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5D8C7" w14:textId="77777777" w:rsidR="00727AFE" w:rsidRPr="00A66007" w:rsidRDefault="00727AFE" w:rsidP="00727AFE">
      <w:pPr>
        <w:spacing w:line="276" w:lineRule="auto"/>
        <w:rPr>
          <w:rFonts w:ascii="Arial" w:hAnsi="Arial" w:cs="Times New Roman"/>
          <w:b/>
          <w:sz w:val="24"/>
          <w:szCs w:val="24"/>
        </w:rPr>
      </w:pPr>
      <w:bookmarkStart w:id="0" w:name="_GoBack"/>
      <w:bookmarkEnd w:id="0"/>
      <w:r>
        <w:rPr>
          <w:rFonts w:ascii="Arial" w:hAnsi="Arial" w:cs="Times New Roman"/>
          <w:b/>
          <w:sz w:val="24"/>
          <w:szCs w:val="24"/>
        </w:rPr>
        <w:t>Th</w:t>
      </w:r>
      <w:r w:rsidRPr="00A66007">
        <w:rPr>
          <w:rFonts w:ascii="Arial" w:hAnsi="Arial" w:cs="Times New Roman"/>
          <w:b/>
          <w:sz w:val="24"/>
          <w:szCs w:val="24"/>
        </w:rPr>
        <w:t>e development and validation of a prognostic model to PREDICT Relapse of depression in adult patients in primary care</w:t>
      </w:r>
      <w:r>
        <w:rPr>
          <w:rFonts w:ascii="Arial" w:hAnsi="Arial" w:cs="Times New Roman"/>
          <w:b/>
          <w:sz w:val="24"/>
          <w:szCs w:val="24"/>
        </w:rPr>
        <w:t>: protocol for</w:t>
      </w:r>
      <w:r w:rsidRPr="00A66007">
        <w:rPr>
          <w:rFonts w:ascii="Arial" w:hAnsi="Arial" w:cs="Times New Roman"/>
          <w:b/>
          <w:sz w:val="24"/>
          <w:szCs w:val="24"/>
        </w:rPr>
        <w:t xml:space="preserve"> </w:t>
      </w:r>
      <w:r>
        <w:rPr>
          <w:rFonts w:ascii="Arial" w:hAnsi="Arial" w:cs="Times New Roman"/>
          <w:b/>
          <w:sz w:val="24"/>
          <w:szCs w:val="24"/>
        </w:rPr>
        <w:t xml:space="preserve">the </w:t>
      </w:r>
      <w:r w:rsidRPr="00A66007">
        <w:rPr>
          <w:rFonts w:ascii="Arial" w:hAnsi="Arial" w:cs="Times New Roman"/>
          <w:b/>
          <w:sz w:val="24"/>
          <w:szCs w:val="24"/>
        </w:rPr>
        <w:t>PREDICTR</w:t>
      </w:r>
      <w:r>
        <w:rPr>
          <w:rFonts w:ascii="Arial" w:hAnsi="Arial" w:cs="Times New Roman"/>
          <w:b/>
          <w:sz w:val="24"/>
          <w:szCs w:val="24"/>
        </w:rPr>
        <w:t xml:space="preserve"> study</w:t>
      </w:r>
    </w:p>
    <w:p w14:paraId="2C5DBE53" w14:textId="012BF817" w:rsidR="00E127D9" w:rsidRPr="00A66007" w:rsidRDefault="00E127D9" w:rsidP="00E127D9">
      <w:pPr>
        <w:spacing w:after="0" w:line="360" w:lineRule="auto"/>
        <w:rPr>
          <w:rFonts w:ascii="Arial" w:eastAsia="Times New Roman" w:hAnsi="Arial" w:cs="Times New Roman"/>
          <w:szCs w:val="24"/>
          <w:vertAlign w:val="superscript"/>
          <w:lang w:val="en-US" w:eastAsia="en-CA"/>
        </w:rPr>
      </w:pPr>
      <w:r w:rsidRPr="00A66007">
        <w:rPr>
          <w:rFonts w:ascii="Arial" w:eastAsia="Times New Roman" w:hAnsi="Arial" w:cs="Times New Roman"/>
          <w:szCs w:val="24"/>
          <w:lang w:val="en-US" w:eastAsia="en-CA"/>
        </w:rPr>
        <w:t>Andrew S Moriarty</w:t>
      </w:r>
      <w:r>
        <w:rPr>
          <w:rFonts w:ascii="Arial" w:eastAsia="Times New Roman" w:hAnsi="Arial" w:cs="Times New Roman"/>
          <w:szCs w:val="24"/>
          <w:lang w:val="en-US" w:eastAsia="en-CA"/>
        </w:rPr>
        <w:t>*</w:t>
      </w:r>
      <w:r>
        <w:rPr>
          <w:rFonts w:ascii="Arial" w:eastAsia="Times New Roman" w:hAnsi="Arial" w:cs="Times New Roman"/>
          <w:szCs w:val="24"/>
          <w:vertAlign w:val="superscript"/>
          <w:lang w:val="en-US" w:eastAsia="en-CA"/>
        </w:rPr>
        <w:t>1 2</w:t>
      </w:r>
      <w:r w:rsidRPr="00A66007">
        <w:rPr>
          <w:rFonts w:ascii="Arial" w:eastAsia="Times New Roman" w:hAnsi="Arial" w:cs="Times New Roman"/>
          <w:szCs w:val="24"/>
          <w:lang w:val="en-US" w:eastAsia="en-CA"/>
        </w:rPr>
        <w:t>, Lewis</w:t>
      </w:r>
      <w:r>
        <w:rPr>
          <w:rFonts w:ascii="Arial" w:eastAsia="Times New Roman" w:hAnsi="Arial" w:cs="Times New Roman"/>
          <w:szCs w:val="24"/>
          <w:lang w:val="en-US" w:eastAsia="en-CA"/>
        </w:rPr>
        <w:t xml:space="preserve"> W</w:t>
      </w:r>
      <w:r w:rsidRPr="00A66007">
        <w:rPr>
          <w:rFonts w:ascii="Arial" w:eastAsia="Times New Roman" w:hAnsi="Arial" w:cs="Times New Roman"/>
          <w:szCs w:val="24"/>
          <w:lang w:val="en-US" w:eastAsia="en-CA"/>
        </w:rPr>
        <w:t xml:space="preserve"> Paton</w:t>
      </w:r>
      <w:r>
        <w:rPr>
          <w:rFonts w:ascii="Arial" w:eastAsia="Times New Roman" w:hAnsi="Arial" w:cs="Times New Roman"/>
          <w:szCs w:val="24"/>
          <w:vertAlign w:val="superscript"/>
          <w:lang w:val="en-US" w:eastAsia="en-CA"/>
        </w:rPr>
        <w:t>1</w:t>
      </w:r>
      <w:r w:rsidRPr="00A66007">
        <w:rPr>
          <w:rFonts w:ascii="Arial" w:eastAsia="Times New Roman" w:hAnsi="Arial" w:cs="Times New Roman"/>
          <w:szCs w:val="24"/>
          <w:lang w:val="en-US" w:eastAsia="en-CA"/>
        </w:rPr>
        <w:t xml:space="preserve">, </w:t>
      </w:r>
      <w:r>
        <w:rPr>
          <w:rFonts w:ascii="Arial" w:eastAsia="Times New Roman" w:hAnsi="Arial" w:cs="Times New Roman"/>
          <w:szCs w:val="24"/>
          <w:lang w:val="en-US" w:eastAsia="en-CA"/>
        </w:rPr>
        <w:t>Kym IE Snell</w:t>
      </w:r>
      <w:r>
        <w:rPr>
          <w:rFonts w:ascii="Arial" w:eastAsia="Times New Roman" w:hAnsi="Arial" w:cs="Times New Roman"/>
          <w:szCs w:val="24"/>
          <w:vertAlign w:val="superscript"/>
          <w:lang w:val="en-US" w:eastAsia="en-CA"/>
        </w:rPr>
        <w:t>3</w:t>
      </w:r>
      <w:r>
        <w:rPr>
          <w:rFonts w:ascii="Arial" w:eastAsia="Times New Roman" w:hAnsi="Arial" w:cs="Times New Roman"/>
          <w:szCs w:val="24"/>
          <w:lang w:val="en-US" w:eastAsia="en-CA"/>
        </w:rPr>
        <w:t xml:space="preserve">, </w:t>
      </w:r>
      <w:r w:rsidRPr="00A66007">
        <w:rPr>
          <w:rFonts w:ascii="Arial" w:eastAsia="Times New Roman" w:hAnsi="Arial" w:cs="Times New Roman"/>
          <w:szCs w:val="24"/>
          <w:lang w:val="en-US" w:eastAsia="en-CA"/>
        </w:rPr>
        <w:t>Richard D Riley</w:t>
      </w:r>
      <w:r>
        <w:rPr>
          <w:rFonts w:ascii="Arial" w:eastAsia="Times New Roman" w:hAnsi="Arial" w:cs="Times New Roman"/>
          <w:szCs w:val="24"/>
          <w:vertAlign w:val="superscript"/>
          <w:lang w:val="en-US" w:eastAsia="en-CA"/>
        </w:rPr>
        <w:t>3</w:t>
      </w:r>
      <w:r w:rsidRPr="00A66007">
        <w:rPr>
          <w:rFonts w:ascii="Arial" w:eastAsia="Times New Roman" w:hAnsi="Arial" w:cs="Times New Roman"/>
          <w:szCs w:val="24"/>
          <w:lang w:val="en-US" w:eastAsia="en-CA"/>
        </w:rPr>
        <w:t>, Joshua EJ Buckman</w:t>
      </w:r>
      <w:r>
        <w:rPr>
          <w:rFonts w:ascii="Arial" w:eastAsia="Times New Roman" w:hAnsi="Arial" w:cs="Times New Roman"/>
          <w:szCs w:val="24"/>
          <w:vertAlign w:val="superscript"/>
          <w:lang w:val="en-US" w:eastAsia="en-CA"/>
        </w:rPr>
        <w:t>4</w:t>
      </w:r>
      <w:r w:rsidR="00952ACE">
        <w:rPr>
          <w:rFonts w:ascii="Arial" w:eastAsia="Times New Roman" w:hAnsi="Arial" w:cs="Times New Roman"/>
          <w:szCs w:val="24"/>
          <w:vertAlign w:val="superscript"/>
          <w:lang w:val="en-US" w:eastAsia="en-CA"/>
        </w:rPr>
        <w:t xml:space="preserve"> 5</w:t>
      </w:r>
      <w:r w:rsidRPr="00A66007">
        <w:rPr>
          <w:rFonts w:ascii="Arial" w:eastAsia="Times New Roman" w:hAnsi="Arial" w:cs="Times New Roman"/>
          <w:szCs w:val="24"/>
          <w:lang w:val="en-US" w:eastAsia="en-CA"/>
        </w:rPr>
        <w:t>, Simon Gilbody</w:t>
      </w:r>
      <w:r w:rsidRPr="00A66007">
        <w:rPr>
          <w:rFonts w:ascii="Arial" w:eastAsia="Times New Roman" w:hAnsi="Arial" w:cs="Times New Roman"/>
          <w:szCs w:val="24"/>
          <w:vertAlign w:val="superscript"/>
          <w:lang w:val="en-US" w:eastAsia="en-CA"/>
        </w:rPr>
        <w:t>1</w:t>
      </w:r>
      <w:r>
        <w:rPr>
          <w:rFonts w:ascii="Arial" w:eastAsia="Times New Roman" w:hAnsi="Arial" w:cs="Times New Roman"/>
          <w:szCs w:val="24"/>
          <w:vertAlign w:val="superscript"/>
          <w:lang w:val="en-US" w:eastAsia="en-CA"/>
        </w:rPr>
        <w:t xml:space="preserve"> 2</w:t>
      </w:r>
      <w:r w:rsidRPr="00A66007">
        <w:rPr>
          <w:rFonts w:ascii="Arial" w:eastAsia="Times New Roman" w:hAnsi="Arial" w:cs="Times New Roman"/>
          <w:szCs w:val="24"/>
          <w:lang w:val="en-US" w:eastAsia="en-CA"/>
        </w:rPr>
        <w:t>, Carolyn A Chew-Graham</w:t>
      </w:r>
      <w:r w:rsidR="00952ACE">
        <w:rPr>
          <w:rFonts w:ascii="Arial" w:eastAsia="Times New Roman" w:hAnsi="Arial" w:cs="Times New Roman"/>
          <w:szCs w:val="24"/>
          <w:vertAlign w:val="superscript"/>
          <w:lang w:val="en-US" w:eastAsia="en-CA"/>
        </w:rPr>
        <w:t>6</w:t>
      </w:r>
      <w:r w:rsidRPr="00A66007">
        <w:rPr>
          <w:rFonts w:ascii="Arial" w:eastAsia="Times New Roman" w:hAnsi="Arial" w:cs="Times New Roman"/>
          <w:szCs w:val="24"/>
          <w:lang w:val="en-US" w:eastAsia="en-CA"/>
        </w:rPr>
        <w:t>, Shehzad Ali</w:t>
      </w:r>
      <w:r w:rsidRPr="00A66007">
        <w:rPr>
          <w:rFonts w:ascii="Arial" w:eastAsia="Times New Roman" w:hAnsi="Arial" w:cs="Times New Roman"/>
          <w:szCs w:val="24"/>
          <w:vertAlign w:val="superscript"/>
          <w:lang w:val="en-US" w:eastAsia="en-CA"/>
        </w:rPr>
        <w:t>1</w:t>
      </w:r>
      <w:r>
        <w:rPr>
          <w:rFonts w:ascii="Arial" w:eastAsia="Times New Roman" w:hAnsi="Arial" w:cs="Times New Roman"/>
          <w:szCs w:val="24"/>
          <w:vertAlign w:val="superscript"/>
          <w:lang w:val="en-US" w:eastAsia="en-CA"/>
        </w:rPr>
        <w:t xml:space="preserve"> </w:t>
      </w:r>
      <w:r w:rsidR="00952ACE">
        <w:rPr>
          <w:rFonts w:ascii="Arial" w:eastAsia="Times New Roman" w:hAnsi="Arial" w:cs="Times New Roman"/>
          <w:szCs w:val="24"/>
          <w:vertAlign w:val="superscript"/>
          <w:lang w:val="en-US" w:eastAsia="en-CA"/>
        </w:rPr>
        <w:t>7</w:t>
      </w:r>
      <w:r w:rsidRPr="00A66007">
        <w:rPr>
          <w:rFonts w:ascii="Arial" w:eastAsia="Times New Roman" w:hAnsi="Arial" w:cs="Times New Roman"/>
          <w:szCs w:val="24"/>
          <w:lang w:val="en-US" w:eastAsia="en-CA"/>
        </w:rPr>
        <w:t>, Stephen Pilling</w:t>
      </w:r>
      <w:r>
        <w:rPr>
          <w:rFonts w:ascii="Arial" w:eastAsia="Times New Roman" w:hAnsi="Arial" w:cs="Times New Roman"/>
          <w:szCs w:val="24"/>
          <w:vertAlign w:val="superscript"/>
          <w:lang w:val="en-US" w:eastAsia="en-CA"/>
        </w:rPr>
        <w:t>4</w:t>
      </w:r>
      <w:r w:rsidR="00952ACE">
        <w:rPr>
          <w:rFonts w:ascii="Arial" w:eastAsia="Times New Roman" w:hAnsi="Arial" w:cs="Times New Roman"/>
          <w:szCs w:val="24"/>
          <w:vertAlign w:val="superscript"/>
          <w:lang w:val="en-US" w:eastAsia="en-CA"/>
        </w:rPr>
        <w:t xml:space="preserve"> 8</w:t>
      </w:r>
      <w:r w:rsidRPr="00A66007">
        <w:rPr>
          <w:rFonts w:ascii="Arial" w:eastAsia="Times New Roman" w:hAnsi="Arial" w:cs="Times New Roman"/>
          <w:szCs w:val="24"/>
          <w:lang w:val="en-US" w:eastAsia="en-CA"/>
        </w:rPr>
        <w:t xml:space="preserve">, </w:t>
      </w:r>
      <w:r>
        <w:rPr>
          <w:rFonts w:ascii="Arial" w:eastAsia="Times New Roman" w:hAnsi="Arial" w:cs="Times New Roman"/>
          <w:szCs w:val="24"/>
          <w:lang w:val="en-US" w:eastAsia="en-CA"/>
        </w:rPr>
        <w:t>Nick Meader</w:t>
      </w:r>
      <w:r w:rsidR="00952ACE">
        <w:rPr>
          <w:rFonts w:ascii="Arial" w:eastAsia="Times New Roman" w:hAnsi="Arial" w:cs="Times New Roman"/>
          <w:szCs w:val="24"/>
          <w:vertAlign w:val="superscript"/>
          <w:lang w:val="en-US" w:eastAsia="en-CA"/>
        </w:rPr>
        <w:t>9</w:t>
      </w:r>
      <w:r>
        <w:rPr>
          <w:rFonts w:ascii="Arial" w:eastAsia="Times New Roman" w:hAnsi="Arial" w:cs="Times New Roman"/>
          <w:szCs w:val="24"/>
          <w:lang w:val="en-US" w:eastAsia="en-CA"/>
        </w:rPr>
        <w:t xml:space="preserve">, </w:t>
      </w:r>
      <w:r w:rsidRPr="00A66007">
        <w:rPr>
          <w:rFonts w:ascii="Arial" w:eastAsia="Times New Roman" w:hAnsi="Arial" w:cs="Times New Roman"/>
          <w:szCs w:val="24"/>
          <w:lang w:val="en-US" w:eastAsia="en-CA"/>
        </w:rPr>
        <w:t>Bob Phillips</w:t>
      </w:r>
      <w:r w:rsidR="00952ACE">
        <w:rPr>
          <w:rFonts w:ascii="Arial" w:eastAsia="Times New Roman" w:hAnsi="Arial" w:cs="Times New Roman"/>
          <w:szCs w:val="24"/>
          <w:vertAlign w:val="superscript"/>
          <w:lang w:val="en-US" w:eastAsia="en-CA"/>
        </w:rPr>
        <w:t>9</w:t>
      </w:r>
      <w:r w:rsidRPr="00A66007">
        <w:rPr>
          <w:rFonts w:ascii="Arial" w:eastAsia="Times New Roman" w:hAnsi="Arial" w:cs="Times New Roman"/>
          <w:szCs w:val="24"/>
          <w:lang w:val="en-US" w:eastAsia="en-CA"/>
        </w:rPr>
        <w:t>, Peter A Coventry</w:t>
      </w:r>
      <w:r>
        <w:rPr>
          <w:rFonts w:ascii="Arial" w:eastAsia="Times New Roman" w:hAnsi="Arial" w:cs="Times New Roman"/>
          <w:szCs w:val="24"/>
          <w:vertAlign w:val="superscript"/>
          <w:lang w:val="en-US" w:eastAsia="en-CA"/>
        </w:rPr>
        <w:t>1</w:t>
      </w:r>
      <w:r w:rsidRPr="00A66007">
        <w:rPr>
          <w:rFonts w:ascii="Arial" w:eastAsia="Times New Roman" w:hAnsi="Arial" w:cs="Times New Roman"/>
          <w:szCs w:val="24"/>
          <w:lang w:val="en-US" w:eastAsia="en-CA"/>
        </w:rPr>
        <w:t>, Jaime Delgadillo</w:t>
      </w:r>
      <w:r w:rsidR="00952ACE">
        <w:rPr>
          <w:rFonts w:ascii="Arial" w:eastAsia="Times New Roman" w:hAnsi="Arial" w:cs="Times New Roman"/>
          <w:szCs w:val="24"/>
          <w:vertAlign w:val="superscript"/>
          <w:lang w:val="en-US" w:eastAsia="en-CA"/>
        </w:rPr>
        <w:t>10</w:t>
      </w:r>
      <w:r w:rsidRPr="00A66007">
        <w:rPr>
          <w:rFonts w:ascii="Arial" w:eastAsia="Times New Roman" w:hAnsi="Arial" w:cs="Times New Roman"/>
          <w:szCs w:val="24"/>
          <w:lang w:val="en-US" w:eastAsia="en-CA"/>
        </w:rPr>
        <w:t>, David A Richards</w:t>
      </w:r>
      <w:r w:rsidR="00952ACE">
        <w:rPr>
          <w:rFonts w:ascii="Arial" w:eastAsia="Times New Roman" w:hAnsi="Arial" w:cs="Times New Roman"/>
          <w:szCs w:val="24"/>
          <w:vertAlign w:val="superscript"/>
          <w:lang w:val="en-US" w:eastAsia="en-CA"/>
        </w:rPr>
        <w:t>11</w:t>
      </w:r>
      <w:r>
        <w:rPr>
          <w:rFonts w:ascii="Arial" w:eastAsia="Times New Roman" w:hAnsi="Arial" w:cs="Times New Roman"/>
          <w:szCs w:val="24"/>
          <w:vertAlign w:val="superscript"/>
          <w:lang w:val="en-US" w:eastAsia="en-CA"/>
        </w:rPr>
        <w:t xml:space="preserve"> </w:t>
      </w:r>
      <w:r w:rsidR="00952ACE">
        <w:rPr>
          <w:rFonts w:ascii="Arial" w:eastAsia="Times New Roman" w:hAnsi="Arial" w:cs="Times New Roman"/>
          <w:szCs w:val="24"/>
          <w:vertAlign w:val="superscript"/>
          <w:lang w:val="en-US" w:eastAsia="en-CA"/>
        </w:rPr>
        <w:t>12</w:t>
      </w:r>
      <w:r w:rsidRPr="00A66007">
        <w:rPr>
          <w:rFonts w:ascii="Arial" w:eastAsia="Times New Roman" w:hAnsi="Arial" w:cs="Times New Roman"/>
          <w:szCs w:val="24"/>
          <w:lang w:val="en-US" w:eastAsia="en-CA"/>
        </w:rPr>
        <w:t>, Chris Salisbury</w:t>
      </w:r>
      <w:r w:rsidR="00952ACE">
        <w:rPr>
          <w:rFonts w:ascii="Arial" w:eastAsia="Times New Roman" w:hAnsi="Arial" w:cs="Times New Roman"/>
          <w:szCs w:val="24"/>
          <w:vertAlign w:val="superscript"/>
          <w:lang w:val="en-US" w:eastAsia="en-CA"/>
        </w:rPr>
        <w:t>13</w:t>
      </w:r>
      <w:r w:rsidRPr="00A66007">
        <w:rPr>
          <w:rFonts w:ascii="Arial" w:eastAsia="Times New Roman" w:hAnsi="Arial" w:cs="Times New Roman"/>
          <w:szCs w:val="24"/>
          <w:lang w:val="en-US" w:eastAsia="en-CA"/>
        </w:rPr>
        <w:t>, Dean McMillan</w:t>
      </w:r>
      <w:r w:rsidRPr="00A66007">
        <w:rPr>
          <w:rFonts w:ascii="Arial" w:eastAsia="Times New Roman" w:hAnsi="Arial" w:cs="Times New Roman"/>
          <w:szCs w:val="24"/>
          <w:vertAlign w:val="superscript"/>
          <w:lang w:val="en-US" w:eastAsia="en-CA"/>
        </w:rPr>
        <w:t>1</w:t>
      </w:r>
      <w:r>
        <w:rPr>
          <w:rFonts w:ascii="Arial" w:eastAsia="Times New Roman" w:hAnsi="Arial" w:cs="Times New Roman"/>
          <w:szCs w:val="24"/>
          <w:vertAlign w:val="superscript"/>
          <w:lang w:val="en-US" w:eastAsia="en-CA"/>
        </w:rPr>
        <w:t xml:space="preserve"> 2</w:t>
      </w:r>
    </w:p>
    <w:p w14:paraId="235B388A" w14:textId="77777777" w:rsidR="00E127D9" w:rsidRPr="00A66007" w:rsidRDefault="00E127D9" w:rsidP="00E127D9">
      <w:pPr>
        <w:tabs>
          <w:tab w:val="left" w:pos="6740"/>
        </w:tabs>
        <w:spacing w:line="240" w:lineRule="auto"/>
        <w:rPr>
          <w:rFonts w:ascii="Arial" w:hAnsi="Arial" w:cs="Times New Roman"/>
          <w:b/>
          <w:sz w:val="24"/>
          <w:szCs w:val="24"/>
        </w:rPr>
      </w:pPr>
      <w:r>
        <w:rPr>
          <w:rFonts w:ascii="Arial" w:hAnsi="Arial" w:cs="Times New Roman"/>
          <w:b/>
          <w:sz w:val="24"/>
          <w:szCs w:val="24"/>
        </w:rPr>
        <w:tab/>
      </w:r>
    </w:p>
    <w:p w14:paraId="7D94DD6C" w14:textId="77777777" w:rsidR="00E127D9" w:rsidRDefault="00E127D9" w:rsidP="00E127D9">
      <w:pPr>
        <w:pStyle w:val="ListParagraph"/>
        <w:numPr>
          <w:ilvl w:val="0"/>
          <w:numId w:val="6"/>
        </w:numPr>
        <w:spacing w:line="360" w:lineRule="auto"/>
        <w:rPr>
          <w:rFonts w:ascii="Arial" w:hAnsi="Arial" w:cs="Times New Roman"/>
        </w:rPr>
      </w:pPr>
      <w:r w:rsidRPr="00DD1759">
        <w:rPr>
          <w:rFonts w:ascii="Arial" w:hAnsi="Arial" w:cs="Times New Roman"/>
        </w:rPr>
        <w:t>Department of Health Sciences</w:t>
      </w:r>
      <w:r>
        <w:rPr>
          <w:rFonts w:ascii="Arial" w:hAnsi="Arial" w:cs="Times New Roman"/>
        </w:rPr>
        <w:t xml:space="preserve">, </w:t>
      </w:r>
      <w:r w:rsidRPr="00DD1759">
        <w:rPr>
          <w:rFonts w:ascii="Arial" w:hAnsi="Arial" w:cs="Times New Roman"/>
        </w:rPr>
        <w:t xml:space="preserve">University of York </w:t>
      </w:r>
    </w:p>
    <w:p w14:paraId="52FF6986" w14:textId="77777777" w:rsidR="00E127D9" w:rsidRPr="00DD1759" w:rsidRDefault="00E127D9" w:rsidP="00E127D9">
      <w:pPr>
        <w:pStyle w:val="ListParagraph"/>
        <w:numPr>
          <w:ilvl w:val="0"/>
          <w:numId w:val="6"/>
        </w:numPr>
        <w:spacing w:line="360" w:lineRule="auto"/>
        <w:rPr>
          <w:rFonts w:ascii="Arial" w:hAnsi="Arial" w:cs="Times New Roman"/>
        </w:rPr>
      </w:pPr>
      <w:r w:rsidRPr="00DD1759">
        <w:rPr>
          <w:rFonts w:ascii="Arial" w:hAnsi="Arial" w:cs="Times New Roman"/>
        </w:rPr>
        <w:t>Hull York Medical School, University of York</w:t>
      </w:r>
    </w:p>
    <w:p w14:paraId="2B802C19" w14:textId="77777777" w:rsidR="00E127D9" w:rsidRDefault="00E127D9" w:rsidP="00E127D9">
      <w:pPr>
        <w:pStyle w:val="ListParagraph"/>
        <w:numPr>
          <w:ilvl w:val="0"/>
          <w:numId w:val="6"/>
        </w:numPr>
        <w:spacing w:line="360" w:lineRule="auto"/>
        <w:rPr>
          <w:rFonts w:ascii="Arial" w:hAnsi="Arial" w:cs="Times New Roman"/>
        </w:rPr>
      </w:pPr>
      <w:r>
        <w:rPr>
          <w:rFonts w:ascii="Arial" w:hAnsi="Arial" w:cs="Times New Roman"/>
        </w:rPr>
        <w:t xml:space="preserve">Centre for Prognosis Research, </w:t>
      </w:r>
      <w:r w:rsidRPr="00F919DA">
        <w:rPr>
          <w:rFonts w:ascii="Arial" w:hAnsi="Arial" w:cs="Times New Roman"/>
        </w:rPr>
        <w:t xml:space="preserve">School of </w:t>
      </w:r>
      <w:r>
        <w:rPr>
          <w:rFonts w:ascii="Arial" w:hAnsi="Arial" w:cs="Times New Roman"/>
        </w:rPr>
        <w:t>Medicine</w:t>
      </w:r>
      <w:r w:rsidRPr="00F919DA">
        <w:rPr>
          <w:rFonts w:ascii="Arial" w:hAnsi="Arial" w:cs="Times New Roman"/>
        </w:rPr>
        <w:t>, Keele University</w:t>
      </w:r>
    </w:p>
    <w:p w14:paraId="04D4C29E" w14:textId="079D071E" w:rsidR="00952ACE" w:rsidRDefault="00952ACE" w:rsidP="00E127D9">
      <w:pPr>
        <w:pStyle w:val="ListParagraph"/>
        <w:numPr>
          <w:ilvl w:val="0"/>
          <w:numId w:val="6"/>
        </w:numPr>
        <w:spacing w:line="360" w:lineRule="auto"/>
        <w:rPr>
          <w:rFonts w:ascii="Arial" w:hAnsi="Arial" w:cs="Arial"/>
        </w:rPr>
      </w:pPr>
      <w:r w:rsidRPr="00E13149">
        <w:rPr>
          <w:rFonts w:ascii="Arial" w:hAnsi="Arial" w:cs="Arial"/>
        </w:rPr>
        <w:t>Centre for Outcomes and Research Effectiveness, Research Department of Clinical, Educational and Health Psychology, University College London</w:t>
      </w:r>
      <w:r w:rsidRPr="00952ACE" w:rsidDel="00952ACE">
        <w:rPr>
          <w:rFonts w:ascii="Arial" w:hAnsi="Arial" w:cs="Arial"/>
        </w:rPr>
        <w:t xml:space="preserve"> </w:t>
      </w:r>
    </w:p>
    <w:p w14:paraId="0B508D99" w14:textId="0EE1940D" w:rsidR="00952ACE" w:rsidRPr="00952ACE" w:rsidRDefault="00952ACE" w:rsidP="00E127D9">
      <w:pPr>
        <w:pStyle w:val="ListParagraph"/>
        <w:numPr>
          <w:ilvl w:val="0"/>
          <w:numId w:val="6"/>
        </w:numPr>
        <w:spacing w:line="360" w:lineRule="auto"/>
        <w:rPr>
          <w:rFonts w:ascii="Arial" w:hAnsi="Arial" w:cs="Arial"/>
        </w:rPr>
      </w:pPr>
      <w:r w:rsidRPr="00E13149">
        <w:rPr>
          <w:rFonts w:ascii="Arial" w:hAnsi="Arial" w:cs="Arial"/>
        </w:rPr>
        <w:t>iCope – Camden and Islington Psychological Therapies Services, Camden &amp; Islington NHS Foundation Trust</w:t>
      </w:r>
    </w:p>
    <w:p w14:paraId="7F3FBD6F" w14:textId="4318F6D2" w:rsidR="00E127D9" w:rsidRDefault="00E127D9" w:rsidP="00E127D9">
      <w:pPr>
        <w:pStyle w:val="ListParagraph"/>
        <w:numPr>
          <w:ilvl w:val="0"/>
          <w:numId w:val="6"/>
        </w:numPr>
        <w:spacing w:line="360" w:lineRule="auto"/>
        <w:rPr>
          <w:rFonts w:ascii="Arial" w:hAnsi="Arial" w:cs="Times New Roman"/>
        </w:rPr>
      </w:pPr>
      <w:r w:rsidRPr="00BE13D4">
        <w:rPr>
          <w:rFonts w:ascii="Arial" w:hAnsi="Arial" w:cs="Times New Roman"/>
        </w:rPr>
        <w:t xml:space="preserve">School of </w:t>
      </w:r>
      <w:r w:rsidR="00614B97">
        <w:rPr>
          <w:rFonts w:ascii="Arial" w:hAnsi="Arial" w:cs="Times New Roman"/>
        </w:rPr>
        <w:t>Medicine</w:t>
      </w:r>
      <w:r w:rsidRPr="00BE13D4">
        <w:rPr>
          <w:rFonts w:ascii="Arial" w:hAnsi="Arial" w:cs="Times New Roman"/>
        </w:rPr>
        <w:t>, Keele University</w:t>
      </w:r>
    </w:p>
    <w:p w14:paraId="112E23DC" w14:textId="77777777" w:rsidR="00952ACE" w:rsidRPr="00BE13D4" w:rsidDel="00952ACE" w:rsidRDefault="00952ACE" w:rsidP="00952ACE">
      <w:pPr>
        <w:pStyle w:val="ListParagraph"/>
        <w:numPr>
          <w:ilvl w:val="0"/>
          <w:numId w:val="6"/>
        </w:numPr>
        <w:spacing w:after="0" w:line="360" w:lineRule="auto"/>
        <w:contextualSpacing w:val="0"/>
        <w:rPr>
          <w:rFonts w:ascii="Arial" w:hAnsi="Arial" w:cs="Arial"/>
        </w:rPr>
      </w:pPr>
      <w:r w:rsidRPr="00BE13D4" w:rsidDel="00952ACE">
        <w:rPr>
          <w:rFonts w:ascii="Arial" w:hAnsi="Arial" w:cs="Arial"/>
        </w:rPr>
        <w:t>Department of Epidemiology and Biostatistics, Schulich School of Medicine &amp; Dentistry, Western University, London, ON, Canada</w:t>
      </w:r>
      <w:r w:rsidRPr="00BE13D4" w:rsidDel="00952ACE">
        <w:rPr>
          <w:rFonts w:ascii="Arial" w:hAnsi="Arial" w:cs="Arial"/>
          <w:b/>
        </w:rPr>
        <w:tab/>
      </w:r>
    </w:p>
    <w:p w14:paraId="15DA4702" w14:textId="5E9206B5" w:rsidR="00952ACE" w:rsidRPr="00952ACE" w:rsidRDefault="00952ACE" w:rsidP="00E127D9">
      <w:pPr>
        <w:pStyle w:val="ListParagraph"/>
        <w:numPr>
          <w:ilvl w:val="0"/>
          <w:numId w:val="6"/>
        </w:numPr>
        <w:spacing w:line="360" w:lineRule="auto"/>
        <w:rPr>
          <w:rFonts w:ascii="Arial" w:hAnsi="Arial" w:cs="Arial"/>
        </w:rPr>
      </w:pPr>
      <w:r w:rsidRPr="00E13149">
        <w:rPr>
          <w:rFonts w:ascii="Arial" w:hAnsi="Arial" w:cs="Arial"/>
        </w:rPr>
        <w:t>Camden &amp; Islington NHS Foundation Trust, St Pancras Hospital</w:t>
      </w:r>
    </w:p>
    <w:p w14:paraId="54F59241" w14:textId="77777777" w:rsidR="00E127D9" w:rsidRPr="00BE13D4" w:rsidRDefault="00E127D9" w:rsidP="00E127D9">
      <w:pPr>
        <w:pStyle w:val="ListParagraph"/>
        <w:numPr>
          <w:ilvl w:val="0"/>
          <w:numId w:val="6"/>
        </w:numPr>
        <w:spacing w:line="360" w:lineRule="auto"/>
        <w:rPr>
          <w:rFonts w:ascii="Arial" w:hAnsi="Arial" w:cs="Times New Roman"/>
        </w:rPr>
      </w:pPr>
      <w:r w:rsidRPr="00BE13D4">
        <w:rPr>
          <w:rFonts w:ascii="Arial" w:hAnsi="Arial" w:cs="Times New Roman"/>
        </w:rPr>
        <w:t>Centre for Reviews and Dissemination, University of York</w:t>
      </w:r>
    </w:p>
    <w:p w14:paraId="6BF8B635" w14:textId="77777777" w:rsidR="00E127D9" w:rsidRPr="00BE13D4" w:rsidRDefault="00E127D9" w:rsidP="00E127D9">
      <w:pPr>
        <w:pStyle w:val="ListParagraph"/>
        <w:numPr>
          <w:ilvl w:val="0"/>
          <w:numId w:val="6"/>
        </w:numPr>
        <w:spacing w:line="360" w:lineRule="auto"/>
        <w:rPr>
          <w:rFonts w:ascii="Arial" w:hAnsi="Arial" w:cs="Times New Roman"/>
        </w:rPr>
      </w:pPr>
      <w:r w:rsidRPr="00BE13D4">
        <w:rPr>
          <w:rFonts w:ascii="Arial" w:hAnsi="Arial" w:cs="Times New Roman"/>
        </w:rPr>
        <w:t>Department of Psychology, University of Sheffield</w:t>
      </w:r>
    </w:p>
    <w:p w14:paraId="3F72ECFD" w14:textId="77777777" w:rsidR="00E127D9" w:rsidRPr="00BE13D4" w:rsidRDefault="00E127D9" w:rsidP="00E127D9">
      <w:pPr>
        <w:pStyle w:val="ListParagraph"/>
        <w:numPr>
          <w:ilvl w:val="0"/>
          <w:numId w:val="6"/>
        </w:numPr>
        <w:spacing w:line="360" w:lineRule="auto"/>
        <w:rPr>
          <w:rFonts w:ascii="Arial" w:hAnsi="Arial" w:cs="Arial"/>
        </w:rPr>
      </w:pPr>
      <w:r w:rsidRPr="00BE13D4">
        <w:rPr>
          <w:rFonts w:ascii="Arial" w:hAnsi="Arial" w:cs="Arial"/>
        </w:rPr>
        <w:t>Institute of Health Research, College of Medicine and Health, University of Exeter</w:t>
      </w:r>
    </w:p>
    <w:p w14:paraId="36FA88BE" w14:textId="77777777" w:rsidR="00E127D9" w:rsidRPr="00E127D9" w:rsidRDefault="00E127D9" w:rsidP="00E127D9">
      <w:pPr>
        <w:pStyle w:val="ListParagraph"/>
        <w:numPr>
          <w:ilvl w:val="0"/>
          <w:numId w:val="6"/>
        </w:numPr>
        <w:spacing w:after="0" w:line="360" w:lineRule="auto"/>
        <w:rPr>
          <w:rFonts w:ascii="Times New Roman" w:eastAsia="Times New Roman" w:hAnsi="Times New Roman" w:cs="Times New Roman"/>
          <w:color w:val="000000" w:themeColor="text1"/>
        </w:rPr>
      </w:pPr>
      <w:r w:rsidRPr="00E127D9">
        <w:rPr>
          <w:rFonts w:ascii="Arial" w:eastAsia="Times New Roman" w:hAnsi="Arial" w:cs="Arial"/>
          <w:iCs/>
          <w:color w:val="000000" w:themeColor="text1"/>
          <w:shd w:val="clear" w:color="auto" w:fill="FFFFFF"/>
        </w:rPr>
        <w:t>Department of Health and Caring Sciences, Western Norway University of Applied Sciences, Inndalsveien 28, 5063 Bergen, Norway</w:t>
      </w:r>
    </w:p>
    <w:p w14:paraId="445CAAE7" w14:textId="77777777" w:rsidR="00E127D9" w:rsidRPr="00BE13D4" w:rsidRDefault="00E127D9" w:rsidP="00E127D9">
      <w:pPr>
        <w:pStyle w:val="ListParagraph"/>
        <w:numPr>
          <w:ilvl w:val="0"/>
          <w:numId w:val="6"/>
        </w:numPr>
        <w:spacing w:line="360" w:lineRule="auto"/>
        <w:rPr>
          <w:rFonts w:ascii="Arial" w:hAnsi="Arial" w:cs="Times New Roman"/>
        </w:rPr>
      </w:pPr>
      <w:r w:rsidRPr="00BE13D4">
        <w:rPr>
          <w:rFonts w:ascii="Arial" w:hAnsi="Arial" w:cs="Times New Roman"/>
        </w:rPr>
        <w:t>Centre for Academic Primary Care, University of Bristol</w:t>
      </w:r>
    </w:p>
    <w:p w14:paraId="6DEE47DA" w14:textId="77777777" w:rsidR="00727AFE" w:rsidRPr="00F919DA" w:rsidRDefault="00727AFE" w:rsidP="00727AFE">
      <w:pPr>
        <w:spacing w:after="0" w:line="360" w:lineRule="auto"/>
        <w:rPr>
          <w:rFonts w:ascii="Arial" w:hAnsi="Arial" w:cs="Arial"/>
        </w:rPr>
      </w:pPr>
      <w:r w:rsidRPr="00F919DA">
        <w:rPr>
          <w:rFonts w:ascii="Arial" w:hAnsi="Arial" w:cs="Times New Roman"/>
        </w:rPr>
        <w:br/>
      </w:r>
    </w:p>
    <w:p w14:paraId="6947678F" w14:textId="4BE4F5CE" w:rsidR="00727AFE" w:rsidRPr="00073933" w:rsidRDefault="00073933" w:rsidP="00073933">
      <w:pPr>
        <w:spacing w:line="360" w:lineRule="auto"/>
        <w:rPr>
          <w:rFonts w:ascii="Arial" w:hAnsi="Arial" w:cs="Times New Roman"/>
        </w:rPr>
      </w:pPr>
      <w:r>
        <w:rPr>
          <w:rFonts w:ascii="Arial" w:hAnsi="Arial" w:cs="Times New Roman"/>
        </w:rPr>
        <w:t xml:space="preserve">* </w:t>
      </w:r>
      <w:r w:rsidR="00727AFE" w:rsidRPr="00073933">
        <w:rPr>
          <w:rFonts w:ascii="Arial" w:hAnsi="Arial" w:cs="Times New Roman"/>
        </w:rPr>
        <w:t>Corresponding author</w:t>
      </w:r>
      <w:r w:rsidRPr="00073933">
        <w:rPr>
          <w:rFonts w:ascii="Arial" w:hAnsi="Arial" w:cs="Times New Roman"/>
        </w:rPr>
        <w:t xml:space="preserve">: Dr Andrew S Moriarty; </w:t>
      </w:r>
      <w:hyperlink r:id="rId8" w:history="1">
        <w:r w:rsidRPr="00073933">
          <w:rPr>
            <w:rStyle w:val="Hyperlink"/>
            <w:rFonts w:ascii="Arial" w:hAnsi="Arial" w:cs="Times New Roman"/>
          </w:rPr>
          <w:t>andrew.moriarty@york.ac.uk</w:t>
        </w:r>
      </w:hyperlink>
    </w:p>
    <w:p w14:paraId="4F86311E" w14:textId="77777777" w:rsidR="00073933" w:rsidRPr="00073933" w:rsidRDefault="00073933" w:rsidP="00073933">
      <w:pPr>
        <w:spacing w:line="360" w:lineRule="auto"/>
        <w:ind w:left="360"/>
        <w:rPr>
          <w:rFonts w:ascii="Arial" w:hAnsi="Arial" w:cs="Times New Roman"/>
        </w:rPr>
      </w:pPr>
    </w:p>
    <w:p w14:paraId="719F2D3C" w14:textId="77777777" w:rsidR="002C3523" w:rsidRDefault="002C3523" w:rsidP="0035426D">
      <w:pPr>
        <w:spacing w:line="276" w:lineRule="auto"/>
        <w:rPr>
          <w:rFonts w:ascii="Arial" w:hAnsi="Arial" w:cs="Times New Roman"/>
          <w:sz w:val="24"/>
          <w:szCs w:val="24"/>
        </w:rPr>
      </w:pPr>
    </w:p>
    <w:p w14:paraId="00024821" w14:textId="77777777" w:rsidR="00727AFE" w:rsidRDefault="00727AFE" w:rsidP="0035426D">
      <w:pPr>
        <w:spacing w:line="276" w:lineRule="auto"/>
        <w:rPr>
          <w:rFonts w:ascii="Arial" w:hAnsi="Arial" w:cs="Times New Roman"/>
          <w:sz w:val="24"/>
          <w:szCs w:val="24"/>
        </w:rPr>
      </w:pPr>
    </w:p>
    <w:p w14:paraId="1A968DB7" w14:textId="77777777" w:rsidR="002A08AF" w:rsidRDefault="002A08AF" w:rsidP="0035426D">
      <w:pPr>
        <w:spacing w:line="276" w:lineRule="auto"/>
        <w:rPr>
          <w:rFonts w:ascii="Arial" w:hAnsi="Arial" w:cs="Times New Roman"/>
          <w:sz w:val="24"/>
          <w:szCs w:val="24"/>
        </w:rPr>
      </w:pPr>
    </w:p>
    <w:p w14:paraId="1CC764A6" w14:textId="77777777" w:rsidR="002A08AF" w:rsidRDefault="002A08AF" w:rsidP="0035426D">
      <w:pPr>
        <w:spacing w:line="276" w:lineRule="auto"/>
        <w:rPr>
          <w:rFonts w:ascii="Arial" w:hAnsi="Arial" w:cs="Times New Roman"/>
          <w:sz w:val="24"/>
          <w:szCs w:val="24"/>
        </w:rPr>
      </w:pPr>
    </w:p>
    <w:p w14:paraId="286CEC81" w14:textId="77777777" w:rsidR="002A08AF" w:rsidRDefault="002A08AF" w:rsidP="0035426D">
      <w:pPr>
        <w:spacing w:line="276" w:lineRule="auto"/>
        <w:rPr>
          <w:rFonts w:ascii="Arial" w:hAnsi="Arial" w:cs="Times New Roman"/>
          <w:b/>
          <w:sz w:val="24"/>
          <w:szCs w:val="24"/>
        </w:rPr>
      </w:pPr>
    </w:p>
    <w:p w14:paraId="4B00CA7B" w14:textId="77777777" w:rsidR="00727AFE" w:rsidRDefault="00727AFE" w:rsidP="0035426D">
      <w:pPr>
        <w:spacing w:line="276" w:lineRule="auto"/>
        <w:rPr>
          <w:rFonts w:ascii="Arial" w:hAnsi="Arial" w:cs="Times New Roman"/>
          <w:b/>
          <w:sz w:val="24"/>
          <w:szCs w:val="24"/>
        </w:rPr>
      </w:pPr>
    </w:p>
    <w:p w14:paraId="5D324AD6" w14:textId="0069ECC4" w:rsidR="00FE7C02" w:rsidRPr="00A66007" w:rsidRDefault="009B4D68" w:rsidP="00933817">
      <w:pPr>
        <w:spacing w:line="480" w:lineRule="auto"/>
        <w:rPr>
          <w:rFonts w:ascii="Arial" w:hAnsi="Arial" w:cs="Times New Roman"/>
          <w:b/>
          <w:sz w:val="24"/>
          <w:szCs w:val="24"/>
        </w:rPr>
      </w:pPr>
      <w:r>
        <w:rPr>
          <w:rFonts w:ascii="Arial" w:hAnsi="Arial" w:cs="Times New Roman"/>
          <w:b/>
          <w:sz w:val="24"/>
          <w:szCs w:val="24"/>
        </w:rPr>
        <w:lastRenderedPageBreak/>
        <w:t>Th</w:t>
      </w:r>
      <w:r w:rsidR="00461E00" w:rsidRPr="00A66007">
        <w:rPr>
          <w:rFonts w:ascii="Arial" w:hAnsi="Arial" w:cs="Times New Roman"/>
          <w:b/>
          <w:sz w:val="24"/>
          <w:szCs w:val="24"/>
        </w:rPr>
        <w:t xml:space="preserve">e development and validation of a prognostic model to </w:t>
      </w:r>
      <w:r w:rsidR="00FC38B8" w:rsidRPr="00A66007">
        <w:rPr>
          <w:rFonts w:ascii="Arial" w:hAnsi="Arial" w:cs="Times New Roman"/>
          <w:b/>
          <w:sz w:val="24"/>
          <w:szCs w:val="24"/>
        </w:rPr>
        <w:t>PREDICT R</w:t>
      </w:r>
      <w:r w:rsidR="00435524" w:rsidRPr="00A66007">
        <w:rPr>
          <w:rFonts w:ascii="Arial" w:hAnsi="Arial" w:cs="Times New Roman"/>
          <w:b/>
          <w:sz w:val="24"/>
          <w:szCs w:val="24"/>
        </w:rPr>
        <w:t xml:space="preserve">elapse </w:t>
      </w:r>
      <w:r w:rsidR="00461E00" w:rsidRPr="00A66007">
        <w:rPr>
          <w:rFonts w:ascii="Arial" w:hAnsi="Arial" w:cs="Times New Roman"/>
          <w:b/>
          <w:sz w:val="24"/>
          <w:szCs w:val="24"/>
        </w:rPr>
        <w:t xml:space="preserve">of depression </w:t>
      </w:r>
      <w:r w:rsidR="005618DB" w:rsidRPr="00A66007">
        <w:rPr>
          <w:rFonts w:ascii="Arial" w:hAnsi="Arial" w:cs="Times New Roman"/>
          <w:b/>
          <w:sz w:val="24"/>
          <w:szCs w:val="24"/>
        </w:rPr>
        <w:t xml:space="preserve">in adult patients </w:t>
      </w:r>
      <w:r w:rsidR="00ED254C" w:rsidRPr="00A66007">
        <w:rPr>
          <w:rFonts w:ascii="Arial" w:hAnsi="Arial" w:cs="Times New Roman"/>
          <w:b/>
          <w:sz w:val="24"/>
          <w:szCs w:val="24"/>
        </w:rPr>
        <w:t>in</w:t>
      </w:r>
      <w:r w:rsidR="00461E00" w:rsidRPr="00A66007">
        <w:rPr>
          <w:rFonts w:ascii="Arial" w:hAnsi="Arial" w:cs="Times New Roman"/>
          <w:b/>
          <w:sz w:val="24"/>
          <w:szCs w:val="24"/>
        </w:rPr>
        <w:t xml:space="preserve"> primary care</w:t>
      </w:r>
      <w:r>
        <w:rPr>
          <w:rFonts w:ascii="Arial" w:hAnsi="Arial" w:cs="Times New Roman"/>
          <w:b/>
          <w:sz w:val="24"/>
          <w:szCs w:val="24"/>
        </w:rPr>
        <w:t>: protocol for</w:t>
      </w:r>
      <w:r w:rsidR="005141BC" w:rsidRPr="00A66007">
        <w:rPr>
          <w:rFonts w:ascii="Arial" w:hAnsi="Arial" w:cs="Times New Roman"/>
          <w:b/>
          <w:sz w:val="24"/>
          <w:szCs w:val="24"/>
        </w:rPr>
        <w:t xml:space="preserve"> </w:t>
      </w:r>
      <w:r>
        <w:rPr>
          <w:rFonts w:ascii="Arial" w:hAnsi="Arial" w:cs="Times New Roman"/>
          <w:b/>
          <w:sz w:val="24"/>
          <w:szCs w:val="24"/>
        </w:rPr>
        <w:t>t</w:t>
      </w:r>
      <w:r w:rsidR="00E40DD6">
        <w:rPr>
          <w:rFonts w:ascii="Arial" w:hAnsi="Arial" w:cs="Times New Roman"/>
          <w:b/>
          <w:sz w:val="24"/>
          <w:szCs w:val="24"/>
        </w:rPr>
        <w:t xml:space="preserve">he </w:t>
      </w:r>
      <w:r w:rsidR="00BF5E09" w:rsidRPr="00A66007">
        <w:rPr>
          <w:rFonts w:ascii="Arial" w:hAnsi="Arial" w:cs="Times New Roman"/>
          <w:b/>
          <w:sz w:val="24"/>
          <w:szCs w:val="24"/>
        </w:rPr>
        <w:t>PREDICT</w:t>
      </w:r>
      <w:r w:rsidR="00046F9B" w:rsidRPr="00A66007">
        <w:rPr>
          <w:rFonts w:ascii="Arial" w:hAnsi="Arial" w:cs="Times New Roman"/>
          <w:b/>
          <w:sz w:val="24"/>
          <w:szCs w:val="24"/>
        </w:rPr>
        <w:t>R</w:t>
      </w:r>
      <w:r w:rsidR="00E40DD6">
        <w:rPr>
          <w:rFonts w:ascii="Arial" w:hAnsi="Arial" w:cs="Times New Roman"/>
          <w:b/>
          <w:sz w:val="24"/>
          <w:szCs w:val="24"/>
        </w:rPr>
        <w:t xml:space="preserve"> </w:t>
      </w:r>
      <w:r w:rsidR="007A2070">
        <w:rPr>
          <w:rFonts w:ascii="Arial" w:hAnsi="Arial" w:cs="Times New Roman"/>
          <w:b/>
          <w:sz w:val="24"/>
          <w:szCs w:val="24"/>
        </w:rPr>
        <w:t>s</w:t>
      </w:r>
      <w:r w:rsidR="00E40DD6">
        <w:rPr>
          <w:rFonts w:ascii="Arial" w:hAnsi="Arial" w:cs="Times New Roman"/>
          <w:b/>
          <w:sz w:val="24"/>
          <w:szCs w:val="24"/>
        </w:rPr>
        <w:t>tudy</w:t>
      </w:r>
    </w:p>
    <w:p w14:paraId="17D00FCE" w14:textId="3500B13D" w:rsidR="006E7BAB" w:rsidRDefault="006E7BAB" w:rsidP="00933817">
      <w:pPr>
        <w:spacing w:line="480" w:lineRule="auto"/>
        <w:rPr>
          <w:rFonts w:ascii="Arial" w:hAnsi="Arial" w:cs="Times New Roman"/>
        </w:rPr>
      </w:pPr>
    </w:p>
    <w:p w14:paraId="51CE00B1" w14:textId="77777777" w:rsidR="004136E9" w:rsidRPr="00A66007" w:rsidRDefault="004136E9" w:rsidP="00933817">
      <w:pPr>
        <w:spacing w:line="480" w:lineRule="auto"/>
        <w:rPr>
          <w:rFonts w:ascii="Arial" w:hAnsi="Arial" w:cs="Times New Roman"/>
          <w:b/>
          <w:sz w:val="24"/>
          <w:szCs w:val="24"/>
        </w:rPr>
      </w:pPr>
      <w:r w:rsidRPr="00A66007">
        <w:rPr>
          <w:rFonts w:ascii="Arial" w:hAnsi="Arial" w:cs="Times New Roman"/>
          <w:b/>
          <w:sz w:val="24"/>
          <w:szCs w:val="24"/>
        </w:rPr>
        <w:t>Abstract (350 words)</w:t>
      </w:r>
    </w:p>
    <w:p w14:paraId="66FD5666" w14:textId="330EC1EB" w:rsidR="004136E9" w:rsidRPr="00A66007" w:rsidRDefault="004136E9" w:rsidP="00933817">
      <w:pPr>
        <w:spacing w:line="480" w:lineRule="auto"/>
        <w:rPr>
          <w:rFonts w:ascii="Arial" w:hAnsi="Arial" w:cs="Times New Roman"/>
          <w:b/>
          <w:sz w:val="24"/>
          <w:szCs w:val="24"/>
        </w:rPr>
      </w:pPr>
      <w:r w:rsidRPr="00A66007">
        <w:rPr>
          <w:rFonts w:ascii="Arial" w:hAnsi="Arial" w:cs="Times New Roman"/>
          <w:b/>
          <w:sz w:val="24"/>
          <w:szCs w:val="24"/>
        </w:rPr>
        <w:t>Background</w:t>
      </w:r>
      <w:r w:rsidR="0049729C" w:rsidRPr="00A66007">
        <w:rPr>
          <w:rFonts w:ascii="Arial" w:hAnsi="Arial" w:cs="Times New Roman"/>
          <w:b/>
          <w:sz w:val="24"/>
          <w:szCs w:val="24"/>
        </w:rPr>
        <w:t>:</w:t>
      </w:r>
      <w:r w:rsidR="00157C3C" w:rsidRPr="00A66007">
        <w:rPr>
          <w:rFonts w:ascii="Arial" w:hAnsi="Arial" w:cs="Times New Roman"/>
          <w:b/>
          <w:sz w:val="24"/>
          <w:szCs w:val="24"/>
        </w:rPr>
        <w:t xml:space="preserve"> </w:t>
      </w:r>
      <w:r w:rsidR="0038044C">
        <w:rPr>
          <w:rFonts w:ascii="Arial" w:hAnsi="Arial" w:cs="Times New Roman"/>
          <w:sz w:val="24"/>
          <w:szCs w:val="24"/>
        </w:rPr>
        <w:t>Most</w:t>
      </w:r>
      <w:r w:rsidR="006770A9" w:rsidRPr="00A66007">
        <w:rPr>
          <w:rFonts w:ascii="Arial" w:hAnsi="Arial" w:cs="Times New Roman"/>
          <w:sz w:val="24"/>
          <w:szCs w:val="24"/>
        </w:rPr>
        <w:t xml:space="preserve"> patients </w:t>
      </w:r>
      <w:r w:rsidR="00976B89">
        <w:rPr>
          <w:rFonts w:ascii="Arial" w:hAnsi="Arial" w:cs="Times New Roman"/>
          <w:sz w:val="24"/>
          <w:szCs w:val="24"/>
        </w:rPr>
        <w:t xml:space="preserve">who present </w:t>
      </w:r>
      <w:r w:rsidR="006770A9" w:rsidRPr="00A66007">
        <w:rPr>
          <w:rFonts w:ascii="Arial" w:hAnsi="Arial" w:cs="Times New Roman"/>
          <w:sz w:val="24"/>
          <w:szCs w:val="24"/>
        </w:rPr>
        <w:t xml:space="preserve">with depression are </w:t>
      </w:r>
      <w:r w:rsidR="00233101">
        <w:rPr>
          <w:rFonts w:ascii="Arial" w:hAnsi="Arial" w:cs="Times New Roman"/>
          <w:sz w:val="24"/>
          <w:szCs w:val="24"/>
        </w:rPr>
        <w:t>treated</w:t>
      </w:r>
      <w:r w:rsidR="006770A9" w:rsidRPr="00A66007">
        <w:rPr>
          <w:rFonts w:ascii="Arial" w:hAnsi="Arial" w:cs="Times New Roman"/>
          <w:sz w:val="24"/>
          <w:szCs w:val="24"/>
        </w:rPr>
        <w:t xml:space="preserve"> </w:t>
      </w:r>
      <w:r w:rsidR="0038044C" w:rsidRPr="00A66007">
        <w:rPr>
          <w:rFonts w:ascii="Arial" w:hAnsi="Arial" w:cs="Times New Roman"/>
          <w:sz w:val="24"/>
          <w:szCs w:val="24"/>
        </w:rPr>
        <w:t xml:space="preserve">in primary care </w:t>
      </w:r>
      <w:r w:rsidR="006770A9" w:rsidRPr="00A66007">
        <w:rPr>
          <w:rFonts w:ascii="Arial" w:hAnsi="Arial" w:cs="Times New Roman"/>
          <w:sz w:val="24"/>
          <w:szCs w:val="24"/>
        </w:rPr>
        <w:t xml:space="preserve">by </w:t>
      </w:r>
      <w:r w:rsidR="0038044C">
        <w:rPr>
          <w:rFonts w:ascii="Arial" w:hAnsi="Arial" w:cs="Times New Roman"/>
          <w:sz w:val="24"/>
          <w:szCs w:val="24"/>
        </w:rPr>
        <w:t>general practitioners</w:t>
      </w:r>
      <w:r w:rsidR="006770A9">
        <w:rPr>
          <w:rFonts w:ascii="Arial" w:hAnsi="Arial" w:cs="Times New Roman"/>
          <w:sz w:val="24"/>
          <w:szCs w:val="24"/>
        </w:rPr>
        <w:t xml:space="preserve"> (</w:t>
      </w:r>
      <w:r w:rsidR="006770A9" w:rsidRPr="00A66007">
        <w:rPr>
          <w:rFonts w:ascii="Arial" w:hAnsi="Arial" w:cs="Times New Roman"/>
          <w:sz w:val="24"/>
          <w:szCs w:val="24"/>
        </w:rPr>
        <w:t>GPs</w:t>
      </w:r>
      <w:r w:rsidR="006770A9">
        <w:rPr>
          <w:rFonts w:ascii="Arial" w:hAnsi="Arial" w:cs="Times New Roman"/>
          <w:sz w:val="24"/>
          <w:szCs w:val="24"/>
        </w:rPr>
        <w:t>)</w:t>
      </w:r>
      <w:r w:rsidR="006770A9" w:rsidRPr="00A66007">
        <w:rPr>
          <w:rFonts w:ascii="Arial" w:hAnsi="Arial" w:cs="Times New Roman"/>
          <w:sz w:val="24"/>
          <w:szCs w:val="24"/>
        </w:rPr>
        <w:t xml:space="preserve">. </w:t>
      </w:r>
      <w:r w:rsidR="001F09AF" w:rsidRPr="00A66007">
        <w:rPr>
          <w:rFonts w:ascii="Arial" w:hAnsi="Arial" w:cs="Times New Roman"/>
          <w:sz w:val="24"/>
          <w:szCs w:val="24"/>
        </w:rPr>
        <w:t>Relapse</w:t>
      </w:r>
      <w:r w:rsidR="000A440A" w:rsidRPr="00A66007">
        <w:rPr>
          <w:rFonts w:ascii="Arial" w:hAnsi="Arial" w:cs="Times New Roman"/>
          <w:sz w:val="24"/>
          <w:szCs w:val="24"/>
        </w:rPr>
        <w:t xml:space="preserve"> of depression </w:t>
      </w:r>
      <w:r w:rsidR="001F09AF" w:rsidRPr="00A66007">
        <w:rPr>
          <w:rFonts w:ascii="Arial" w:hAnsi="Arial" w:cs="Times New Roman"/>
          <w:sz w:val="24"/>
          <w:szCs w:val="24"/>
        </w:rPr>
        <w:t xml:space="preserve">is common </w:t>
      </w:r>
      <w:r w:rsidR="006E524A">
        <w:rPr>
          <w:rFonts w:ascii="Arial" w:hAnsi="Arial" w:cs="Times New Roman"/>
          <w:sz w:val="24"/>
          <w:szCs w:val="24"/>
        </w:rPr>
        <w:t>(at least 50% of patients treated for depression will relapse after a single episode)</w:t>
      </w:r>
      <w:r w:rsidR="006E524A" w:rsidRPr="00A66007">
        <w:rPr>
          <w:rFonts w:ascii="Arial" w:hAnsi="Arial" w:cs="Times New Roman"/>
          <w:sz w:val="24"/>
          <w:szCs w:val="24"/>
        </w:rPr>
        <w:t xml:space="preserve"> </w:t>
      </w:r>
      <w:r w:rsidR="001F09AF" w:rsidRPr="00A66007">
        <w:rPr>
          <w:rFonts w:ascii="Arial" w:hAnsi="Arial" w:cs="Times New Roman"/>
          <w:sz w:val="24"/>
          <w:szCs w:val="24"/>
        </w:rPr>
        <w:t xml:space="preserve">and leads </w:t>
      </w:r>
      <w:r w:rsidR="000A440A" w:rsidRPr="00A66007">
        <w:rPr>
          <w:rFonts w:ascii="Arial" w:hAnsi="Arial" w:cs="Times New Roman"/>
          <w:sz w:val="24"/>
          <w:szCs w:val="24"/>
        </w:rPr>
        <w:t xml:space="preserve">to considerable morbidity and decreased quality of life for patients. </w:t>
      </w:r>
      <w:r w:rsidR="006770A9">
        <w:rPr>
          <w:rFonts w:ascii="Arial" w:hAnsi="Arial" w:cs="Times New Roman"/>
          <w:sz w:val="24"/>
          <w:szCs w:val="24"/>
        </w:rPr>
        <w:t xml:space="preserve">The majority </w:t>
      </w:r>
      <w:r w:rsidR="0023489C">
        <w:rPr>
          <w:rFonts w:ascii="Arial" w:hAnsi="Arial" w:cs="Times New Roman"/>
          <w:sz w:val="24"/>
          <w:szCs w:val="24"/>
        </w:rPr>
        <w:t xml:space="preserve">of </w:t>
      </w:r>
      <w:r w:rsidR="006E524A">
        <w:rPr>
          <w:rFonts w:ascii="Arial" w:hAnsi="Arial" w:cs="Times New Roman"/>
          <w:sz w:val="24"/>
          <w:szCs w:val="24"/>
        </w:rPr>
        <w:t>patients</w:t>
      </w:r>
      <w:r w:rsidR="0023489C">
        <w:rPr>
          <w:rFonts w:ascii="Arial" w:hAnsi="Arial" w:cs="Times New Roman"/>
          <w:sz w:val="24"/>
          <w:szCs w:val="24"/>
        </w:rPr>
        <w:t xml:space="preserve"> </w:t>
      </w:r>
      <w:r w:rsidR="006770A9">
        <w:rPr>
          <w:rFonts w:ascii="Arial" w:hAnsi="Arial" w:cs="Times New Roman"/>
          <w:sz w:val="24"/>
          <w:szCs w:val="24"/>
        </w:rPr>
        <w:t xml:space="preserve">will relapse within 6 months and </w:t>
      </w:r>
      <w:r w:rsidR="00D3638C">
        <w:rPr>
          <w:rFonts w:ascii="Arial" w:hAnsi="Arial" w:cs="Times New Roman"/>
          <w:sz w:val="24"/>
          <w:szCs w:val="24"/>
        </w:rPr>
        <w:t xml:space="preserve">those with a history of relapse are more likely to relapse in the future than those with no such history. </w:t>
      </w:r>
      <w:r w:rsidR="000A440A" w:rsidRPr="00A66007">
        <w:rPr>
          <w:rFonts w:ascii="Arial" w:hAnsi="Arial" w:cs="Times New Roman"/>
          <w:sz w:val="24"/>
          <w:szCs w:val="24"/>
        </w:rPr>
        <w:t>GPs see a largely undifferentiated case-mix of patients and</w:t>
      </w:r>
      <w:r w:rsidR="00233101">
        <w:rPr>
          <w:rFonts w:ascii="Arial" w:hAnsi="Arial" w:cs="Times New Roman"/>
          <w:sz w:val="24"/>
          <w:szCs w:val="24"/>
        </w:rPr>
        <w:t>,</w:t>
      </w:r>
      <w:r w:rsidR="000A440A" w:rsidRPr="00A66007">
        <w:rPr>
          <w:rFonts w:ascii="Arial" w:hAnsi="Arial" w:cs="Times New Roman"/>
          <w:sz w:val="24"/>
          <w:szCs w:val="24"/>
        </w:rPr>
        <w:t xml:space="preserve"> </w:t>
      </w:r>
      <w:r w:rsidR="00B54A31" w:rsidRPr="00A66007">
        <w:rPr>
          <w:rFonts w:ascii="Arial" w:hAnsi="Arial" w:cs="Times New Roman"/>
          <w:sz w:val="24"/>
          <w:szCs w:val="24"/>
        </w:rPr>
        <w:t xml:space="preserve">once patients with depression reach remission, there is limited guidance </w:t>
      </w:r>
      <w:r w:rsidR="00E96B32">
        <w:rPr>
          <w:rFonts w:ascii="Arial" w:hAnsi="Arial" w:cs="Times New Roman"/>
          <w:sz w:val="24"/>
          <w:szCs w:val="24"/>
        </w:rPr>
        <w:t xml:space="preserve">to help GPs </w:t>
      </w:r>
      <w:r w:rsidR="00B54A31" w:rsidRPr="00A66007">
        <w:rPr>
          <w:rFonts w:ascii="Arial" w:hAnsi="Arial" w:cs="Times New Roman"/>
          <w:sz w:val="24"/>
          <w:szCs w:val="24"/>
        </w:rPr>
        <w:t xml:space="preserve">stratify patients according to </w:t>
      </w:r>
      <w:r w:rsidR="0023489C" w:rsidRPr="00A66007">
        <w:rPr>
          <w:rFonts w:ascii="Arial" w:hAnsi="Arial" w:cs="Times New Roman"/>
          <w:sz w:val="24"/>
          <w:szCs w:val="24"/>
        </w:rPr>
        <w:t xml:space="preserve">risk </w:t>
      </w:r>
      <w:r w:rsidR="0023489C">
        <w:rPr>
          <w:rFonts w:ascii="Arial" w:hAnsi="Arial" w:cs="Times New Roman"/>
          <w:sz w:val="24"/>
          <w:szCs w:val="24"/>
        </w:rPr>
        <w:t xml:space="preserve">of </w:t>
      </w:r>
      <w:r w:rsidR="00B54A31" w:rsidRPr="00A66007">
        <w:rPr>
          <w:rFonts w:ascii="Arial" w:hAnsi="Arial" w:cs="Times New Roman"/>
          <w:sz w:val="24"/>
          <w:szCs w:val="24"/>
        </w:rPr>
        <w:t>relapse.</w:t>
      </w:r>
      <w:r w:rsidR="00E97500">
        <w:rPr>
          <w:rFonts w:ascii="Arial" w:hAnsi="Arial" w:cs="Times New Roman"/>
          <w:sz w:val="24"/>
          <w:szCs w:val="24"/>
        </w:rPr>
        <w:t xml:space="preserve"> </w:t>
      </w:r>
      <w:r w:rsidR="00B54A31" w:rsidRPr="00A66007">
        <w:rPr>
          <w:rFonts w:ascii="Arial" w:hAnsi="Arial" w:cs="Times New Roman"/>
          <w:sz w:val="24"/>
          <w:szCs w:val="24"/>
        </w:rPr>
        <w:t xml:space="preserve">We aim to develop a prognostic model to predict </w:t>
      </w:r>
      <w:r w:rsidR="00CC0555">
        <w:rPr>
          <w:rFonts w:ascii="Arial" w:hAnsi="Arial" w:cs="Times New Roman"/>
          <w:sz w:val="24"/>
          <w:szCs w:val="24"/>
        </w:rPr>
        <w:t xml:space="preserve">an individual’s </w:t>
      </w:r>
      <w:r w:rsidR="00B54A31" w:rsidRPr="00A66007">
        <w:rPr>
          <w:rFonts w:ascii="Arial" w:hAnsi="Arial" w:cs="Times New Roman"/>
          <w:sz w:val="24"/>
          <w:szCs w:val="24"/>
        </w:rPr>
        <w:t xml:space="preserve">risk of relapse </w:t>
      </w:r>
      <w:r w:rsidR="00E96B32" w:rsidRPr="00A66007">
        <w:rPr>
          <w:rFonts w:ascii="Arial" w:hAnsi="Arial" w:cs="Times New Roman"/>
          <w:sz w:val="24"/>
          <w:szCs w:val="24"/>
        </w:rPr>
        <w:t>with</w:t>
      </w:r>
      <w:r w:rsidR="00E96B32">
        <w:rPr>
          <w:rFonts w:ascii="Arial" w:hAnsi="Arial" w:cs="Times New Roman"/>
          <w:sz w:val="24"/>
          <w:szCs w:val="24"/>
        </w:rPr>
        <w:t>in</w:t>
      </w:r>
      <w:r w:rsidR="00E96B32" w:rsidRPr="00A66007">
        <w:rPr>
          <w:rFonts w:ascii="Arial" w:hAnsi="Arial" w:cs="Times New Roman"/>
          <w:sz w:val="24"/>
          <w:szCs w:val="24"/>
        </w:rPr>
        <w:t xml:space="preserve"> 6</w:t>
      </w:r>
      <w:r w:rsidR="00E96B32">
        <w:rPr>
          <w:rFonts w:ascii="Arial" w:hAnsi="Arial" w:cs="Times New Roman"/>
          <w:sz w:val="24"/>
          <w:szCs w:val="24"/>
        </w:rPr>
        <w:t>-8</w:t>
      </w:r>
      <w:r w:rsidR="00E96B32" w:rsidRPr="00A66007">
        <w:rPr>
          <w:rFonts w:ascii="Arial" w:hAnsi="Arial" w:cs="Times New Roman"/>
          <w:sz w:val="24"/>
          <w:szCs w:val="24"/>
        </w:rPr>
        <w:t xml:space="preserve"> months </w:t>
      </w:r>
      <w:r w:rsidR="0023489C">
        <w:rPr>
          <w:rFonts w:ascii="Arial" w:hAnsi="Arial" w:cs="Times New Roman"/>
          <w:sz w:val="24"/>
          <w:szCs w:val="24"/>
        </w:rPr>
        <w:t>of entering remission.</w:t>
      </w:r>
      <w:r w:rsidR="00FF4DC4" w:rsidRPr="00A66007">
        <w:rPr>
          <w:rFonts w:ascii="Arial" w:hAnsi="Arial" w:cs="Times New Roman"/>
          <w:sz w:val="24"/>
          <w:szCs w:val="24"/>
        </w:rPr>
        <w:t xml:space="preserve"> The long-</w:t>
      </w:r>
      <w:r w:rsidR="00B54A31" w:rsidRPr="00A66007">
        <w:rPr>
          <w:rFonts w:ascii="Arial" w:hAnsi="Arial" w:cs="Times New Roman"/>
          <w:sz w:val="24"/>
          <w:szCs w:val="24"/>
        </w:rPr>
        <w:t xml:space="preserve">term objective is to </w:t>
      </w:r>
      <w:r w:rsidR="007C6CB8">
        <w:rPr>
          <w:rFonts w:ascii="Arial" w:hAnsi="Arial" w:cs="Times New Roman"/>
          <w:sz w:val="24"/>
          <w:szCs w:val="24"/>
        </w:rPr>
        <w:t xml:space="preserve">inform the clinical management of depression after the acute phase. </w:t>
      </w:r>
    </w:p>
    <w:p w14:paraId="1FE86791" w14:textId="2245BEC9" w:rsidR="004136E9" w:rsidRPr="00A66007" w:rsidRDefault="004136E9" w:rsidP="00933817">
      <w:pPr>
        <w:spacing w:line="480" w:lineRule="auto"/>
        <w:rPr>
          <w:rFonts w:ascii="Arial" w:hAnsi="Arial" w:cs="Times New Roman"/>
          <w:b/>
          <w:sz w:val="24"/>
          <w:szCs w:val="24"/>
        </w:rPr>
      </w:pPr>
      <w:r w:rsidRPr="00A66007">
        <w:rPr>
          <w:rFonts w:ascii="Arial" w:hAnsi="Arial" w:cs="Times New Roman"/>
          <w:b/>
          <w:sz w:val="24"/>
          <w:szCs w:val="24"/>
        </w:rPr>
        <w:t>Methods</w:t>
      </w:r>
      <w:r w:rsidR="0049729C" w:rsidRPr="00A66007">
        <w:rPr>
          <w:rFonts w:ascii="Arial" w:hAnsi="Arial" w:cs="Times New Roman"/>
          <w:b/>
          <w:sz w:val="24"/>
          <w:szCs w:val="24"/>
        </w:rPr>
        <w:t>:</w:t>
      </w:r>
      <w:r w:rsidR="00B54A31" w:rsidRPr="00A66007">
        <w:rPr>
          <w:rFonts w:ascii="Arial" w:hAnsi="Arial" w:cs="Times New Roman"/>
          <w:b/>
          <w:sz w:val="24"/>
          <w:szCs w:val="24"/>
        </w:rPr>
        <w:t xml:space="preserve"> </w:t>
      </w:r>
      <w:r w:rsidR="00B54A31" w:rsidRPr="00A66007">
        <w:rPr>
          <w:rFonts w:ascii="Arial" w:hAnsi="Arial" w:cs="Times New Roman"/>
          <w:sz w:val="24"/>
          <w:szCs w:val="24"/>
        </w:rPr>
        <w:t xml:space="preserve">We </w:t>
      </w:r>
      <w:r w:rsidR="006E524A">
        <w:rPr>
          <w:rFonts w:ascii="Arial" w:hAnsi="Arial" w:cs="Times New Roman"/>
          <w:sz w:val="24"/>
          <w:szCs w:val="24"/>
        </w:rPr>
        <w:t>will develop</w:t>
      </w:r>
      <w:r w:rsidR="00E96B32">
        <w:rPr>
          <w:rFonts w:ascii="Arial" w:hAnsi="Arial" w:cs="Times New Roman"/>
          <w:sz w:val="24"/>
          <w:szCs w:val="24"/>
        </w:rPr>
        <w:t xml:space="preserve"> a prognostic model</w:t>
      </w:r>
      <w:r w:rsidR="00CF5BE7">
        <w:rPr>
          <w:rFonts w:ascii="Arial" w:hAnsi="Arial" w:cs="Times New Roman"/>
          <w:sz w:val="24"/>
          <w:szCs w:val="24"/>
        </w:rPr>
        <w:t xml:space="preserve"> using secondary analysis of </w:t>
      </w:r>
      <w:r w:rsidR="00563C15">
        <w:rPr>
          <w:rFonts w:ascii="Arial" w:hAnsi="Arial" w:cs="Times New Roman"/>
          <w:sz w:val="24"/>
          <w:szCs w:val="24"/>
        </w:rPr>
        <w:t xml:space="preserve">individual participant </w:t>
      </w:r>
      <w:r w:rsidR="00CF5BE7">
        <w:rPr>
          <w:rFonts w:ascii="Arial" w:hAnsi="Arial" w:cs="Times New Roman"/>
          <w:sz w:val="24"/>
          <w:szCs w:val="24"/>
        </w:rPr>
        <w:t>data</w:t>
      </w:r>
      <w:r w:rsidR="00DD3CEB" w:rsidRPr="00DD3CEB">
        <w:rPr>
          <w:rFonts w:ascii="Arial" w:hAnsi="Arial" w:cs="Times New Roman"/>
          <w:sz w:val="24"/>
          <w:szCs w:val="24"/>
        </w:rPr>
        <w:t xml:space="preserve"> </w:t>
      </w:r>
      <w:r w:rsidR="00DD3CEB" w:rsidRPr="00A66007">
        <w:rPr>
          <w:rFonts w:ascii="Arial" w:hAnsi="Arial" w:cs="Times New Roman"/>
          <w:sz w:val="24"/>
          <w:szCs w:val="24"/>
        </w:rPr>
        <w:t xml:space="preserve">drawn from </w:t>
      </w:r>
      <w:r w:rsidR="00DD3CEB">
        <w:rPr>
          <w:rFonts w:ascii="Arial" w:hAnsi="Arial" w:cs="Times New Roman"/>
          <w:sz w:val="24"/>
          <w:szCs w:val="24"/>
        </w:rPr>
        <w:t xml:space="preserve">seven </w:t>
      </w:r>
      <w:r w:rsidR="006E524A">
        <w:rPr>
          <w:rFonts w:ascii="Arial" w:hAnsi="Arial" w:cs="Times New Roman"/>
          <w:sz w:val="24"/>
          <w:szCs w:val="24"/>
        </w:rPr>
        <w:t>RCTs</w:t>
      </w:r>
      <w:r w:rsidR="00DD3CEB" w:rsidRPr="00A66007">
        <w:rPr>
          <w:rFonts w:ascii="Arial" w:hAnsi="Arial" w:cs="Times New Roman"/>
          <w:sz w:val="24"/>
          <w:szCs w:val="24"/>
        </w:rPr>
        <w:t xml:space="preserve"> </w:t>
      </w:r>
      <w:r w:rsidR="00DD3CEB">
        <w:rPr>
          <w:rFonts w:ascii="Arial" w:hAnsi="Arial" w:cs="Times New Roman"/>
          <w:sz w:val="24"/>
          <w:szCs w:val="24"/>
        </w:rPr>
        <w:t>and</w:t>
      </w:r>
      <w:r w:rsidR="00DD3CEB" w:rsidRPr="00A66007">
        <w:rPr>
          <w:rFonts w:ascii="Arial" w:hAnsi="Arial" w:cs="Times New Roman"/>
          <w:sz w:val="24"/>
          <w:szCs w:val="24"/>
        </w:rPr>
        <w:t xml:space="preserve"> one longitudinal cohort </w:t>
      </w:r>
      <w:r w:rsidR="00DD3CEB">
        <w:rPr>
          <w:rFonts w:ascii="Arial" w:hAnsi="Arial" w:cs="Times New Roman"/>
          <w:sz w:val="24"/>
          <w:szCs w:val="24"/>
        </w:rPr>
        <w:t>study</w:t>
      </w:r>
      <w:r w:rsidR="007F2A9C">
        <w:rPr>
          <w:rFonts w:ascii="Arial" w:hAnsi="Arial" w:cs="Times New Roman"/>
          <w:sz w:val="24"/>
          <w:szCs w:val="24"/>
        </w:rPr>
        <w:t xml:space="preserve"> in </w:t>
      </w:r>
      <w:r w:rsidR="008F0AAB">
        <w:rPr>
          <w:rFonts w:ascii="Arial" w:hAnsi="Arial" w:cs="Times New Roman"/>
          <w:sz w:val="24"/>
          <w:szCs w:val="24"/>
        </w:rPr>
        <w:t>primary or community care setting</w:t>
      </w:r>
      <w:r w:rsidR="007F2A9C">
        <w:rPr>
          <w:rFonts w:ascii="Arial" w:hAnsi="Arial" w:cs="Times New Roman"/>
          <w:sz w:val="24"/>
          <w:szCs w:val="24"/>
        </w:rPr>
        <w:t>s</w:t>
      </w:r>
      <w:r w:rsidR="00B54A31" w:rsidRPr="00A66007">
        <w:rPr>
          <w:rFonts w:ascii="Arial" w:hAnsi="Arial" w:cs="Times New Roman"/>
          <w:sz w:val="24"/>
          <w:szCs w:val="24"/>
        </w:rPr>
        <w:t xml:space="preserve">. </w:t>
      </w:r>
      <w:r w:rsidR="00AF52CD">
        <w:rPr>
          <w:rFonts w:ascii="Arial" w:hAnsi="Arial" w:cs="Times New Roman"/>
          <w:sz w:val="24"/>
          <w:szCs w:val="24"/>
        </w:rPr>
        <w:t>We will use logistic regression to predict the outcome of relapse of depression within 6-8 months</w:t>
      </w:r>
      <w:r w:rsidR="00D3136A">
        <w:rPr>
          <w:rFonts w:ascii="Arial" w:hAnsi="Arial" w:cs="Times New Roman"/>
          <w:sz w:val="24"/>
          <w:szCs w:val="24"/>
        </w:rPr>
        <w:t xml:space="preserve">. </w:t>
      </w:r>
      <w:r w:rsidR="00AF52CD">
        <w:rPr>
          <w:rFonts w:ascii="Arial" w:hAnsi="Arial" w:cs="Times New Roman"/>
          <w:sz w:val="24"/>
          <w:szCs w:val="24"/>
        </w:rPr>
        <w:t xml:space="preserve">We plan to include </w:t>
      </w:r>
      <w:r w:rsidR="00D3136A">
        <w:rPr>
          <w:rFonts w:ascii="Arial" w:hAnsi="Arial" w:cs="Times New Roman"/>
          <w:sz w:val="24"/>
          <w:szCs w:val="24"/>
        </w:rPr>
        <w:t xml:space="preserve">the following </w:t>
      </w:r>
      <w:r w:rsidR="001B10AB">
        <w:rPr>
          <w:rFonts w:ascii="Arial" w:hAnsi="Arial" w:cs="Times New Roman"/>
          <w:sz w:val="24"/>
          <w:szCs w:val="24"/>
        </w:rPr>
        <w:t>established</w:t>
      </w:r>
      <w:r w:rsidR="00D3136A">
        <w:rPr>
          <w:rFonts w:ascii="Arial" w:hAnsi="Arial" w:cs="Times New Roman"/>
          <w:sz w:val="24"/>
          <w:szCs w:val="24"/>
        </w:rPr>
        <w:t xml:space="preserve"> relapse </w:t>
      </w:r>
      <w:r w:rsidR="00AF52CD">
        <w:rPr>
          <w:rFonts w:ascii="Arial" w:hAnsi="Arial" w:cs="Times New Roman"/>
          <w:sz w:val="24"/>
          <w:szCs w:val="24"/>
        </w:rPr>
        <w:t>predictors</w:t>
      </w:r>
      <w:r w:rsidR="00D3136A">
        <w:rPr>
          <w:rFonts w:ascii="Arial" w:hAnsi="Arial" w:cs="Times New Roman"/>
          <w:sz w:val="24"/>
          <w:szCs w:val="24"/>
        </w:rPr>
        <w:t xml:space="preserve"> in the model: residual depressive symptoms; number of previous depressive episodes; co-morbid anxiety; and severity of index episode.</w:t>
      </w:r>
      <w:r w:rsidR="00AF52CD">
        <w:rPr>
          <w:rFonts w:ascii="Arial" w:hAnsi="Arial" w:cs="Times New Roman"/>
          <w:sz w:val="24"/>
          <w:szCs w:val="24"/>
        </w:rPr>
        <w:t xml:space="preserve"> </w:t>
      </w:r>
      <w:r w:rsidR="00A743D1">
        <w:rPr>
          <w:rFonts w:ascii="Arial" w:hAnsi="Arial" w:cs="Times New Roman"/>
          <w:sz w:val="24"/>
          <w:szCs w:val="24"/>
        </w:rPr>
        <w:t xml:space="preserve">We will use a “full model” </w:t>
      </w:r>
      <w:r w:rsidR="00D3136A">
        <w:rPr>
          <w:rFonts w:ascii="Arial" w:hAnsi="Arial" w:cs="Times New Roman"/>
          <w:sz w:val="24"/>
          <w:szCs w:val="24"/>
        </w:rPr>
        <w:t xml:space="preserve">development </w:t>
      </w:r>
      <w:r w:rsidR="00A743D1">
        <w:rPr>
          <w:rFonts w:ascii="Arial" w:hAnsi="Arial" w:cs="Times New Roman"/>
          <w:sz w:val="24"/>
          <w:szCs w:val="24"/>
        </w:rPr>
        <w:t xml:space="preserve">approach, including all </w:t>
      </w:r>
      <w:r w:rsidR="00303092">
        <w:rPr>
          <w:rFonts w:ascii="Arial" w:hAnsi="Arial" w:cs="Times New Roman"/>
          <w:sz w:val="24"/>
          <w:szCs w:val="24"/>
        </w:rPr>
        <w:t xml:space="preserve">available </w:t>
      </w:r>
      <w:r w:rsidR="00A743D1">
        <w:rPr>
          <w:rFonts w:ascii="Arial" w:hAnsi="Arial" w:cs="Times New Roman"/>
          <w:sz w:val="24"/>
          <w:szCs w:val="24"/>
        </w:rPr>
        <w:t>predictors.</w:t>
      </w:r>
      <w:r w:rsidR="00416ADC">
        <w:rPr>
          <w:rFonts w:ascii="Arial" w:hAnsi="Arial" w:cs="Times New Roman"/>
          <w:sz w:val="24"/>
          <w:szCs w:val="24"/>
        </w:rPr>
        <w:t xml:space="preserve"> </w:t>
      </w:r>
      <w:r w:rsidR="00A743D1">
        <w:rPr>
          <w:rFonts w:ascii="Arial" w:hAnsi="Arial" w:cs="Times New Roman"/>
          <w:sz w:val="24"/>
          <w:szCs w:val="24"/>
        </w:rPr>
        <w:t>Performance statistics</w:t>
      </w:r>
      <w:r w:rsidR="00C03A9B">
        <w:rPr>
          <w:rFonts w:ascii="Arial" w:hAnsi="Arial" w:cs="Times New Roman"/>
          <w:sz w:val="24"/>
          <w:szCs w:val="24"/>
        </w:rPr>
        <w:t xml:space="preserve"> (</w:t>
      </w:r>
      <w:r w:rsidR="00742E88">
        <w:rPr>
          <w:rFonts w:ascii="Arial" w:hAnsi="Arial" w:cs="Times New Roman"/>
          <w:sz w:val="24"/>
          <w:szCs w:val="24"/>
        </w:rPr>
        <w:t xml:space="preserve">optimism-adjusted </w:t>
      </w:r>
      <w:r w:rsidR="00C03A9B">
        <w:rPr>
          <w:rFonts w:ascii="Arial" w:hAnsi="Arial" w:cs="Times New Roman"/>
          <w:sz w:val="24"/>
          <w:szCs w:val="24"/>
        </w:rPr>
        <w:t>C-statistic</w:t>
      </w:r>
      <w:r w:rsidR="00BE2B2A">
        <w:rPr>
          <w:rFonts w:ascii="Arial" w:hAnsi="Arial" w:cs="Times New Roman"/>
          <w:sz w:val="24"/>
          <w:szCs w:val="24"/>
        </w:rPr>
        <w:t>, calibration-in-the-large,</w:t>
      </w:r>
      <w:r w:rsidR="002F01C7">
        <w:rPr>
          <w:rFonts w:ascii="Arial" w:hAnsi="Arial" w:cs="Times New Roman"/>
          <w:sz w:val="24"/>
          <w:szCs w:val="24"/>
        </w:rPr>
        <w:t xml:space="preserve"> </w:t>
      </w:r>
      <w:r w:rsidR="00C03A9B">
        <w:rPr>
          <w:rFonts w:ascii="Arial" w:hAnsi="Arial" w:cs="Times New Roman"/>
          <w:sz w:val="24"/>
          <w:szCs w:val="24"/>
        </w:rPr>
        <w:t>calibration slope)</w:t>
      </w:r>
      <w:r w:rsidR="002F01C7">
        <w:rPr>
          <w:rFonts w:ascii="Arial" w:hAnsi="Arial" w:cs="Times New Roman"/>
          <w:sz w:val="24"/>
          <w:szCs w:val="24"/>
        </w:rPr>
        <w:t xml:space="preserve"> and </w:t>
      </w:r>
      <w:r w:rsidR="00D551B8">
        <w:rPr>
          <w:rFonts w:ascii="Arial" w:hAnsi="Arial" w:cs="Times New Roman"/>
          <w:sz w:val="24"/>
          <w:szCs w:val="24"/>
        </w:rPr>
        <w:t>calibration plots</w:t>
      </w:r>
      <w:r w:rsidR="001D6FD2">
        <w:rPr>
          <w:rFonts w:ascii="Arial" w:hAnsi="Arial" w:cs="Times New Roman"/>
          <w:sz w:val="24"/>
          <w:szCs w:val="24"/>
        </w:rPr>
        <w:t xml:space="preserve"> (with </w:t>
      </w:r>
      <w:r w:rsidR="003E47C4">
        <w:rPr>
          <w:rFonts w:ascii="Arial" w:hAnsi="Arial" w:cs="Times New Roman"/>
          <w:sz w:val="24"/>
          <w:szCs w:val="24"/>
        </w:rPr>
        <w:t>smoothed calibration curves)</w:t>
      </w:r>
      <w:r w:rsidR="00A743D1">
        <w:rPr>
          <w:rFonts w:ascii="Arial" w:hAnsi="Arial" w:cs="Times New Roman"/>
          <w:sz w:val="24"/>
          <w:szCs w:val="24"/>
        </w:rPr>
        <w:t xml:space="preserve"> w</w:t>
      </w:r>
      <w:r w:rsidR="000B5F4F">
        <w:rPr>
          <w:rFonts w:ascii="Arial" w:hAnsi="Arial" w:cs="Times New Roman"/>
          <w:sz w:val="24"/>
          <w:szCs w:val="24"/>
        </w:rPr>
        <w:t xml:space="preserve">ill be </w:t>
      </w:r>
      <w:r w:rsidR="000B5F4F">
        <w:rPr>
          <w:rFonts w:ascii="Arial" w:hAnsi="Arial" w:cs="Times New Roman"/>
          <w:sz w:val="24"/>
          <w:szCs w:val="24"/>
        </w:rPr>
        <w:lastRenderedPageBreak/>
        <w:t>calculated.</w:t>
      </w:r>
      <w:r w:rsidR="00A743D1">
        <w:rPr>
          <w:rFonts w:ascii="Arial" w:hAnsi="Arial" w:cs="Times New Roman"/>
          <w:sz w:val="24"/>
          <w:szCs w:val="24"/>
        </w:rPr>
        <w:t xml:space="preserve"> </w:t>
      </w:r>
      <w:r w:rsidR="00124C3E">
        <w:rPr>
          <w:rFonts w:ascii="Arial" w:hAnsi="Arial" w:cs="Times New Roman"/>
          <w:sz w:val="24"/>
          <w:szCs w:val="24"/>
        </w:rPr>
        <w:t xml:space="preserve">Generalisability </w:t>
      </w:r>
      <w:r w:rsidR="00CC0555">
        <w:rPr>
          <w:rFonts w:ascii="Arial" w:hAnsi="Arial" w:cs="Times New Roman"/>
          <w:sz w:val="24"/>
          <w:szCs w:val="24"/>
        </w:rPr>
        <w:t xml:space="preserve">of predictive performance </w:t>
      </w:r>
      <w:r w:rsidR="00124C3E">
        <w:rPr>
          <w:rFonts w:ascii="Arial" w:hAnsi="Arial" w:cs="Times New Roman"/>
          <w:sz w:val="24"/>
          <w:szCs w:val="24"/>
        </w:rPr>
        <w:t>will be assessed through interna</w:t>
      </w:r>
      <w:r w:rsidR="00880D6F">
        <w:rPr>
          <w:rFonts w:ascii="Arial" w:hAnsi="Arial" w:cs="Times New Roman"/>
          <w:sz w:val="24"/>
          <w:szCs w:val="24"/>
        </w:rPr>
        <w:t>l-e</w:t>
      </w:r>
      <w:r w:rsidR="00124C3E">
        <w:rPr>
          <w:rFonts w:ascii="Arial" w:hAnsi="Arial" w:cs="Times New Roman"/>
          <w:sz w:val="24"/>
          <w:szCs w:val="24"/>
        </w:rPr>
        <w:t>xternal cross-validation</w:t>
      </w:r>
      <w:r w:rsidR="0038044C">
        <w:rPr>
          <w:rFonts w:ascii="Arial" w:hAnsi="Arial" w:cs="Times New Roman"/>
          <w:sz w:val="24"/>
          <w:szCs w:val="24"/>
        </w:rPr>
        <w:t>.</w:t>
      </w:r>
      <w:r w:rsidR="00B865D6">
        <w:rPr>
          <w:rFonts w:ascii="Arial" w:hAnsi="Arial" w:cs="Times New Roman"/>
          <w:sz w:val="24"/>
          <w:szCs w:val="24"/>
        </w:rPr>
        <w:t xml:space="preserve"> Clinical utility will be explored </w:t>
      </w:r>
      <w:r w:rsidR="00D3136A">
        <w:rPr>
          <w:rFonts w:ascii="Arial" w:hAnsi="Arial" w:cs="Times New Roman"/>
          <w:sz w:val="24"/>
          <w:szCs w:val="24"/>
        </w:rPr>
        <w:t>through</w:t>
      </w:r>
      <w:r w:rsidR="00B865D6">
        <w:rPr>
          <w:rFonts w:ascii="Arial" w:hAnsi="Arial" w:cs="Times New Roman"/>
          <w:sz w:val="24"/>
          <w:szCs w:val="24"/>
        </w:rPr>
        <w:t xml:space="preserve"> net benefit analysis.</w:t>
      </w:r>
    </w:p>
    <w:p w14:paraId="31D9D75B" w14:textId="1E20B240" w:rsidR="004136E9" w:rsidRPr="00A66007" w:rsidRDefault="004136E9" w:rsidP="00933817">
      <w:pPr>
        <w:spacing w:line="480" w:lineRule="auto"/>
        <w:rPr>
          <w:rFonts w:ascii="Arial" w:hAnsi="Arial" w:cs="Times New Roman"/>
          <w:b/>
          <w:sz w:val="24"/>
          <w:szCs w:val="24"/>
        </w:rPr>
      </w:pPr>
      <w:r w:rsidRPr="00A66007">
        <w:rPr>
          <w:rFonts w:ascii="Arial" w:hAnsi="Arial" w:cs="Times New Roman"/>
          <w:b/>
          <w:sz w:val="24"/>
          <w:szCs w:val="24"/>
        </w:rPr>
        <w:t>Discussion</w:t>
      </w:r>
      <w:r w:rsidR="0049729C" w:rsidRPr="00A66007">
        <w:rPr>
          <w:rFonts w:ascii="Arial" w:hAnsi="Arial" w:cs="Times New Roman"/>
          <w:b/>
          <w:sz w:val="24"/>
          <w:szCs w:val="24"/>
        </w:rPr>
        <w:t>:</w:t>
      </w:r>
      <w:r w:rsidR="00B54A31" w:rsidRPr="00A66007">
        <w:rPr>
          <w:rFonts w:ascii="Arial" w:hAnsi="Arial" w:cs="Times New Roman"/>
          <w:b/>
          <w:sz w:val="24"/>
          <w:szCs w:val="24"/>
        </w:rPr>
        <w:t xml:space="preserve"> </w:t>
      </w:r>
      <w:r w:rsidR="005040C3">
        <w:rPr>
          <w:rFonts w:ascii="Arial" w:hAnsi="Arial" w:cs="Times New Roman"/>
          <w:bCs/>
          <w:sz w:val="24"/>
          <w:szCs w:val="24"/>
        </w:rPr>
        <w:t>We</w:t>
      </w:r>
      <w:r w:rsidR="00E96B32">
        <w:rPr>
          <w:rFonts w:ascii="Arial" w:hAnsi="Arial" w:cs="Times New Roman"/>
          <w:sz w:val="24"/>
          <w:szCs w:val="24"/>
        </w:rPr>
        <w:t xml:space="preserve"> will derive a </w:t>
      </w:r>
      <w:r w:rsidR="00880D6F">
        <w:rPr>
          <w:rFonts w:ascii="Arial" w:hAnsi="Arial" w:cs="Times New Roman"/>
          <w:sz w:val="24"/>
          <w:szCs w:val="24"/>
        </w:rPr>
        <w:t xml:space="preserve">statistical </w:t>
      </w:r>
      <w:r w:rsidR="00E96B32">
        <w:rPr>
          <w:rFonts w:ascii="Arial" w:hAnsi="Arial" w:cs="Times New Roman"/>
          <w:sz w:val="24"/>
          <w:szCs w:val="24"/>
        </w:rPr>
        <w:t>model to predict relapse of depression in remitted depressed patients in primary care. Assuming the</w:t>
      </w:r>
      <w:r w:rsidR="00880D6F">
        <w:rPr>
          <w:rFonts w:ascii="Arial" w:hAnsi="Arial" w:cs="Times New Roman"/>
          <w:sz w:val="24"/>
          <w:szCs w:val="24"/>
        </w:rPr>
        <w:t xml:space="preserve"> model has sufficient predictive performance, </w:t>
      </w:r>
      <w:r w:rsidR="00E96B32">
        <w:rPr>
          <w:rFonts w:ascii="Arial" w:hAnsi="Arial" w:cs="Times New Roman"/>
          <w:sz w:val="24"/>
          <w:szCs w:val="24"/>
        </w:rPr>
        <w:t>w</w:t>
      </w:r>
      <w:r w:rsidR="00B54A31" w:rsidRPr="00A66007">
        <w:rPr>
          <w:rFonts w:ascii="Arial" w:hAnsi="Arial" w:cs="Times New Roman"/>
          <w:sz w:val="24"/>
          <w:szCs w:val="24"/>
        </w:rPr>
        <w:t>e outline the next steps including independent external validation</w:t>
      </w:r>
      <w:r w:rsidR="002F01C7">
        <w:rPr>
          <w:rFonts w:ascii="Arial" w:hAnsi="Arial" w:cs="Times New Roman"/>
          <w:sz w:val="24"/>
          <w:szCs w:val="24"/>
        </w:rPr>
        <w:t xml:space="preserve">, </w:t>
      </w:r>
      <w:r w:rsidR="001D012E">
        <w:rPr>
          <w:rFonts w:ascii="Arial" w:hAnsi="Arial" w:cs="Times New Roman"/>
          <w:sz w:val="24"/>
          <w:szCs w:val="24"/>
        </w:rPr>
        <w:t xml:space="preserve">and </w:t>
      </w:r>
      <w:r w:rsidR="002A6FD1">
        <w:rPr>
          <w:rFonts w:ascii="Arial" w:hAnsi="Arial" w:cs="Times New Roman"/>
          <w:sz w:val="24"/>
          <w:szCs w:val="24"/>
        </w:rPr>
        <w:t xml:space="preserve">further </w:t>
      </w:r>
      <w:r w:rsidR="002F01C7">
        <w:rPr>
          <w:rFonts w:ascii="Arial" w:hAnsi="Arial" w:cs="Times New Roman"/>
          <w:sz w:val="24"/>
          <w:szCs w:val="24"/>
        </w:rPr>
        <w:t>assessment of clinical utility</w:t>
      </w:r>
      <w:r w:rsidR="00B54A31" w:rsidRPr="00A66007">
        <w:rPr>
          <w:rFonts w:ascii="Arial" w:hAnsi="Arial" w:cs="Times New Roman"/>
          <w:sz w:val="24"/>
          <w:szCs w:val="24"/>
        </w:rPr>
        <w:t xml:space="preserve"> and impact. </w:t>
      </w:r>
    </w:p>
    <w:p w14:paraId="0D2781F2" w14:textId="77777777" w:rsidR="004136E9" w:rsidRPr="00A66007" w:rsidRDefault="004136E9" w:rsidP="00933817">
      <w:pPr>
        <w:spacing w:line="480" w:lineRule="auto"/>
        <w:rPr>
          <w:rFonts w:ascii="Arial" w:hAnsi="Arial" w:cs="Times New Roman"/>
          <w:sz w:val="24"/>
          <w:szCs w:val="24"/>
        </w:rPr>
      </w:pPr>
      <w:r w:rsidRPr="00A66007">
        <w:rPr>
          <w:rFonts w:ascii="Arial" w:hAnsi="Arial" w:cs="Times New Roman"/>
          <w:b/>
          <w:sz w:val="24"/>
          <w:szCs w:val="24"/>
        </w:rPr>
        <w:t xml:space="preserve">Key words: </w:t>
      </w:r>
      <w:r w:rsidRPr="00A66007">
        <w:rPr>
          <w:rFonts w:ascii="Arial" w:hAnsi="Arial" w:cs="Times New Roman"/>
          <w:sz w:val="24"/>
          <w:szCs w:val="24"/>
        </w:rPr>
        <w:t>Relapse, recurrence, depression, prognosis, prognostic model, predictive model</w:t>
      </w:r>
    </w:p>
    <w:p w14:paraId="3FB0EA1F" w14:textId="5B684F65" w:rsidR="0049729C" w:rsidRDefault="0049729C" w:rsidP="00933817">
      <w:pPr>
        <w:spacing w:line="480" w:lineRule="auto"/>
        <w:rPr>
          <w:rFonts w:ascii="Arial" w:hAnsi="Arial" w:cs="Times New Roman"/>
          <w:color w:val="FF0000"/>
          <w:sz w:val="24"/>
          <w:szCs w:val="24"/>
        </w:rPr>
      </w:pPr>
      <w:r w:rsidRPr="00A66007">
        <w:rPr>
          <w:rFonts w:ascii="Arial" w:hAnsi="Arial" w:cs="Times New Roman"/>
          <w:b/>
          <w:sz w:val="24"/>
          <w:szCs w:val="24"/>
        </w:rPr>
        <w:t>Study registration:</w:t>
      </w:r>
      <w:r w:rsidRPr="00A66007">
        <w:rPr>
          <w:rFonts w:ascii="Arial" w:hAnsi="Arial" w:cs="Times New Roman"/>
          <w:sz w:val="24"/>
          <w:szCs w:val="24"/>
        </w:rPr>
        <w:t xml:space="preserve"> </w:t>
      </w:r>
      <w:r w:rsidR="001D012E">
        <w:rPr>
          <w:rFonts w:ascii="Arial" w:hAnsi="Arial" w:cs="Times New Roman"/>
          <w:sz w:val="24"/>
          <w:szCs w:val="24"/>
        </w:rPr>
        <w:t>ClinicalT</w:t>
      </w:r>
      <w:r w:rsidR="001D012E" w:rsidRPr="00A66007">
        <w:rPr>
          <w:rFonts w:ascii="Arial" w:hAnsi="Arial" w:cs="Times New Roman"/>
          <w:sz w:val="24"/>
          <w:szCs w:val="24"/>
        </w:rPr>
        <w:t>rials.gov</w:t>
      </w:r>
      <w:r w:rsidR="001D012E">
        <w:rPr>
          <w:rFonts w:ascii="Arial" w:hAnsi="Arial" w:cs="Times New Roman"/>
          <w:sz w:val="24"/>
          <w:szCs w:val="24"/>
        </w:rPr>
        <w:t xml:space="preserve"> ID:</w:t>
      </w:r>
      <w:r w:rsidR="001D012E">
        <w:rPr>
          <w:rFonts w:ascii="Times New Roman" w:eastAsia="Times New Roman" w:hAnsi="Times New Roman" w:cs="Times New Roman"/>
          <w:sz w:val="20"/>
          <w:szCs w:val="20"/>
        </w:rPr>
        <w:t xml:space="preserve"> </w:t>
      </w:r>
      <w:r w:rsidR="001D012E" w:rsidRPr="00027AA2">
        <w:rPr>
          <w:rFonts w:ascii="Arial" w:hAnsi="Arial" w:cs="Times New Roman"/>
          <w:color w:val="000000" w:themeColor="text1"/>
          <w:sz w:val="24"/>
          <w:szCs w:val="24"/>
        </w:rPr>
        <w:t>NCT04666662</w:t>
      </w:r>
    </w:p>
    <w:p w14:paraId="24AD7C56" w14:textId="77777777" w:rsidR="00D851C2" w:rsidRDefault="00D851C2" w:rsidP="00933817">
      <w:pPr>
        <w:spacing w:line="480" w:lineRule="auto"/>
        <w:rPr>
          <w:rFonts w:ascii="Arial" w:hAnsi="Arial" w:cs="Times New Roman"/>
          <w:color w:val="FF0000"/>
          <w:sz w:val="24"/>
          <w:szCs w:val="24"/>
        </w:rPr>
      </w:pPr>
    </w:p>
    <w:p w14:paraId="282BF3F8" w14:textId="77777777" w:rsidR="00D851C2" w:rsidRDefault="00D851C2" w:rsidP="00933817">
      <w:pPr>
        <w:spacing w:line="480" w:lineRule="auto"/>
        <w:rPr>
          <w:rFonts w:ascii="Arial" w:hAnsi="Arial" w:cs="Times New Roman"/>
          <w:color w:val="FF0000"/>
          <w:sz w:val="24"/>
          <w:szCs w:val="24"/>
        </w:rPr>
      </w:pPr>
    </w:p>
    <w:p w14:paraId="13BAB21E" w14:textId="3B2A06C3" w:rsidR="002F37DF" w:rsidRDefault="004136E9" w:rsidP="00933817">
      <w:pPr>
        <w:widowControl w:val="0"/>
        <w:autoSpaceDE w:val="0"/>
        <w:autoSpaceDN w:val="0"/>
        <w:adjustRightInd w:val="0"/>
        <w:spacing w:line="480" w:lineRule="auto"/>
        <w:ind w:left="640" w:hanging="640"/>
        <w:jc w:val="both"/>
        <w:rPr>
          <w:rFonts w:ascii="Arial" w:hAnsi="Arial" w:cs="Times New Roman"/>
          <w:spacing w:val="2"/>
          <w:sz w:val="24"/>
          <w:szCs w:val="24"/>
        </w:rPr>
      </w:pPr>
      <w:r w:rsidRPr="00A66007">
        <w:rPr>
          <w:rFonts w:ascii="Arial" w:hAnsi="Arial" w:cs="Times New Roman"/>
          <w:sz w:val="24"/>
          <w:szCs w:val="24"/>
        </w:rPr>
        <w:br w:type="page"/>
      </w:r>
    </w:p>
    <w:p w14:paraId="6DF3362F" w14:textId="1E4B090D" w:rsidR="00C64132" w:rsidRPr="00A66007" w:rsidRDefault="00C64132" w:rsidP="00933817">
      <w:pPr>
        <w:spacing w:line="480" w:lineRule="auto"/>
        <w:rPr>
          <w:rFonts w:ascii="Arial" w:hAnsi="Arial" w:cs="Times New Roman"/>
          <w:b/>
          <w:sz w:val="24"/>
          <w:szCs w:val="24"/>
        </w:rPr>
      </w:pPr>
      <w:r w:rsidRPr="00A66007">
        <w:rPr>
          <w:rFonts w:ascii="Arial" w:hAnsi="Arial" w:cs="Times New Roman"/>
          <w:b/>
          <w:sz w:val="24"/>
          <w:szCs w:val="24"/>
        </w:rPr>
        <w:t>Introduction</w:t>
      </w:r>
    </w:p>
    <w:p w14:paraId="33D9A809" w14:textId="2FEBDC61" w:rsidR="0014375B" w:rsidRDefault="002F37DF" w:rsidP="00933817">
      <w:pPr>
        <w:spacing w:line="480" w:lineRule="auto"/>
        <w:rPr>
          <w:rFonts w:ascii="Arial" w:hAnsi="Arial" w:cs="Times New Roman"/>
          <w:sz w:val="24"/>
          <w:szCs w:val="24"/>
        </w:rPr>
      </w:pPr>
      <w:r w:rsidRPr="0016393A">
        <w:rPr>
          <w:rFonts w:ascii="Arial" w:hAnsi="Arial" w:cs="Times New Roman"/>
          <w:spacing w:val="2"/>
          <w:sz w:val="24"/>
          <w:szCs w:val="24"/>
        </w:rPr>
        <w:t xml:space="preserve">Depression is the leading cause of disability worldwide </w:t>
      </w:r>
      <w:r w:rsidRPr="0016393A">
        <w:rPr>
          <w:rFonts w:ascii="Arial" w:hAnsi="Arial" w:cs="Times New Roman"/>
          <w:spacing w:val="2"/>
          <w:sz w:val="24"/>
          <w:szCs w:val="24"/>
        </w:rPr>
        <w:fldChar w:fldCharType="begin" w:fldLock="1"/>
      </w:r>
      <w:r w:rsidRPr="0016393A">
        <w:rPr>
          <w:rFonts w:ascii="Arial" w:hAnsi="Arial" w:cs="Times New Roman"/>
          <w:spacing w:val="2"/>
          <w:sz w:val="24"/>
          <w:szCs w:val="24"/>
        </w:rPr>
        <w:instrText>ADDIN CSL_CITATION {"citationItems":[{"id":"ITEM-1","itemData":{"author":[{"dropping-particle":"","family":"Geneva: World Health Organization","given":"","non-dropping-particle":"","parse-names":false,"suffix":""}],"container-title":"Geneva: World Health Organization","id":"ITEM-1","issue":"Licence: CC BY-NC-SA 3.0 IGO.","issued":{"date-parts":[["2017"]]},"title":"Depression and Other Common Mental Disorders: Global Health Estimates.","type":"report"},"uris":["http://www.mendeley.com/documents/?uuid=4411b347-76df-475f-9568-c4972a5e5659"]}],"mendeley":{"formattedCitation":"(1)","plainTextFormattedCitation":"(1)","previouslyFormattedCitation":"(1)"},"properties":{"noteIndex":0},"schema":"https://github.com/citation-style-language/schema/raw/master/csl-citation.json"}</w:instrText>
      </w:r>
      <w:r w:rsidRPr="0016393A">
        <w:rPr>
          <w:rFonts w:ascii="Arial" w:hAnsi="Arial" w:cs="Times New Roman"/>
          <w:spacing w:val="2"/>
          <w:sz w:val="24"/>
          <w:szCs w:val="24"/>
        </w:rPr>
        <w:fldChar w:fldCharType="separate"/>
      </w:r>
      <w:r w:rsidRPr="0016393A">
        <w:rPr>
          <w:rFonts w:ascii="Arial" w:hAnsi="Arial" w:cs="Times New Roman"/>
          <w:noProof/>
          <w:spacing w:val="2"/>
          <w:sz w:val="24"/>
          <w:szCs w:val="24"/>
        </w:rPr>
        <w:t>(1)</w:t>
      </w:r>
      <w:r w:rsidRPr="0016393A">
        <w:rPr>
          <w:rFonts w:ascii="Arial" w:hAnsi="Arial" w:cs="Times New Roman"/>
          <w:spacing w:val="2"/>
          <w:sz w:val="24"/>
          <w:szCs w:val="24"/>
        </w:rPr>
        <w:fldChar w:fldCharType="end"/>
      </w:r>
      <w:r w:rsidRPr="0016393A">
        <w:rPr>
          <w:rFonts w:ascii="Arial" w:hAnsi="Arial" w:cs="Times New Roman"/>
          <w:spacing w:val="2"/>
          <w:sz w:val="24"/>
          <w:szCs w:val="24"/>
        </w:rPr>
        <w:t xml:space="preserve"> and most people with depression are treated in primary care </w:t>
      </w:r>
      <w:r w:rsidRPr="0016393A">
        <w:rPr>
          <w:rFonts w:ascii="Arial" w:hAnsi="Arial" w:cs="Times New Roman"/>
          <w:spacing w:val="2"/>
          <w:sz w:val="24"/>
          <w:szCs w:val="24"/>
        </w:rPr>
        <w:fldChar w:fldCharType="begin" w:fldLock="1"/>
      </w:r>
      <w:r w:rsidRPr="0016393A">
        <w:rPr>
          <w:rFonts w:ascii="Arial" w:hAnsi="Arial" w:cs="Times New Roman"/>
          <w:spacing w:val="2"/>
          <w:sz w:val="24"/>
          <w:szCs w:val="24"/>
        </w:rPr>
        <w:instrText>ADDIN CSL_CITATION {"citationItems":[{"id":"ITEM-1","itemData":{"DOI":"10.1192/bjp.bp.108.058636","ISSN":"00071250","abstract":"Background: There is a paucity of data describing how general practitioners (GPs) label or record depression. Aims: To determine incidence and sociodemographic variation in GP-recorded depression diagnoses and depressive symptoms. Method: Annual incidence rates calculated using data from 298 UK general practices between 1996 and 2006, adjusted for year of diagnosis, gender, age and deprivation. Results: Incidence of diagnosed depression fell from 22.5 to 14.0 per 1000 person-years at risk (PYAR) from 1996 to 2006. The incidence of depressive symptoms rose threefold from 5.1 to 15.5 per 1000 PYAR. Combined incidence of diagnoses and symptoms remained stable. Diagnosed depression and symptoms were more common in women and in more deprived areas. Conclusions: Depression recorded by general practitioners has lower incidence rates than depression recorded in epidemiological studies, although there are similar associations with gender and deprivation. General practitioners increasingly use symptoms rather than diagnostic labels to categorise people's illnesses. Studies using standardised diagnostic instruments may not be easily comparable with clinical practice.","author":[{"dropping-particle":"","family":"Rait","given":"Greta","non-dropping-particle":"","parse-names":false,"suffix":""},{"dropping-particle":"","family":"Walters","given":"Kate","non-dropping-particle":"","parse-names":false,"suffix":""},{"dropping-particle":"","family":"Griffin","given":"Mark","non-dropping-particle":"","parse-names":false,"suffix":""},{"dropping-particle":"","family":"Buszewicz","given":"Marta","non-dropping-particle":"","parse-names":false,"suffix":""},{"dropping-particle":"","family":"Petersen","given":"Irene","non-dropping-particle":"","parse-names":false,"suffix":""},{"dropping-particle":"","family":"Nazareth","given":"Irwin","non-dropping-particle":"","parse-names":false,"suffix":""}],"container-title":"British Journal of Psychiatry","id":"ITEM-1","issue":"6","issued":{"date-parts":[["2009"]]},"page":"520-524","title":"Recent trends in the incidence of recorded depression in primary care","type":"article-journal","volume":"195"},"uris":["http://www.mendeley.com/documents/?uuid=880206f0-68ac-4fe6-b038-18bee4ccb49c"]}],"mendeley":{"formattedCitation":"(2)","plainTextFormattedCitation":"(2)","previouslyFormattedCitation":"(2)"},"properties":{"noteIndex":0},"schema":"https://github.com/citation-style-language/schema/raw/master/csl-citation.json"}</w:instrText>
      </w:r>
      <w:r w:rsidRPr="0016393A">
        <w:rPr>
          <w:rFonts w:ascii="Arial" w:hAnsi="Arial" w:cs="Times New Roman"/>
          <w:spacing w:val="2"/>
          <w:sz w:val="24"/>
          <w:szCs w:val="24"/>
        </w:rPr>
        <w:fldChar w:fldCharType="separate"/>
      </w:r>
      <w:r w:rsidRPr="0016393A">
        <w:rPr>
          <w:rFonts w:ascii="Arial" w:hAnsi="Arial" w:cs="Times New Roman"/>
          <w:noProof/>
          <w:spacing w:val="2"/>
          <w:sz w:val="24"/>
          <w:szCs w:val="24"/>
        </w:rPr>
        <w:t>(2)</w:t>
      </w:r>
      <w:r w:rsidRPr="0016393A">
        <w:rPr>
          <w:rFonts w:ascii="Arial" w:hAnsi="Arial" w:cs="Times New Roman"/>
          <w:spacing w:val="2"/>
          <w:sz w:val="24"/>
          <w:szCs w:val="24"/>
        </w:rPr>
        <w:fldChar w:fldCharType="end"/>
      </w:r>
      <w:r w:rsidRPr="0016393A">
        <w:rPr>
          <w:rFonts w:ascii="Arial" w:hAnsi="Arial" w:cs="Times New Roman"/>
          <w:spacing w:val="2"/>
          <w:sz w:val="24"/>
          <w:szCs w:val="24"/>
        </w:rPr>
        <w:t xml:space="preserve">. Around half of patients will experience </w:t>
      </w:r>
      <w:r w:rsidR="00756D51">
        <w:rPr>
          <w:rFonts w:ascii="Arial" w:hAnsi="Arial" w:cs="Times New Roman"/>
          <w:spacing w:val="2"/>
          <w:sz w:val="24"/>
          <w:szCs w:val="24"/>
        </w:rPr>
        <w:t>a re-emergence of depressive symptoms at some point after their init</w:t>
      </w:r>
      <w:r w:rsidR="00F05681">
        <w:rPr>
          <w:rFonts w:ascii="Arial" w:hAnsi="Arial" w:cs="Times New Roman"/>
          <w:spacing w:val="2"/>
          <w:sz w:val="24"/>
          <w:szCs w:val="24"/>
        </w:rPr>
        <w:t xml:space="preserve">ial symptoms have improved and, </w:t>
      </w:r>
      <w:r w:rsidR="00756D51">
        <w:rPr>
          <w:rFonts w:ascii="Arial" w:hAnsi="Arial" w:cs="Times New Roman"/>
          <w:spacing w:val="2"/>
          <w:sz w:val="24"/>
          <w:szCs w:val="24"/>
        </w:rPr>
        <w:t xml:space="preserve">for the majority </w:t>
      </w:r>
      <w:r w:rsidR="00F05681">
        <w:rPr>
          <w:rFonts w:ascii="Arial" w:hAnsi="Arial" w:cs="Times New Roman"/>
          <w:spacing w:val="2"/>
          <w:sz w:val="24"/>
          <w:szCs w:val="24"/>
        </w:rPr>
        <w:t xml:space="preserve">of these, </w:t>
      </w:r>
      <w:r w:rsidR="00756D51">
        <w:rPr>
          <w:rFonts w:ascii="Arial" w:hAnsi="Arial" w:cs="Times New Roman"/>
          <w:spacing w:val="2"/>
          <w:sz w:val="24"/>
          <w:szCs w:val="24"/>
        </w:rPr>
        <w:t xml:space="preserve">this occurs within the </w:t>
      </w:r>
      <w:r w:rsidR="00756D51" w:rsidRPr="0016393A">
        <w:rPr>
          <w:rFonts w:ascii="Arial" w:hAnsi="Arial" w:cs="Times New Roman"/>
          <w:sz w:val="24"/>
          <w:szCs w:val="24"/>
        </w:rPr>
        <w:t xml:space="preserve">first 6 months </w:t>
      </w:r>
      <w:r w:rsidR="00756D51" w:rsidRPr="0016393A">
        <w:rPr>
          <w:rFonts w:ascii="Arial" w:hAnsi="Arial" w:cs="Times New Roman"/>
          <w:sz w:val="24"/>
          <w:szCs w:val="24"/>
        </w:rPr>
        <w:fldChar w:fldCharType="begin" w:fldLock="1"/>
      </w:r>
      <w:r w:rsidR="00500B30">
        <w:rPr>
          <w:rFonts w:ascii="Arial" w:hAnsi="Arial" w:cs="Times New Roman"/>
          <w:sz w:val="24"/>
          <w:szCs w:val="24"/>
        </w:rPr>
        <w:instrText>ADDIN CSL_CITATION {"citationItems":[{"id":"ITEM-1","itemData":{"DOI":"10.1016/j.brat.2017.04.006","ISBN":"0005-7967","ISSN":"1873622X","PMID":"28437680","abstract":"Background Depression and anxiety disorders are relapse-prone conditions, even after successful treatment with pharmacotherapy or psychotherapy. Cognitive behavioural therapy (CBT) is known to prevent relapse, but there is little evidence of the durability of remission after low intensity forms of CBT (LiCBT). Method This study aimed to examine relapse rates 12 months after completing routinely-delivered LiCBT. A cohort of 439 LiCBT completers with remission of symptoms provided monthly depression (PHQ-9) and anxiety (GAD-7) measures during 12 months after treatment. Survival analysis was conducted to model time-to-relapse while controlling for patient characteristics. Results Overall, 53% of cases relapsed within 1 year. Of these relapse events, the majority (79%) occurred within the first 6 months post-treatment. Cases reporting residual depression symptoms (PHQ-9 = 5 to 9) at the end of treatment had significantly higher risk of relapse (hazard ratio = 1.90, p &lt; 0.001). Conclusions The high rate of relapse after LiCBT highlights the need for relapse prevention, particularly for those with residual depression symptoms.","author":[{"dropping-particle":"","family":"Ali","given":"Shehzad","non-dropping-particle":"","parse-names":false,"suffix":""},{"dropping-particle":"","family":"Rhodes","given":"Laura","non-dropping-particle":"","parse-names":false,"suffix":""},{"dropping-particle":"","family":"Moreea","given":"Omar","non-dropping-particle":"","parse-names":false,"suffix":""},{"dropping-particle":"","family":"McMillan","given":"Dean","non-dropping-particle":"","parse-names":false,"suffix":""},{"dropping-particle":"","family":"Gilbody","given":"Simon","non-dropping-particle":"","parse-names":false,"suffix":""},{"dropping-particle":"","family":"Leach","given":"Chris","non-dropping-particle":"","parse-names":false,"suffix":""},{"dropping-particle":"","family":"Lucock","given":"Mike","non-dropping-particle":"","parse-names":false,"suffix":""},{"dropping-particle":"","family":"Lutz","given":"Wolfgang","non-dropping-particle":"","parse-names":false,"suffix":""},{"dropping-particle":"","family":"Delgadillo","given":"Jaime","non-dropping-particle":"","parse-names":false,"suffix":""}],"container-title":"Behaviour Research and Therapy","id":"ITEM-1","issued":{"date-parts":[["2017"]]},"page":"1-8","publisher":"Elsevier Ltd","title":"How durable is the effect of low intensity CBT for depression and anxiety? Remission and relapse in a longitudinal cohort study","type":"article-journal","volume":"94"},"uris":["http://www.mendeley.com/documents/?uuid=30149d81-93f3-4b00-8d55-4bfdde1a1e67"]}],"mendeley":{"formattedCitation":"(3)","plainTextFormattedCitation":"(3)","previouslyFormattedCitation":"(3)"},"properties":{"noteIndex":0},"schema":"https://github.com/citation-style-language/schema/raw/master/csl-citation.json"}</w:instrText>
      </w:r>
      <w:r w:rsidR="00756D51" w:rsidRPr="0016393A">
        <w:rPr>
          <w:rFonts w:ascii="Arial" w:hAnsi="Arial" w:cs="Times New Roman"/>
          <w:sz w:val="24"/>
          <w:szCs w:val="24"/>
        </w:rPr>
        <w:fldChar w:fldCharType="separate"/>
      </w:r>
      <w:r w:rsidR="00756D51" w:rsidRPr="00756D51">
        <w:rPr>
          <w:rFonts w:ascii="Arial" w:hAnsi="Arial" w:cs="Times New Roman"/>
          <w:noProof/>
          <w:sz w:val="24"/>
          <w:szCs w:val="24"/>
        </w:rPr>
        <w:t>(3)</w:t>
      </w:r>
      <w:r w:rsidR="00756D51" w:rsidRPr="0016393A">
        <w:rPr>
          <w:rFonts w:ascii="Arial" w:hAnsi="Arial" w:cs="Times New Roman"/>
          <w:sz w:val="24"/>
          <w:szCs w:val="24"/>
        </w:rPr>
        <w:fldChar w:fldCharType="end"/>
      </w:r>
      <w:r w:rsidR="00756D51">
        <w:rPr>
          <w:rFonts w:ascii="Arial" w:hAnsi="Arial" w:cs="Times New Roman"/>
          <w:spacing w:val="2"/>
          <w:sz w:val="24"/>
          <w:szCs w:val="24"/>
        </w:rPr>
        <w:t xml:space="preserve">. </w:t>
      </w:r>
      <w:r w:rsidR="00756D51" w:rsidRPr="0016393A">
        <w:rPr>
          <w:rFonts w:ascii="Arial" w:hAnsi="Arial" w:cs="Times New Roman"/>
          <w:sz w:val="24"/>
          <w:szCs w:val="24"/>
        </w:rPr>
        <w:t xml:space="preserve">Relapse and recurrence are both terms used to describe the re-emergence of depressive symptoms following some level of improvement. Generally relapse occurs after some improvement (remission) but before full recovery </w:t>
      </w:r>
      <w:r w:rsidR="00756D51" w:rsidRPr="0016393A">
        <w:rPr>
          <w:rFonts w:ascii="Arial" w:hAnsi="Arial" w:cs="Times New Roman"/>
          <w:sz w:val="24"/>
          <w:szCs w:val="24"/>
        </w:rPr>
        <w:fldChar w:fldCharType="begin" w:fldLock="1"/>
      </w:r>
      <w:r w:rsidR="00500B30">
        <w:rPr>
          <w:rFonts w:ascii="Arial" w:hAnsi="Arial" w:cs="Times New Roman"/>
          <w:sz w:val="24"/>
          <w:szCs w:val="24"/>
        </w:rPr>
        <w:instrText>ADDIN CSL_CITATION {"citationItems":[{"id":"ITEM-1","itemData":{"DOI":"10.1001/archpsyc.1991.01810330075011","ISSN":"2168-622X","abstract":"• In 1988, the MacArthur Foundation Research Network on the Psychobiology of Depression convened a task force to examine the ways in which change points in the course of depressive illness had been described and the extent to which inconsistency in these descriptions might be impeding research on this disorder. We found considerable inconsistency across and even within research reports and concluded that research on depressive illness would be well served by greater consistency in the definition change points in the course of illness. We propose an internally consistent, empirically defined conceptual scheme for the terms remission, recovery, relapse, and recurrence. In addition, we propose tentative operational criteria for each term. Finally, we discuss ways to assess the usefulness of such operational criteria through reanalysis of existing data and the design and conduct of new experiments.","author":[{"dropping-particle":"","family":"Frank","given":"Ellen","non-dropping-particle":"","parse-names":false,"suffix":""},{"dropping-particle":"","family":"Prien","given":"Robert F","non-dropping-particle":"","parse-names":false,"suffix":""},{"dropping-particle":"","family":"Jarrett","given":"Robin B","non-dropping-particle":"","parse-names":false,"suffix":""},{"dropping-particle":"","family":"Keller","given":"Martin B","non-dropping-particle":"","parse-names":false,"suffix":""},{"dropping-particle":"","family":"Kupfer","given":"David J","non-dropping-particle":"","parse-names":false,"suffix":""},{"dropping-particle":"","family":"Lavori","given":"Philip W","non-dropping-particle":"","parse-names":false,"suffix":""},{"dropping-particle":"","family":"Rush","given":"A John","non-dropping-particle":"","parse-names":false,"suffix":""},{"dropping-particle":"","family":"Weissman","given":"Myrna M","non-dropping-particle":"","parse-names":false,"suffix":""}],"container-title":"JAMA Psychiatry","id":"ITEM-1","issue":"9","issued":{"date-parts":[["1991","9"]]},"page":"851-855","title":"Conceptualization and Rationale for Consensus Definitions of Terms in Major Depressive Disorder: Remission, Recovery, Relapse, and Recurrence","type":"article-journal","volume":"48"},"uris":["http://www.mendeley.com/documents/?uuid=ecfccee4-c6de-40d5-a744-1cef34c370cd"]}],"mendeley":{"formattedCitation":"(4)","plainTextFormattedCitation":"(4)","previouslyFormattedCitation":"(4)"},"properties":{"noteIndex":0},"schema":"https://github.com/citation-style-language/schema/raw/master/csl-citation.json"}</w:instrText>
      </w:r>
      <w:r w:rsidR="00756D51" w:rsidRPr="0016393A">
        <w:rPr>
          <w:rFonts w:ascii="Arial" w:hAnsi="Arial" w:cs="Times New Roman"/>
          <w:sz w:val="24"/>
          <w:szCs w:val="24"/>
        </w:rPr>
        <w:fldChar w:fldCharType="separate"/>
      </w:r>
      <w:r w:rsidR="00756D51" w:rsidRPr="00756D51">
        <w:rPr>
          <w:rFonts w:ascii="Arial" w:hAnsi="Arial" w:cs="Times New Roman"/>
          <w:noProof/>
          <w:sz w:val="24"/>
          <w:szCs w:val="24"/>
        </w:rPr>
        <w:t>(4)</w:t>
      </w:r>
      <w:r w:rsidR="00756D51" w:rsidRPr="0016393A">
        <w:rPr>
          <w:rFonts w:ascii="Arial" w:hAnsi="Arial" w:cs="Times New Roman"/>
          <w:sz w:val="24"/>
          <w:szCs w:val="24"/>
        </w:rPr>
        <w:fldChar w:fldCharType="end"/>
      </w:r>
      <w:r w:rsidR="00756D51" w:rsidRPr="0016393A">
        <w:rPr>
          <w:rFonts w:ascii="Arial" w:hAnsi="Arial" w:cs="Times New Roman"/>
          <w:sz w:val="24"/>
          <w:szCs w:val="24"/>
        </w:rPr>
        <w:t>, whereas recurrence is the onset of a further, separate episode after full recovery</w:t>
      </w:r>
      <w:r w:rsidR="00756D51">
        <w:rPr>
          <w:rFonts w:ascii="Arial" w:hAnsi="Arial" w:cs="Times New Roman"/>
          <w:sz w:val="24"/>
          <w:szCs w:val="24"/>
        </w:rPr>
        <w:t>.</w:t>
      </w:r>
      <w:r w:rsidR="00756D51" w:rsidRPr="00756D51">
        <w:rPr>
          <w:rFonts w:ascii="Arial" w:hAnsi="Arial" w:cs="Times New Roman"/>
          <w:sz w:val="24"/>
          <w:szCs w:val="24"/>
        </w:rPr>
        <w:t xml:space="preserve"> </w:t>
      </w:r>
      <w:r w:rsidR="00756D51">
        <w:rPr>
          <w:rFonts w:ascii="Arial" w:hAnsi="Arial" w:cs="Times New Roman"/>
          <w:sz w:val="24"/>
          <w:szCs w:val="24"/>
        </w:rPr>
        <w:t>While t</w:t>
      </w:r>
      <w:r w:rsidR="00756D51" w:rsidRPr="0016393A">
        <w:rPr>
          <w:rFonts w:ascii="Arial" w:hAnsi="Arial" w:cs="Times New Roman"/>
          <w:sz w:val="24"/>
          <w:szCs w:val="24"/>
        </w:rPr>
        <w:t>here is no empirically derived temporal cut-off to distinguish relapse from recurrence</w:t>
      </w:r>
      <w:r w:rsidR="00756D51">
        <w:rPr>
          <w:rFonts w:ascii="Arial" w:hAnsi="Arial" w:cs="Times New Roman"/>
          <w:sz w:val="24"/>
          <w:szCs w:val="24"/>
        </w:rPr>
        <w:t>, r</w:t>
      </w:r>
      <w:r w:rsidR="00756D51" w:rsidRPr="0016393A">
        <w:rPr>
          <w:rFonts w:ascii="Arial" w:hAnsi="Arial" w:cs="Times New Roman"/>
          <w:sz w:val="24"/>
          <w:szCs w:val="24"/>
        </w:rPr>
        <w:t xml:space="preserve">ecovery is most commonly operationalized as following an extended period of remission; between 6-12 months </w:t>
      </w:r>
      <w:r w:rsidR="00756D51" w:rsidRPr="0016393A">
        <w:rPr>
          <w:rFonts w:ascii="Arial" w:hAnsi="Arial" w:cs="Times New Roman"/>
          <w:sz w:val="24"/>
          <w:szCs w:val="24"/>
        </w:rPr>
        <w:fldChar w:fldCharType="begin" w:fldLock="1"/>
      </w:r>
      <w:r w:rsidR="00500B30">
        <w:rPr>
          <w:rFonts w:ascii="Arial" w:hAnsi="Arial" w:cs="Times New Roman"/>
          <w:sz w:val="24"/>
          <w:szCs w:val="24"/>
        </w:rPr>
        <w:instrText>ADDIN CSL_CITATION {"citationItems":[{"id":"ITEM-1","itemData":{"DOI":"10.1016/j.cpr.2015.02.003","ISBN":"1873-7811 (Electronic)\\r0272-7358 (Linking)","ISSN":"18737811","PMID":"25754289","abstract":"Major depressive disorder (MDD) is highly disabling and typically runs a recurrent course. Knowledge about prevention of relapse and recurrence is crucial to the long-term welfare of people who suffer from this disorder. This article provides an overview of the current evidence for the prevention of relapse and recurrence using psychological interventions. We first describe a conceptual framework to preventive interventions based on: acute treatment; continuation treatment, or; prevention strategies for patients in remission. In brief, cognitive-behavioral interventions, delivered during the acute phase, appear to have an enduring effect that protects patients against relapse and perhaps others from recurrence following treatment termination. Similarly, continuation treatment with either cognitive therapy or perhaps interpersonal psychotherapy appears to reduce risk for relapse and maintenance treatment appears to reduce risk for recurrence. Preventive relapse strategies like preventive cognitive therapy or mindfulness based cognitive therapy (MBCT) applied to patients in remission protects against subsequent relapse and perhaps recurrence. There is some preliminary evidence of specific mediation via changing the content or the process of cognition. Continuation CT and preventive interventions started after remission (CBT, MBCT) seem to have the largest differential effects for individuals that need them the most. Those who have the greatest risk for relapse and recurrence including patients with unstable remission, more previous episodes, potentially childhood trauma, early age of onset. These prescriptive indications, if confirmed in future research, may point the way to personalizing prevention strategies. Doing so, may maximize the efficiency with which they are applied and have the potential to target the mechanisms that appear to underlie these effects. This may help make this prevention strategies more efficacious.","author":[{"dropping-particle":"","family":"Bockting","given":"Claudi L.","non-dropping-particle":"","parse-names":false,"suffix":""},{"dropping-particle":"","family":"Hollon","given":"Steven D.","non-dropping-particle":"","parse-names":false,"suffix":""},{"dropping-particle":"","family":"Jarrett","given":"Robin B.","non-dropping-particle":"","parse-names":false,"suffix":""},{"dropping-particle":"","family":"Kuyken","given":"Willem","non-dropping-particle":"","parse-names":false,"suffix":""},{"dropping-particle":"","family":"Dobson","given":"Keith","non-dropping-particle":"","parse-names":false,"suffix":""}],"container-title":"Clinical Psychology Review","id":"ITEM-1","issued":{"date-parts":[["2015"]]},"page":"16-26","publisher":"Elsevier Ltd","title":"A lifetime approach to major depressive disorder: The contributions of psychological interventions in preventing relapse and recurrence","type":"article-journal","volume":"41"},"uris":["http://www.mendeley.com/documents/?uuid=d4c644aa-e809-4116-aa55-b36d85d4bb3f"]}],"mendeley":{"formattedCitation":"(5)","plainTextFormattedCitation":"(5)","previouslyFormattedCitation":"(5)"},"properties":{"noteIndex":0},"schema":"https://github.com/citation-style-language/schema/raw/master/csl-citation.json"}</w:instrText>
      </w:r>
      <w:r w:rsidR="00756D51" w:rsidRPr="0016393A">
        <w:rPr>
          <w:rFonts w:ascii="Arial" w:hAnsi="Arial" w:cs="Times New Roman"/>
          <w:sz w:val="24"/>
          <w:szCs w:val="24"/>
        </w:rPr>
        <w:fldChar w:fldCharType="separate"/>
      </w:r>
      <w:r w:rsidR="00756D51" w:rsidRPr="00756D51">
        <w:rPr>
          <w:rFonts w:ascii="Arial" w:hAnsi="Arial" w:cs="Times New Roman"/>
          <w:noProof/>
          <w:sz w:val="24"/>
          <w:szCs w:val="24"/>
        </w:rPr>
        <w:t>(5)</w:t>
      </w:r>
      <w:r w:rsidR="00756D51" w:rsidRPr="0016393A">
        <w:rPr>
          <w:rFonts w:ascii="Arial" w:hAnsi="Arial" w:cs="Times New Roman"/>
          <w:sz w:val="24"/>
          <w:szCs w:val="24"/>
        </w:rPr>
        <w:fldChar w:fldCharType="end"/>
      </w:r>
      <w:r w:rsidR="00756D51" w:rsidRPr="0016393A">
        <w:rPr>
          <w:rFonts w:ascii="Arial" w:hAnsi="Arial" w:cs="Times New Roman"/>
          <w:sz w:val="24"/>
          <w:szCs w:val="24"/>
        </w:rPr>
        <w:t>.</w:t>
      </w:r>
      <w:r w:rsidR="00756D51">
        <w:rPr>
          <w:rFonts w:ascii="Arial" w:hAnsi="Arial" w:cs="Times New Roman"/>
          <w:sz w:val="24"/>
          <w:szCs w:val="24"/>
        </w:rPr>
        <w:t xml:space="preserve"> Relapse, then, occurs within 6-12 months, while recurrence occurs beyond 6-12 months </w:t>
      </w:r>
      <w:r w:rsidR="00756D51">
        <w:rPr>
          <w:rFonts w:ascii="Arial" w:hAnsi="Arial" w:cs="Times New Roman"/>
          <w:sz w:val="24"/>
          <w:szCs w:val="24"/>
        </w:rPr>
        <w:fldChar w:fldCharType="begin" w:fldLock="1"/>
      </w:r>
      <w:r w:rsidR="00500B30">
        <w:rPr>
          <w:rFonts w:ascii="Arial" w:hAnsi="Arial" w:cs="Times New Roman"/>
          <w:sz w:val="24"/>
          <w:szCs w:val="24"/>
        </w:rPr>
        <w:instrText>ADDIN CSL_CITATION {"citationItems":[{"id":"ITEM-1","itemData":{"DOI":"10.1001/archpsyc.1991.01810330075011","ISSN":"2168-622X","abstract":"• In 1988, the MacArthur Foundation Research Network on the Psychobiology of Depression convened a task force to examine the ways in which change points in the course of depressive illness had been described and the extent to which inconsistency in these descriptions might be impeding research on this disorder. We found considerable inconsistency across and even within research reports and concluded that research on depressive illness would be well served by greater consistency in the definition change points in the course of illness. We propose an internally consistent, empirically defined conceptual scheme for the terms remission, recovery, relapse, and recurrence. In addition, we propose tentative operational criteria for each term. Finally, we discuss ways to assess the usefulness of such operational criteria through reanalysis of existing data and the design and conduct of new experiments.","author":[{"dropping-particle":"","family":"Frank","given":"Ellen","non-dropping-particle":"","parse-names":false,"suffix":""},{"dropping-particle":"","family":"Prien","given":"Robert F","non-dropping-particle":"","parse-names":false,"suffix":""},{"dropping-particle":"","family":"Jarrett","given":"Robin B","non-dropping-particle":"","parse-names":false,"suffix":""},{"dropping-particle":"","family":"Keller","given":"Martin B","non-dropping-particle":"","parse-names":false,"suffix":""},{"dropping-particle":"","family":"Kupfer","given":"David J","non-dropping-particle":"","parse-names":false,"suffix":""},{"dropping-particle":"","family":"Lavori","given":"Philip W","non-dropping-particle":"","parse-names":false,"suffix":""},{"dropping-particle":"","family":"Rush","given":"A John","non-dropping-particle":"","parse-names":false,"suffix":""},{"dropping-particle":"","family":"Weissman","given":"Myrna M","non-dropping-particle":"","parse-names":false,"suffix":""}],"container-title":"JAMA Psychiatry","id":"ITEM-1","issue":"9","issued":{"date-parts":[["1991","9","1"]]},"page":"851-855","title":"Conceptualization and Rationale for Consensus Definitions of Terms in Major Depressive Disorder: Remission, Recovery, Relapse, and Recurrence","type":"article-journal","volume":"48"},"uris":["http://www.mendeley.com/documents/?uuid=8e2f3fd8-f2b8-46fe-809a-7ae259068980"]},{"id":"ITEM-2","itemData":{"DOI":"10.1038/sj.npp.1301131","ISSN":"0893133X","abstract":"This report summarizes recommendations from the ACNP Task Force on the conceptualization of remission and its implications for defining recovery, relapse, recurrence, and response for clinical investigators and practicing clinicians. Given the strong implications of remission for better function and a better prognosis, remission is a valid, clinically relevant end point for both practitioners and investigators. Not all depressed patients, however, will reach remission. Response is a less desirable primary outcome in trials because it depends highly on the initial (often single) baseline measure of symptom severity. It is recommended that remission be ascribed after 3 consecutive weeks during which minimal symptom status (absence of both sadness and reduced interest/pleasure along with the presence of fewer than three of the remaining seven DSM-IV-TR diagnostic criterion symptoms) is maintained. Once achieved, remission can only be lost if followed by a relapse. Recovery is ascribed after at least 4 months following the onset of remission, during which a relapse has not occurred. Recovery, once achieved, can only be lost if followed by a recurrence. Day-to-day functioning and quality of life are important secondary end points, but they were not included in the proposed definitions of response, remission, recovery, relapse, or recurrence. These recommendations suggest that symptom ratings that measure all nine criterion symptom domains to define a major depressive episode are preferred as they provide a more certain ascertainment of remission. These recommendations were based largely on logic, the need for internal consistency, and clinical experience owing to the lack of empirical evidence to test these concepts. Research to evaluate these recommendations empirically is needed. © 2006 Nature Publishing Group All rights reserved.","author":[{"dropping-particle":"","family":"Rush","given":"A. John","non-dropping-particle":"","parse-names":false,"suffix":""},{"dropping-particle":"","family":"Kraemer","given":"Helena C.","non-dropping-particle":"","parse-names":false,"suffix":""},{"dropping-particle":"","family":"Sackeim","given":"Harold A.","non-dropping-particle":"","parse-names":false,"suffix":""},{"dropping-particle":"","family":"Fava","given":"Maurizio","non-dropping-particle":"","parse-names":false,"suffix":""},{"dropping-particle":"","family":"Trivedi","given":"Madhukar H.","non-dropping-particle":"","parse-names":false,"suffix":""},{"dropping-particle":"","family":"Frank","given":"Ellen","non-dropping-particle":"","parse-names":false,"suffix":""},{"dropping-particle":"","family":"Ninan","given":"Philip T.","non-dropping-particle":"","parse-names":false,"suffix":""},{"dropping-particle":"","family":"Thase","given":"Michael E.","non-dropping-particle":"","parse-names":false,"suffix":""},{"dropping-particle":"","family":"Gelenberg","given":"Alan J.","non-dropping-particle":"","parse-names":false,"suffix":""},{"dropping-particle":"","family":"Kupfer","given":"David J.","non-dropping-particle":"","parse-names":false,"suffix":""},{"dropping-particle":"","family":"Regier","given":"Darrel A.","non-dropping-particle":"","parse-names":false,"suffix":""},{"dropping-particle":"","family":"Rosenbaum","given":"Jerrold F.","non-dropping-particle":"","parse-names":false,"suffix":""},{"dropping-particle":"","family":"Ray","given":"Oakley","non-dropping-particle":"","parse-names":false,"suffix":""},{"dropping-particle":"","family":"Schatzberg","given":"Alan F.","non-dropping-particle":"","parse-names":false,"suffix":""}],"container-title":"Neuropsychopharmacology","id":"ITEM-2","issue":"9","issued":{"date-parts":[["2006"]]},"page":"1841-1853","title":"Report by the ACNP Task Force on response and remission in major depressive disorder","type":"article-journal","volume":"31"},"uris":["http://www.mendeley.com/documents/?uuid=909d0e75-9d55-4c6c-922c-43c5fa6d8f15"]}],"mendeley":{"formattedCitation":"(6,7)","plainTextFormattedCitation":"(6,7)","previouslyFormattedCitation":"(6,7)"},"properties":{"noteIndex":0},"schema":"https://github.com/citation-style-language/schema/raw/master/csl-citation.json"}</w:instrText>
      </w:r>
      <w:r w:rsidR="00756D51">
        <w:rPr>
          <w:rFonts w:ascii="Arial" w:hAnsi="Arial" w:cs="Times New Roman"/>
          <w:sz w:val="24"/>
          <w:szCs w:val="24"/>
        </w:rPr>
        <w:fldChar w:fldCharType="separate"/>
      </w:r>
      <w:r w:rsidR="00756D51" w:rsidRPr="00756D51">
        <w:rPr>
          <w:rFonts w:ascii="Arial" w:hAnsi="Arial" w:cs="Times New Roman"/>
          <w:noProof/>
          <w:sz w:val="24"/>
          <w:szCs w:val="24"/>
        </w:rPr>
        <w:t>(6,7)</w:t>
      </w:r>
      <w:r w:rsidR="00756D51">
        <w:rPr>
          <w:rFonts w:ascii="Arial" w:hAnsi="Arial" w:cs="Times New Roman"/>
          <w:sz w:val="24"/>
          <w:szCs w:val="24"/>
        </w:rPr>
        <w:fldChar w:fldCharType="end"/>
      </w:r>
      <w:r w:rsidR="00756D51">
        <w:rPr>
          <w:rFonts w:ascii="Arial" w:hAnsi="Arial" w:cs="Times New Roman"/>
          <w:sz w:val="24"/>
          <w:szCs w:val="24"/>
        </w:rPr>
        <w:t xml:space="preserve">. </w:t>
      </w:r>
    </w:p>
    <w:p w14:paraId="273EEB67" w14:textId="41680918" w:rsidR="0014375B" w:rsidRPr="00A66007" w:rsidRDefault="0014375B" w:rsidP="00933817">
      <w:pPr>
        <w:spacing w:line="480" w:lineRule="auto"/>
        <w:rPr>
          <w:rFonts w:ascii="Arial" w:hAnsi="Arial" w:cs="Times New Roman"/>
          <w:sz w:val="24"/>
          <w:szCs w:val="24"/>
        </w:rPr>
      </w:pPr>
      <w:r>
        <w:rPr>
          <w:rFonts w:ascii="Arial" w:hAnsi="Arial" w:cs="Times New Roman"/>
          <w:sz w:val="24"/>
          <w:szCs w:val="24"/>
        </w:rPr>
        <w:t>The</w:t>
      </w:r>
      <w:r w:rsidRPr="00A66007">
        <w:rPr>
          <w:rFonts w:ascii="Arial" w:hAnsi="Arial" w:cs="Times New Roman"/>
          <w:sz w:val="24"/>
          <w:szCs w:val="24"/>
        </w:rPr>
        <w:t xml:space="preserve"> d</w:t>
      </w:r>
      <w:r>
        <w:rPr>
          <w:rFonts w:ascii="Arial" w:hAnsi="Arial" w:cs="Times New Roman"/>
          <w:sz w:val="24"/>
          <w:szCs w:val="24"/>
        </w:rPr>
        <w:t xml:space="preserve">istinction between relapse and recurrence </w:t>
      </w:r>
      <w:r w:rsidRPr="00A66007">
        <w:rPr>
          <w:rFonts w:ascii="Arial" w:hAnsi="Arial" w:cs="Times New Roman"/>
          <w:sz w:val="24"/>
          <w:szCs w:val="24"/>
        </w:rPr>
        <w:t>provide</w:t>
      </w:r>
      <w:r>
        <w:rPr>
          <w:rFonts w:ascii="Arial" w:hAnsi="Arial" w:cs="Times New Roman"/>
          <w:sz w:val="24"/>
          <w:szCs w:val="24"/>
        </w:rPr>
        <w:t>s</w:t>
      </w:r>
      <w:r w:rsidRPr="00A66007">
        <w:rPr>
          <w:rFonts w:ascii="Arial" w:hAnsi="Arial" w:cs="Times New Roman"/>
          <w:sz w:val="24"/>
          <w:szCs w:val="24"/>
        </w:rPr>
        <w:t xml:space="preserve"> a useful theoretical framework and </w:t>
      </w:r>
      <w:r>
        <w:rPr>
          <w:rFonts w:ascii="Arial" w:hAnsi="Arial" w:cs="Times New Roman"/>
          <w:sz w:val="24"/>
          <w:szCs w:val="24"/>
        </w:rPr>
        <w:t xml:space="preserve">there </w:t>
      </w:r>
      <w:r w:rsidRPr="00A66007">
        <w:rPr>
          <w:rFonts w:ascii="Arial" w:hAnsi="Arial" w:cs="Times New Roman"/>
          <w:sz w:val="24"/>
          <w:szCs w:val="24"/>
        </w:rPr>
        <w:t xml:space="preserve">may be </w:t>
      </w:r>
      <w:r>
        <w:rPr>
          <w:rFonts w:ascii="Arial" w:hAnsi="Arial" w:cs="Times New Roman"/>
          <w:sz w:val="24"/>
          <w:szCs w:val="24"/>
        </w:rPr>
        <w:t xml:space="preserve">some </w:t>
      </w:r>
      <w:r w:rsidRPr="00A66007">
        <w:rPr>
          <w:rFonts w:ascii="Arial" w:hAnsi="Arial" w:cs="Times New Roman"/>
          <w:sz w:val="24"/>
          <w:szCs w:val="24"/>
        </w:rPr>
        <w:t xml:space="preserve">clinical relevance. </w:t>
      </w:r>
      <w:r>
        <w:rPr>
          <w:rFonts w:ascii="Arial" w:hAnsi="Arial" w:cs="Times New Roman"/>
          <w:color w:val="000000"/>
          <w:sz w:val="24"/>
          <w:szCs w:val="24"/>
        </w:rPr>
        <w:t>T</w:t>
      </w:r>
      <w:r w:rsidRPr="00A66007">
        <w:rPr>
          <w:rFonts w:ascii="Arial" w:hAnsi="Arial" w:cs="Times New Roman"/>
          <w:color w:val="000000"/>
          <w:sz w:val="24"/>
          <w:szCs w:val="24"/>
        </w:rPr>
        <w:t xml:space="preserve">he implication is that the re-emergence of symptoms in relapse is part of the unsuccessfully treated index episode of </w:t>
      </w:r>
      <w:r w:rsidR="00500B30" w:rsidRPr="00A66007">
        <w:rPr>
          <w:rFonts w:ascii="Arial" w:hAnsi="Arial" w:cs="Times New Roman"/>
          <w:color w:val="000000"/>
          <w:sz w:val="24"/>
          <w:szCs w:val="24"/>
        </w:rPr>
        <w:t>depression</w:t>
      </w:r>
      <w:r w:rsidR="00500B30">
        <w:rPr>
          <w:rFonts w:ascii="Arial" w:hAnsi="Arial" w:cs="Times New Roman"/>
          <w:color w:val="000000"/>
          <w:sz w:val="24"/>
          <w:szCs w:val="24"/>
        </w:rPr>
        <w:t>; while</w:t>
      </w:r>
      <w:r>
        <w:rPr>
          <w:rFonts w:ascii="Arial" w:hAnsi="Arial" w:cs="Times New Roman"/>
          <w:color w:val="000000"/>
          <w:sz w:val="24"/>
          <w:szCs w:val="24"/>
        </w:rPr>
        <w:t xml:space="preserve"> </w:t>
      </w:r>
      <w:r w:rsidRPr="00A66007">
        <w:rPr>
          <w:rFonts w:ascii="Arial" w:hAnsi="Arial" w:cs="Times New Roman"/>
          <w:color w:val="000000"/>
          <w:sz w:val="24"/>
          <w:szCs w:val="24"/>
        </w:rPr>
        <w:t xml:space="preserve">in recurrence </w:t>
      </w:r>
      <w:r>
        <w:rPr>
          <w:rFonts w:ascii="Arial" w:hAnsi="Arial" w:cs="Times New Roman"/>
          <w:color w:val="000000"/>
          <w:sz w:val="24"/>
          <w:szCs w:val="24"/>
        </w:rPr>
        <w:t xml:space="preserve">it is </w:t>
      </w:r>
      <w:r w:rsidRPr="00A66007">
        <w:rPr>
          <w:rFonts w:ascii="Arial" w:hAnsi="Arial" w:cs="Times New Roman"/>
          <w:color w:val="000000"/>
          <w:sz w:val="24"/>
          <w:szCs w:val="24"/>
        </w:rPr>
        <w:t>attributable to a new and separate episode of depression.</w:t>
      </w:r>
      <w:r>
        <w:rPr>
          <w:rFonts w:ascii="Arial" w:hAnsi="Arial" w:cs="Times New Roman"/>
          <w:color w:val="000000"/>
          <w:sz w:val="24"/>
          <w:szCs w:val="24"/>
        </w:rPr>
        <w:t xml:space="preserve"> </w:t>
      </w:r>
      <w:r w:rsidRPr="00A66007">
        <w:rPr>
          <w:rFonts w:ascii="Arial" w:hAnsi="Arial" w:cs="Times New Roman"/>
          <w:color w:val="000000"/>
          <w:sz w:val="24"/>
          <w:szCs w:val="24"/>
        </w:rPr>
        <w:t>When the MacArthur Foundation Research Network defined these terms, or “change points”, in 1991</w:t>
      </w:r>
      <w:r>
        <w:rPr>
          <w:rFonts w:ascii="Arial" w:hAnsi="Arial" w:cs="Times New Roman"/>
          <w:color w:val="000000"/>
          <w:sz w:val="24"/>
          <w:szCs w:val="24"/>
        </w:rPr>
        <w:t xml:space="preserve"> </w:t>
      </w:r>
      <w:r>
        <w:rPr>
          <w:rFonts w:ascii="Arial" w:hAnsi="Arial" w:cs="Times New Roman"/>
          <w:color w:val="000000"/>
          <w:sz w:val="24"/>
          <w:szCs w:val="24"/>
        </w:rPr>
        <w:fldChar w:fldCharType="begin" w:fldLock="1"/>
      </w:r>
      <w:r w:rsidR="00500B30">
        <w:rPr>
          <w:rFonts w:ascii="Arial" w:hAnsi="Arial" w:cs="Times New Roman"/>
          <w:color w:val="000000"/>
          <w:sz w:val="24"/>
          <w:szCs w:val="24"/>
        </w:rPr>
        <w:instrText>ADDIN CSL_CITATION {"citationItems":[{"id":"ITEM-1","itemData":{"DOI":"10.1001/archpsyc.1991.01810330075011","ISSN":"2168-622X","abstract":"• In 1988, the MacArthur Foundation Research Network on the Psychobiology of Depression convened a task force to examine the ways in which change points in the course of depressive illness had been described and the extent to which inconsistency in these descriptions might be impeding research on this disorder. We found considerable inconsistency across and even within research reports and concluded that research on depressive illness would be well served by greater consistency in the definition change points in the course of illness. We propose an internally consistent, empirically defined conceptual scheme for the terms remission, recovery, relapse, and recurrence. In addition, we propose tentative operational criteria for each term. Finally, we discuss ways to assess the usefulness of such operational criteria through reanalysis of existing data and the design and conduct of new experiments.","author":[{"dropping-particle":"","family":"Frank","given":"Ellen","non-dropping-particle":"","parse-names":false,"suffix":""},{"dropping-particle":"","family":"Prien","given":"Robert F","non-dropping-particle":"","parse-names":false,"suffix":""},{"dropping-particle":"","family":"Jarrett","given":"Robin B","non-dropping-particle":"","parse-names":false,"suffix":""},{"dropping-particle":"","family":"Keller","given":"Martin B","non-dropping-particle":"","parse-names":false,"suffix":""},{"dropping-particle":"","family":"Kupfer","given":"David J","non-dropping-particle":"","parse-names":false,"suffix":""},{"dropping-particle":"","family":"Lavori","given":"Philip W","non-dropping-particle":"","parse-names":false,"suffix":""},{"dropping-particle":"","family":"Rush","given":"A John","non-dropping-particle":"","parse-names":false,"suffix":""},{"dropping-particle":"","family":"Weissman","given":"Myrna M","non-dropping-particle":"","parse-names":false,"suffix":""}],"container-title":"JAMA Psychiatry","id":"ITEM-1","issue":"9","issued":{"date-parts":[["1991","9"]]},"page":"851-855","title":"Conceptualization and Rationale for Consensus Definitions of Terms in Major Depressive Disorder: Remission, Recovery, Relapse, and Recurrence","type":"article-journal","volume":"48"},"uris":["http://www.mendeley.com/documents/?uuid=ecfccee4-c6de-40d5-a744-1cef34c370cd"]},{"id":"ITEM-2","itemData":{"DOI":"10.1038/sj.npp.1301131","ISSN":"0893133X","abstract":"This report summarizes recommendations from the ACNP Task Force on the conceptualization of remission and its implications for defining recovery, relapse, recurrence, and response for clinical investigators and practicing clinicians. Given the strong implications of remission for better function and a better prognosis, remission is a valid, clinically relevant end point for both practitioners and investigators. Not all depressed patients, however, will reach remission. Response is a less desirable primary outcome in trials because it depends highly on the initial (often single) baseline measure of symptom severity. It is recommended that remission be ascribed after 3 consecutive weeks during which minimal symptom status (absence of both sadness and reduced interest/pleasure along with the presence of fewer than three of the remaining seven DSM-IV-TR diagnostic criterion symptoms) is maintained. Once achieved, remission can only be lost if followed by a relapse. Recovery is ascribed after at least 4 months following the onset of remission, during which a relapse has not occurred. Recovery, once achieved, can only be lost if followed by a recurrence. Day-to-day functioning and quality of life are important secondary end points, but they were not included in the proposed definitions of response, remission, recovery, relapse, or recurrence. These recommendations suggest that symptom ratings that measure all nine criterion symptom domains to define a major depressive episode are preferred as they provide a more certain ascertainment of remission. These recommendations were based largely on logic, the need for internal consistency, and clinical experience owing to the lack of empirical evidence to test these concepts. Research to evaluate these recommendations empirically is needed. © 2006 Nature Publishing Group All rights reserved.","author":[{"dropping-particle":"","family":"Rush","given":"A. John","non-dropping-particle":"","parse-names":false,"suffix":""},{"dropping-particle":"","family":"Kraemer","given":"Helena C.","non-dropping-particle":"","parse-names":false,"suffix":""},{"dropping-particle":"","family":"Sackeim","given":"Harold A.","non-dropping-particle":"","parse-names":false,"suffix":""},{"dropping-particle":"","family":"Fava","given":"Maurizio","non-dropping-particle":"","parse-names":false,"suffix":""},{"dropping-particle":"","family":"Trivedi","given":"Madhukar H.","non-dropping-particle":"","parse-names":false,"suffix":""},{"dropping-particle":"","family":"Frank","given":"Ellen","non-dropping-particle":"","parse-names":false,"suffix":""},{"dropping-particle":"","family":"Ninan","given":"Philip T.","non-dropping-particle":"","parse-names":false,"suffix":""},{"dropping-particle":"","family":"Thase","given":"Michael E.","non-dropping-particle":"","parse-names":false,"suffix":""},{"dropping-particle":"","family":"Gelenberg","given":"Alan J.","non-dropping-particle":"","parse-names":false,"suffix":""},{"dropping-particle":"","family":"Kupfer","given":"David J.","non-dropping-particle":"","parse-names":false,"suffix":""},{"dropping-particle":"","family":"Regier","given":"Darrel A.","non-dropping-particle":"","parse-names":false,"suffix":""},{"dropping-particle":"","family":"Rosenbaum","given":"Jerrold F.","non-dropping-particle":"","parse-names":false,"suffix":""},{"dropping-particle":"","family":"Ray","given":"Oakley","non-dropping-particle":"","parse-names":false,"suffix":""},{"dropping-particle":"","family":"Schatzberg","given":"Alan F.","non-dropping-particle":"","parse-names":false,"suffix":""}],"container-title":"Neuropsychopharmacology","id":"ITEM-2","issue":"9","issued":{"date-parts":[["2006"]]},"page":"1841-1853","title":"Report by the ACNP Task Force on response and remission in major depressive disorder","type":"article-journal","volume":"31"},"uris":["http://www.mendeley.com/documents/?uuid=909d0e75-9d55-4c6c-922c-43c5fa6d8f15"]}],"mendeley":{"formattedCitation":"(4,7)","plainTextFormattedCitation":"(4,7)","previouslyFormattedCitation":"(4,7)"},"properties":{"noteIndex":0},"schema":"https://github.com/citation-style-language/schema/raw/master/csl-citation.json"}</w:instrText>
      </w:r>
      <w:r>
        <w:rPr>
          <w:rFonts w:ascii="Arial" w:hAnsi="Arial" w:cs="Times New Roman"/>
          <w:color w:val="000000"/>
          <w:sz w:val="24"/>
          <w:szCs w:val="24"/>
        </w:rPr>
        <w:fldChar w:fldCharType="separate"/>
      </w:r>
      <w:r w:rsidRPr="00756D51">
        <w:rPr>
          <w:rFonts w:ascii="Arial" w:hAnsi="Arial" w:cs="Times New Roman"/>
          <w:noProof/>
          <w:color w:val="000000"/>
          <w:sz w:val="24"/>
          <w:szCs w:val="24"/>
        </w:rPr>
        <w:t>(4,7)</w:t>
      </w:r>
      <w:r>
        <w:rPr>
          <w:rFonts w:ascii="Arial" w:hAnsi="Arial" w:cs="Times New Roman"/>
          <w:color w:val="000000"/>
          <w:sz w:val="24"/>
          <w:szCs w:val="24"/>
        </w:rPr>
        <w:fldChar w:fldCharType="end"/>
      </w:r>
      <w:r w:rsidRPr="00A66007">
        <w:rPr>
          <w:rFonts w:ascii="Arial" w:hAnsi="Arial" w:cs="Times New Roman"/>
          <w:color w:val="000000"/>
          <w:sz w:val="24"/>
          <w:szCs w:val="24"/>
        </w:rPr>
        <w:t>, their aim was to provide a framework that might be more consistently applied in the empirical literature, but also that the framework and definitions themselves be validated empirically by researchers. There have been limited attempts to do this, though</w:t>
      </w:r>
      <w:r w:rsidRPr="00A66007">
        <w:rPr>
          <w:rFonts w:ascii="Arial" w:hAnsi="Arial" w:cs="Times New Roman"/>
          <w:sz w:val="24"/>
          <w:szCs w:val="24"/>
        </w:rPr>
        <w:t xml:space="preserve"> where this has been attempted researchers have found some evidence to support their validity </w:t>
      </w:r>
      <w:r w:rsidRPr="00A66007">
        <w:rPr>
          <w:rFonts w:ascii="Arial" w:hAnsi="Arial" w:cs="Times New Roman"/>
          <w:sz w:val="24"/>
          <w:szCs w:val="24"/>
        </w:rPr>
        <w:fldChar w:fldCharType="begin" w:fldLock="1"/>
      </w:r>
      <w:r w:rsidR="007E2C98">
        <w:rPr>
          <w:rFonts w:ascii="Arial" w:hAnsi="Arial" w:cs="Times New Roman"/>
          <w:sz w:val="24"/>
          <w:szCs w:val="24"/>
        </w:rPr>
        <w:instrText>ADDIN CSL_CITATION {"citationItems":[{"id":"ITEM-1","itemData":{"DOI":"10.1016/S0165-0327(96)01420-6","ISSN":"0165-0327","abstract":"The definitions that are commonly employed to describe the outcome of the depressive disorders are often used in inconsistent ways and remain largely untested. The lack of a standard and valid set of outcome definitions hinders the study of the naturalistic course and treatment of depressive disorders. In the present study, we operationalized definitions for response, remission, relapse, recovery, and recurrence and examined their validity in a sample of depressed patients treated with cognitive behavior therapy. Validity was evaluated by the ability of the definitions to predict subsequent outcome in acute treatment and during a 3 year follow-up period. All five definitions demonstrated moderate to excellent validity. Moreover, we were able to empirically distinguish response from remission, and relapse from recurrence, despite the frequent confusion of these terms in the literature. Several of the findings suggest that continued refinement of the outcome definitions may enhance validity even further.","author":[{"dropping-particle":"","family":"Riso","given":"Lawrence P","non-dropping-particle":"","parse-names":false,"suffix":""},{"dropping-particle":"","family":"Thase","given":"Michael E","non-dropping-particle":"","parse-names":false,"suffix":""},{"dropping-particle":"","family":"Howland","given":"Robert H","non-dropping-particle":"","parse-names":false,"suffix":""},{"dropping-particle":"","family":"Friedman","given":"Edward S","non-dropping-particle":"","parse-names":false,"suffix":""},{"dropping-particle":"","family":"Simons","given":"Anne D","non-dropping-particle":"","parse-names":false,"suffix":""},{"dropping-particle":"","family":"Tu","given":"Xin M","non-dropping-particle":"","parse-names":false,"suffix":""}],"container-title":"Journal of Affective Disorders","id":"ITEM-1","issue":"2","issued":{"date-parts":[["1997","4","1"]]},"page":"131-142","publisher":"Elsevier","title":"A prospective test of criteria for response, remission, relapse, recovery, and recurrence in depressed patients treated with cognitive behavior therapy","type":"article-journal","volume":"43"},"uris":["http://www.mendeley.com/documents/?uuid=23916c7b-dbc0-3dab-bd35-62ef0b5ac41e"]}],"mendeley":{"formattedCitation":"(8)","plainTextFormattedCitation":"(8)","previouslyFormattedCitation":"(8)"},"properties":{"noteIndex":0},"schema":"https://github.com/citation-style-language/schema/raw/master/csl-citation.json"}</w:instrText>
      </w:r>
      <w:r w:rsidRPr="00A66007">
        <w:rPr>
          <w:rFonts w:ascii="Arial" w:hAnsi="Arial" w:cs="Times New Roman"/>
          <w:sz w:val="24"/>
          <w:szCs w:val="24"/>
        </w:rPr>
        <w:fldChar w:fldCharType="separate"/>
      </w:r>
      <w:r w:rsidR="00500B30" w:rsidRPr="00500B30">
        <w:rPr>
          <w:rFonts w:ascii="Arial" w:hAnsi="Arial" w:cs="Times New Roman"/>
          <w:noProof/>
          <w:sz w:val="24"/>
          <w:szCs w:val="24"/>
        </w:rPr>
        <w:t>(8)</w:t>
      </w:r>
      <w:r w:rsidRPr="00A66007">
        <w:rPr>
          <w:rFonts w:ascii="Arial" w:hAnsi="Arial" w:cs="Times New Roman"/>
          <w:sz w:val="24"/>
          <w:szCs w:val="24"/>
        </w:rPr>
        <w:fldChar w:fldCharType="end"/>
      </w:r>
      <w:r w:rsidRPr="00A66007">
        <w:rPr>
          <w:rFonts w:ascii="Arial" w:hAnsi="Arial" w:cs="Times New Roman"/>
          <w:sz w:val="24"/>
          <w:szCs w:val="24"/>
        </w:rPr>
        <w:t xml:space="preserve">. Given the wide variability in the way in which the terms relapse and recurrence have been operationalized by researchers, however, Bockting et al. (2015) suggested using the terms interchangeably to describe the “re-emergence of symptoms following a period of relative wellness” </w:t>
      </w:r>
      <w:r w:rsidRPr="00A66007">
        <w:rPr>
          <w:rFonts w:ascii="Arial" w:hAnsi="Arial" w:cs="Times New Roman"/>
          <w:sz w:val="24"/>
          <w:szCs w:val="24"/>
        </w:rPr>
        <w:fldChar w:fldCharType="begin" w:fldLock="1"/>
      </w:r>
      <w:r w:rsidR="00500B30">
        <w:rPr>
          <w:rFonts w:ascii="Arial" w:hAnsi="Arial" w:cs="Times New Roman"/>
          <w:sz w:val="24"/>
          <w:szCs w:val="24"/>
        </w:rPr>
        <w:instrText>ADDIN CSL_CITATION {"citationItems":[{"id":"ITEM-1","itemData":{"DOI":"10.1016/j.cpr.2015.02.003","ISBN":"1873-7811 (Electronic)\\r0272-7358 (Linking)","ISSN":"18737811","PMID":"25754289","abstract":"Major depressive disorder (MDD) is highly disabling and typically runs a recurrent course. Knowledge about prevention of relapse and recurrence is crucial to the long-term welfare of people who suffer from this disorder. This article provides an overview of the current evidence for the prevention of relapse and recurrence using psychological interventions. We first describe a conceptual framework to preventive interventions based on: acute treatment; continuation treatment, or; prevention strategies for patients in remission. In brief, cognitive-behavioral interventions, delivered during the acute phase, appear to have an enduring effect that protects patients against relapse and perhaps others from recurrence following treatment termination. Similarly, continuation treatment with either cognitive therapy or perhaps interpersonal psychotherapy appears to reduce risk for relapse and maintenance treatment appears to reduce risk for recurrence. Preventive relapse strategies like preventive cognitive therapy or mindfulness based cognitive therapy (MBCT) applied to patients in remission protects against subsequent relapse and perhaps recurrence. There is some preliminary evidence of specific mediation via changing the content or the process of cognition. Continuation CT and preventive interventions started after remission (CBT, MBCT) seem to have the largest differential effects for individuals that need them the most. Those who have the greatest risk for relapse and recurrence including patients with unstable remission, more previous episodes, potentially childhood trauma, early age of onset. These prescriptive indications, if confirmed in future research, may point the way to personalizing prevention strategies. Doing so, may maximize the efficiency with which they are applied and have the potential to target the mechanisms that appear to underlie these effects. This may help make this prevention strategies more efficacious.","author":[{"dropping-particle":"","family":"Bockting","given":"Claudi L.","non-dropping-particle":"","parse-names":false,"suffix":""},{"dropping-particle":"","family":"Hollon","given":"Steven D.","non-dropping-particle":"","parse-names":false,"suffix":""},{"dropping-particle":"","family":"Jarrett","given":"Robin B.","non-dropping-particle":"","parse-names":false,"suffix":""},{"dropping-particle":"","family":"Kuyken","given":"Willem","non-dropping-particle":"","parse-names":false,"suffix":""},{"dropping-particle":"","family":"Dobson","given":"Keith","non-dropping-particle":"","parse-names":false,"suffix":""}],"container-title":"Clinical Psychology Review","id":"ITEM-1","issued":{"date-parts":[["2015"]]},"page":"16-26","publisher":"Elsevier Ltd","title":"A lifetime approach to major depressive disorder: The contributions of psychological interventions in preventing relapse and recurrence","type":"article-journal","volume":"41"},"uris":["http://www.mendeley.com/documents/?uuid=d4c644aa-e809-4116-aa55-b36d85d4bb3f"]}],"mendeley":{"formattedCitation":"(5)","plainTextFormattedCitation":"(5)","previouslyFormattedCitation":"(5)"},"properties":{"noteIndex":0},"schema":"https://github.com/citation-style-language/schema/raw/master/csl-citation.json"}</w:instrText>
      </w:r>
      <w:r w:rsidRPr="00A66007">
        <w:rPr>
          <w:rFonts w:ascii="Arial" w:hAnsi="Arial" w:cs="Times New Roman"/>
          <w:sz w:val="24"/>
          <w:szCs w:val="24"/>
        </w:rPr>
        <w:fldChar w:fldCharType="separate"/>
      </w:r>
      <w:r w:rsidRPr="00756D51">
        <w:rPr>
          <w:rFonts w:ascii="Arial" w:hAnsi="Arial" w:cs="Times New Roman"/>
          <w:noProof/>
          <w:sz w:val="24"/>
          <w:szCs w:val="24"/>
        </w:rPr>
        <w:t>(5)</w:t>
      </w:r>
      <w:r w:rsidRPr="00A66007">
        <w:rPr>
          <w:rFonts w:ascii="Arial" w:hAnsi="Arial" w:cs="Times New Roman"/>
          <w:sz w:val="24"/>
          <w:szCs w:val="24"/>
        </w:rPr>
        <w:fldChar w:fldCharType="end"/>
      </w:r>
      <w:r w:rsidRPr="00A66007">
        <w:rPr>
          <w:rFonts w:ascii="Arial" w:hAnsi="Arial" w:cs="Times New Roman"/>
          <w:sz w:val="24"/>
          <w:szCs w:val="24"/>
        </w:rPr>
        <w:t xml:space="preserve">. </w:t>
      </w:r>
      <w:r>
        <w:rPr>
          <w:rFonts w:ascii="Arial" w:hAnsi="Arial" w:cs="Times New Roman"/>
          <w:color w:val="000000"/>
          <w:sz w:val="24"/>
          <w:szCs w:val="24"/>
        </w:rPr>
        <w:t xml:space="preserve">We will use the term </w:t>
      </w:r>
      <w:r w:rsidRPr="00E340C0">
        <w:rPr>
          <w:rFonts w:ascii="Arial" w:hAnsi="Arial" w:cs="Times New Roman"/>
          <w:i/>
          <w:color w:val="000000"/>
          <w:sz w:val="24"/>
          <w:szCs w:val="24"/>
        </w:rPr>
        <w:t>relapse</w:t>
      </w:r>
      <w:r>
        <w:rPr>
          <w:rFonts w:ascii="Arial" w:hAnsi="Arial" w:cs="Times New Roman"/>
          <w:color w:val="000000"/>
          <w:sz w:val="24"/>
          <w:szCs w:val="24"/>
        </w:rPr>
        <w:t xml:space="preserve"> throughout this paper.</w:t>
      </w:r>
    </w:p>
    <w:p w14:paraId="706454D1" w14:textId="68B4E06F" w:rsidR="00BF3798" w:rsidRPr="00500B30" w:rsidRDefault="0016393A" w:rsidP="00933817">
      <w:pPr>
        <w:widowControl w:val="0"/>
        <w:autoSpaceDE w:val="0"/>
        <w:autoSpaceDN w:val="0"/>
        <w:adjustRightInd w:val="0"/>
        <w:spacing w:line="480" w:lineRule="auto"/>
        <w:jc w:val="both"/>
        <w:rPr>
          <w:rFonts w:ascii="Arial" w:hAnsi="Arial" w:cs="Times New Roman"/>
          <w:sz w:val="24"/>
          <w:szCs w:val="24"/>
        </w:rPr>
      </w:pPr>
      <w:r>
        <w:rPr>
          <w:rFonts w:ascii="Arial" w:hAnsi="Arial" w:cs="Times New Roman"/>
          <w:spacing w:val="2"/>
          <w:sz w:val="24"/>
          <w:szCs w:val="24"/>
        </w:rPr>
        <w:t>T</w:t>
      </w:r>
      <w:r w:rsidR="002F37DF" w:rsidRPr="0016393A">
        <w:rPr>
          <w:rFonts w:ascii="Arial" w:hAnsi="Arial" w:cs="Times New Roman"/>
          <w:spacing w:val="2"/>
          <w:sz w:val="24"/>
          <w:szCs w:val="24"/>
        </w:rPr>
        <w:t>h</w:t>
      </w:r>
      <w:r>
        <w:rPr>
          <w:rFonts w:ascii="Arial" w:hAnsi="Arial" w:cs="Times New Roman"/>
          <w:spacing w:val="2"/>
          <w:sz w:val="24"/>
          <w:szCs w:val="24"/>
        </w:rPr>
        <w:t xml:space="preserve">ere </w:t>
      </w:r>
      <w:r w:rsidR="002F37DF" w:rsidRPr="0016393A">
        <w:rPr>
          <w:rFonts w:ascii="Arial" w:hAnsi="Arial" w:cs="Times New Roman"/>
          <w:spacing w:val="2"/>
          <w:sz w:val="24"/>
          <w:szCs w:val="24"/>
        </w:rPr>
        <w:t>is</w:t>
      </w:r>
      <w:r>
        <w:rPr>
          <w:rFonts w:ascii="Arial" w:hAnsi="Arial" w:cs="Times New Roman"/>
          <w:spacing w:val="2"/>
          <w:sz w:val="24"/>
          <w:szCs w:val="24"/>
        </w:rPr>
        <w:t xml:space="preserve"> some evidence that the</w:t>
      </w:r>
      <w:r w:rsidR="002F37DF" w:rsidRPr="0016393A">
        <w:rPr>
          <w:rFonts w:ascii="Arial" w:hAnsi="Arial" w:cs="Times New Roman"/>
          <w:spacing w:val="2"/>
          <w:sz w:val="24"/>
          <w:szCs w:val="24"/>
        </w:rPr>
        <w:t xml:space="preserve"> </w:t>
      </w:r>
      <w:r>
        <w:rPr>
          <w:rFonts w:ascii="Arial" w:hAnsi="Arial" w:cs="Times New Roman"/>
          <w:spacing w:val="2"/>
          <w:sz w:val="24"/>
          <w:szCs w:val="24"/>
        </w:rPr>
        <w:t xml:space="preserve">severity of depression </w:t>
      </w:r>
      <w:r w:rsidRPr="0016393A">
        <w:rPr>
          <w:rFonts w:ascii="Arial" w:hAnsi="Arial" w:cs="Times New Roman"/>
          <w:sz w:val="24"/>
          <w:szCs w:val="24"/>
        </w:rPr>
        <w:fldChar w:fldCharType="begin" w:fldLock="1"/>
      </w:r>
      <w:r w:rsidR="005762B5">
        <w:rPr>
          <w:rFonts w:ascii="Arial" w:hAnsi="Arial" w:cs="Times New Roman"/>
          <w:sz w:val="24"/>
          <w:szCs w:val="24"/>
        </w:rPr>
        <w:instrText>ADDIN CSL_CITATION {"citationItems":[{"id":"ITEM-1","itemData":{"DOI":"10.1176/appi.ajp.157.8.1243","ISBN":"0002-953X (Print)\\r0002-953X (Linking)","ISSN":"0002953X","PMID":"10910786","author":[{"dropping-particle":"","family":"Kendler","given":"Kenneth S","non-dropping-particle":"","parse-names":false,"suffix":""},{"dropping-particle":"","family":"Thornton","given":"Laura M","non-dropping-particle":"","parse-names":false,"suffix":""},{"dropping-particle":"","family":"Gardner","given":"Charles O","non-dropping-particle":"","parse-names":false,"suffix":""}],"container-title":"Am J Psychiatry","id":"ITEM-1","issue":"8","issued":{"date-parts":[["2000"]]},"page":"1243-1251","title":"Stressful Life Events and Previous Episodes in the Etiology of Major Depression in Women: An Evaluation of the “Kindling” Hypothesis","type":"article-journal","volume":"157"},"uris":["http://www.mendeley.com/documents/?uuid=d126f6ef-cae3-4171-9302-ccba7efca897"]}],"mendeley":{"formattedCitation":"(9)","plainTextFormattedCitation":"(9)","previouslyFormattedCitation":"(9)"},"properties":{"noteIndex":0},"schema":"https://github.com/citation-style-language/schema/raw/master/csl-citation.json"}</w:instrText>
      </w:r>
      <w:r w:rsidRPr="0016393A">
        <w:rPr>
          <w:rFonts w:ascii="Arial" w:hAnsi="Arial" w:cs="Times New Roman"/>
          <w:sz w:val="24"/>
          <w:szCs w:val="24"/>
        </w:rPr>
        <w:fldChar w:fldCharType="separate"/>
      </w:r>
      <w:r w:rsidR="00500B30" w:rsidRPr="00500B30">
        <w:rPr>
          <w:rFonts w:ascii="Arial" w:hAnsi="Arial" w:cs="Times New Roman"/>
          <w:noProof/>
          <w:sz w:val="24"/>
          <w:szCs w:val="24"/>
        </w:rPr>
        <w:t>(9)</w:t>
      </w:r>
      <w:r w:rsidRPr="0016393A">
        <w:rPr>
          <w:rFonts w:ascii="Arial" w:hAnsi="Arial" w:cs="Times New Roman"/>
          <w:sz w:val="24"/>
          <w:szCs w:val="24"/>
        </w:rPr>
        <w:fldChar w:fldCharType="end"/>
      </w:r>
      <w:r w:rsidRPr="0016393A">
        <w:rPr>
          <w:rFonts w:ascii="Arial" w:hAnsi="Arial" w:cs="Times New Roman"/>
          <w:sz w:val="24"/>
          <w:szCs w:val="24"/>
        </w:rPr>
        <w:t xml:space="preserve"> </w:t>
      </w:r>
      <w:r>
        <w:rPr>
          <w:rFonts w:ascii="Arial" w:hAnsi="Arial" w:cs="Times New Roman"/>
          <w:sz w:val="24"/>
          <w:szCs w:val="24"/>
        </w:rPr>
        <w:t xml:space="preserve">and </w:t>
      </w:r>
      <w:r w:rsidR="002F37DF" w:rsidRPr="0016393A">
        <w:rPr>
          <w:rFonts w:ascii="Arial" w:hAnsi="Arial" w:cs="Times New Roman"/>
          <w:spacing w:val="2"/>
          <w:sz w:val="24"/>
          <w:szCs w:val="24"/>
        </w:rPr>
        <w:t>risk</w:t>
      </w:r>
      <w:r>
        <w:rPr>
          <w:rFonts w:ascii="Arial" w:hAnsi="Arial" w:cs="Times New Roman"/>
          <w:spacing w:val="2"/>
          <w:sz w:val="24"/>
          <w:szCs w:val="24"/>
        </w:rPr>
        <w:t xml:space="preserve"> of further relapse </w:t>
      </w:r>
      <w:r w:rsidRPr="0016393A">
        <w:rPr>
          <w:rFonts w:ascii="Arial" w:hAnsi="Arial" w:cs="Times New Roman"/>
          <w:spacing w:val="2"/>
          <w:sz w:val="24"/>
          <w:szCs w:val="24"/>
        </w:rPr>
        <w:fldChar w:fldCharType="begin" w:fldLock="1"/>
      </w:r>
      <w:r w:rsidR="004B1A8D">
        <w:rPr>
          <w:rFonts w:ascii="Arial" w:hAnsi="Arial" w:cs="Times New Roman"/>
          <w:spacing w:val="2"/>
          <w:sz w:val="24"/>
          <w:szCs w:val="24"/>
        </w:rPr>
        <w:instrText>ADDIN CSL_CITATION {"citationItems":[{"id":"ITEM-1","itemData":{"DOI":"10.1192/S0007125000298371","ISSN":"0007-1250","abstract":"&lt;p&gt;General population data are presented on the prevalence and correlates of comorbidity between DSM–III–R major depressive disorder (MDD) and other DSM–III–R disorders. The data come from the US National Comorbidity Survey, a large general population survey of persons aged 15–54 years in the non-institutionalised civilian population. Diagnoses are based on a modified version of the Composite International Diagnostic Interview (CIDI). The analysis shows that most cases of lifetime MDD are secondary, in the sense that they occur in people with a prior history of another DSM–III–R disorder. Anxiety disorders are the most common primary disorders. The time-lagged effects of most primary disorders on the risk of subsequent MDD continue for many years without change in magnitude. Secondary MDD is, in general, more persistent and severe than pure or primary MDD. This has special public health significance because lifetime prevalence of secondary MDD has increased in recent cohorts, while the prevalence of pure and primary depression has remained unchanged.&lt;/p&gt;","author":[{"dropping-particle":"","family":"Kessler","given":"R. C.","non-dropping-particle":"","parse-names":false,"suffix":""},{"dropping-particle":"","family":"Nelson","given":"C. B.","non-dropping-particle":"","parse-names":false,"suffix":""},{"dropping-particle":"","family":"McGonagle","given":"K. A.","non-dropping-particle":"","parse-names":false,"suffix":""},{"dropping-particle":"","family":"Liu","given":"J.","non-dropping-particle":"","parse-names":false,"suffix":""},{"dropping-particle":"","family":"Swartz","given":"M.","non-dropping-particle":"","parse-names":false,"suffix":""},{"dropping-particle":"","family":"Blazer","given":"D. G.","non-dropping-particle":"","parse-names":false,"suffix":""}],"container-title":"British Journal of Psychiatry","id":"ITEM-1","issue":"S30","issued":{"date-parts":[["1996","6","6"]]},"page":"17-30","publisher":"Cambridge University Press","title":"Comorbidity of DSM–III–R Major Depressive Disorder in the General Population: Results from the US National Comorbidity Survey","type":"article-journal","volume":"168"},"uris":["http://www.mendeley.com/documents/?uuid=41e6c03d-017a-327f-94a1-43c399f929f0"]},{"id":"ITEM-2","itemData":{"DOI":"10.1016/j.cpr.2007.02.005","ISSN":"02727358","abstract":"Depression is a highly recurrent disorder with significant personal and public health consequences. Prevention of recurrence would be extremely desirable, and thus researchers have begun to identify risk factors that are specific to recurrence, which may be different from risk factors for first onset of depression. Methodological issues in this area of research are briefly reviewed (e.g., the various definitions of \"recurrence\" and \"depression\"), followed by a review of studies on specific risk factors, including demographic variables (gender, socio-economic status, and marital status), clinical variables (age at first onset, number of prior episodes, severity of first/index episode, and comorbid psychopathology), family history of psychopathology, and psychosocial and psychological variables (level of psychosocial functioning, cognitions, personality, social support, and stressful life events). In addition, scar theories are evaluated for their potential to explain how these variables and recurrent depression are linked. Our review suggests that recurrent depression reflects an underlying vulnerability that is largely genetic in nature and that may predispose those high in the vulnerability not only to recurrent depressive episodes, but also to the significant psychosocial risk factors that often accompany recurrent depression. © 2007 Elsevier Ltd. All rights reserved.","author":[{"dropping-particle":"","family":"Burcusa","given":"Stephanie L.","non-dropping-particle":"","parse-names":false,"suffix":""},{"dropping-particle":"","family":"Iacono","given":"William G.","non-dropping-particle":"","parse-names":false,"suffix":""}],"container-title":"Clinical Psychology Review","id":"ITEM-2","issue":"8","issued":{"date-parts":[["2007"]]},"page":"959-985","title":"Risk for recurrence in depression","type":"article-journal","volume":"27"},"uris":["http://www.mendeley.com/documents/?uuid=ef96a888-6f47-464c-a50b-14518db74eaf"]},{"id":"ITEM-3","itemData":{"DOI":"10.1176/appi.ajp.157.2.229","ISSN":"0002953X","PMID":"10671391","abstract":"Objective: The authors of this study examined multiple recurrences of unipolar major depressive disorder. Method: A total of 318 subjects with unipolar major depressive disorder were prospectively followed for 10 years within a multicenter naturalistic study. Survival analytic techniques were used to examine the probability of recurrence after recovery from the index episode. Results: The mean number of episodes of major depression per year of follow-up was 0.21, and nearly two-thirds of the subjects suffered at least one recurrence. The number of lifetime episodes of major depression was significantly associated with the probability of recurrence, such that the risk of recurrence increased by 16% with each successive recurrence. The risk of recurrence progressively decreased as the duration of recovery increased. Within subjects, there was very little consistency in the time to recurrence. Conclusions: Major depressive disorder is a highly recurrent illness. The risk of the recurrence of major depressive disorder progressively increases with each successive episode and decreases as the duration of recovery increases.","author":[{"dropping-particle":"","family":"Solomon","given":"David A.","non-dropping-particle":"","parse-names":false,"suffix":""},{"dropping-particle":"","family":"Keller","given":"Martin B.","non-dropping-particle":"","parse-names":false,"suffix":""},{"dropping-particle":"","family":"Leon","given":"Andrew C.","non-dropping-particle":"","parse-names":false,"suffix":""},{"dropping-particle":"","family":"Mueller","given":"Timothy I.","non-dropping-particle":"","parse-names":false,"suffix":""},{"dropping-particle":"","family":"Lavori","given":"Philip W.","non-dropping-particle":"","parse-names":false,"suffix":""},{"dropping-particle":"","family":"Shea","given":"M. Tracie","non-dropping-particle":"","parse-names":false,"suffix":""},{"dropping-particle":"","family":"Coryell","given":"William","non-dropping-particle":"","parse-names":false,"suffix":""},{"dropping-particle":"","family":"Warshaw","given":"Meredith","non-dropping-particle":"","parse-names":false,"suffix":""},{"dropping-particle":"","family":"Turvey","given":"Carolyn","non-dropping-particle":"","parse-names":false,"suffix":""},{"dropping-particle":"","family":"Maser","given":"Jack D.","non-dropping-particle":"","parse-names":false,"suffix":""},{"dropping-particle":"","family":"Endicott","given":"Jean","non-dropping-particle":"","parse-names":false,"suffix":""}],"container-title":"American Journal of Psychiatry","id":"ITEM-3","issue":"2","issued":{"date-parts":[["2000"]]},"page":"229-233","title":"Multiple recurrences of major depressive disorder","type":"article-journal","volume":"157"},"uris":["http://www.mendeley.com/documents/?uuid=2bde383d-65dd-400d-be8c-5b5c62a6377b"]}],"mendeley":{"formattedCitation":"(10–12)","plainTextFormattedCitation":"(10–12)","previouslyFormattedCitation":"(10–12)"},"properties":{"noteIndex":0},"schema":"https://github.com/citation-style-language/schema/raw/master/csl-citation.json"}</w:instrText>
      </w:r>
      <w:r w:rsidRPr="0016393A">
        <w:rPr>
          <w:rFonts w:ascii="Arial" w:hAnsi="Arial" w:cs="Times New Roman"/>
          <w:spacing w:val="2"/>
          <w:sz w:val="24"/>
          <w:szCs w:val="24"/>
        </w:rPr>
        <w:fldChar w:fldCharType="separate"/>
      </w:r>
      <w:r w:rsidR="0087616B" w:rsidRPr="0087616B">
        <w:rPr>
          <w:rFonts w:ascii="Arial" w:hAnsi="Arial" w:cs="Times New Roman"/>
          <w:noProof/>
          <w:spacing w:val="2"/>
          <w:sz w:val="24"/>
          <w:szCs w:val="24"/>
        </w:rPr>
        <w:t>(10–12)</w:t>
      </w:r>
      <w:r w:rsidRPr="0016393A">
        <w:rPr>
          <w:rFonts w:ascii="Arial" w:hAnsi="Arial" w:cs="Times New Roman"/>
          <w:spacing w:val="2"/>
          <w:sz w:val="24"/>
          <w:szCs w:val="24"/>
        </w:rPr>
        <w:fldChar w:fldCharType="end"/>
      </w:r>
      <w:r w:rsidR="002F37DF" w:rsidRPr="0016393A">
        <w:rPr>
          <w:rFonts w:ascii="Arial" w:hAnsi="Arial" w:cs="Times New Roman"/>
          <w:spacing w:val="2"/>
          <w:sz w:val="24"/>
          <w:szCs w:val="24"/>
        </w:rPr>
        <w:t xml:space="preserve"> increases</w:t>
      </w:r>
      <w:r>
        <w:rPr>
          <w:rFonts w:ascii="Arial" w:hAnsi="Arial" w:cs="Times New Roman"/>
          <w:spacing w:val="2"/>
          <w:sz w:val="24"/>
          <w:szCs w:val="24"/>
        </w:rPr>
        <w:t xml:space="preserve"> with each subsequent depressive episode, </w:t>
      </w:r>
      <w:r w:rsidRPr="0016393A">
        <w:rPr>
          <w:rFonts w:ascii="Arial" w:hAnsi="Arial" w:cs="Times New Roman"/>
          <w:sz w:val="24"/>
          <w:szCs w:val="24"/>
        </w:rPr>
        <w:t>highlighting the potential benefits of intervening early to prevent relapse</w:t>
      </w:r>
      <w:r>
        <w:rPr>
          <w:rFonts w:ascii="Arial" w:hAnsi="Arial" w:cs="Times New Roman"/>
          <w:sz w:val="24"/>
          <w:szCs w:val="24"/>
        </w:rPr>
        <w:t xml:space="preserve"> and recurrence</w:t>
      </w:r>
      <w:r w:rsidRPr="0016393A">
        <w:rPr>
          <w:rFonts w:ascii="Arial" w:hAnsi="Arial" w:cs="Times New Roman"/>
          <w:sz w:val="24"/>
          <w:szCs w:val="24"/>
        </w:rPr>
        <w:t xml:space="preserve"> </w:t>
      </w:r>
      <w:r w:rsidR="00756D51">
        <w:rPr>
          <w:rFonts w:ascii="Arial" w:hAnsi="Arial" w:cs="Times New Roman"/>
          <w:sz w:val="24"/>
          <w:szCs w:val="24"/>
        </w:rPr>
        <w:t xml:space="preserve">with a view </w:t>
      </w:r>
      <w:r>
        <w:rPr>
          <w:rFonts w:ascii="Arial" w:hAnsi="Arial" w:cs="Times New Roman"/>
          <w:sz w:val="24"/>
          <w:szCs w:val="24"/>
        </w:rPr>
        <w:t>to</w:t>
      </w:r>
      <w:r w:rsidR="00756D51">
        <w:rPr>
          <w:rFonts w:ascii="Arial" w:hAnsi="Arial" w:cs="Times New Roman"/>
          <w:sz w:val="24"/>
          <w:szCs w:val="24"/>
        </w:rPr>
        <w:t xml:space="preserve"> improving</w:t>
      </w:r>
      <w:r w:rsidRPr="0016393A">
        <w:rPr>
          <w:rFonts w:ascii="Arial" w:hAnsi="Arial" w:cs="Times New Roman"/>
          <w:sz w:val="24"/>
          <w:szCs w:val="24"/>
        </w:rPr>
        <w:t xml:space="preserve"> the overall trajectory of depression.</w:t>
      </w:r>
      <w:r>
        <w:rPr>
          <w:rFonts w:ascii="Arial" w:hAnsi="Arial" w:cs="Times New Roman"/>
          <w:sz w:val="24"/>
          <w:szCs w:val="24"/>
        </w:rPr>
        <w:t xml:space="preserve"> </w:t>
      </w:r>
      <w:r w:rsidR="0014375B">
        <w:rPr>
          <w:rFonts w:ascii="Arial" w:hAnsi="Arial" w:cs="Times New Roman"/>
          <w:sz w:val="24"/>
          <w:szCs w:val="24"/>
        </w:rPr>
        <w:t xml:space="preserve">Efforts to prevent relapse could be improved by an </w:t>
      </w:r>
      <w:r w:rsidR="0032765A">
        <w:rPr>
          <w:rFonts w:ascii="Arial" w:hAnsi="Arial" w:cs="Times New Roman"/>
          <w:sz w:val="24"/>
          <w:szCs w:val="24"/>
        </w:rPr>
        <w:t xml:space="preserve">increased </w:t>
      </w:r>
      <w:r w:rsidR="0014375B">
        <w:rPr>
          <w:rFonts w:ascii="Arial" w:hAnsi="Arial" w:cs="Times New Roman"/>
          <w:sz w:val="24"/>
          <w:szCs w:val="24"/>
        </w:rPr>
        <w:t xml:space="preserve">ability to predict prognosis and identify high-risk individuals. </w:t>
      </w:r>
      <w:r w:rsidR="001B23CF" w:rsidRPr="00A66007">
        <w:rPr>
          <w:rFonts w:ascii="Arial" w:eastAsia="Times New Roman" w:hAnsi="Arial" w:cs="Times New Roman"/>
          <w:sz w:val="24"/>
          <w:szCs w:val="24"/>
        </w:rPr>
        <w:t>Prognosis can be shaped by multiple factors</w:t>
      </w:r>
      <w:r w:rsidR="00244A56">
        <w:rPr>
          <w:rFonts w:ascii="Arial" w:eastAsia="Times New Roman" w:hAnsi="Arial" w:cs="Times New Roman"/>
          <w:sz w:val="24"/>
          <w:szCs w:val="24"/>
        </w:rPr>
        <w:t xml:space="preserve"> and, o</w:t>
      </w:r>
      <w:r w:rsidR="001B23CF" w:rsidRPr="00A66007">
        <w:rPr>
          <w:rFonts w:ascii="Arial" w:eastAsia="Times New Roman" w:hAnsi="Arial" w:cs="Times New Roman"/>
          <w:sz w:val="24"/>
          <w:szCs w:val="24"/>
        </w:rPr>
        <w:t xml:space="preserve">nce it is established which factors are associated with </w:t>
      </w:r>
      <w:r w:rsidR="00244A56">
        <w:rPr>
          <w:rFonts w:ascii="Arial" w:eastAsia="Times New Roman" w:hAnsi="Arial" w:cs="Times New Roman"/>
          <w:sz w:val="24"/>
          <w:szCs w:val="24"/>
        </w:rPr>
        <w:t>an outcome, the</w:t>
      </w:r>
      <w:r w:rsidR="001B23CF" w:rsidRPr="00A66007">
        <w:rPr>
          <w:rFonts w:ascii="Arial" w:eastAsia="Times New Roman" w:hAnsi="Arial" w:cs="Times New Roman"/>
          <w:sz w:val="24"/>
          <w:szCs w:val="24"/>
        </w:rPr>
        <w:t xml:space="preserve"> information can be used to create a </w:t>
      </w:r>
      <w:r w:rsidR="00CC4A2E" w:rsidRPr="00A66007">
        <w:rPr>
          <w:rFonts w:ascii="Arial" w:eastAsia="Times New Roman" w:hAnsi="Arial" w:cs="Times New Roman"/>
          <w:sz w:val="24"/>
          <w:szCs w:val="24"/>
        </w:rPr>
        <w:t xml:space="preserve">multivariable </w:t>
      </w:r>
      <w:r w:rsidR="001B23CF" w:rsidRPr="00A66007">
        <w:rPr>
          <w:rFonts w:ascii="Arial" w:eastAsia="Times New Roman" w:hAnsi="Arial" w:cs="Times New Roman"/>
          <w:sz w:val="24"/>
          <w:szCs w:val="24"/>
        </w:rPr>
        <w:t>prognostic model</w:t>
      </w:r>
      <w:r w:rsidR="00244A56">
        <w:rPr>
          <w:rFonts w:ascii="Arial" w:eastAsia="Times New Roman" w:hAnsi="Arial" w:cs="Times New Roman"/>
          <w:sz w:val="24"/>
          <w:szCs w:val="24"/>
        </w:rPr>
        <w:t>. Prognostic models aim</w:t>
      </w:r>
      <w:r w:rsidR="001B23CF" w:rsidRPr="00A66007">
        <w:rPr>
          <w:rFonts w:ascii="Arial" w:eastAsia="Times New Roman" w:hAnsi="Arial" w:cs="Times New Roman"/>
          <w:sz w:val="24"/>
          <w:szCs w:val="24"/>
        </w:rPr>
        <w:t xml:space="preserve"> to provide individualised risk estimates for a specified outcome </w:t>
      </w:r>
      <w:r w:rsidR="00CC4A2E" w:rsidRPr="00A66007">
        <w:rPr>
          <w:rFonts w:ascii="Arial" w:eastAsia="Times New Roman" w:hAnsi="Arial" w:cs="Times New Roman"/>
          <w:sz w:val="24"/>
          <w:szCs w:val="24"/>
        </w:rPr>
        <w:t xml:space="preserve">by a particular time conditional on the individual’s values </w:t>
      </w:r>
      <w:r w:rsidR="00244A56">
        <w:rPr>
          <w:rFonts w:ascii="Arial" w:eastAsia="Times New Roman" w:hAnsi="Arial" w:cs="Times New Roman"/>
          <w:sz w:val="24"/>
          <w:szCs w:val="24"/>
        </w:rPr>
        <w:t>for</w:t>
      </w:r>
      <w:r w:rsidR="00CC4A2E" w:rsidRPr="00A66007">
        <w:rPr>
          <w:rFonts w:ascii="Arial" w:eastAsia="Times New Roman" w:hAnsi="Arial" w:cs="Times New Roman"/>
          <w:sz w:val="24"/>
          <w:szCs w:val="24"/>
        </w:rPr>
        <w:t xml:space="preserve"> multiple</w:t>
      </w:r>
      <w:r w:rsidR="001B23CF" w:rsidRPr="00A66007">
        <w:rPr>
          <w:rFonts w:ascii="Arial" w:eastAsia="Times New Roman" w:hAnsi="Arial" w:cs="Times New Roman"/>
          <w:sz w:val="24"/>
          <w:szCs w:val="24"/>
        </w:rPr>
        <w:t xml:space="preserve"> </w:t>
      </w:r>
      <w:r w:rsidR="00244A56">
        <w:rPr>
          <w:rFonts w:ascii="Arial" w:eastAsia="Times New Roman" w:hAnsi="Arial" w:cs="Times New Roman"/>
          <w:sz w:val="24"/>
          <w:szCs w:val="24"/>
        </w:rPr>
        <w:t xml:space="preserve">prognostic factors (or </w:t>
      </w:r>
      <w:r w:rsidR="001B23CF" w:rsidRPr="00A66007">
        <w:rPr>
          <w:rFonts w:ascii="Arial" w:eastAsia="Times New Roman" w:hAnsi="Arial" w:cs="Times New Roman"/>
          <w:sz w:val="24"/>
          <w:szCs w:val="24"/>
        </w:rPr>
        <w:t>predictors</w:t>
      </w:r>
      <w:r w:rsidR="00244A56">
        <w:rPr>
          <w:rFonts w:ascii="Arial" w:eastAsia="Times New Roman" w:hAnsi="Arial" w:cs="Times New Roman"/>
          <w:sz w:val="24"/>
          <w:szCs w:val="24"/>
        </w:rPr>
        <w:t>)</w:t>
      </w:r>
      <w:r w:rsidR="001B23CF" w:rsidRPr="00A66007">
        <w:rPr>
          <w:rFonts w:ascii="Arial" w:eastAsia="Times New Roman" w:hAnsi="Arial" w:cs="Times New Roman"/>
          <w:sz w:val="24"/>
          <w:szCs w:val="24"/>
        </w:rPr>
        <w:t xml:space="preserve"> </w:t>
      </w:r>
      <w:r w:rsidR="001B23CF" w:rsidRPr="00A66007">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{"citationItems":[{"id":"ITEM-1","itemData":{"DOI":"10.1136/bmj.b604","abstract":"In the second article in their series, Patrick Royston and colleagues describe different approaches to building clinical prognostic modelsThe first article in this series reviewed why prognosis is important and how it is practised in different medical settings.1 We also highlighted the difference between multivariable models used in aetiological research and those used in prognostic research and outlined the design characteristics for studies developing a prognostic model. In this article we focus on developing a multivariable prognostic model. We illustrate the statistical issues using a logistic regression model to predict the risk of a specific event. The principles largely apply to all multivariable regression methods, including models for continuous outcomes and for time to event outcomes.Summary pointsModels with multiple variables can be developed to give accurate and discriminating predictions In clinical practice simpler models are more practicable There is no consensus on the ideal method for developing a modelMethods to develop simple, interpretable models are described and comparedThe goal is to construct an accurate and discriminating prediction model from multiple variables. Models may be a complicated function of the predictors, as in weather forecasting, but in clinical applications considerations of practicality and face validity usually suggest a simple, interpretable model (as in box 1).Box 1 Example of a prognostic modelRisk score from a logistic regression model to predict the risk of postoperative nausea or vomiting (PONV) within the first 24 hours after surgery2:Risk score= −2.28+(1.27×female sex)+(0.65×history of PONV or motion sickness)+(0.72×non-smoking)+(0.78×postoperative opioid use)where all variables are coded 0 for no or 1 for yes.The value −2.28 is called the intercept and the other numbers are the estimated regression coefficients for the predictors, which indicate their mutually adjusted relative contribution to the outcome risk. The regression coefficients are log(odds ratios) for a change of 1 unit in …","author":[{"dropping-particle":"","family":"Royston","given":"Patrick","non-dropping-particle":"","parse-names":false,"suffix":""},{"dropping-particle":"","family":"Moons","given":"Karel G M","non-dropping-particle":"","parse-names":false,"suffix":""},{"dropping-particle":"","family":"Altman","given":"Douglas G","non-dropping-particle":"","parse-names":false,"suffix":""},{"dropping-particle":"","family":"Vergouwe","given":"Yvonne","non-dropping-particle":"","parse-names":false,"suffix":""}],"container-title":"BMJ","id":"ITEM-1","issued":{"date-parts":[["2009","3","31"]]},"page":"b604","title":"Prognosis and prognostic research: Developing a prognostic model","type":"article-journal","volume":"338"},"uris":["http://www.mendeley.com/documents/?uuid=5e0d0fca-c9a3-409b-9cc0-e95516ee9935"]}],"mendeley":{"formattedCitation":"(13)","plainTextFormattedCitation":"(13)","previouslyFormattedCitation":"(13)"},"properties":{"noteIndex":0},"schema":"https://github.com/citation-style-language/schema/raw/master/csl-citation.json"}</w:instrText>
      </w:r>
      <w:r w:rsidR="001B23CF" w:rsidRPr="00A66007">
        <w:rPr>
          <w:rFonts w:ascii="Arial" w:eastAsia="Times New Roman" w:hAnsi="Arial" w:cs="Times New Roman"/>
          <w:sz w:val="24"/>
          <w:szCs w:val="24"/>
        </w:rPr>
        <w:fldChar w:fldCharType="separate"/>
      </w:r>
      <w:r w:rsidR="0087616B" w:rsidRPr="0087616B">
        <w:rPr>
          <w:rFonts w:ascii="Arial" w:eastAsia="Times New Roman" w:hAnsi="Arial" w:cs="Times New Roman"/>
          <w:noProof/>
          <w:sz w:val="24"/>
          <w:szCs w:val="24"/>
        </w:rPr>
        <w:t>(13)</w:t>
      </w:r>
      <w:r w:rsidR="001B23CF" w:rsidRPr="00A66007">
        <w:rPr>
          <w:rFonts w:ascii="Arial" w:eastAsia="Times New Roman" w:hAnsi="Arial" w:cs="Times New Roman"/>
          <w:sz w:val="24"/>
          <w:szCs w:val="24"/>
        </w:rPr>
        <w:fldChar w:fldCharType="end"/>
      </w:r>
      <w:r w:rsidR="001B23CF" w:rsidRPr="00A66007">
        <w:rPr>
          <w:rFonts w:ascii="Arial" w:eastAsia="Times New Roman" w:hAnsi="Arial" w:cs="Times New Roman"/>
          <w:sz w:val="24"/>
          <w:szCs w:val="24"/>
        </w:rPr>
        <w:t>.</w:t>
      </w:r>
      <w:r w:rsidR="006B5EC6">
        <w:rPr>
          <w:rFonts w:ascii="Arial" w:eastAsia="Times New Roman" w:hAnsi="Arial" w:cs="Times New Roman"/>
          <w:sz w:val="24"/>
          <w:szCs w:val="24"/>
        </w:rPr>
        <w:t xml:space="preserve"> </w:t>
      </w:r>
      <w:r w:rsidR="0014375B" w:rsidRPr="00A66007">
        <w:rPr>
          <w:rFonts w:ascii="Arial" w:eastAsia="Times New Roman" w:hAnsi="Arial" w:cs="Times New Roman"/>
          <w:sz w:val="24"/>
          <w:szCs w:val="24"/>
        </w:rPr>
        <w:t xml:space="preserve">We </w:t>
      </w:r>
      <w:r w:rsidR="0014375B">
        <w:rPr>
          <w:rFonts w:ascii="Arial" w:eastAsia="Times New Roman" w:hAnsi="Arial" w:cs="Times New Roman"/>
          <w:sz w:val="24"/>
          <w:szCs w:val="24"/>
        </w:rPr>
        <w:t>currently lack evidence-based tools to assist clinicians with risk predictions of depressive relapse.</w:t>
      </w:r>
    </w:p>
    <w:p w14:paraId="19E8ACCC" w14:textId="7FF1270B" w:rsidR="00023224" w:rsidRDefault="00FE1FC1" w:rsidP="00AC2083">
      <w:pPr>
        <w:widowControl w:val="0"/>
        <w:autoSpaceDE w:val="0"/>
        <w:autoSpaceDN w:val="0"/>
        <w:adjustRightInd w:val="0"/>
        <w:spacing w:line="480" w:lineRule="auto"/>
        <w:rPr>
          <w:rFonts w:ascii="Arial" w:hAnsi="Arial" w:cs="Times New Roman"/>
          <w:spacing w:val="2"/>
          <w:sz w:val="24"/>
          <w:szCs w:val="24"/>
        </w:rPr>
      </w:pPr>
      <w:r>
        <w:rPr>
          <w:rFonts w:ascii="Arial" w:hAnsi="Arial" w:cs="Times New Roman"/>
          <w:sz w:val="24"/>
          <w:szCs w:val="24"/>
        </w:rPr>
        <w:t>T</w:t>
      </w:r>
      <w:r w:rsidR="00E97500">
        <w:rPr>
          <w:rFonts w:ascii="Arial" w:hAnsi="Arial" w:cs="Times New Roman"/>
          <w:sz w:val="24"/>
          <w:szCs w:val="24"/>
        </w:rPr>
        <w:t>here have been some previous attempts to develop relapse prediction models</w:t>
      </w:r>
      <w:r w:rsidR="00AC2083">
        <w:rPr>
          <w:rFonts w:ascii="Arial" w:hAnsi="Arial" w:cs="Times New Roman"/>
          <w:sz w:val="24"/>
          <w:szCs w:val="24"/>
        </w:rPr>
        <w:t xml:space="preserve"> </w:t>
      </w:r>
      <w:r w:rsidR="00FA2ED0">
        <w:rPr>
          <w:rFonts w:ascii="Arial" w:hAnsi="Arial" w:cs="Times New Roman"/>
          <w:sz w:val="24"/>
          <w:szCs w:val="24"/>
        </w:rPr>
        <w:t>for depression</w:t>
      </w:r>
      <w:r w:rsidR="00C26846">
        <w:rPr>
          <w:rFonts w:ascii="Arial" w:hAnsi="Arial" w:cs="Times New Roman"/>
          <w:sz w:val="24"/>
          <w:szCs w:val="24"/>
        </w:rPr>
        <w:t xml:space="preserve"> </w:t>
      </w:r>
      <w:r w:rsidR="00855DA2">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{"citationItems":[{"id":"ITEM-1","itemData":{"DOI":"10.1016/J.JPSYCHIRES.2018.06.006","ISSN":"0022-3956","abstract":"OBJECTIVES\nMany studies examined predictors of depressive relapse/recurrence but no simple tool based on well-established risk factors is available that estimates the risk within an individual. We developed and validated such a prediction tool in remitted recurrently depressed individuals. \n\nMETHODS\nThe tool was developed using data (n = 235) from a pragmatic randomised controlled trial in remitted recurrently depressed participants and externally validated using data (n = 209) from a similar randomised controlled trial of remitted recurrently depressed participants using maintenance antidepressants. Cox regression was used with time to relapse/recurrence within 2 years as outcome and well-established risk factors as predictors. Performance measures and absolute risk scores were calculated, a practically applicable risk score was created, and the tool was externally validated. \n\nRESULTS\nThe 2-year cumulative proportion relapse/recurrence was 46.2% in the validation dataset. The tool included number of previous depressive episodes, residual depressive symptoms, severity of the last depressive episode, and treatment. The C-statistic and calibration slope were 0.56 and 0.81 respectively. The tool stratified participants into relapse/recurrence risk classes of 37%, 55%, and 72%. The C-statistic and calibration slope in the external validation were 0.59 and 0.56 respectively, and Kaplan Meier curves showed that the tool could differentiate between risk classes. \n\nCONCLUSIONS\nThis is the first study that developed a simple prediction tool based on well-established risk factors of depressive relapse/recurrence, estimating the individual risk. Since the overall performance of the model was poor, more studies are needed to enhance the performance before recommending implementation into clinical practice.","author":[{"dropping-particle":"","family":"Klein","given":"Nicola S.","non-dropping-particle":"","parse-names":false,"suffix":""},{"dropping-particle":"","family":"Holtman","given":"Gea A.","non-dropping-particle":"","parse-names":false,"suffix":""},{"dropping-particle":"","family":"Bockting","given":"Claudi L.H.","non-dropping-particle":"","parse-names":false,"suffix":""},{"dropping-particle":"","family":"Heymans","given":"Martijn W.","non-dropping-particle":"","parse-names":false,"suffix":""},{"dropping-particle":"","family":"Burger","given":"Huibert","non-dropping-particle":"","parse-names":false,"suffix":""}],"container-title":"Journal of Psychiatric Research","id":"ITEM-1","issued":{"date-parts":[["2018","9","1"]]},"page":"1-7","publisher":"Pergamon","title":"Development and validation of a clinical prediction tool to estimate the individual risk of depressive relapse or recurrence in individuals with recurrent depression","type":"article-journal","volume":"104"},"uris":["http://www.mendeley.com/documents/?uuid=ad424fb3-1c59-3eb5-8179-f3036a3b8a93"]},{"id":"ITEM-2","itemData":{"DOI":"10.1016/J.JAD.2015.03.045","ISSN":"0165-0327","abstract":"BACKGROUND\nIt is difficult to predict recurrence of depressive episodes in patients with major depression (MD): evidence for many risk factors is inconsistent and general prediction algorithms are lacking. The aim of this study was to develop a prediction model for recurrence of depressive episodes in women using improved methodology. \n\nMETHODS\nWe used prospective data from a general population sample of female twins with a last-year MD episode (n=194). A rich set of baseline predictors was analyzed with Cox proportional hazards regression subject to elastic net regularization to find a model predicting recurrence of depressive episodes. Prediction accuracy of the model was assessed in an independent test sample (n=133), which was limited by the unavailability of a number of key predictors. \n\nRESULTS\nA wide variety of risk factors predicted recurrence of depressive episodes in women: depressive and anxiety symptoms during the index episode, the level of symptoms at the moment of interview, psychiatric and family history, early and recent adverse life events, being unmarried, and problems with friends and finances. Kaplan Meier estimated survival curves showed that the model differentiated between patients at higher and lower risk for recurrence; estimated areas under the curve were in the range of 0.61–0.79. \n\nLIMITATIONS\nDespite our rich set of predictors, certain potentially relevant variables were not available, such as biological measures, chronic somatic diseases, and treatment status. \n\nCONCLUSIONS\nRecurrence of episodes of MD in women is highly multifactorial. Future studies should take this into account for the development of clinically useful prediction algorithms.","author":[{"dropping-particle":"","family":"Loo","given":"Hanna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S.","non-dropping-particle":"","parse-names":false,"suffix":""}],"container-title":"Journal of Affective Disorders","id":"ITEM-2","issued":{"date-parts":[["2015","7","15"]]},"page":"52-61","publisher":"Elsevier","title":"Multiple risk factors predict recurrence of major depressive disorder in women","type":"article-journal","volume":"180"},"uris":["http://www.mendeley.com/documents/?uuid=a149e0e9-665d-392c-8fc0-3617b1f58e59"]},{"id":"ITEM-3","itemData":{"DOI":"10.1017/S0033291717003178","ISSN":"14698978","PMID":"29173194","abstract":"Background: Major depression (MD) occurs about twice as often in women as in men, but it is unclear whether sex differences subsist after disease onset. This study aims to elucidate potential sex differences in rates and risk factors for MD recurrence, in order to improve prediction of course of illness and understanding of its underlying mechanisms. Methods: We used prospective data from a general population sample (n = 653) that experienced a recent episode of MD. A diverse set of potential risk factors for recurrence of MD was analyzed using Cox models subject to elastic net regularization for males and females separately. Accuracy of the prediction models was tested in same-sex and opposite-sex test data. Additionally, interactions between sex and each of the risk factors were investigated to identify potential sex differences. Results: Recurrence rates and the impact of most risk factors were similar for men and women. For both sexes, prediction models were highly multifactorial including risk factors such as comorbid anxiety, early traumas, and family history. Some subtle sex differences were detected: for men, prediction models included more risk factors concerning characteristics of the depressive episode and family history of MD and generalized anxiety, whereas for women, models included more risk factors concerning early and recent adverse life events and socioeconomic problems. Conclusions: No prominent sex differences in risk factors for recurrence of MD were found, potentially indicating similar disease maintaining mechanisms for both sexes. Course of MD is a multifactorial phenomenon for both males and females.","author":[{"dropping-particle":"","family":"Loo","given":"Hanna M.","non-dropping-particle":"Van","parse-names":false,"suffix":""},{"dropping-particle":"","family":"Aggen","given":"Steven H.","non-dropping-particle":"","parse-names":false,"suffix":""},{"dropping-particle":"","family":"Gardner","given":"Charles O.","non-dropping-particle":"","parse-names":false,"suffix":""},{"dropping-particle":"","family":"Kendler","given":"Kenneth S.","non-dropping-particle":"","parse-names":false,"suffix":""}],"container-title":"Psychological Medicine","id":"ITEM-3","issue":"10","issued":{"date-parts":[["2018"]]},"page":"1685-1693","title":"Sex similarities and differences in risk factors for recurrence of major depression","type":"article-journal","volume":"48"},"uris":["http://www.mendeley.com/documents/?uuid=287a5fc4-8fe3-498c-92bd-b069ea838ad2"]},{"id":"ITEM-4","itemData":{"DOI":"10.1016/j.jad.2020.07.098","ISSN":"15732517","PMID":"32745831","abstract":"Background: Course of illness in major depression (MD) is highly varied, which might lead to both under- and overtreatment if clinicians adhere to a 'one-size-fits-all' approach. Novel opportunities in data mining could lead to prediction models that can assist clinicians in treatment decisions tailored to the individual patient. This study assesses the performance of a previously developed data mining algorithm to predict future episodes of MD based on clinical information in new data. Methods: We applied a prediction model utilizing baseline clinical characteristics in subjects who reported lifetime MD to two independent test samples (total n = 4226). We assessed the model's performance to predict future episodes of MD, anxiety disorders, and disability during follow-up (1–9 years after baseline). In addition, we compared its prediction performance with well-known risk factors for a severe course of illness. Results: Our model consistently predicted future episodes of MD in both test samples (AUC 0.68–0.73, modest prediction). Equally accurately, it predicted episodes of generalized anxiety disorder, panic disorder and disability (AUC 0.65–0.78). Our model predicted these outcomes more accurately than risk factors for a severe course of illness such as family history of MD and lifetime traumas. Limitations: Prediction accuracy might be different for specific subgroups, such as hospitalized patients or patients with a different cultural background. Conclusions: Our prediction model consistently predicted a range of adverse outcomes in MD across two independent test samples derived from studies in different subpopulations, countries, using different measurement procedures. This replication study holds promise for application in clinical practice.","author":[{"dropping-particle":"","family":"Loo","given":"Hanna M.","non-dropping-particle":"van","parse-names":false,"suffix":""},{"dropping-particle":"","family":"Bigdeli","given":"Tim B.","non-dropping-particle":"","parse-names":false,"suffix":""},{"dropping-particle":"","family":"Milaneschi","given":"Yuri","non-dropping-particle":"","parse-names":false,"suffix":""},{"dropping-particle":"","family":"Aggen","given":"Steven H.","non-dropping-particle":"","parse-names":false,"suffix":""},{"dropping-particle":"","family":"Kendler","given":"Kenneth S.","non-dropping-particle":"","parse-names":false,"suffix":""}],"container-title":"Journal of Affective Disorders","id":"ITEM-4","issue":"March","issued":{"date-parts":[["2020"]]},"page":"945-953","publisher":"Elsevier B.V.","title":"Data mining algorithm predicts a range of adverse outcomes in major depression","type":"article-journal","volume":"276"},"uris":["http://www.mendeley.com/documents/?uuid=8cfc59da-0062-4944-8c56-a1ce8b176fa3"]},{"id":"ITEM-5","itemData":{"DOI":"10.1002/da.22215","ISSN":"15206394","abstract":"Background There exists very little evidence to guide clinical management for preventing recurrence of major depression. The objective of this study was to develop and validate a prediction algorithm for recurrence of major depression. Methods Wave 1 and wave 2 longitudinal data from the U.S. National Epidemiological Survey on Alcohol and Related Condition (2001/2002-2003/2004) were used. Participants with a major depressive episode at baseline and who had visited health professionals for depression were included in this analysis (n = 2,711). Mental disorders were assessed based on the DSM-IV criteria. Results With the development data (n = 1,518), a prediction model with 19 unique factors had a C statistics of 0.7504 and excellent calibration (P =.23). The model had a C statistics of 0.7195 in external validation data (n = 1,195) and 0.7365 in combined data. The algorithm calibrated very well in validation data. In the combined data, the 3-year observed and predicted risk of recurrence was 25.40% (95% CI: 23.76%, 27.04%) and 25.34% (95% CI: 24.73%, 25.95%), respectively. The predicted risk in the 1st and 10th decile risk group was 5.68% and 60.21%, respectively. Conclusions The developed prediction model for recurrence of major depression has acceptable discrimination and excellent calibration, and is feasible to be used by physicians. The prognostic model may assist physicians and patients in quantifying the probability of recurrence so that physicians can develop specific treatment plans for those who are at high risk of recurrence, leading to personalized treatment and better use of resources. © 2013 Wiley Periodicals, Inc.","author":[{"dropping-particle":"","family":"Wang","given":"Jian Li","non-dropping-particle":"","parse-names":false,"suffix":""},{"dropping-particle":"","family":"Patten","given":"Scott","non-dropping-particle":"","parse-names":false,"suffix":""},{"dropping-particle":"","family":"Sareen","given":"Jitender","non-dropping-particle":"","parse-names":false,"suffix":""},{"dropping-particle":"","family":"Bolton","given":"James","non-dropping-particle":"","parse-names":false,"suffix":""},{"dropping-particle":"","family":"Schmitz","given":"Norbert","non-dropping-particle":"","parse-names":false,"suffix":""},{"dropping-particle":"","family":"MacQueen","given":"Glenda","non-dropping-particle":"","parse-names":false,"suffix":""}],"container-title":"Depression and Anxiety","id":"ITEM-5","issue":"5","issued":{"date-parts":[["2014"]]},"page":"451-457","title":"Development and validation of a prediction algorithm for use by health professionals in prediction of recurrence of major depression","type":"article-journal","volume":"31"},"uris":["http://www.mendeley.com/documents/?uuid=cd2ababe-02e7-4bdc-8bb0-e4b797cbdd29"]}],"mendeley":{"formattedCitation":"(14–18)","plainTextFormattedCitation":"(14–18)","previouslyFormattedCitation":"(14–18)"},"properties":{"noteIndex":0},"schema":"https://github.com/citation-style-language/schema/raw/master/csl-citation.json"}</w:instrText>
      </w:r>
      <w:r w:rsidR="00855DA2">
        <w:rPr>
          <w:rFonts w:ascii="Arial" w:hAnsi="Arial" w:cs="Times New Roman"/>
          <w:sz w:val="24"/>
          <w:szCs w:val="24"/>
        </w:rPr>
        <w:fldChar w:fldCharType="separate"/>
      </w:r>
      <w:r w:rsidR="004B1A8D" w:rsidRPr="004B1A8D">
        <w:rPr>
          <w:rFonts w:ascii="Arial" w:hAnsi="Arial" w:cs="Times New Roman"/>
          <w:noProof/>
          <w:sz w:val="24"/>
          <w:szCs w:val="24"/>
        </w:rPr>
        <w:t>(14–18)</w:t>
      </w:r>
      <w:r w:rsidR="00855DA2">
        <w:rPr>
          <w:rFonts w:ascii="Arial" w:hAnsi="Arial" w:cs="Times New Roman"/>
          <w:sz w:val="24"/>
          <w:szCs w:val="24"/>
        </w:rPr>
        <w:fldChar w:fldCharType="end"/>
      </w:r>
      <w:r>
        <w:rPr>
          <w:rFonts w:ascii="Arial" w:hAnsi="Arial" w:cs="Times New Roman"/>
          <w:sz w:val="24"/>
          <w:szCs w:val="24"/>
        </w:rPr>
        <w:t>.</w:t>
      </w:r>
      <w:r w:rsidR="00E97500">
        <w:rPr>
          <w:rFonts w:ascii="Arial" w:hAnsi="Arial" w:cs="Times New Roman"/>
          <w:sz w:val="24"/>
          <w:szCs w:val="24"/>
        </w:rPr>
        <w:t xml:space="preserve"> </w:t>
      </w:r>
      <w:r>
        <w:rPr>
          <w:rFonts w:ascii="Arial" w:hAnsi="Arial" w:cs="Times New Roman"/>
          <w:sz w:val="24"/>
          <w:szCs w:val="24"/>
        </w:rPr>
        <w:t xml:space="preserve">These pre-existing prognostic models have some drawbacks with respect to successfully predicting relapse in a primary care context. </w:t>
      </w:r>
      <w:r w:rsidR="004B1A8D">
        <w:rPr>
          <w:rFonts w:ascii="Arial" w:hAnsi="Arial" w:cs="Times New Roman"/>
          <w:sz w:val="24"/>
          <w:szCs w:val="24"/>
        </w:rPr>
        <w:t>C</w:t>
      </w:r>
      <w:r>
        <w:rPr>
          <w:rFonts w:ascii="Arial" w:hAnsi="Arial" w:cs="Times New Roman"/>
          <w:sz w:val="24"/>
          <w:szCs w:val="24"/>
        </w:rPr>
        <w:t xml:space="preserve">ritical appraisal of these studies, using the </w:t>
      </w:r>
      <w:r>
        <w:rPr>
          <w:rFonts w:ascii="Arial" w:eastAsia="Times New Roman" w:hAnsi="Arial" w:cs="Times New Roman"/>
          <w:sz w:val="24"/>
          <w:szCs w:val="24"/>
        </w:rPr>
        <w:t>Prediction model Risk Of Bias Assessment Tool (</w:t>
      </w:r>
      <w:r>
        <w:rPr>
          <w:rFonts w:ascii="Arial" w:hAnsi="Arial" w:cs="Times New Roman"/>
          <w:sz w:val="24"/>
          <w:szCs w:val="24"/>
        </w:rPr>
        <w:t xml:space="preserve">PROBAST), </w:t>
      </w:r>
      <w:r w:rsidR="004B1A8D">
        <w:rPr>
          <w:rFonts w:ascii="Arial" w:hAnsi="Arial" w:cs="Times New Roman"/>
          <w:sz w:val="24"/>
          <w:szCs w:val="24"/>
        </w:rPr>
        <w:t xml:space="preserve">found that the majority of these studies were at high overall risk of bias. </w:t>
      </w:r>
      <w:r>
        <w:rPr>
          <w:rFonts w:ascii="Arial" w:hAnsi="Arial" w:cs="Times New Roman"/>
          <w:sz w:val="24"/>
          <w:szCs w:val="24"/>
        </w:rPr>
        <w:t>The most significant limitations were inadequate sample size, inappropriate handling of missing data, and presentation of inappropriate performance statistics (calibration and discrimination not assessed)</w:t>
      </w:r>
      <w:r w:rsidR="004B1A8D">
        <w:rPr>
          <w:rFonts w:ascii="Arial" w:hAnsi="Arial" w:cs="Times New Roman"/>
          <w:sz w:val="24"/>
          <w:szCs w:val="24"/>
        </w:rPr>
        <w:t xml:space="preserve"> </w:t>
      </w:r>
      <w:r w:rsidR="004B1A8D">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{"citationItems":[{"id":"ITEM-1","itemData":{"DOI":"10.1002/14651858.CD013491","ISSN":"1469493X","abstract":"This is a protocol for a Cochrane Review (Prognosis). The objectives are as follows:. Primary objective. To summarise the predictive performance of prognostic models developed to predict the risk of relapse, recurrence, sustained remission or recovery in adults with depression who meet criteria for remission. Secondary objectives. To describe the characteristics of models identified, including predictors and method of derivation (e.g. regression, machine learning, neural networks etc.). To review the net benefit of identified models, where this has been reported. To summarise the value of updating or modifying an existing prognostic model or identify whether the development of a novel prognostic model to predict relapse and recurrence in depression is required. We will make this decision through discussion involving the whole team and will be guided by risk of bias assessment and applicability of methods as well as predictive performance. Investigation of sources of heterogeneity between studies. We anticipate between-study heterogeneity in model performance. Sources of heterogeneity in this case are likely to relate to population/case mix (e.g. age of participants and multimorbidity), study setting of models (e.g. differences between models developed in primary and secondary care settings), study design (e.g. follow-up time, source of data, outcome definition and sample size). All of these could prove to be significant sources of heterogeneity in this review and we will take them into account in the event that a meta-analysis is undertaken.","author":[{"dropping-particle":"","family":"Moriarty","given":"Andrew S.","non-dropping-particle":"","parse-names":false,"suffix":""},{"dropping-particle":"","family":"Meader","given":"Nicholas","non-dropping-particle":"","parse-names":false,"suffix":""},{"dropping-particle":"","family":"Gilbody","given":"Simon","non-dropping-particle":"","parse-names":false,"suffix":""},{"dropping-particle":"","family":"Chew-Graham","given":"Carolyn A.","non-dropping-particle":"","parse-names":false,"suffix":""},{"dropping-particle":"","family":"Churchill","given":"Rachel","non-dropping-particle":"","parse-names":false,"suffix":""},{"dropping-particle":"","family":"Ali","given":"Shehzad","non-dropping-particle":"","parse-names":false,"suffix":""},{"dropping-particle":"","family":"Phillips","given":"Robert S.","non-dropping-particle":"","parse-names":false,"suffix":""},{"dropping-particle":"","family":"Riley","given":"Richard D.","non-dropping-particle":"","parse-names":false,"suffix":""},{"dropping-particle":"","family":"McMillan","given":"Dean","non-dropping-particle":"","parse-names":false,"suffix":""}],"container-title":"Cochrane Database of Systematic Reviews","id":"ITEM-1","issue":"12","issued":{"date-parts":[["2019"]]},"title":"Prognostic models for predicting relapse or recurrence of depression","type":"article-journal","volume":"2019"},"uris":["http://www.mendeley.com/documents/?uuid=e0ffd2a2-8b93-4834-80ae-179d1f3e1a25"]}],"mendeley":{"formattedCitation":"(19)","plainTextFormattedCitation":"(19)","previouslyFormattedCitation":"(19)"},"properties":{"noteIndex":0},"schema":"https://github.com/citation-style-language/schema/raw/master/csl-citation.json"}</w:instrText>
      </w:r>
      <w:r w:rsidR="004B1A8D">
        <w:rPr>
          <w:rFonts w:ascii="Arial" w:hAnsi="Arial" w:cs="Times New Roman"/>
          <w:sz w:val="24"/>
          <w:szCs w:val="24"/>
        </w:rPr>
        <w:fldChar w:fldCharType="separate"/>
      </w:r>
      <w:r w:rsidR="004B1A8D" w:rsidRPr="004B1A8D">
        <w:rPr>
          <w:rFonts w:ascii="Arial" w:hAnsi="Arial" w:cs="Times New Roman"/>
          <w:noProof/>
          <w:sz w:val="24"/>
          <w:szCs w:val="24"/>
        </w:rPr>
        <w:t>(19)</w:t>
      </w:r>
      <w:r w:rsidR="004B1A8D">
        <w:rPr>
          <w:rFonts w:ascii="Arial" w:hAnsi="Arial" w:cs="Times New Roman"/>
          <w:sz w:val="24"/>
          <w:szCs w:val="24"/>
        </w:rPr>
        <w:fldChar w:fldCharType="end"/>
      </w:r>
      <w:r>
        <w:rPr>
          <w:rFonts w:ascii="Arial" w:hAnsi="Arial" w:cs="Times New Roman"/>
          <w:sz w:val="24"/>
          <w:szCs w:val="24"/>
        </w:rPr>
        <w:t xml:space="preserve">. </w:t>
      </w:r>
      <w:r w:rsidR="004B1A8D">
        <w:rPr>
          <w:rFonts w:ascii="Arial" w:hAnsi="Arial" w:cs="Times New Roman"/>
          <w:sz w:val="24"/>
          <w:szCs w:val="24"/>
        </w:rPr>
        <w:t>Furthermore,</w:t>
      </w:r>
      <w:r w:rsidR="003D385F">
        <w:rPr>
          <w:rFonts w:ascii="Arial" w:hAnsi="Arial" w:cs="Times New Roman"/>
          <w:sz w:val="24"/>
          <w:szCs w:val="24"/>
        </w:rPr>
        <w:t xml:space="preserve"> the developed models </w:t>
      </w:r>
      <w:r w:rsidR="00E97500">
        <w:rPr>
          <w:rFonts w:ascii="Arial" w:hAnsi="Arial" w:cs="Times New Roman"/>
          <w:sz w:val="24"/>
          <w:szCs w:val="24"/>
        </w:rPr>
        <w:t xml:space="preserve">have </w:t>
      </w:r>
      <w:r w:rsidR="00AC2083">
        <w:rPr>
          <w:rFonts w:ascii="Arial" w:hAnsi="Arial" w:cs="Times New Roman"/>
          <w:sz w:val="24"/>
          <w:szCs w:val="24"/>
        </w:rPr>
        <w:t xml:space="preserve">either </w:t>
      </w:r>
      <w:r w:rsidR="00E97500">
        <w:rPr>
          <w:rFonts w:ascii="Arial" w:hAnsi="Arial" w:cs="Times New Roman"/>
          <w:sz w:val="24"/>
          <w:szCs w:val="24"/>
        </w:rPr>
        <w:t xml:space="preserve">demonstrated </w:t>
      </w:r>
      <w:r w:rsidR="00AC2083">
        <w:rPr>
          <w:rFonts w:ascii="Arial" w:hAnsi="Arial" w:cs="Times New Roman"/>
          <w:sz w:val="24"/>
          <w:szCs w:val="24"/>
        </w:rPr>
        <w:t>in</w:t>
      </w:r>
      <w:r w:rsidR="00E97500">
        <w:rPr>
          <w:rFonts w:ascii="Arial" w:hAnsi="Arial" w:cs="Times New Roman"/>
          <w:sz w:val="24"/>
          <w:szCs w:val="24"/>
        </w:rPr>
        <w:t>sufficient predictive performance on external validation</w:t>
      </w:r>
      <w:r w:rsidR="004B1A8D">
        <w:rPr>
          <w:rFonts w:ascii="Arial" w:hAnsi="Arial" w:cs="Times New Roman"/>
          <w:sz w:val="24"/>
          <w:szCs w:val="24"/>
        </w:rPr>
        <w:t xml:space="preserve"> </w:t>
      </w:r>
      <w:r w:rsidR="004B1A8D">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{"citationItems":[{"id":"ITEM-1","itemData":{"DOI":"10.1016/J.JPSYCHIRES.2018.06.006","ISSN":"0022-3956","abstract":"OBJECTIVES\nMany studies examined predictors of depressive relapse/recurrence but no simple tool based on well-established risk factors is available that estimates the risk within an individual. We developed and validated such a prediction tool in remitted recurrently depressed individuals. \n\nMETHODS\nThe tool was developed using data (n = 235) from a pragmatic randomised controlled trial in remitted recurrently depressed participants and externally validated using data (n = 209) from a similar randomised controlled trial of remitted recurrently depressed participants using maintenance antidepressants. Cox regression was used with time to relapse/recurrence within 2 years as outcome and well-established risk factors as predictors. Performance measures and absolute risk scores were calculated, a practically applicable risk score was created, and the tool was externally validated. \n\nRESULTS\nThe 2-year cumulative proportion relapse/recurrence was 46.2% in the validation dataset. The tool included number of previous depressive episodes, residual depressive symptoms, severity of the last depressive episode, and treatment. The C-statistic and calibration slope were 0.56 and 0.81 respectively. The tool stratified participants into relapse/recurrence risk classes of 37%, 55%, and 72%. The C-statistic and calibration slope in the external validation were 0.59 and 0.56 respectively, and Kaplan Meier curves showed that the tool could differentiate between risk classes. \n\nCONCLUSIONS\nThis is the first study that developed a simple prediction tool based on well-established risk factors of depressive relapse/recurrence, estimating the individual risk. Since the overall performance of the model was poor, more studies are needed to enhance the performance before recommending implementation into clinical practice.","author":[{"dropping-particle":"","family":"Klein","given":"Nicola S.","non-dropping-particle":"","parse-names":false,"suffix":""},{"dropping-particle":"","family":"Holtman","given":"Gea A.","non-dropping-particle":"","parse-names":false,"suffix":""},{"dropping-particle":"","family":"Bockting","given":"Claudi L.H.","non-dropping-particle":"","parse-names":false,"suffix":""},{"dropping-particle":"","family":"Heymans","given":"Martijn W.","non-dropping-particle":"","parse-names":false,"suffix":""},{"dropping-particle":"","family":"Burger","given":"Huibert","non-dropping-particle":"","parse-names":false,"suffix":""}],"container-title":"Journal of Psychiatric Research","id":"ITEM-1","issued":{"date-parts":[["2018","9","1"]]},"page":"1-7","publisher":"Pergamon","title":"Development and validation of a clinical prediction tool to estimate the individual risk of depressive relapse or recurrence in individuals with recurrent depression","type":"article-journal","volume":"104"},"uris":["http://www.mendeley.com/documents/?uuid=ad424fb3-1c59-3eb5-8179-f3036a3b8a93"]}],"mendeley":{"formattedCitation":"(14)","plainTextFormattedCitation":"(14)","previouslyFormattedCitation":"(14)"},"properties":{"noteIndex":0},"schema":"https://github.com/citation-style-language/schema/raw/master/csl-citation.json"}</w:instrText>
      </w:r>
      <w:r w:rsidR="004B1A8D">
        <w:rPr>
          <w:rFonts w:ascii="Arial" w:hAnsi="Arial" w:cs="Times New Roman"/>
          <w:sz w:val="24"/>
          <w:szCs w:val="24"/>
        </w:rPr>
        <w:fldChar w:fldCharType="separate"/>
      </w:r>
      <w:r w:rsidR="004B1A8D" w:rsidRPr="004B1A8D">
        <w:rPr>
          <w:rFonts w:ascii="Arial" w:hAnsi="Arial" w:cs="Times New Roman"/>
          <w:noProof/>
          <w:sz w:val="24"/>
          <w:szCs w:val="24"/>
        </w:rPr>
        <w:t>(14)</w:t>
      </w:r>
      <w:r w:rsidR="004B1A8D">
        <w:rPr>
          <w:rFonts w:ascii="Arial" w:hAnsi="Arial" w:cs="Times New Roman"/>
          <w:sz w:val="24"/>
          <w:szCs w:val="24"/>
        </w:rPr>
        <w:fldChar w:fldCharType="end"/>
      </w:r>
      <w:r w:rsidR="004B1A8D">
        <w:rPr>
          <w:rFonts w:ascii="Arial" w:hAnsi="Arial" w:cs="Times New Roman"/>
          <w:sz w:val="24"/>
          <w:szCs w:val="24"/>
        </w:rPr>
        <w:t>,</w:t>
      </w:r>
      <w:r w:rsidR="00244A56">
        <w:rPr>
          <w:rFonts w:ascii="Arial" w:hAnsi="Arial" w:cs="Times New Roman"/>
          <w:sz w:val="24"/>
          <w:szCs w:val="24"/>
        </w:rPr>
        <w:t xml:space="preserve"> </w:t>
      </w:r>
      <w:r w:rsidR="00023224">
        <w:rPr>
          <w:rFonts w:ascii="Arial" w:hAnsi="Arial" w:cs="Times New Roman"/>
          <w:sz w:val="24"/>
          <w:szCs w:val="24"/>
        </w:rPr>
        <w:t>or</w:t>
      </w:r>
      <w:r w:rsidR="00244A56">
        <w:rPr>
          <w:rFonts w:ascii="Arial" w:hAnsi="Arial" w:cs="Times New Roman"/>
          <w:sz w:val="24"/>
          <w:szCs w:val="24"/>
        </w:rPr>
        <w:t xml:space="preserve"> </w:t>
      </w:r>
      <w:r w:rsidR="00A0251A">
        <w:rPr>
          <w:rFonts w:ascii="Arial" w:hAnsi="Arial" w:cs="Times New Roman"/>
          <w:sz w:val="24"/>
          <w:szCs w:val="24"/>
        </w:rPr>
        <w:t xml:space="preserve">they </w:t>
      </w:r>
      <w:r w:rsidR="00244A56">
        <w:rPr>
          <w:rFonts w:ascii="Arial" w:hAnsi="Arial" w:cs="Times New Roman"/>
          <w:sz w:val="24"/>
          <w:szCs w:val="24"/>
        </w:rPr>
        <w:t xml:space="preserve">could </w:t>
      </w:r>
      <w:r w:rsidR="00023224">
        <w:rPr>
          <w:rFonts w:ascii="Arial" w:hAnsi="Arial" w:cs="Times New Roman"/>
          <w:sz w:val="24"/>
          <w:szCs w:val="24"/>
        </w:rPr>
        <w:t xml:space="preserve">not </w:t>
      </w:r>
      <w:r w:rsidR="00244A56">
        <w:rPr>
          <w:rFonts w:ascii="Arial" w:hAnsi="Arial" w:cs="Times New Roman"/>
          <w:sz w:val="24"/>
          <w:szCs w:val="24"/>
        </w:rPr>
        <w:t xml:space="preserve">be </w:t>
      </w:r>
      <w:r w:rsidR="004B1A8D">
        <w:rPr>
          <w:rFonts w:ascii="Arial" w:hAnsi="Arial" w:cs="Times New Roman"/>
          <w:sz w:val="24"/>
          <w:szCs w:val="24"/>
        </w:rPr>
        <w:t xml:space="preserve">feasibly </w:t>
      </w:r>
      <w:r w:rsidR="00244A56">
        <w:rPr>
          <w:rFonts w:ascii="Arial" w:hAnsi="Arial" w:cs="Times New Roman"/>
          <w:sz w:val="24"/>
          <w:szCs w:val="24"/>
        </w:rPr>
        <w:t xml:space="preserve">implemented in </w:t>
      </w:r>
      <w:r w:rsidR="003D385F">
        <w:rPr>
          <w:rFonts w:ascii="Arial" w:hAnsi="Arial" w:cs="Times New Roman"/>
          <w:sz w:val="24"/>
          <w:szCs w:val="24"/>
        </w:rPr>
        <w:t>a primary care setting</w:t>
      </w:r>
      <w:r w:rsidR="004B1A8D">
        <w:rPr>
          <w:rFonts w:ascii="Arial" w:hAnsi="Arial" w:cs="Times New Roman"/>
          <w:sz w:val="24"/>
          <w:szCs w:val="24"/>
        </w:rPr>
        <w:t xml:space="preserve"> due to the large number and type of included predictors </w:t>
      </w:r>
      <w:r w:rsidR="004B1A8D">
        <w:rPr>
          <w:rFonts w:ascii="Arial" w:hAnsi="Arial" w:cs="Times New Roman"/>
          <w:sz w:val="24"/>
          <w:szCs w:val="24"/>
        </w:rPr>
        <w:fldChar w:fldCharType="begin" w:fldLock="1"/>
      </w:r>
      <w:r w:rsidR="0013009D">
        <w:rPr>
          <w:rFonts w:ascii="Arial" w:hAnsi="Arial" w:cs="Times New Roman"/>
          <w:sz w:val="24"/>
          <w:szCs w:val="24"/>
        </w:rPr>
        <w:instrText>ADDIN CSL_CITATION {"citationItems":[{"id":"ITEM-1","itemData":{"DOI":"10.1016/j.jad.2020.07.098","ISSN":"15732517","PMID":"32745831","abstract":"Background: Course of illness in major depression (MD) is highly varied, which might lead to both under- and overtreatment if clinicians adhere to a 'one-size-fits-all' approach. Novel opportunities in data mining could lead to prediction models that can assist clinicians in treatment decisions tailored to the individual patient. This study assesses the performance of a previously developed data mining algorithm to predict future episodes of MD based on clinical information in new data. Methods: We applied a prediction model utilizing baseline clinical characteristics in subjects who reported lifetime MD to two independent test samples (total n = 4226). We assessed the model's performance to predict future episodes of MD, anxiety disorders, and disability during follow-up (1–9 years after baseline). In addition, we compared its prediction performance with well-known risk factors for a severe course of illness. Results: Our model consistently predicted future episodes of MD in both test samples (AUC 0.68–0.73, modest prediction). Equally accurately, it predicted episodes of generalized anxiety disorder, panic disorder and disability (AUC 0.65–0.78). Our model predicted these outcomes more accurately than risk factors for a severe course of illness such as family history of MD and lifetime traumas. Limitations: Prediction accuracy might be different for specific subgroups, such as hospitalized patients or patients with a different cultural background. Conclusions: Our prediction model consistently predicted a range of adverse outcomes in MD across two independent test samples derived from studies in different subpopulations, countries, using different measurement procedures. This replication study holds promise for application in clinical practice.","author":[{"dropping-particle":"","family":"Loo","given":"Hanna M.","non-dropping-particle":"van","parse-names":false,"suffix":""},{"dropping-particle":"","family":"Bigdeli","given":"Tim B.","non-dropping-particle":"","parse-names":false,"suffix":""},{"dropping-particle":"","family":"Milaneschi","given":"Yuri","non-dropping-particle":"","parse-names":false,"suffix":""},{"dropping-particle":"","family":"Aggen","given":"Steven H.","non-dropping-particle":"","parse-names":false,"suffix":""},{"dropping-particle":"","family":"Kendler","given":"Kenneth S.","non-dropping-particle":"","parse-names":false,"suffix":""}],"container-title":"Journal of Affective Disorders","id":"ITEM-1","issue":"March","issued":{"date-parts":[["2020"]]},"page":"945-953","publisher":"Elsevier B.V.","title":"Data mining algorithm predicts a range of adverse outcomes in major depression","type":"article-journal","volume":"276"},"uris":["http://www.mendeley.com/documents/?uuid=8cfc59da-0062-4944-8c56-a1ce8b176fa3"]}],"mendeley":{"formattedCitation":"(17)","plainTextFormattedCitation":"(17)","previouslyFormattedCitation":"(17)"},"properties":{"noteIndex":0},"schema":"https://github.com/citation-style-language/schema/raw/master/csl-citation.json"}</w:instrText>
      </w:r>
      <w:r w:rsidR="004B1A8D">
        <w:rPr>
          <w:rFonts w:ascii="Arial" w:hAnsi="Arial" w:cs="Times New Roman"/>
          <w:sz w:val="24"/>
          <w:szCs w:val="24"/>
        </w:rPr>
        <w:fldChar w:fldCharType="separate"/>
      </w:r>
      <w:r w:rsidR="004B1A8D" w:rsidRPr="004B1A8D">
        <w:rPr>
          <w:rFonts w:ascii="Arial" w:hAnsi="Arial" w:cs="Times New Roman"/>
          <w:noProof/>
          <w:sz w:val="24"/>
          <w:szCs w:val="24"/>
        </w:rPr>
        <w:t>(17)</w:t>
      </w:r>
      <w:r w:rsidR="004B1A8D">
        <w:rPr>
          <w:rFonts w:ascii="Arial" w:hAnsi="Arial" w:cs="Times New Roman"/>
          <w:sz w:val="24"/>
          <w:szCs w:val="24"/>
        </w:rPr>
        <w:fldChar w:fldCharType="end"/>
      </w:r>
      <w:r w:rsidR="00E97500">
        <w:rPr>
          <w:rFonts w:ascii="Arial" w:hAnsi="Arial" w:cs="Times New Roman"/>
          <w:sz w:val="24"/>
          <w:szCs w:val="24"/>
        </w:rPr>
        <w:t>.</w:t>
      </w:r>
      <w:r w:rsidR="00023224">
        <w:rPr>
          <w:rFonts w:ascii="Arial" w:hAnsi="Arial" w:cs="Times New Roman"/>
          <w:sz w:val="24"/>
          <w:szCs w:val="24"/>
        </w:rPr>
        <w:t xml:space="preserve"> </w:t>
      </w:r>
    </w:p>
    <w:p w14:paraId="2245AE6E" w14:textId="79A51D6C" w:rsidR="006A1D9A" w:rsidRPr="0014375B" w:rsidRDefault="003D385F" w:rsidP="00933817">
      <w:pPr>
        <w:spacing w:after="0" w:line="480" w:lineRule="auto"/>
        <w:rPr>
          <w:rFonts w:ascii="Arial" w:eastAsia="Times New Roman" w:hAnsi="Arial" w:cs="Times New Roman"/>
          <w:sz w:val="24"/>
          <w:szCs w:val="24"/>
        </w:rPr>
      </w:pPr>
      <w:r>
        <w:rPr>
          <w:rFonts w:ascii="Arial" w:hAnsi="Arial" w:cs="Times New Roman"/>
          <w:sz w:val="24"/>
          <w:szCs w:val="24"/>
        </w:rPr>
        <w:t xml:space="preserve"> </w:t>
      </w:r>
      <w:r w:rsidR="001B23CF" w:rsidRPr="00A66007">
        <w:rPr>
          <w:rFonts w:ascii="Arial" w:eastAsia="Times New Roman" w:hAnsi="Arial" w:cs="Times New Roman"/>
          <w:sz w:val="24"/>
          <w:szCs w:val="24"/>
        </w:rPr>
        <w:t>This protocol outlines the methods for the development and</w:t>
      </w:r>
      <w:r w:rsidR="00FE4545" w:rsidRPr="00A66007">
        <w:rPr>
          <w:rFonts w:ascii="Arial" w:eastAsia="Times New Roman" w:hAnsi="Arial" w:cs="Times New Roman"/>
          <w:sz w:val="24"/>
          <w:szCs w:val="24"/>
        </w:rPr>
        <w:t xml:space="preserve"> </w:t>
      </w:r>
      <w:r w:rsidR="001B23CF" w:rsidRPr="00A66007">
        <w:rPr>
          <w:rFonts w:ascii="Arial" w:eastAsia="Times New Roman" w:hAnsi="Arial" w:cs="Times New Roman"/>
          <w:sz w:val="24"/>
          <w:szCs w:val="24"/>
        </w:rPr>
        <w:t>validation of a novel prognostic mod</w:t>
      </w:r>
      <w:r w:rsidR="00BB6F82" w:rsidRPr="00A66007">
        <w:rPr>
          <w:rFonts w:ascii="Arial" w:eastAsia="Times New Roman" w:hAnsi="Arial" w:cs="Times New Roman"/>
          <w:sz w:val="24"/>
          <w:szCs w:val="24"/>
        </w:rPr>
        <w:t xml:space="preserve">el to predict </w:t>
      </w:r>
      <w:r w:rsidR="002A6FD1">
        <w:rPr>
          <w:rFonts w:ascii="Arial" w:eastAsia="Times New Roman" w:hAnsi="Arial" w:cs="Times New Roman"/>
          <w:sz w:val="24"/>
          <w:szCs w:val="24"/>
        </w:rPr>
        <w:t xml:space="preserve">an individual’s </w:t>
      </w:r>
      <w:r w:rsidR="00BB6F82" w:rsidRPr="00A66007">
        <w:rPr>
          <w:rFonts w:ascii="Arial" w:eastAsia="Times New Roman" w:hAnsi="Arial" w:cs="Times New Roman"/>
          <w:sz w:val="24"/>
          <w:szCs w:val="24"/>
        </w:rPr>
        <w:t>risk of relapse of</w:t>
      </w:r>
      <w:r w:rsidR="001B23CF" w:rsidRPr="00A66007">
        <w:rPr>
          <w:rFonts w:ascii="Arial" w:eastAsia="Times New Roman" w:hAnsi="Arial" w:cs="Times New Roman"/>
          <w:sz w:val="24"/>
          <w:szCs w:val="24"/>
        </w:rPr>
        <w:t xml:space="preserve"> depression in a primary care setting.</w:t>
      </w:r>
      <w:r w:rsidR="00833F14" w:rsidRPr="00A66007">
        <w:rPr>
          <w:rFonts w:ascii="Arial" w:eastAsia="Times New Roman" w:hAnsi="Arial" w:cs="Times New Roman"/>
          <w:sz w:val="24"/>
          <w:szCs w:val="24"/>
        </w:rPr>
        <w:t xml:space="preserve"> </w:t>
      </w:r>
      <w:r w:rsidR="00F66EF4" w:rsidRPr="00A66007">
        <w:rPr>
          <w:rFonts w:ascii="Arial" w:hAnsi="Arial" w:cs="Times New Roman"/>
          <w:sz w:val="24"/>
          <w:szCs w:val="24"/>
        </w:rPr>
        <w:t xml:space="preserve">The long-term </w:t>
      </w:r>
      <w:r w:rsidR="00E340C0">
        <w:rPr>
          <w:rFonts w:ascii="Arial" w:hAnsi="Arial" w:cs="Times New Roman"/>
          <w:sz w:val="24"/>
          <w:szCs w:val="24"/>
        </w:rPr>
        <w:t>aim</w:t>
      </w:r>
      <w:r w:rsidR="00BE59A4">
        <w:rPr>
          <w:rFonts w:ascii="Arial" w:hAnsi="Arial" w:cs="Times New Roman"/>
          <w:sz w:val="24"/>
          <w:szCs w:val="24"/>
        </w:rPr>
        <w:t>, beyond this study,</w:t>
      </w:r>
      <w:r w:rsidR="00E340C0">
        <w:rPr>
          <w:rFonts w:ascii="Arial" w:hAnsi="Arial" w:cs="Times New Roman"/>
          <w:sz w:val="24"/>
          <w:szCs w:val="24"/>
        </w:rPr>
        <w:t xml:space="preserve"> </w:t>
      </w:r>
      <w:r w:rsidR="00F66EF4" w:rsidRPr="00A66007">
        <w:rPr>
          <w:rFonts w:ascii="Arial" w:hAnsi="Arial" w:cs="Times New Roman"/>
          <w:sz w:val="24"/>
          <w:szCs w:val="24"/>
        </w:rPr>
        <w:t xml:space="preserve">is to implement the prognostic model in clinical practice for use by primary care health professionals to enable optimal shared decision making with patients. </w:t>
      </w:r>
      <w:r w:rsidR="00C34DDA">
        <w:rPr>
          <w:rFonts w:ascii="Arial" w:hAnsi="Arial" w:cs="Times New Roman"/>
          <w:sz w:val="24"/>
          <w:szCs w:val="24"/>
        </w:rPr>
        <w:t>T</w:t>
      </w:r>
      <w:r w:rsidR="00F66EF4" w:rsidRPr="00A66007">
        <w:rPr>
          <w:rFonts w:ascii="Arial" w:hAnsi="Arial" w:cs="Times New Roman"/>
          <w:sz w:val="24"/>
          <w:szCs w:val="24"/>
        </w:rPr>
        <w:t>he model must</w:t>
      </w:r>
      <w:r w:rsidR="00CF5BE7">
        <w:rPr>
          <w:rFonts w:ascii="Arial" w:hAnsi="Arial" w:cs="Times New Roman"/>
          <w:sz w:val="24"/>
          <w:szCs w:val="24"/>
        </w:rPr>
        <w:t>, therefore,</w:t>
      </w:r>
      <w:r w:rsidR="00F66EF4" w:rsidRPr="00A66007">
        <w:rPr>
          <w:rFonts w:ascii="Arial" w:hAnsi="Arial" w:cs="Times New Roman"/>
          <w:sz w:val="24"/>
          <w:szCs w:val="24"/>
        </w:rPr>
        <w:t xml:space="preserve"> </w:t>
      </w:r>
      <w:r w:rsidR="00D90D35">
        <w:rPr>
          <w:rFonts w:ascii="Arial" w:hAnsi="Arial" w:cs="Times New Roman"/>
          <w:sz w:val="24"/>
          <w:szCs w:val="24"/>
        </w:rPr>
        <w:t xml:space="preserve">be </w:t>
      </w:r>
      <w:r w:rsidR="00F66EF4" w:rsidRPr="00A66007">
        <w:rPr>
          <w:rFonts w:ascii="Arial" w:hAnsi="Arial" w:cs="Times New Roman"/>
          <w:sz w:val="24"/>
          <w:szCs w:val="24"/>
        </w:rPr>
        <w:t>accurate, generalisable and effective (</w:t>
      </w:r>
      <w:r w:rsidR="006B5EC6">
        <w:rPr>
          <w:rFonts w:ascii="Arial" w:hAnsi="Arial" w:cs="Times New Roman"/>
          <w:sz w:val="24"/>
          <w:szCs w:val="24"/>
        </w:rPr>
        <w:t xml:space="preserve">i.e. </w:t>
      </w:r>
      <w:r w:rsidR="00F66EF4" w:rsidRPr="00A66007">
        <w:rPr>
          <w:rFonts w:ascii="Arial" w:hAnsi="Arial" w:cs="Times New Roman"/>
          <w:sz w:val="24"/>
          <w:szCs w:val="24"/>
        </w:rPr>
        <w:t xml:space="preserve">result in demonstrably improved outcomes for patients). </w:t>
      </w:r>
      <w:r w:rsidR="00D90D35">
        <w:rPr>
          <w:rFonts w:ascii="Arial" w:hAnsi="Arial" w:cs="Times New Roman"/>
          <w:sz w:val="24"/>
          <w:szCs w:val="24"/>
        </w:rPr>
        <w:t xml:space="preserve">In order to be implemented in practice, it must also </w:t>
      </w:r>
      <w:r w:rsidR="00D90D35" w:rsidRPr="00A66007">
        <w:rPr>
          <w:rFonts w:ascii="Arial" w:hAnsi="Arial" w:cs="Times New Roman"/>
          <w:sz w:val="24"/>
          <w:szCs w:val="24"/>
        </w:rPr>
        <w:t>be clinically credible</w:t>
      </w:r>
      <w:r w:rsidR="00D90D35">
        <w:rPr>
          <w:rFonts w:ascii="Arial" w:hAnsi="Arial" w:cs="Times New Roman"/>
          <w:sz w:val="24"/>
          <w:szCs w:val="24"/>
        </w:rPr>
        <w:t xml:space="preserve"> and have face validity to healthcare professionals and patients. </w:t>
      </w:r>
    </w:p>
    <w:p w14:paraId="6BC7784D" w14:textId="77777777" w:rsidR="00944FC5" w:rsidRDefault="00944FC5" w:rsidP="00933817">
      <w:pPr>
        <w:spacing w:line="480" w:lineRule="auto"/>
        <w:rPr>
          <w:rFonts w:ascii="Arial" w:hAnsi="Arial" w:cs="Times New Roman"/>
          <w:b/>
          <w:sz w:val="24"/>
          <w:szCs w:val="24"/>
        </w:rPr>
      </w:pPr>
    </w:p>
    <w:p w14:paraId="3E19DF7A" w14:textId="7F3CF400" w:rsidR="004136E9" w:rsidRPr="00A66007" w:rsidRDefault="00C64132" w:rsidP="00933817">
      <w:pPr>
        <w:spacing w:line="480" w:lineRule="auto"/>
        <w:rPr>
          <w:rFonts w:ascii="Arial" w:hAnsi="Arial" w:cs="Times New Roman"/>
          <w:b/>
          <w:sz w:val="24"/>
          <w:szCs w:val="24"/>
        </w:rPr>
      </w:pPr>
      <w:r w:rsidRPr="00A66007">
        <w:rPr>
          <w:rFonts w:ascii="Arial" w:hAnsi="Arial" w:cs="Times New Roman"/>
          <w:b/>
          <w:sz w:val="24"/>
          <w:szCs w:val="24"/>
        </w:rPr>
        <w:t>Objective</w:t>
      </w:r>
    </w:p>
    <w:p w14:paraId="513B58C1" w14:textId="5CD3089C" w:rsidR="006A1D9A" w:rsidRDefault="00F66EF4" w:rsidP="00933817">
      <w:pPr>
        <w:spacing w:line="480" w:lineRule="auto"/>
        <w:rPr>
          <w:rFonts w:ascii="Arial" w:hAnsi="Arial" w:cs="Times New Roman"/>
          <w:sz w:val="24"/>
          <w:szCs w:val="24"/>
        </w:rPr>
      </w:pPr>
      <w:r w:rsidRPr="00A66007">
        <w:rPr>
          <w:rFonts w:ascii="Arial" w:hAnsi="Arial" w:cs="Times New Roman"/>
          <w:sz w:val="24"/>
          <w:szCs w:val="24"/>
        </w:rPr>
        <w:t xml:space="preserve">To develop </w:t>
      </w:r>
      <w:r w:rsidR="000A4A68" w:rsidRPr="00A66007">
        <w:rPr>
          <w:rFonts w:ascii="Arial" w:hAnsi="Arial" w:cs="Times New Roman"/>
          <w:sz w:val="24"/>
          <w:szCs w:val="24"/>
        </w:rPr>
        <w:t xml:space="preserve">and validate </w:t>
      </w:r>
      <w:r w:rsidRPr="00A66007">
        <w:rPr>
          <w:rFonts w:ascii="Arial" w:hAnsi="Arial" w:cs="Times New Roman"/>
          <w:sz w:val="24"/>
          <w:szCs w:val="24"/>
        </w:rPr>
        <w:t xml:space="preserve">a multivariable prognostic model to predict relapse </w:t>
      </w:r>
      <w:r w:rsidR="00757F5D" w:rsidRPr="00A66007">
        <w:rPr>
          <w:rFonts w:ascii="Arial" w:hAnsi="Arial" w:cs="Times New Roman"/>
          <w:sz w:val="24"/>
          <w:szCs w:val="24"/>
        </w:rPr>
        <w:t xml:space="preserve">within </w:t>
      </w:r>
      <w:r w:rsidR="005A25D5">
        <w:rPr>
          <w:rFonts w:ascii="Arial" w:hAnsi="Arial" w:cs="Times New Roman"/>
          <w:sz w:val="24"/>
          <w:szCs w:val="24"/>
        </w:rPr>
        <w:t>six</w:t>
      </w:r>
      <w:r w:rsidR="00590731">
        <w:rPr>
          <w:rFonts w:ascii="Arial" w:hAnsi="Arial" w:cs="Times New Roman"/>
          <w:sz w:val="24"/>
          <w:szCs w:val="24"/>
        </w:rPr>
        <w:t xml:space="preserve"> to eight</w:t>
      </w:r>
      <w:r w:rsidR="005A25D5">
        <w:rPr>
          <w:rFonts w:ascii="Arial" w:hAnsi="Arial" w:cs="Times New Roman"/>
          <w:sz w:val="24"/>
          <w:szCs w:val="24"/>
        </w:rPr>
        <w:t xml:space="preserve"> </w:t>
      </w:r>
      <w:r w:rsidR="00757F5D" w:rsidRPr="00A66007">
        <w:rPr>
          <w:rFonts w:ascii="Arial" w:hAnsi="Arial" w:cs="Times New Roman"/>
          <w:sz w:val="24"/>
          <w:szCs w:val="24"/>
        </w:rPr>
        <w:t xml:space="preserve">months </w:t>
      </w:r>
      <w:r w:rsidRPr="00A66007">
        <w:rPr>
          <w:rFonts w:ascii="Arial" w:hAnsi="Arial" w:cs="Times New Roman"/>
          <w:sz w:val="24"/>
          <w:szCs w:val="24"/>
        </w:rPr>
        <w:t>in patients w</w:t>
      </w:r>
      <w:r w:rsidR="0087616B">
        <w:rPr>
          <w:rFonts w:ascii="Arial" w:hAnsi="Arial" w:cs="Times New Roman"/>
          <w:sz w:val="24"/>
          <w:szCs w:val="24"/>
        </w:rPr>
        <w:t xml:space="preserve">ith remitted </w:t>
      </w:r>
      <w:r w:rsidRPr="00A66007">
        <w:rPr>
          <w:rFonts w:ascii="Arial" w:hAnsi="Arial" w:cs="Times New Roman"/>
          <w:sz w:val="24"/>
          <w:szCs w:val="24"/>
        </w:rPr>
        <w:t>depression in primary care</w:t>
      </w:r>
      <w:r w:rsidR="006B5EC6">
        <w:rPr>
          <w:rFonts w:ascii="Arial" w:hAnsi="Arial" w:cs="Times New Roman"/>
          <w:sz w:val="24"/>
          <w:szCs w:val="24"/>
        </w:rPr>
        <w:t>.</w:t>
      </w:r>
    </w:p>
    <w:p w14:paraId="0980B491" w14:textId="77777777" w:rsidR="00BF3798" w:rsidRPr="00A66007" w:rsidRDefault="00BF3798" w:rsidP="00933817">
      <w:pPr>
        <w:spacing w:line="480" w:lineRule="auto"/>
        <w:rPr>
          <w:rFonts w:ascii="Arial" w:hAnsi="Arial" w:cs="Times New Roman"/>
          <w:sz w:val="24"/>
          <w:szCs w:val="24"/>
        </w:rPr>
      </w:pPr>
    </w:p>
    <w:p w14:paraId="2E11ECB8" w14:textId="34B0FFC5" w:rsidR="004136E9" w:rsidRPr="00A66007" w:rsidRDefault="004136E9" w:rsidP="00933817">
      <w:pPr>
        <w:spacing w:line="480" w:lineRule="auto"/>
        <w:rPr>
          <w:rFonts w:ascii="Arial" w:hAnsi="Arial" w:cs="Times New Roman"/>
          <w:b/>
          <w:sz w:val="24"/>
          <w:szCs w:val="24"/>
        </w:rPr>
      </w:pPr>
      <w:r w:rsidRPr="00A66007">
        <w:rPr>
          <w:rFonts w:ascii="Arial" w:hAnsi="Arial" w:cs="Times New Roman"/>
          <w:b/>
          <w:sz w:val="24"/>
          <w:szCs w:val="24"/>
        </w:rPr>
        <w:t>Methods</w:t>
      </w:r>
    </w:p>
    <w:p w14:paraId="7AE5BF28" w14:textId="4EBB34DC" w:rsidR="003047B8" w:rsidRPr="00FC0718" w:rsidRDefault="00D9529B" w:rsidP="00933817">
      <w:pPr>
        <w:tabs>
          <w:tab w:val="left" w:pos="6740"/>
        </w:tabs>
        <w:spacing w:line="480" w:lineRule="auto"/>
        <w:rPr>
          <w:rFonts w:ascii="Times New Roman" w:eastAsia="Times New Roman" w:hAnsi="Times New Roman" w:cs="Times New Roman"/>
          <w:sz w:val="20"/>
          <w:szCs w:val="20"/>
        </w:rPr>
      </w:pPr>
      <w:r w:rsidRPr="00A66007">
        <w:rPr>
          <w:rFonts w:ascii="Arial" w:eastAsia="Times New Roman" w:hAnsi="Arial" w:cs="Times New Roman"/>
          <w:sz w:val="24"/>
          <w:szCs w:val="24"/>
        </w:rPr>
        <w:t>The methods have been developed in accordance with th</w:t>
      </w:r>
      <w:r w:rsidR="003C2B9E" w:rsidRPr="00A66007">
        <w:rPr>
          <w:rFonts w:ascii="Arial" w:eastAsia="Times New Roman" w:hAnsi="Arial" w:cs="Times New Roman"/>
          <w:sz w:val="24"/>
          <w:szCs w:val="24"/>
        </w:rPr>
        <w:t xml:space="preserve">ose recommended by the </w:t>
      </w:r>
      <w:r w:rsidR="00D768F7">
        <w:rPr>
          <w:rFonts w:ascii="Arial" w:eastAsia="Times New Roman" w:hAnsi="Arial" w:cs="Times New Roman"/>
          <w:sz w:val="24"/>
          <w:szCs w:val="24"/>
        </w:rPr>
        <w:t>PROGnosis RESearch Strategy (</w:t>
      </w:r>
      <w:r w:rsidR="003C2B9E" w:rsidRPr="00A66007">
        <w:rPr>
          <w:rFonts w:ascii="Arial" w:eastAsia="Times New Roman" w:hAnsi="Arial" w:cs="Times New Roman"/>
          <w:sz w:val="24"/>
          <w:szCs w:val="24"/>
        </w:rPr>
        <w:t>PROG</w:t>
      </w:r>
      <w:r w:rsidR="003C2B9E" w:rsidRPr="00625682">
        <w:rPr>
          <w:rFonts w:ascii="Arial" w:eastAsia="Times New Roman" w:hAnsi="Arial" w:cs="Arial"/>
          <w:sz w:val="24"/>
          <w:szCs w:val="24"/>
        </w:rPr>
        <w:t>RESS</w:t>
      </w:r>
      <w:r w:rsidR="00D768F7">
        <w:rPr>
          <w:rFonts w:ascii="Arial" w:eastAsia="Times New Roman" w:hAnsi="Arial" w:cs="Arial"/>
          <w:sz w:val="24"/>
          <w:szCs w:val="24"/>
        </w:rPr>
        <w:t>)</w:t>
      </w:r>
      <w:r w:rsidR="003C2B9E" w:rsidRPr="00625682">
        <w:rPr>
          <w:rFonts w:ascii="Arial" w:eastAsia="Times New Roman" w:hAnsi="Arial" w:cs="Arial"/>
          <w:sz w:val="24"/>
          <w:szCs w:val="24"/>
        </w:rPr>
        <w:t xml:space="preserve"> initiative </w:t>
      </w:r>
      <w:r w:rsidR="003C2B9E" w:rsidRPr="00625682">
        <w:rPr>
          <w:rFonts w:ascii="Arial" w:eastAsia="Times New Roman" w:hAnsi="Arial" w:cs="Arial"/>
          <w:sz w:val="24"/>
          <w:szCs w:val="24"/>
        </w:rPr>
        <w:fldChar w:fldCharType="begin" w:fldLock="1"/>
      </w:r>
      <w:r w:rsidR="004B1A8D">
        <w:rPr>
          <w:rFonts w:ascii="Arial" w:eastAsia="Times New Roman" w:hAnsi="Arial" w:cs="Arial"/>
          <w:sz w:val="24"/>
          <w:szCs w:val="24"/>
        </w:rPr>
        <w:instrText>ADDIN CSL_CITATION {"citationItems":[{"id":"ITEM-1","itemData":{"author":[{"dropping-particle":"","family":"Riley","given":"Richard D.","non-dropping-particle":"","parse-names":false,"suffix":""},{"dropping-particle":"","family":"Windt","given":"DA","non-dropping-particle":"van der","parse-names":false,"suffix":""},{"dropping-particle":"","family":"P","given":"Croft","non-dropping-particle":"","parse-names":false,"suffix":""},{"dropping-particle":"","family":"Moons","given":"KGM","non-dropping-particle":"","parse-names":false,"suffix":""}],"edition":"First edit","id":"ITEM-1","issued":{"date-parts":[["2019"]]},"publisher":"Oxford University Press.","title":"Prognosis Research in Healthcare: Concepts, Methods, and Impact.","type":"book"},"uris":["http://www.mendeley.com/documents/?uuid=9f863fb8-cee7-4e8a-ac9d-9d0932d8eed7"]},{"id":"ITEM-2","itemData":{"author":[{"dropping-particle":"","family":"Steyerberg","given":"Ewout W.","non-dropping-particle":"","parse-names":false,"suffix":""}],"edition":"Second Edi","id":"ITEM-2","issued":{"date-parts":[["2019"]]},"publisher":"Springer Nature Switzerland AG","title":"Clinical Prediction Models: A Practical Approach to Development, Validation, and Updating","type":"book"},"uris":["http://www.mendeley.com/documents/?uuid=6c08af28-94da-4675-90f4-3835a1bcd2df"]}],"mendeley":{"formattedCitation":"(20,21)","plainTextFormattedCitation":"(20,21)","previouslyFormattedCitation":"(20,21)"},"properties":{"noteIndex":0},"schema":"https://github.com/citation-style-language/schema/raw/master/csl-citation.json"}</w:instrText>
      </w:r>
      <w:r w:rsidR="003C2B9E" w:rsidRPr="00625682">
        <w:rPr>
          <w:rFonts w:ascii="Arial" w:eastAsia="Times New Roman" w:hAnsi="Arial" w:cs="Arial"/>
          <w:sz w:val="24"/>
          <w:szCs w:val="24"/>
        </w:rPr>
        <w:fldChar w:fldCharType="separate"/>
      </w:r>
      <w:r w:rsidR="004B1A8D" w:rsidRPr="004B1A8D">
        <w:rPr>
          <w:rFonts w:ascii="Arial" w:eastAsia="Times New Roman" w:hAnsi="Arial" w:cs="Arial"/>
          <w:noProof/>
          <w:sz w:val="24"/>
          <w:szCs w:val="24"/>
        </w:rPr>
        <w:t>(20,21)</w:t>
      </w:r>
      <w:r w:rsidR="003C2B9E" w:rsidRPr="00625682">
        <w:rPr>
          <w:rFonts w:ascii="Arial" w:eastAsia="Times New Roman" w:hAnsi="Arial" w:cs="Arial"/>
          <w:sz w:val="24"/>
          <w:szCs w:val="24"/>
        </w:rPr>
        <w:fldChar w:fldCharType="end"/>
      </w:r>
      <w:r w:rsidR="003C2B9E" w:rsidRPr="00625682">
        <w:rPr>
          <w:rFonts w:ascii="Arial" w:eastAsia="Times New Roman" w:hAnsi="Arial" w:cs="Arial"/>
          <w:sz w:val="24"/>
          <w:szCs w:val="24"/>
        </w:rPr>
        <w:t xml:space="preserve"> and </w:t>
      </w:r>
      <w:r w:rsidR="00244A56">
        <w:rPr>
          <w:rFonts w:ascii="Arial" w:eastAsia="Times New Roman" w:hAnsi="Arial" w:cs="Arial"/>
          <w:sz w:val="24"/>
          <w:szCs w:val="24"/>
        </w:rPr>
        <w:t xml:space="preserve">the prognostic model </w:t>
      </w:r>
      <w:r w:rsidR="003C2B9E" w:rsidRPr="00625682">
        <w:rPr>
          <w:rFonts w:ascii="Arial" w:eastAsia="Times New Roman" w:hAnsi="Arial" w:cs="Arial"/>
          <w:sz w:val="24"/>
          <w:szCs w:val="24"/>
        </w:rPr>
        <w:t>will be published according to the</w:t>
      </w:r>
      <w:r w:rsidR="00CA1943" w:rsidRPr="00625682">
        <w:rPr>
          <w:rFonts w:ascii="Arial" w:eastAsia="Times New Roman" w:hAnsi="Arial" w:cs="Arial"/>
          <w:sz w:val="24"/>
          <w:szCs w:val="24"/>
        </w:rPr>
        <w:t xml:space="preserve"> Transparent Reporting of a multivariable prediction model for Individual Prognosis or Diagnosis</w:t>
      </w:r>
      <w:r w:rsidRPr="00625682">
        <w:rPr>
          <w:rFonts w:ascii="Arial" w:eastAsia="Times New Roman" w:hAnsi="Arial" w:cs="Arial"/>
          <w:sz w:val="24"/>
          <w:szCs w:val="24"/>
        </w:rPr>
        <w:t xml:space="preserve"> </w:t>
      </w:r>
      <w:r w:rsidR="00CA1943" w:rsidRPr="00625682">
        <w:rPr>
          <w:rFonts w:ascii="Arial" w:eastAsia="Times New Roman" w:hAnsi="Arial" w:cs="Arial"/>
          <w:sz w:val="24"/>
          <w:szCs w:val="24"/>
        </w:rPr>
        <w:t>(</w:t>
      </w:r>
      <w:r w:rsidRPr="00625682">
        <w:rPr>
          <w:rFonts w:ascii="Arial" w:eastAsia="Times New Roman" w:hAnsi="Arial" w:cs="Arial"/>
          <w:sz w:val="24"/>
          <w:szCs w:val="24"/>
        </w:rPr>
        <w:t>TRIPOD</w:t>
      </w:r>
      <w:r w:rsidR="00CA1943" w:rsidRPr="00625682">
        <w:rPr>
          <w:rFonts w:ascii="Arial" w:eastAsia="Times New Roman" w:hAnsi="Arial" w:cs="Arial"/>
          <w:sz w:val="24"/>
          <w:szCs w:val="24"/>
        </w:rPr>
        <w:t>) S</w:t>
      </w:r>
      <w:r w:rsidRPr="00625682">
        <w:rPr>
          <w:rFonts w:ascii="Arial" w:eastAsia="Times New Roman" w:hAnsi="Arial" w:cs="Arial"/>
          <w:sz w:val="24"/>
          <w:szCs w:val="24"/>
        </w:rPr>
        <w:t xml:space="preserve">tatement </w:t>
      </w:r>
      <w:bookmarkStart w:id="1" w:name="_Ref501123340"/>
      <w:r w:rsidR="007F4F32" w:rsidRPr="00625682">
        <w:rPr>
          <w:rFonts w:ascii="Arial" w:eastAsia="Times New Roman" w:hAnsi="Arial" w:cs="Arial"/>
          <w:sz w:val="24"/>
          <w:szCs w:val="24"/>
        </w:rPr>
        <w:fldChar w:fldCharType="begin" w:fldLock="1"/>
      </w:r>
      <w:r w:rsidR="004B1A8D">
        <w:rPr>
          <w:rFonts w:ascii="Arial" w:eastAsia="Times New Roman" w:hAnsi="Arial" w:cs="Arial"/>
          <w:sz w:val="24"/>
          <w:szCs w:val="24"/>
        </w:rPr>
        <w:instrText>ADDIN CSL_CITATION {"citationItems":[{"id":"ITEM-1","itemData":{"DOI":"10.7326/M14-0698","ISBN":"1539-3704 (Electronic)\\r0003-4819 (Linking)","ISSN":"15393704","PMID":"25561516","abstract":"The TRIPOD (Transparent Reporting of a multivariable prediction model for Individual Prognosis Or Diagnosis) Statement includes a 22-item checklist, which aims to improve the reporting of studies developing, validating, or updating a prediction model, whether for diagnostic or prognostic purposes. The TRIPOD Statement aims to improve the transparency of the reporting of a prediction model study regardless of the study methods used. This explanation and elaboration document describes the rationale; clarifies the meaning of each item; and discusses why transparent reporting is important, with a view to assessing risk of bias and clinical usefulness of the prediction model. Each checklist item of the TRIPOD Statement is explained in detail and accompanied by published examples of good reporting. The document also provides a valuable reference of issues to consider when designing, conducting, and analyzing prediction model studies. To aid the editorial process and help peer reviewers and, ultimately, readers and systematic reviewers of prediction model studies, it is recommended that authors include a completed checklist in their submission. The TRIPOD checklist can also be downloaded from www.tripod-statement.org.","author":[{"dropping-particle":"","family":"Moons","given":"Karel G.M.","non-dropping-particle":"","parse-names":false,"suffix":""},{"dropping-particle":"","family":"Altman","given":"Douglas G.","non-dropping-particle":"","parse-names":false,"suffix":""},{"dropping-particle":"","family":"Reitsma","given":"Johannes B.","non-dropping-particle":"","parse-names":false,"suffix":""},{"dropping-particle":"","family":"Ioannidis","given":"John P.A.","non-dropping-particle":"","parse-names":false,"suffix":""},{"dropping-particle":"","family":"Macaskill","given":"Petra","non-dropping-particle":"","parse-names":false,"suffix":""},{"dropping-particle":"","family":"Steyerberg","given":"Ewout W.","non-dropping-particle":"","parse-names":false,"suffix":""},{"dropping-particle":"","family":"Vickers","given":"Andrew J.","non-dropping-particle":"","parse-names":false,"suffix":""},{"dropping-particle":"","family":"Ransohoff","given":"David F.","non-dropping-particle":"","parse-names":false,"suffix":""},{"dropping-particle":"","family":"Collins","given":"Gary S.","non-dropping-particle":"","parse-names":false,"suffix":""}],"container-title":"Annals of Internal Medicine","id":"ITEM-1","issue":"1","issued":{"date-parts":[["2015"]]},"page":"W1-W73","title":"Transparent reporting of a multivariable prediction model for individual prognosis or diagnosis (TRIPOD): Explanation and elaboration","type":"article-journal","volume":"162"},"uris":["http://www.mendeley.com/documents/?uuid=d324cdcd-040f-4ff3-b5dd-26ad29b9ced2"]}],"mendeley":{"formattedCitation":"(22)","plainTextFormattedCitation":"(22)","previouslyFormattedCitation":"(22)"},"properties":{"noteIndex":0},"schema":"https://github.com/citation-style-language/schema/raw/master/csl-citation.json"}</w:instrText>
      </w:r>
      <w:r w:rsidR="007F4F32" w:rsidRPr="00625682">
        <w:rPr>
          <w:rFonts w:ascii="Arial" w:eastAsia="Times New Roman" w:hAnsi="Arial" w:cs="Arial"/>
          <w:sz w:val="24"/>
          <w:szCs w:val="24"/>
        </w:rPr>
        <w:fldChar w:fldCharType="separate"/>
      </w:r>
      <w:r w:rsidR="004B1A8D" w:rsidRPr="004B1A8D">
        <w:rPr>
          <w:rFonts w:ascii="Arial" w:eastAsia="Times New Roman" w:hAnsi="Arial" w:cs="Arial"/>
          <w:noProof/>
          <w:sz w:val="24"/>
          <w:szCs w:val="24"/>
        </w:rPr>
        <w:t>(22)</w:t>
      </w:r>
      <w:r w:rsidR="007F4F32" w:rsidRPr="00625682">
        <w:rPr>
          <w:rFonts w:ascii="Arial" w:eastAsia="Times New Roman" w:hAnsi="Arial" w:cs="Arial"/>
          <w:sz w:val="24"/>
          <w:szCs w:val="24"/>
        </w:rPr>
        <w:fldChar w:fldCharType="end"/>
      </w:r>
      <w:bookmarkEnd w:id="1"/>
      <w:r w:rsidRPr="00625682">
        <w:rPr>
          <w:rFonts w:ascii="Arial" w:eastAsia="Times New Roman" w:hAnsi="Arial" w:cs="Arial"/>
          <w:sz w:val="24"/>
          <w:szCs w:val="24"/>
        </w:rPr>
        <w:t>.</w:t>
      </w:r>
      <w:r w:rsidR="00D86A72" w:rsidRPr="00625682">
        <w:rPr>
          <w:rFonts w:ascii="Arial" w:eastAsia="Times New Roman" w:hAnsi="Arial" w:cs="Arial"/>
          <w:sz w:val="24"/>
          <w:szCs w:val="24"/>
        </w:rPr>
        <w:t xml:space="preserve"> </w:t>
      </w:r>
      <w:r w:rsidR="00625682" w:rsidRPr="00625682">
        <w:rPr>
          <w:rFonts w:ascii="Arial" w:hAnsi="Arial" w:cs="Arial"/>
          <w:sz w:val="24"/>
          <w:szCs w:val="24"/>
        </w:rPr>
        <w:t xml:space="preserve">This study will use individual participant data (IPD) from RCTs and a cohort study, therefore elements of the </w:t>
      </w:r>
      <w:r w:rsidR="00625682">
        <w:rPr>
          <w:rFonts w:ascii="Arial" w:eastAsia="Times New Roman" w:hAnsi="Arial" w:cs="Arial"/>
          <w:sz w:val="24"/>
          <w:szCs w:val="24"/>
        </w:rPr>
        <w:t>Preferred Reporting Items for a Systematic Review and Meta-analysis of Individual Participant D</w:t>
      </w:r>
      <w:r w:rsidR="00625682" w:rsidRPr="00625682">
        <w:rPr>
          <w:rFonts w:ascii="Arial" w:eastAsia="Times New Roman" w:hAnsi="Arial" w:cs="Arial"/>
          <w:sz w:val="24"/>
          <w:szCs w:val="24"/>
        </w:rPr>
        <w:t>ata (PRISMA</w:t>
      </w:r>
      <w:r w:rsidR="00B37D2F">
        <w:rPr>
          <w:rFonts w:ascii="Arial" w:eastAsia="Times New Roman" w:hAnsi="Arial" w:cs="Arial"/>
          <w:sz w:val="24"/>
          <w:szCs w:val="24"/>
        </w:rPr>
        <w:t>-IPD</w:t>
      </w:r>
      <w:r w:rsidR="00625682" w:rsidRPr="00625682">
        <w:rPr>
          <w:rFonts w:ascii="Arial" w:eastAsia="Times New Roman" w:hAnsi="Arial" w:cs="Arial"/>
          <w:sz w:val="24"/>
          <w:szCs w:val="24"/>
        </w:rPr>
        <w:t xml:space="preserve">) </w:t>
      </w:r>
      <w:r w:rsidR="00B37D2F">
        <w:rPr>
          <w:rFonts w:ascii="Arial" w:eastAsia="Times New Roman" w:hAnsi="Arial" w:cs="Arial"/>
          <w:sz w:val="24"/>
          <w:szCs w:val="24"/>
        </w:rPr>
        <w:t>statement</w:t>
      </w:r>
      <w:r w:rsidR="00625682" w:rsidRPr="00625682">
        <w:rPr>
          <w:rFonts w:ascii="Arial" w:eastAsia="Times New Roman" w:hAnsi="Arial" w:cs="Arial"/>
          <w:sz w:val="24"/>
          <w:szCs w:val="24"/>
        </w:rPr>
        <w:t xml:space="preserve"> </w:t>
      </w:r>
      <w:r w:rsidR="00847D39">
        <w:rPr>
          <w:rFonts w:ascii="Arial" w:eastAsia="Times New Roman" w:hAnsi="Arial" w:cs="Arial"/>
          <w:sz w:val="24"/>
          <w:szCs w:val="24"/>
        </w:rPr>
        <w:t>are also</w:t>
      </w:r>
      <w:r w:rsidR="00847D39" w:rsidRPr="00625682">
        <w:rPr>
          <w:rFonts w:ascii="Arial" w:eastAsia="Times New Roman" w:hAnsi="Arial" w:cs="Arial"/>
          <w:sz w:val="24"/>
          <w:szCs w:val="24"/>
        </w:rPr>
        <w:t xml:space="preserve"> </w:t>
      </w:r>
      <w:r w:rsidR="00625682" w:rsidRPr="00625682">
        <w:rPr>
          <w:rFonts w:ascii="Arial" w:eastAsia="Times New Roman" w:hAnsi="Arial" w:cs="Arial"/>
          <w:sz w:val="24"/>
          <w:szCs w:val="24"/>
        </w:rPr>
        <w:t>relevant</w:t>
      </w:r>
      <w:r w:rsidR="00B37D2F">
        <w:rPr>
          <w:rFonts w:ascii="Arial" w:eastAsia="Times New Roman" w:hAnsi="Arial" w:cs="Arial"/>
          <w:sz w:val="24"/>
          <w:szCs w:val="24"/>
        </w:rPr>
        <w:t xml:space="preserve"> </w:t>
      </w:r>
      <w:r w:rsidR="00681E37">
        <w:rPr>
          <w:rFonts w:ascii="Arial" w:eastAsia="Times New Roman" w:hAnsi="Arial" w:cs="Arial"/>
          <w:sz w:val="24"/>
          <w:szCs w:val="24"/>
        </w:rPr>
        <w:fldChar w:fldCharType="begin" w:fldLock="1"/>
      </w:r>
      <w:r w:rsidR="004B1A8D">
        <w:rPr>
          <w:rFonts w:ascii="Arial" w:eastAsia="Times New Roman" w:hAnsi="Arial" w:cs="Arial"/>
          <w:sz w:val="24"/>
          <w:szCs w:val="24"/>
        </w:rPr>
        <w:instrText>ADDIN CSL_CITATION {"citationItems":[{"id":"ITEM-1","itemData":{"DOI":"10.1001/jama.2015.3656","ISSN":"15383598","PMID":"25919529","abstract":"IMPORTANCE: Systematic reviews and meta-analyses of individual participant data (IPD) aim to collect, check, and reanalyze individual-level data from all studies addressing a particular research question and are therefore considered a gold standard approach to evidence synthesis. They are likely to be used with increasing frequency as current initiatives to share clinical trial data gain momentum and may be particularly important in reviewing controversial therapeutic areas. OBJECTIVE: to develop PRISMA-IPD as a stand-alone extension to the PRISMA (Preferred Reporting Items for Systematic Reviews and Meta-Analyses) Statement, tailored to the specific requirements of reporting systematic reviews and meta-analyses of IPD. Although developed primarily for reviews of randomized trials, many items will apply in other contexts, including reviews of diagnosis and prognosis. DESIGN Development of PRISMA-IPD followed the EQUATOR Network framework guidance and used the existing standard PRISMA Statement as a starting point to draft additional relevant material. A web-based survey informed discussion at an international workshop that included researchers, clinicians, methodologists experienced in conducting systematic reviews and meta-analyses of IPD, and journal editors. The statement was drafted and iterative refinements were made by the project, advisory, and development groups. The PRISMA-IPD Development Group reached agreement on the PRISMA-IPD checklist and flow diagram by consensus. FINDINGS: Compared with standard PRISMA, the PRISMA-IPD checklist includes 3 new items that address (1) methods of checking the integrity of the IPD (such as pattern of randomization, data consistency, baseline imbalance, and missing data), (2) reporting any important issues that emerge, and (3) exploring variation (such as whether certain types of individual benefit more from the intervention than others). A further additional item was created by reorganization of standard PRISMA items relating to interpreting results.Wording was modified in 23 items to reflect the IPD approach. CONCLUSIONS AND RELEVANCE: PRISMA-IPD provides guidelines for reporting systematic reviews and meta-analyses of IPD.","author":[{"dropping-particle":"","family":"Stewart","given":"Lesley A.","non-dropping-particle":"","parse-names":false,"suffix":""},{"dropping-particle":"","family":"Clarke","given":"Mike","non-dropping-particle":"","parse-names":false,"suffix":""},{"dropping-particle":"","family":"Rovers","given":"Maroeska","non-dropping-particle":"","parse-names":false,"suffix":""},{"dropping-particle":"","family":"Riley","given":"Richard D.","non-dropping-particle":"","parse-names":false,"suffix":""},{"dropping-particle":"","family":"Simmonds","given":"Mark","non-dropping-particle":"","parse-names":false,"suffix":""},{"dropping-particle":"","family":"Stewart","given":"Gavin","non-dropping-particle":"","parse-names":false,"suffix":""},{"dropping-particle":"","family":"Tierney","given":"Jayne F.","non-dropping-particle":"","parse-names":false,"suffix":""}],"container-title":"JAMA - Journal of the American Medical Association","id":"ITEM-1","issue":"16","issued":{"date-parts":[["2015"]]},"page":"1657-1665","title":"Preferred reporting items for a systematic review and meta-analysis of individual participant data: The PRISMA-IPD statement","type":"article-journal","volume":"313"},"uris":["http://www.mendeley.com/documents/?uuid=3b7255f3-a910-4896-a752-3a2c250a9d76"]}],"mendeley":{"formattedCitation":"(23)","plainTextFormattedCitation":"(23)","previouslyFormattedCitation":"(23)"},"properties":{"noteIndex":0},"schema":"https://github.com/citation-style-language/schema/raw/master/csl-citation.json"}</w:instrText>
      </w:r>
      <w:r w:rsidR="00681E37">
        <w:rPr>
          <w:rFonts w:ascii="Arial" w:eastAsia="Times New Roman" w:hAnsi="Arial" w:cs="Arial"/>
          <w:sz w:val="24"/>
          <w:szCs w:val="24"/>
        </w:rPr>
        <w:fldChar w:fldCharType="separate"/>
      </w:r>
      <w:r w:rsidR="004B1A8D" w:rsidRPr="004B1A8D">
        <w:rPr>
          <w:rFonts w:ascii="Arial" w:eastAsia="Times New Roman" w:hAnsi="Arial" w:cs="Arial"/>
          <w:noProof/>
          <w:sz w:val="24"/>
          <w:szCs w:val="24"/>
        </w:rPr>
        <w:t>(23)</w:t>
      </w:r>
      <w:r w:rsidR="00681E37">
        <w:rPr>
          <w:rFonts w:ascii="Arial" w:eastAsia="Times New Roman" w:hAnsi="Arial" w:cs="Arial"/>
          <w:sz w:val="24"/>
          <w:szCs w:val="24"/>
        </w:rPr>
        <w:fldChar w:fldCharType="end"/>
      </w:r>
      <w:r w:rsidR="00625682" w:rsidRPr="00625682">
        <w:rPr>
          <w:rFonts w:ascii="Arial" w:eastAsia="Times New Roman" w:hAnsi="Arial" w:cs="Arial"/>
          <w:sz w:val="24"/>
          <w:szCs w:val="24"/>
        </w:rPr>
        <w:t xml:space="preserve">. </w:t>
      </w:r>
      <w:r w:rsidR="00625682" w:rsidRPr="00625682">
        <w:rPr>
          <w:rFonts w:ascii="Arial" w:hAnsi="Arial" w:cs="Arial"/>
          <w:sz w:val="24"/>
          <w:szCs w:val="24"/>
        </w:rPr>
        <w:t xml:space="preserve">However, this study is not a systematic review and </w:t>
      </w:r>
      <w:r w:rsidR="00625682">
        <w:rPr>
          <w:rFonts w:ascii="Arial" w:hAnsi="Arial" w:cs="Arial"/>
          <w:sz w:val="24"/>
          <w:szCs w:val="24"/>
        </w:rPr>
        <w:t xml:space="preserve">the </w:t>
      </w:r>
      <w:r w:rsidR="00625682" w:rsidRPr="00625682">
        <w:rPr>
          <w:rFonts w:ascii="Arial" w:hAnsi="Arial" w:cs="Arial"/>
          <w:sz w:val="24"/>
          <w:szCs w:val="24"/>
        </w:rPr>
        <w:t xml:space="preserve">aim is not to provide a summary of a complete body of research and so not all items </w:t>
      </w:r>
      <w:r w:rsidR="00847D39">
        <w:rPr>
          <w:rFonts w:ascii="Arial" w:hAnsi="Arial" w:cs="Arial"/>
          <w:sz w:val="24"/>
          <w:szCs w:val="24"/>
        </w:rPr>
        <w:t>are</w:t>
      </w:r>
      <w:r w:rsidR="00847D39" w:rsidRPr="00625682">
        <w:rPr>
          <w:rFonts w:ascii="Arial" w:hAnsi="Arial" w:cs="Arial"/>
          <w:sz w:val="24"/>
          <w:szCs w:val="24"/>
        </w:rPr>
        <w:t xml:space="preserve"> </w:t>
      </w:r>
      <w:r w:rsidR="00625682" w:rsidRPr="00625682">
        <w:rPr>
          <w:rFonts w:ascii="Arial" w:hAnsi="Arial" w:cs="Arial"/>
          <w:sz w:val="24"/>
          <w:szCs w:val="24"/>
        </w:rPr>
        <w:t>applicable.</w:t>
      </w:r>
      <w:r w:rsidR="00625682">
        <w:rPr>
          <w:rFonts w:ascii="Arial" w:hAnsi="Arial" w:cs="Times New Roman"/>
          <w:b/>
          <w:sz w:val="24"/>
          <w:szCs w:val="24"/>
        </w:rPr>
        <w:t xml:space="preserve"> </w:t>
      </w:r>
      <w:r w:rsidR="00D86A72" w:rsidRPr="00A66007">
        <w:rPr>
          <w:rFonts w:ascii="Arial" w:eastAsia="Times New Roman" w:hAnsi="Arial" w:cs="Times New Roman"/>
          <w:sz w:val="24"/>
          <w:szCs w:val="24"/>
        </w:rPr>
        <w:t>A</w:t>
      </w:r>
      <w:r w:rsidR="00451788" w:rsidRPr="00A66007">
        <w:rPr>
          <w:rFonts w:ascii="Arial" w:eastAsia="Times New Roman" w:hAnsi="Arial" w:cs="Times New Roman"/>
          <w:sz w:val="24"/>
          <w:szCs w:val="24"/>
        </w:rPr>
        <w:t xml:space="preserve"> Patient and Public Involvement </w:t>
      </w:r>
      <w:r w:rsidR="00244A56">
        <w:rPr>
          <w:rFonts w:ascii="Arial" w:eastAsia="Times New Roman" w:hAnsi="Arial" w:cs="Times New Roman"/>
          <w:sz w:val="24"/>
          <w:szCs w:val="24"/>
        </w:rPr>
        <w:t xml:space="preserve">(PPI) </w:t>
      </w:r>
      <w:r w:rsidR="00451788" w:rsidRPr="00A66007">
        <w:rPr>
          <w:rFonts w:ascii="Arial" w:eastAsia="Times New Roman" w:hAnsi="Arial" w:cs="Times New Roman"/>
          <w:sz w:val="24"/>
          <w:szCs w:val="24"/>
        </w:rPr>
        <w:t xml:space="preserve">group of service users have informed several aspects of this study, including </w:t>
      </w:r>
      <w:r w:rsidR="00585D9E" w:rsidRPr="00A66007">
        <w:rPr>
          <w:rFonts w:ascii="Arial" w:eastAsia="Times New Roman" w:hAnsi="Arial" w:cs="Times New Roman"/>
          <w:sz w:val="24"/>
          <w:szCs w:val="24"/>
        </w:rPr>
        <w:t>select</w:t>
      </w:r>
      <w:r w:rsidR="00842F87">
        <w:rPr>
          <w:rFonts w:ascii="Arial" w:eastAsia="Times New Roman" w:hAnsi="Arial" w:cs="Times New Roman"/>
          <w:sz w:val="24"/>
          <w:szCs w:val="24"/>
        </w:rPr>
        <w:t>ing</w:t>
      </w:r>
      <w:r w:rsidR="00451788" w:rsidRPr="00A66007">
        <w:rPr>
          <w:rFonts w:ascii="Arial" w:eastAsia="Times New Roman" w:hAnsi="Arial" w:cs="Times New Roman"/>
          <w:sz w:val="24"/>
          <w:szCs w:val="24"/>
        </w:rPr>
        <w:t xml:space="preserve"> predictors and their measurement</w:t>
      </w:r>
      <w:r w:rsidR="00E97500">
        <w:rPr>
          <w:rFonts w:ascii="Arial" w:eastAsia="Times New Roman" w:hAnsi="Arial" w:cs="Times New Roman"/>
          <w:sz w:val="24"/>
          <w:szCs w:val="24"/>
        </w:rPr>
        <w:t xml:space="preserve"> (for example, commenting on the acceptability of </w:t>
      </w:r>
      <w:r w:rsidR="00B9444B">
        <w:rPr>
          <w:rFonts w:ascii="Arial" w:eastAsia="Times New Roman" w:hAnsi="Arial" w:cs="Times New Roman"/>
          <w:sz w:val="24"/>
          <w:szCs w:val="24"/>
        </w:rPr>
        <w:t xml:space="preserve">validated </w:t>
      </w:r>
      <w:r w:rsidR="00E97500">
        <w:rPr>
          <w:rFonts w:ascii="Arial" w:eastAsia="Times New Roman" w:hAnsi="Arial" w:cs="Times New Roman"/>
          <w:sz w:val="24"/>
          <w:szCs w:val="24"/>
        </w:rPr>
        <w:t>diagnostic instruments for depression and anxiety symptoms)</w:t>
      </w:r>
      <w:r w:rsidR="005F1F22" w:rsidRPr="00A66007">
        <w:rPr>
          <w:rFonts w:ascii="Arial" w:eastAsia="Times New Roman" w:hAnsi="Arial" w:cs="Times New Roman"/>
          <w:sz w:val="24"/>
          <w:szCs w:val="24"/>
        </w:rPr>
        <w:t xml:space="preserve">, </w:t>
      </w:r>
      <w:r w:rsidR="00DF2632" w:rsidRPr="00A66007">
        <w:rPr>
          <w:rFonts w:ascii="Arial" w:eastAsia="Times New Roman" w:hAnsi="Arial" w:cs="Times New Roman"/>
          <w:sz w:val="24"/>
          <w:szCs w:val="24"/>
        </w:rPr>
        <w:t>definition of outcome, target patient population and clinical application</w:t>
      </w:r>
      <w:r w:rsidR="00451788" w:rsidRPr="00A66007">
        <w:rPr>
          <w:rFonts w:ascii="Arial" w:eastAsia="Times New Roman" w:hAnsi="Arial" w:cs="Times New Roman"/>
          <w:sz w:val="24"/>
          <w:szCs w:val="24"/>
        </w:rPr>
        <w:t>.</w:t>
      </w:r>
      <w:r w:rsidR="00303ED1" w:rsidRPr="00A66007">
        <w:rPr>
          <w:rFonts w:ascii="Arial" w:eastAsia="Times New Roman" w:hAnsi="Arial" w:cs="Times New Roman"/>
          <w:sz w:val="24"/>
          <w:szCs w:val="24"/>
        </w:rPr>
        <w:t xml:space="preserve"> The study has been registered</w:t>
      </w:r>
      <w:r w:rsidR="003C2B9E" w:rsidRPr="00A66007">
        <w:rPr>
          <w:rFonts w:ascii="Arial" w:eastAsia="Times New Roman" w:hAnsi="Arial" w:cs="Times New Roman"/>
          <w:sz w:val="24"/>
          <w:szCs w:val="24"/>
        </w:rPr>
        <w:t xml:space="preserve"> prospectively on clinicaltrials.gov (available: </w:t>
      </w:r>
      <w:r w:rsidR="001D012E">
        <w:rPr>
          <w:rFonts w:ascii="Arial" w:hAnsi="Arial" w:cs="Times New Roman"/>
          <w:sz w:val="24"/>
          <w:szCs w:val="24"/>
        </w:rPr>
        <w:t>ClinicalT</w:t>
      </w:r>
      <w:r w:rsidR="001D012E" w:rsidRPr="00A66007">
        <w:rPr>
          <w:rFonts w:ascii="Arial" w:hAnsi="Arial" w:cs="Times New Roman"/>
          <w:sz w:val="24"/>
          <w:szCs w:val="24"/>
        </w:rPr>
        <w:t>rials.gov</w:t>
      </w:r>
      <w:r w:rsidR="001D012E">
        <w:rPr>
          <w:rFonts w:ascii="Arial" w:hAnsi="Arial" w:cs="Times New Roman"/>
          <w:sz w:val="24"/>
          <w:szCs w:val="24"/>
        </w:rPr>
        <w:t xml:space="preserve"> ID:</w:t>
      </w:r>
      <w:r w:rsidR="001D012E">
        <w:rPr>
          <w:rFonts w:ascii="Times New Roman" w:eastAsia="Times New Roman" w:hAnsi="Times New Roman" w:cs="Times New Roman"/>
          <w:sz w:val="20"/>
          <w:szCs w:val="20"/>
        </w:rPr>
        <w:t xml:space="preserve"> </w:t>
      </w:r>
      <w:r w:rsidR="001D012E" w:rsidRPr="00027AA2">
        <w:rPr>
          <w:rFonts w:ascii="Arial" w:hAnsi="Arial" w:cs="Times New Roman"/>
          <w:color w:val="000000" w:themeColor="text1"/>
          <w:sz w:val="24"/>
          <w:szCs w:val="24"/>
        </w:rPr>
        <w:t>NCT04666662</w:t>
      </w:r>
      <w:r w:rsidR="003C2B9E" w:rsidRPr="00A66007">
        <w:rPr>
          <w:rFonts w:ascii="Arial" w:eastAsia="Times New Roman" w:hAnsi="Arial" w:cs="Times New Roman"/>
          <w:sz w:val="24"/>
          <w:szCs w:val="24"/>
        </w:rPr>
        <w:t>)</w:t>
      </w:r>
      <w:r w:rsidR="006B5EC6">
        <w:rPr>
          <w:rFonts w:ascii="Arial" w:eastAsia="Times New Roman" w:hAnsi="Arial" w:cs="Times New Roman"/>
          <w:sz w:val="24"/>
          <w:szCs w:val="24"/>
        </w:rPr>
        <w:t>.</w:t>
      </w:r>
    </w:p>
    <w:p w14:paraId="7414FA42" w14:textId="77777777" w:rsidR="00666CC4" w:rsidRPr="00A66007" w:rsidRDefault="00666CC4" w:rsidP="00933817">
      <w:pPr>
        <w:spacing w:line="480" w:lineRule="auto"/>
        <w:rPr>
          <w:rFonts w:ascii="Arial" w:hAnsi="Arial" w:cs="Times New Roman"/>
          <w:sz w:val="24"/>
          <w:szCs w:val="24"/>
        </w:rPr>
      </w:pPr>
    </w:p>
    <w:p w14:paraId="52E129A8" w14:textId="3D28B2C4" w:rsidR="00816FAD" w:rsidRPr="00A66007" w:rsidRDefault="00C64132" w:rsidP="00933817">
      <w:pPr>
        <w:spacing w:line="480" w:lineRule="auto"/>
        <w:rPr>
          <w:rFonts w:ascii="Arial" w:hAnsi="Arial" w:cs="Times New Roman"/>
          <w:b/>
          <w:i/>
          <w:sz w:val="24"/>
          <w:szCs w:val="24"/>
        </w:rPr>
      </w:pPr>
      <w:r w:rsidRPr="00A66007">
        <w:rPr>
          <w:rFonts w:ascii="Arial" w:hAnsi="Arial" w:cs="Times New Roman"/>
          <w:b/>
          <w:i/>
          <w:sz w:val="24"/>
          <w:szCs w:val="24"/>
        </w:rPr>
        <w:t>Source of data</w:t>
      </w:r>
    </w:p>
    <w:p w14:paraId="66FA53BD" w14:textId="0E09F8B4" w:rsidR="00960B52" w:rsidRDefault="00816FAD" w:rsidP="00933817">
      <w:pPr>
        <w:spacing w:after="0" w:line="480" w:lineRule="auto"/>
        <w:rPr>
          <w:rFonts w:ascii="Arial" w:eastAsia="Times New Roman" w:hAnsi="Arial" w:cs="Times New Roman"/>
          <w:sz w:val="24"/>
          <w:szCs w:val="24"/>
        </w:rPr>
      </w:pPr>
      <w:r w:rsidRPr="00A66007">
        <w:rPr>
          <w:rFonts w:ascii="Arial" w:eastAsia="Times New Roman" w:hAnsi="Arial" w:cs="Times New Roman"/>
          <w:sz w:val="24"/>
          <w:szCs w:val="24"/>
        </w:rPr>
        <w:t xml:space="preserve">We </w:t>
      </w:r>
      <w:r w:rsidR="000312BE">
        <w:rPr>
          <w:rFonts w:ascii="Arial" w:eastAsia="Times New Roman" w:hAnsi="Arial" w:cs="Times New Roman"/>
          <w:sz w:val="24"/>
          <w:szCs w:val="24"/>
        </w:rPr>
        <w:t>have</w:t>
      </w:r>
      <w:r w:rsidRPr="00A66007">
        <w:rPr>
          <w:rFonts w:ascii="Arial" w:eastAsia="Times New Roman" w:hAnsi="Arial" w:cs="Times New Roman"/>
          <w:sz w:val="24"/>
          <w:szCs w:val="24"/>
        </w:rPr>
        <w:t xml:space="preserve"> form</w:t>
      </w:r>
      <w:r w:rsidR="000312BE">
        <w:rPr>
          <w:rFonts w:ascii="Arial" w:eastAsia="Times New Roman" w:hAnsi="Arial" w:cs="Times New Roman"/>
          <w:sz w:val="24"/>
          <w:szCs w:val="24"/>
        </w:rPr>
        <w:t>ed</w:t>
      </w:r>
      <w:r w:rsidRPr="00A66007">
        <w:rPr>
          <w:rFonts w:ascii="Arial" w:eastAsia="Times New Roman" w:hAnsi="Arial" w:cs="Times New Roman"/>
          <w:sz w:val="24"/>
          <w:szCs w:val="24"/>
        </w:rPr>
        <w:t xml:space="preserve"> a</w:t>
      </w:r>
      <w:r w:rsidR="00F942B9">
        <w:rPr>
          <w:rFonts w:ascii="Arial" w:eastAsia="Times New Roman" w:hAnsi="Arial" w:cs="Times New Roman"/>
          <w:sz w:val="24"/>
          <w:szCs w:val="24"/>
        </w:rPr>
        <w:t xml:space="preserve"> cohort using IPD</w:t>
      </w:r>
      <w:r w:rsidRPr="00A66007">
        <w:rPr>
          <w:rFonts w:ascii="Arial" w:eastAsia="Times New Roman" w:hAnsi="Arial" w:cs="Times New Roman"/>
          <w:sz w:val="24"/>
          <w:szCs w:val="24"/>
        </w:rPr>
        <w:t xml:space="preserve"> from </w:t>
      </w:r>
      <w:r w:rsidR="00260187">
        <w:rPr>
          <w:rFonts w:ascii="Arial" w:eastAsia="Times New Roman" w:hAnsi="Arial" w:cs="Times New Roman"/>
          <w:sz w:val="24"/>
          <w:szCs w:val="24"/>
        </w:rPr>
        <w:t xml:space="preserve">UK </w:t>
      </w:r>
      <w:r w:rsidR="00F77560" w:rsidRPr="00A66007">
        <w:rPr>
          <w:rFonts w:ascii="Arial" w:eastAsia="Times New Roman" w:hAnsi="Arial" w:cs="Times New Roman"/>
          <w:sz w:val="24"/>
          <w:szCs w:val="24"/>
        </w:rPr>
        <w:t>primary care-based</w:t>
      </w:r>
      <w:r w:rsidR="00CF5BE7">
        <w:rPr>
          <w:rFonts w:ascii="Arial" w:eastAsia="Times New Roman" w:hAnsi="Arial" w:cs="Times New Roman"/>
          <w:sz w:val="24"/>
          <w:szCs w:val="24"/>
        </w:rPr>
        <w:t xml:space="preserve"> datasets. </w:t>
      </w:r>
      <w:r w:rsidR="00DF736C">
        <w:rPr>
          <w:rFonts w:ascii="Arial" w:eastAsia="Times New Roman" w:hAnsi="Arial" w:cs="Times New Roman"/>
          <w:sz w:val="24"/>
          <w:szCs w:val="24"/>
        </w:rPr>
        <w:t xml:space="preserve">Along with cohort studies, </w:t>
      </w:r>
      <w:r w:rsidR="004559BB">
        <w:rPr>
          <w:rFonts w:ascii="Arial" w:hAnsi="Arial" w:cs="Times New Roman"/>
          <w:sz w:val="24"/>
          <w:szCs w:val="24"/>
        </w:rPr>
        <w:t>RCTs are a recommended</w:t>
      </w:r>
      <w:r w:rsidR="00DF736C" w:rsidRPr="00A66007">
        <w:rPr>
          <w:rFonts w:ascii="Arial" w:hAnsi="Arial" w:cs="Times New Roman"/>
          <w:sz w:val="24"/>
          <w:szCs w:val="24"/>
        </w:rPr>
        <w:t xml:space="preserve"> source of data for development of prognostic models </w:t>
      </w:r>
      <w:r w:rsidR="00DF736C" w:rsidRPr="00A66007">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10.1136/bmj.l2154","ISSN":"0959-8138","author":[{"dropping-particle":"","family":"Pajouheshnia","given":"Romin","non-dropping-particle":"","parse-names":false,"suffix":""},{"dropping-particle":"","family":"Groenwold","given":"Rolf H H","non-dropping-particle":"","parse-names":false,"suffix":""},{"dropping-particle":"","family":"Peelen","given":"Linda M","non-dropping-particle":"","parse-names":false,"suffix":""},{"dropping-particle":"","family":"Reitsma","given":"Johannes B","non-dropping-particle":"","parse-names":false,"suffix":""},{"dropping-particle":"","family":"Moons","given":"Karel G M","non-dropping-particle":"","parse-names":false,"suffix":""}],"container-title":"Bmj","id":"ITEM-1","issued":{"date-parts":[["2019"]]},"page":"l2154","title":"When and how to use data from randomised trials to develop or validate prognostic models","type":"article-journal"},"uris":["http://www.mendeley.com/documents/?uuid=e235948d-b8cc-4264-b540-530f7d563194"]}],"mendeley":{"formattedCitation":"(24)","plainTextFormattedCitation":"(24)","previouslyFormattedCitation":"(24)"},"properties":{"noteIndex":0},"schema":"https://github.com/citation-style-language/schema/raw/master/csl-citation.json"}</w:instrText>
      </w:r>
      <w:r w:rsidR="00DF736C" w:rsidRPr="00A66007">
        <w:rPr>
          <w:rFonts w:ascii="Arial" w:hAnsi="Arial" w:cs="Times New Roman"/>
          <w:sz w:val="24"/>
          <w:szCs w:val="24"/>
        </w:rPr>
        <w:fldChar w:fldCharType="separate"/>
      </w:r>
      <w:r w:rsidR="004B1A8D" w:rsidRPr="004B1A8D">
        <w:rPr>
          <w:rFonts w:ascii="Arial" w:hAnsi="Arial" w:cs="Times New Roman"/>
          <w:noProof/>
          <w:sz w:val="24"/>
          <w:szCs w:val="24"/>
        </w:rPr>
        <w:t>(24)</w:t>
      </w:r>
      <w:r w:rsidR="00DF736C" w:rsidRPr="00A66007">
        <w:rPr>
          <w:rFonts w:ascii="Arial" w:hAnsi="Arial" w:cs="Times New Roman"/>
          <w:sz w:val="24"/>
          <w:szCs w:val="24"/>
        </w:rPr>
        <w:fldChar w:fldCharType="end"/>
      </w:r>
      <w:r w:rsidR="00DF736C" w:rsidRPr="00A66007">
        <w:rPr>
          <w:rFonts w:ascii="Arial" w:hAnsi="Arial" w:cs="Times New Roman"/>
          <w:sz w:val="24"/>
          <w:szCs w:val="24"/>
        </w:rPr>
        <w:t xml:space="preserve">. </w:t>
      </w:r>
      <w:r w:rsidR="00DF736C">
        <w:rPr>
          <w:rFonts w:ascii="Arial" w:eastAsia="Times New Roman" w:hAnsi="Arial" w:cs="Times New Roman"/>
          <w:sz w:val="24"/>
          <w:szCs w:val="24"/>
        </w:rPr>
        <w:t>W</w:t>
      </w:r>
      <w:r w:rsidR="00DF736C">
        <w:rPr>
          <w:rFonts w:ascii="Arial" w:hAnsi="Arial" w:cs="Times New Roman"/>
          <w:sz w:val="24"/>
          <w:szCs w:val="24"/>
        </w:rPr>
        <w:t xml:space="preserve">e had IPD readily available in a pragmatic sample of </w:t>
      </w:r>
      <w:r w:rsidR="005A25D5">
        <w:rPr>
          <w:rFonts w:ascii="Arial" w:hAnsi="Arial" w:cs="Times New Roman"/>
          <w:sz w:val="24"/>
          <w:szCs w:val="24"/>
        </w:rPr>
        <w:t>four</w:t>
      </w:r>
      <w:r w:rsidR="00DF736C">
        <w:rPr>
          <w:rFonts w:ascii="Arial" w:hAnsi="Arial" w:cs="Times New Roman"/>
          <w:sz w:val="24"/>
          <w:szCs w:val="24"/>
        </w:rPr>
        <w:t xml:space="preserve"> RCTs (CASPER Plus</w:t>
      </w:r>
      <w:r w:rsidR="00855DA2">
        <w:rPr>
          <w:rFonts w:ascii="Arial" w:hAnsi="Arial" w:cs="Times New Roman"/>
          <w:sz w:val="24"/>
          <w:szCs w:val="24"/>
        </w:rPr>
        <w:t xml:space="preserve"> </w:t>
      </w:r>
      <w:r w:rsidR="00855DA2">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{"citationItems":[{"id":"ITEM-1","itemData":{"DOI":"10.3310/hta21670","ISSN":"20464924","PMID":"29171379","abstract":"Background: Depression in older adults is common and is associated with poor quality of life, increased morbidity and early mortality, and increased health and social care use. Collaborative care, a low-intensity intervention for depression that is shown to be effective in working-age adults, has not yet been evaluated in older people with depression who are managed in UK primary care. The CollAborative care for Screen-Positive EldeRs (CASPER) plus trial fills the evidence gap identified by the most recent guidelines on depression management. Objectives: To establish the clinical effectiveness and cost-effectiveness of collaborative care for older adults with major depressive disorder in primary care. Design: A pragmatic, multicentred, two-arm, parallel, individually randomised controlled trial with embedded qualitative study. Participants were automatically randomised by computer, by the York Trials Unit Randomisation Service, on a 1:1 basis using simple unstratified randomisation after informed consent and baseline measures were collected. Blinding was not possible. Setting: Sixty-nine general practices in the north of England. Participants: A total of 485 participants aged ≥ 65 years with major depressive disorder. Interventions: A low-intensity intervention of collaborative care, including behavioural activation, delivered by a case manager for an average of six sessions over 7-8 weeks, alongside usual general practitioner (GP) care. The control arm received only usual GP care. Main outcome measures: The primary outcome measure was Patient Health Questionnaire-9 items score at 4 months post randomisation. Secondary outcome measures included depression severity and caseness at 12 and 18 months, the EuroQol-5 Dimensions, Short Form questionnaire-12 items, Patient Health Questionnaire-15 items, Generalised Anxiety Disorder-7 items, Connor-Davidson Resilience Scale-2 items, a medication questionnaire, objective data and adverse events. Participants were followed up at 12 and 18 months. Results: In total, 485 participants were randomised (collaborative care, n = 249; usual care, n = 236), with 390 participants (80%: collaborative care, 75%; usual care, 86%) followed up at 4 months, 358 participants (74%: collaborative care, 70%; usual care, 78%) followed up at 12 months and 344 participants (71%: collaborative care, 67%; usual care, 75%) followed up at 18 months. A total of 415 participants were included in primary analysis (collaborative care, n = 198; …","author":[{"dropping-particle":"","family":"Bosanquet","given":"Katharine","non-dropping-particle":"","parse-names":false,"suffix":""},{"dropping-particle":"","family":"Adamson","given":"Joy","non-dropping-particle":"","parse-names":false,"suffix":""},{"dropping-particle":"","family":"Atherton","given":"Katie","non-dropping-particle":"","parse-names":false,"suffix":""},{"dropping-particle":"","family":"Bailey","given":"Della","non-dropping-particle":"","parse-names":false,"suffix":""},{"dropping-particle":"","family":"Baxter","given":"Catherine","non-dropping-particle":"","parse-names":false,"suffix":""},{"dropping-particle":"","family":"Beresford-Dent","given":"Jules","non-dropping-particle":"","parse-names":false,"suffix":""},{"dropping-particle":"","family":"Birtwistle","given":"Jacqueline","non-dropping-particle":"","parse-names":false,"suffix":""},{"dropping-particle":"","family":"Chew-Graham","given":"Carolyn","non-dropping-particle":"","parse-names":false,"suffix":""},{"dropping-particle":"","family":"Clare","given":"Emily","non-dropping-particle":"","parse-names":false,"suffix":""},{"dropping-particle":"","family":"Delgadillo","given":"Jaime","non-dropping-particle":"","parse-names":false,"suffix":""},{"dropping-particle":"","family":"Ekers","given":"David","non-dropping-particle":"","parse-names":false,"suffix":""},{"dropping-particle":"","family":"Foster","given":"Deborah","non-dropping-particle":"","parse-names":false,"suffix":""},{"dropping-particle":"","family":"Gabe","given":"Rhian","non-dropping-particle":"","parse-names":false,"suffix":""},{"dropping-particle":"","family":"Gascoyne","given":"Samantha","non-dropping-particle":"","parse-names":false,"suffix":""},{"dropping-particle":"","family":"Haley","given":"Lesley","non-dropping-particle":"","parse-names":false,"suffix":""},{"dropping-particle":"","family":"Hamilton","given":"Jahnese","non-dropping-particle":"","parse-names":false,"suffix":""},{"dropping-particle":"","family":"Hargate","given":"Rebecca","non-dropping-particle":"","parse-names":false,"suffix":""},{"dropping-particle":"","family":"Hewitt","given":"Catherine","non-dropping-particle":"","parse-names":false,"suffix":""},{"dropping-particle":"","family":"Holmes","given":"John","non-dropping-particle":"","parse-names":false,"suffix":""},{"dropping-particle":"","family":"Keding","given":"Ada","non-dropping-particle":"","parse-names":false,"suffix":""},{"dropping-particle":"","family":"Lewis","given":"Helen","non-dropping-particle":"","parse-names":false,"suffix":""},{"dropping-particle":"","family":"McMillan","given":"Dean","non-dropping-particle":"","parse-names":false,"suffix":""},{"dropping-particle":"","family":"Meer","given":"Shaista","non-dropping-particle":"","parse-names":false,"suffix":""},{"dropping-particle":"","family":"Mitchell","given":"Natasha","non-dropping-particle":"","parse-names":false,"suffix":""},{"dropping-particle":"","family":"Nutbrown","given":"Sarah","non-dropping-particle":"","parse-names":false,"suffix":""},{"dropping-particle":"","family":"Overend","given":"Karen","non-dropping-particle":"","parse-names":false,"suffix":""},{"dropping-particle":"","family":"Parrott","given":"Steve","non-dropping-particle":"","parse-names":false,"suffix":""},{"dropping-particle":"","family":"Pervin","given":"Jodi","non-dropping-particle":"","parse-names":false,"suffix":""},{"dropping-particle":"","family":"Richards","given":"David A.","non-dropping-particle":"","parse-names":false,"suffix":""},{"dropping-particle":"","family":"Spilsbury","given":"Karen","non-dropping-particle":"","parse-names":false,"suffix":""},{"dropping-particle":"","family":"Torgerson","given":"David","non-dropping-particle":"","parse-names":false,"suffix":""},{"dropping-particle":"","family":"Traviss-Turner","given":"Gemma","non-dropping-particle":"","parse-names":false,"suffix":""},{"dropping-particle":"","family":"Trépel","given":"Dominic","non-dropping-particle":"","parse-names":false,"suffix":""},{"dropping-particle":"","family":"Woodhouse","given":"Rebecca","non-dropping-particle":"","parse-names":false,"suffix":""},{"dropping-particle":"","family":"Gilbody","given":"Simon","non-dropping-particle":"","parse-names":false,"suffix":""}],"container-title":"Health Technology Assessment","id":"ITEM-1","issue":"67","issued":{"date-parts":[["2017"]]},"page":"1-251","title":"Collaborative care for screen-positive elders with major depression (CASPER plus): A multicentred randomized controlled trial of clinical effectiveness and cost-effectiveness","type":"article-journal","volume":"21"},"uris":["http://www.mendeley.com/documents/?uuid=3ac7629e-0af8-4efe-a418-aa74f0e53632"]}],"mendeley":{"formattedCitation":"(25)","plainTextFormattedCitation":"(25)","previouslyFormattedCitation":"(25)"},"properties":{"noteIndex":0},"schema":"https://github.com/citation-style-language/schema/raw/master/csl-citation.json"}</w:instrText>
      </w:r>
      <w:r w:rsidR="00855DA2">
        <w:rPr>
          <w:rFonts w:ascii="Arial" w:hAnsi="Arial" w:cs="Times New Roman"/>
          <w:sz w:val="24"/>
          <w:szCs w:val="24"/>
        </w:rPr>
        <w:fldChar w:fldCharType="separate"/>
      </w:r>
      <w:r w:rsidR="004B1A8D" w:rsidRPr="004B1A8D">
        <w:rPr>
          <w:rFonts w:ascii="Arial" w:hAnsi="Arial" w:cs="Times New Roman"/>
          <w:noProof/>
          <w:sz w:val="24"/>
          <w:szCs w:val="24"/>
        </w:rPr>
        <w:t>(25)</w:t>
      </w:r>
      <w:r w:rsidR="00855DA2">
        <w:rPr>
          <w:rFonts w:ascii="Arial" w:hAnsi="Arial" w:cs="Times New Roman"/>
          <w:sz w:val="24"/>
          <w:szCs w:val="24"/>
        </w:rPr>
        <w:fldChar w:fldCharType="end"/>
      </w:r>
      <w:r w:rsidR="00DF736C">
        <w:rPr>
          <w:rFonts w:ascii="Arial" w:hAnsi="Arial" w:cs="Times New Roman"/>
          <w:sz w:val="24"/>
          <w:szCs w:val="24"/>
        </w:rPr>
        <w:t>, REEACT</w:t>
      </w:r>
      <w:r w:rsidR="00855DA2">
        <w:rPr>
          <w:rFonts w:ascii="Arial" w:hAnsi="Arial" w:cs="Times New Roman"/>
          <w:sz w:val="24"/>
          <w:szCs w:val="24"/>
        </w:rPr>
        <w:t xml:space="preserve"> </w:t>
      </w:r>
      <w:r w:rsidR="00855DA2">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{"citationItems":[{"id":"ITEM-1","itemData":{"DOI":"10.1136/bmj.h5627","ISSN":"17561833","PMID":"26559241","abstract":"Study question How effective is supported computerised cognitive behaviour therapy (cCBT) as an adjunct to usual primary care for adults with depression? Methods This was a pragmatic, multicentre, three arm, parallel randomised controlled trial with simple randomisation. Treatment allocation was not blinded. Participants were adults with symptoms of depression (score ?10 on nine item patient health questionnaire, PHQ-9) who were randomised to receive a commercially produced cCBT programme (\"Beating the Blues\") or a free to use cCBT programme (MoodGYM) in addition to usual GP care. Participants were supported and encouraged to complete the programme via weekly telephone calls. Control participants were offered usual GP care, with no constraints on the range of treatments that could be accessed. The primary outcome was severity of depression assessed with the PHQ-9 at four months. Secondary outcomes included health related quality of life (measured by SF-36) and psychological wellbeing (measured by CORE-OM) at four, 12, and 24 months and depression at 12 and 24 months. Study answer and limitations Participants offered commercial or free to use cCBT experienced no additional improvement in depression compared with usual GP care at four months (odds ratio 1.19 (95% confidence interval 0.75 to 1.88) for Beating the Blues v usual GP care; 0.98 (0.62 to 1.56) for MoodGYM v usual GP care). There was no evidence of an overall difference between either programme compared with usual GP care (0.99 (0.57 to 1.70) and 0.68 (0.42 to 1.10), respectively) at any time point. Commercially provided cCBT conferred no additional benefit over free to use cCBT or usual GP care at any follow-up point. Uptake and use of cCBT was low, despite regular telephone support. Nearly a quarter of participants (24%) had dropped out by four months. The study did not have enough power to detect small differences so these cannot be ruled out. Findings cannot be generalised to cCBT offered with a much higher level of guidance and support. What this study adds Supported cCBT does not substantially improve depression outcomes compared with usual GP care alone. In this study, neither a commercially available nor free to use computerised CBT intervention was superior to usual GP care. Funding, competing interests, data sharing Commissioned and funded by the UK National Institute for Health Research (NIHR) Health Technology Assessment (HTA) programme (project No 06/43/05). The authors have no comp…","author":[{"dropping-particle":"","family":"Gilbody","given":"Simon","non-dropping-particle":"","parse-names":false,"suffix":""},{"dropping-particle":"","family":"Littlewood","given":"Elizabeth","non-dropping-particle":"","parse-names":false,"suffix":""},{"dropping-particle":"","family":"Hewitt","given":"Catherine","non-dropping-particle":"","parse-names":false,"suffix":""},{"dropping-particle":"","family":"Brierley","given":"Gwen","non-dropping-particle":"","parse-names":false,"suffix":""},{"dropping-particle":"","family":"Tharmanathan","given":"Puvan","non-dropping-particle":"","parse-names":false,"suffix":""},{"dropping-particle":"","family":"Araya","given":"Ricardo","non-dropping-particle":"","parse-names":false,"suffix":""},{"dropping-particle":"","family":"Barkham","given":"Michael","non-dropping-particle":"","parse-names":false,"suffix":""},{"dropping-particle":"","family":"Bower","given":"Peter","non-dropping-particle":"","parse-names":false,"suffix":""},{"dropping-particle":"","family":"Cooper","given":"Cindy","non-dropping-particle":"","parse-names":false,"suffix":""},{"dropping-particle":"","family":"Gask","given":"Linda","non-dropping-particle":"","parse-names":false,"suffix":""},{"dropping-particle":"","family":"Kessler","given":"David","non-dropping-particle":"","parse-names":false,"suffix":""},{"dropping-particle":"","family":"Lester","given":"Helen","non-dropping-particle":"","parse-names":false,"suffix":""},{"dropping-particle":"","family":"Lovell","given":"Karina","non-dropping-particle":"","parse-names":false,"suffix":""},{"dropping-particle":"","family":"Parry","given":"Glenys","non-dropping-particle":"","parse-names":false,"suffix":""},{"dropping-particle":"","family":"Richards","given":"David A.","non-dropping-particle":"","parse-names":false,"suffix":""},{"dropping-particle":"","family":"Andersen","given":"Phil","non-dropping-particle":"","parse-names":false,"suffix":""},{"dropping-particle":"","family":"Brabyn","given":"Sally","non-dropping-particle":"","parse-names":false,"suffix":""},{"dropping-particle":"","family":"Knowles","given":"Sarah","non-dropping-particle":"","parse-names":false,"suffix":""},{"dropping-particle":"","family":"Shepherd","given":"Charles","non-dropping-particle":"","parse-names":false,"suffix":""},{"dropping-particle":"","family":"Tallon","given":"Debbie","non-dropping-particle":"","parse-names":false,"suffix":""},{"dropping-particle":"","family":"White","given":"David","non-dropping-particle":"","parse-names":false,"suffix":""}],"container-title":"The BMJ","id":"ITEM-1","issued":{"date-parts":[["2015"]]},"page":"1-13","title":"Computerised cognitive behaviour therapy (cCBT) as treatment for depression in primary care (REEACT trial): Large scale pragmatic randomised controlled trial","type":"article-journal","volume":"351"},"uris":["http://www.mendeley.com/documents/?uuid=7c1dd24c-7c98-46cd-9377-4c0ad42e6519"]}],"mendeley":{"formattedCitation":"(26)","plainTextFormattedCitation":"(26)","previouslyFormattedCitation":"(26)"},"properties":{"noteIndex":0},"schema":"https://github.com/citation-style-language/schema/raw/master/csl-citation.json"}</w:instrText>
      </w:r>
      <w:r w:rsidR="00855DA2">
        <w:rPr>
          <w:rFonts w:ascii="Arial" w:hAnsi="Arial" w:cs="Times New Roman"/>
          <w:sz w:val="24"/>
          <w:szCs w:val="24"/>
        </w:rPr>
        <w:fldChar w:fldCharType="separate"/>
      </w:r>
      <w:r w:rsidR="004B1A8D" w:rsidRPr="004B1A8D">
        <w:rPr>
          <w:rFonts w:ascii="Arial" w:hAnsi="Arial" w:cs="Times New Roman"/>
          <w:noProof/>
          <w:sz w:val="24"/>
          <w:szCs w:val="24"/>
        </w:rPr>
        <w:t>(26)</w:t>
      </w:r>
      <w:r w:rsidR="00855DA2">
        <w:rPr>
          <w:rFonts w:ascii="Arial" w:hAnsi="Arial" w:cs="Times New Roman"/>
          <w:sz w:val="24"/>
          <w:szCs w:val="24"/>
        </w:rPr>
        <w:fldChar w:fldCharType="end"/>
      </w:r>
      <w:r w:rsidR="00DF736C">
        <w:rPr>
          <w:rFonts w:ascii="Arial" w:hAnsi="Arial" w:cs="Times New Roman"/>
          <w:sz w:val="24"/>
          <w:szCs w:val="24"/>
        </w:rPr>
        <w:t>, REEACT 2</w:t>
      </w:r>
      <w:r w:rsidR="00855DA2">
        <w:rPr>
          <w:rFonts w:ascii="Arial" w:hAnsi="Arial" w:cs="Times New Roman"/>
          <w:sz w:val="24"/>
          <w:szCs w:val="24"/>
        </w:rPr>
        <w:t xml:space="preserve"> </w:t>
      </w:r>
      <w:r w:rsidR="00855DA2">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{"citationItems":[{"id":"ITEM-1","itemData":{"DOI":"10.1192/bjp.bp.116.192435","ISSN":"14721465","PMID":"28254959","abstract":"Background Computerised cognitive-behavioural therapy (cCBT) for depression has the potential to be efficient therapy but engagement is poor in primary care trials. Aims We tested the benefits of adding telephone support to cCBT. Method We compared telephone-facilitated cCBT (MoodGYM) (n = 187) to minimally supported cCBT (MoodGYM) (n = 182) in a pragmatic randomised trial (trial registration: ISRCTN55310481). Outcomes were depression severity (Patient Health Questionnaire (PHQ)-9), anxiety (Generalized Anxiety Disorder Questionnaire (GAD)-7) and somatoform complaints (PHQ-15) at 4 and 12 months. Results Use of cCBT increased by a factor of between 1.5 and 2 with telephone facilitation. At 4 months PHQ-9 scores were 1.9 points lower (95% CI 0.5-3.3) for telephone-supported cCBT. At 12 months, the results were no longer statistically significant (0.9 PHQ-9 points, 95% CI -0.5 to 2.3). There was improvement in anxiety scores and for somatic complaints. Conclusions Telephone facilitation of cCBT improves engagement and expedites depression improvement. The effect was small to moderate and comparable with other low-intensity psychological interventions.","author":[{"dropping-particle":"","family":"Gilbody","given":"Simon","non-dropping-particle":"","parse-names":false,"suffix":""},{"dropping-particle":"","family":"Brabyn","given":"Sally","non-dropping-particle":"","parse-names":false,"suffix":""},{"dropping-particle":"","family":"Lovell","given":"Karina","non-dropping-particle":"","parse-names":false,"suffix":""},{"dropping-particle":"","family":"Kessler","given":"David","non-dropping-particle":"","parse-names":false,"suffix":""},{"dropping-particle":"","family":"Devlin","given":"Thomas","non-dropping-particle":"","parse-names":false,"suffix":""},{"dropping-particle":"","family":"Smith","given":"Lucy","non-dropping-particle":"","parse-names":false,"suffix":""},{"dropping-particle":"","family":"Araya","given":"Ricardo","non-dropping-particle":"","parse-names":false,"suffix":""},{"dropping-particle":"","family":"Barkham","given":"Michael","non-dropping-particle":"","parse-names":false,"suffix":""},{"dropping-particle":"","family":"Bower","given":"Peter","non-dropping-particle":"","parse-names":false,"suffix":""},{"dropping-particle":"","family":"Cooper","given":"Cindy","non-dropping-particle":"","parse-names":false,"suffix":""},{"dropping-particle":"","family":"Knowles","given":"Sarah","non-dropping-particle":"","parse-names":false,"suffix":""},{"dropping-particle":"","family":"Littlewood","given":"Elizabeth","non-dropping-particle":"","parse-names":false,"suffix":""},{"dropping-particle":"","family":"Richards","given":"David A.","non-dropping-particle":"","parse-names":false,"suffix":""},{"dropping-particle":"","family":"Tallon","given":"Debbie","non-dropping-particle":"","parse-names":false,"suffix":""},{"dropping-particle":"","family":"White","given":"David","non-dropping-particle":"","parse-names":false,"suffix":""},{"dropping-particle":"","family":"Worthy","given":"Gillian","non-dropping-particle":"","parse-names":false,"suffix":""}],"container-title":"British Journal of Psychiatry","id":"ITEM-1","issue":"5","issued":{"date-parts":[["2017"]]},"page":"362-367","title":"Telephone-supported computerised cognitive-behavioural therapy: REEACT-2 large-scale pragmatic randomised controlled trial","type":"article-journal","volume":"210"},"uris":["http://www.mendeley.com/documents/?uuid=f5f27d04-779a-4f10-8a21-6da0cd1f9447"]}],"mendeley":{"formattedCitation":"(27)","plainTextFormattedCitation":"(27)","previouslyFormattedCitation":"(27)"},"properties":{"noteIndex":0},"schema":"https://github.com/citation-style-language/schema/raw/master/csl-citation.json"}</w:instrText>
      </w:r>
      <w:r w:rsidR="00855DA2">
        <w:rPr>
          <w:rFonts w:ascii="Arial" w:hAnsi="Arial" w:cs="Times New Roman"/>
          <w:sz w:val="24"/>
          <w:szCs w:val="24"/>
        </w:rPr>
        <w:fldChar w:fldCharType="separate"/>
      </w:r>
      <w:r w:rsidR="004B1A8D" w:rsidRPr="004B1A8D">
        <w:rPr>
          <w:rFonts w:ascii="Arial" w:hAnsi="Arial" w:cs="Times New Roman"/>
          <w:noProof/>
          <w:sz w:val="24"/>
          <w:szCs w:val="24"/>
        </w:rPr>
        <w:t>(27)</w:t>
      </w:r>
      <w:r w:rsidR="00855DA2">
        <w:rPr>
          <w:rFonts w:ascii="Arial" w:hAnsi="Arial" w:cs="Times New Roman"/>
          <w:sz w:val="24"/>
          <w:szCs w:val="24"/>
        </w:rPr>
        <w:fldChar w:fldCharType="end"/>
      </w:r>
      <w:r w:rsidR="00DF736C">
        <w:rPr>
          <w:rFonts w:ascii="Arial" w:hAnsi="Arial" w:cs="Times New Roman"/>
          <w:sz w:val="24"/>
          <w:szCs w:val="24"/>
        </w:rPr>
        <w:t xml:space="preserve"> and COINCIDE</w:t>
      </w:r>
      <w:r w:rsidR="00855DA2">
        <w:rPr>
          <w:rFonts w:ascii="Arial" w:hAnsi="Arial" w:cs="Times New Roman"/>
          <w:sz w:val="24"/>
          <w:szCs w:val="24"/>
        </w:rPr>
        <w:t xml:space="preserve"> </w:t>
      </w:r>
      <w:r w:rsidR="00855DA2">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{"citationItems":[{"id":"ITEM-1","itemData":{"DOI":"10.1136/bmj.h638","ISSN":"17561833","PMID":"25687344","abstract":"Objective: To test the effectiveness of an integrated collaborative care model for people with depression and long term physical conditions. Design: Cluster randomised controlled trial. Setting: 36 general practices in the north west of England. Participants: 387 patients with a record of diabetes or heart disease, or both, who had depressive symptoms (≥ 10 on patient health questionaire-9 (PHQ-9)) for at least two weeks. Mean age was 58.5 (SD 11.7). Participants reported a mean of 6.2 (SD 3.0) long term conditions other than diabetes or heart disease; 240 (62%) were men; 360 (90%) completed the trial. Interventions: Collaborative care included patient preference for behavioural activation, cognitive restructuring, graded exposure, and/or lifestyle advice, management of drug treatment, and prevention of relapse. Up to eight sessions of psychological treatment were delivered by specially trained psychological wellbeing practitioners employed by Improving Access to Psychological Therapy services in the English National Health Service; integration of care was enhanced by two treatment sessions delivered jointly with the practice nurse. Usual care was standard clinical practice provided by general practitioners and practice nurses. Main outcome measures The primary outcome was reduction in symptoms of depression on the self reported symptom checklist-13 depression scale (SCL-D13) at four months after baseline assessment. Secondary outcomes included anxiety symptoms (generalised anxiety disorder 7), self management (health education impact questionnaire), disability (Sheehan disability scale), and global quality of life (WHOQOL-BREF). Results: 19 general practices were randomised to collaborative care and 20 to usual care; three practices withdrew from the trial before patients were recruited. 191 patients were recruited from practices allocated to collaborative care, and 196 from practices allocated to usual care. After adjustment for baseline depression score, mean depressive scores were 0.23 SCL-D13 points lower (95% confidence interval -0.41 to -0.05) in the collaborative care arm, equal to an adjusted standardised effect size of 0.30. Patients in the intervention arm also reported being better self managers, rated their care as more patient centred, and were more satisfied with their care. There were no significant differences between groups in quality of life, disease specific quality of life, self efficacy, disability, and social support. Conclusions:…","author":[{"dropping-particle":"","family":"Coventry","given":"Peter","non-dropping-particle":"","parse-names":false,"suffix":""},{"dropping-particle":"","family":"Lovell","given":"Karina","non-dropping-particle":"","parse-names":false,"suffix":""},{"dropping-particle":"","family":"Dickens","given":"Chris","non-dropping-particle":"","parse-names":false,"suffix":""},{"dropping-particle":"","family":"Bower","given":"Peter","non-dropping-particle":"","parse-names":false,"suffix":""},{"dropping-particle":"","family":"Chew-Graham","given":"Carolyn","non-dropping-particle":"","parse-names":false,"suffix":""},{"dropping-particle":"","family":"McElvenny","given":"Damien","non-dropping-particle":"","parse-names":false,"suffix":""},{"dropping-particle":"","family":"Hann","given":"Mark","non-dropping-particle":"","parse-names":false,"suffix":""},{"dropping-particle":"","family":"Cherrington","given":"Andrea","non-dropping-particle":"","parse-names":false,"suffix":""},{"dropping-particle":"","family":"Garrett","given":"Charlotte","non-dropping-particle":"","parse-names":false,"suffix":""},{"dropping-particle":"","family":"Gibbons","given":"Chris J.","non-dropping-particle":"","parse-names":false,"suffix":""},{"dropping-particle":"","family":"Baguley","given":"Clare","non-dropping-particle":"","parse-names":false,"suffix":""},{"dropping-particle":"","family":"Roughley","given":"Kate","non-dropping-particle":"","parse-names":false,"suffix":""},{"dropping-particle":"","family":"Adeyemi","given":"Isabel","non-dropping-particle":"","parse-names":false,"suffix":""},{"dropping-particle":"","family":"Reeves","given":"David","non-dropping-particle":"","parse-names":false,"suffix":""},{"dropping-particle":"","family":"Waheed","given":"Waquas","non-dropping-particle":"","parse-names":false,"suffix":""},{"dropping-particle":"","family":"Gask","given":"Linda","non-dropping-particle":"","parse-names":false,"suffix":""}],"container-title":"BMJ (Online)","id":"ITEM-1","issued":{"date-parts":[["2015"]]},"page":"1-11","title":"Integrated primary care for patients with mental and physical multimorbidity: Cluster randomised controlled trial of collaborative care for patients with depression comorbid with diabetes or cardiovascular disease","type":"article-journal","volume":"350"},"uris":["http://www.mendeley.com/documents/?uuid=edbcb887-3d9f-4f68-8cf3-1ee538a6349f"]}],"mendeley":{"formattedCitation":"(28)","plainTextFormattedCitation":"(28)","previouslyFormattedCitation":"(28)"},"properties":{"noteIndex":0},"schema":"https://github.com/citation-style-language/schema/raw/master/csl-citation.json"}</w:instrText>
      </w:r>
      <w:r w:rsidR="00855DA2">
        <w:rPr>
          <w:rFonts w:ascii="Arial" w:hAnsi="Arial" w:cs="Times New Roman"/>
          <w:sz w:val="24"/>
          <w:szCs w:val="24"/>
        </w:rPr>
        <w:fldChar w:fldCharType="separate"/>
      </w:r>
      <w:r w:rsidR="004B1A8D" w:rsidRPr="004B1A8D">
        <w:rPr>
          <w:rFonts w:ascii="Arial" w:hAnsi="Arial" w:cs="Times New Roman"/>
          <w:noProof/>
          <w:sz w:val="24"/>
          <w:szCs w:val="24"/>
        </w:rPr>
        <w:t>(28)</w:t>
      </w:r>
      <w:r w:rsidR="00855DA2">
        <w:rPr>
          <w:rFonts w:ascii="Arial" w:hAnsi="Arial" w:cs="Times New Roman"/>
          <w:sz w:val="24"/>
          <w:szCs w:val="24"/>
        </w:rPr>
        <w:fldChar w:fldCharType="end"/>
      </w:r>
      <w:r w:rsidR="00DF736C">
        <w:rPr>
          <w:rFonts w:ascii="Arial" w:hAnsi="Arial" w:cs="Times New Roman"/>
          <w:sz w:val="24"/>
          <w:szCs w:val="24"/>
        </w:rPr>
        <w:t>)</w:t>
      </w:r>
      <w:r w:rsidR="00D90D35">
        <w:rPr>
          <w:rFonts w:ascii="Arial" w:hAnsi="Arial" w:cs="Times New Roman"/>
          <w:sz w:val="24"/>
          <w:szCs w:val="24"/>
        </w:rPr>
        <w:t>, derived from RCTs carried out within our own research group</w:t>
      </w:r>
      <w:r w:rsidR="00DF736C">
        <w:rPr>
          <w:rFonts w:ascii="Arial" w:hAnsi="Arial" w:cs="Times New Roman"/>
          <w:sz w:val="24"/>
          <w:szCs w:val="24"/>
        </w:rPr>
        <w:t>.</w:t>
      </w:r>
      <w:r w:rsidR="00DF736C" w:rsidRPr="00610238">
        <w:rPr>
          <w:rFonts w:ascii="Arial" w:eastAsia="Times New Roman" w:hAnsi="Arial" w:cs="Times New Roman"/>
          <w:sz w:val="24"/>
          <w:szCs w:val="24"/>
        </w:rPr>
        <w:t xml:space="preserve"> </w:t>
      </w:r>
      <w:r w:rsidR="00DF736C" w:rsidRPr="00A66007">
        <w:rPr>
          <w:rFonts w:ascii="Arial" w:eastAsia="Times New Roman" w:hAnsi="Arial" w:cs="Times New Roman"/>
          <w:sz w:val="24"/>
          <w:szCs w:val="24"/>
        </w:rPr>
        <w:t>In order</w:t>
      </w:r>
      <w:r w:rsidR="00DF736C">
        <w:rPr>
          <w:rFonts w:ascii="Arial" w:eastAsia="Times New Roman" w:hAnsi="Arial" w:cs="Times New Roman"/>
          <w:sz w:val="24"/>
          <w:szCs w:val="24"/>
        </w:rPr>
        <w:t xml:space="preserve"> to increase the sample size available for model development, we identified further studies</w:t>
      </w:r>
      <w:r w:rsidR="00F942B9">
        <w:rPr>
          <w:rFonts w:ascii="Arial" w:eastAsia="Times New Roman" w:hAnsi="Arial" w:cs="Times New Roman"/>
          <w:sz w:val="24"/>
          <w:szCs w:val="24"/>
        </w:rPr>
        <w:t>:</w:t>
      </w:r>
      <w:r w:rsidR="00855DA2">
        <w:rPr>
          <w:rFonts w:ascii="Arial" w:eastAsia="Times New Roman" w:hAnsi="Arial" w:cs="Times New Roman"/>
          <w:sz w:val="24"/>
          <w:szCs w:val="24"/>
        </w:rPr>
        <w:t xml:space="preserve"> first</w:t>
      </w:r>
      <w:r w:rsidR="00F942B9">
        <w:rPr>
          <w:rFonts w:ascii="Arial" w:eastAsia="Times New Roman" w:hAnsi="Arial" w:cs="Times New Roman"/>
          <w:sz w:val="24"/>
          <w:szCs w:val="24"/>
        </w:rPr>
        <w:t xml:space="preserve">, </w:t>
      </w:r>
      <w:r w:rsidR="00855DA2">
        <w:rPr>
          <w:rFonts w:ascii="Arial" w:eastAsia="Times New Roman" w:hAnsi="Arial" w:cs="Times New Roman"/>
          <w:sz w:val="24"/>
          <w:szCs w:val="24"/>
        </w:rPr>
        <w:t>by</w:t>
      </w:r>
      <w:r w:rsidR="00DF736C">
        <w:rPr>
          <w:rFonts w:ascii="Arial" w:eastAsia="Times New Roman" w:hAnsi="Arial" w:cs="Times New Roman"/>
          <w:sz w:val="24"/>
          <w:szCs w:val="24"/>
        </w:rPr>
        <w:t xml:space="preserve"> </w:t>
      </w:r>
      <w:r w:rsidR="00DF736C" w:rsidRPr="00A66007">
        <w:rPr>
          <w:rFonts w:ascii="Arial" w:eastAsia="Times New Roman" w:hAnsi="Arial" w:cs="Times New Roman"/>
          <w:sz w:val="24"/>
          <w:szCs w:val="24"/>
        </w:rPr>
        <w:t>search</w:t>
      </w:r>
      <w:r w:rsidR="00855DA2">
        <w:rPr>
          <w:rFonts w:ascii="Arial" w:eastAsia="Times New Roman" w:hAnsi="Arial" w:cs="Times New Roman"/>
          <w:sz w:val="24"/>
          <w:szCs w:val="24"/>
        </w:rPr>
        <w:t>ing</w:t>
      </w:r>
      <w:r w:rsidR="00DF736C">
        <w:rPr>
          <w:rFonts w:ascii="Arial" w:eastAsia="Times New Roman" w:hAnsi="Arial" w:cs="Times New Roman"/>
          <w:sz w:val="24"/>
          <w:szCs w:val="24"/>
        </w:rPr>
        <w:t xml:space="preserve"> </w:t>
      </w:r>
      <w:r w:rsidR="00DF736C" w:rsidRPr="00A66007">
        <w:rPr>
          <w:rFonts w:ascii="Arial" w:eastAsia="Times New Roman" w:hAnsi="Arial" w:cs="Times New Roman"/>
          <w:sz w:val="24"/>
          <w:szCs w:val="24"/>
        </w:rPr>
        <w:t xml:space="preserve">all </w:t>
      </w:r>
      <w:r w:rsidR="00DF736C">
        <w:rPr>
          <w:rFonts w:ascii="Arial" w:eastAsia="Times New Roman" w:hAnsi="Arial" w:cs="Times New Roman"/>
          <w:sz w:val="24"/>
          <w:szCs w:val="24"/>
        </w:rPr>
        <w:t>National Institute for Health Research (</w:t>
      </w:r>
      <w:r w:rsidR="00DF736C" w:rsidRPr="00A66007">
        <w:rPr>
          <w:rFonts w:ascii="Arial" w:eastAsia="Times New Roman" w:hAnsi="Arial" w:cs="Times New Roman"/>
          <w:sz w:val="24"/>
          <w:szCs w:val="24"/>
        </w:rPr>
        <w:t>N</w:t>
      </w:r>
      <w:r w:rsidR="00DF736C">
        <w:rPr>
          <w:rFonts w:ascii="Arial" w:eastAsia="Times New Roman" w:hAnsi="Arial" w:cs="Times New Roman"/>
          <w:sz w:val="24"/>
          <w:szCs w:val="24"/>
        </w:rPr>
        <w:t>IHR)-funded RCTs of primary care-</w:t>
      </w:r>
      <w:r w:rsidR="00DF736C" w:rsidRPr="00A66007">
        <w:rPr>
          <w:rFonts w:ascii="Arial" w:eastAsia="Times New Roman" w:hAnsi="Arial" w:cs="Times New Roman"/>
          <w:sz w:val="24"/>
          <w:szCs w:val="24"/>
        </w:rPr>
        <w:t>based</w:t>
      </w:r>
      <w:r w:rsidR="00DF736C">
        <w:rPr>
          <w:rFonts w:ascii="Arial" w:eastAsia="Times New Roman" w:hAnsi="Arial" w:cs="Times New Roman"/>
          <w:sz w:val="24"/>
          <w:szCs w:val="24"/>
        </w:rPr>
        <w:t xml:space="preserve"> </w:t>
      </w:r>
      <w:r w:rsidR="00855DA2">
        <w:rPr>
          <w:rFonts w:ascii="Arial" w:eastAsia="Times New Roman" w:hAnsi="Arial" w:cs="Times New Roman"/>
          <w:sz w:val="24"/>
          <w:szCs w:val="24"/>
        </w:rPr>
        <w:t>interventions for depr</w:t>
      </w:r>
      <w:r w:rsidR="00F942B9">
        <w:rPr>
          <w:rFonts w:ascii="Arial" w:eastAsia="Times New Roman" w:hAnsi="Arial" w:cs="Times New Roman"/>
          <w:sz w:val="24"/>
          <w:szCs w:val="24"/>
        </w:rPr>
        <w:t xml:space="preserve">ession and; </w:t>
      </w:r>
      <w:r w:rsidR="00855DA2">
        <w:rPr>
          <w:rFonts w:ascii="Arial" w:eastAsia="Times New Roman" w:hAnsi="Arial" w:cs="Times New Roman"/>
          <w:sz w:val="24"/>
          <w:szCs w:val="24"/>
        </w:rPr>
        <w:t>s</w:t>
      </w:r>
      <w:r w:rsidR="00DF736C">
        <w:rPr>
          <w:rFonts w:ascii="Arial" w:eastAsia="Times New Roman" w:hAnsi="Arial" w:cs="Times New Roman"/>
          <w:sz w:val="24"/>
          <w:szCs w:val="24"/>
        </w:rPr>
        <w:t xml:space="preserve">econd, </w:t>
      </w:r>
      <w:r w:rsidR="006552AB">
        <w:rPr>
          <w:rFonts w:ascii="Arial" w:eastAsia="Times New Roman" w:hAnsi="Arial" w:cs="Times New Roman"/>
          <w:sz w:val="24"/>
          <w:szCs w:val="24"/>
        </w:rPr>
        <w:t xml:space="preserve">by reference to the search results from </w:t>
      </w:r>
      <w:r w:rsidR="00DF736C">
        <w:rPr>
          <w:rFonts w:ascii="Arial" w:eastAsia="Times New Roman" w:hAnsi="Arial" w:cs="Times New Roman"/>
          <w:sz w:val="24"/>
          <w:szCs w:val="24"/>
        </w:rPr>
        <w:t>a recent IPD meta-analysis of RCTs of depression interven</w:t>
      </w:r>
      <w:r w:rsidR="00960B52">
        <w:rPr>
          <w:rFonts w:ascii="Arial" w:eastAsia="Times New Roman" w:hAnsi="Arial" w:cs="Times New Roman"/>
          <w:sz w:val="24"/>
          <w:szCs w:val="24"/>
        </w:rPr>
        <w:t>tions</w:t>
      </w:r>
      <w:r w:rsidR="006552AB">
        <w:rPr>
          <w:rFonts w:ascii="Arial" w:eastAsia="Times New Roman" w:hAnsi="Arial" w:cs="Times New Roman"/>
          <w:sz w:val="24"/>
          <w:szCs w:val="24"/>
        </w:rPr>
        <w:t xml:space="preserve"> </w:t>
      </w:r>
      <w:r w:rsidR="00F942B9">
        <w:rPr>
          <w:rFonts w:ascii="Arial" w:eastAsia="Times New Roman" w:hAnsi="Arial" w:cs="Times New Roman"/>
          <w:sz w:val="24"/>
          <w:szCs w:val="24"/>
        </w:rPr>
        <w:t xml:space="preserve">(this meta-analysis had searched for studies that had used the CIS-R as a measure of baseline severity and provided a recent search of relevant studies) </w:t>
      </w:r>
      <w:r w:rsidR="002F37DF">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{"citationItems":[{"id":"ITEM-1","itemData":{"DOI":"10.12688/wellcomeopenres.15225.3","ISSN":"2398502X","abstract":"Background: Pre-treatment severity is a key indicator of prognosis for those with depression. Knowledge is limited on how best to encompass severity of disorders. A number of non-severity related factors such as social support and life events are also indicators of prognosis. It is not clear whether this holds true after adjusting for pre-treatment severity as a) a depressive symptom scale score, and b) a broader construct encompassing symptom severity and related indicators: “disorder severity”. In order to investigate this, data from the individual participants of clinical trials which have measured a breadth of “disorder severity” related factors are needed. Aims: 1) To assess the association between outcomes for adults seeking treatment for depression and the severity of depression pre-treatment, considered both as i) depressive symptom severity only and ii) “disorder severity” which includes depressive symptom severity and comorbid anxiety, chronicity, history of depression, history of previous treatment, functional impairment and health-related quality of life. 2) To determine whether i) social support, ii) life events, iii) alcohol misuse, and iv) demographic factors (sex, age, ethnicity, marital status, employment and iv) demographic factors (sex, age, ethnicity, marital status, employment status, level of educational attainment, and financial wellbeing) are prognostic indicators of outcomes, independent of baseline “disorder severity” and the type of treatment received. Methods: Databases were searched for randomised clinical trials (RCTs) that recruited adults seeking treatment for depression from their general practitioners and used the same diagnostic and screening instrument to measure severity at baseline – the Revised Clinical Interview Schedule; outcome measures could differ between studies. Chief investigators of all studies meeting inclusion criteria were contacted and individual patient data (IPD) were requested. Conclusions: In total 15 RCTs met inclusion criteria. The Dep-GP database will include the 6271 participants from the 13 studies that provided IPD. This protocol outlines how these data will be analysed.","author":[{"dropping-particle":"","family":"Buckman","given":"Joshua E.J.","non-dropping-particle":"","parse-names":false,"suffix":""},{"dropping-particle":"","family":"Saunders","given":"Rob","non-dropping-particle":"","parse-names":false,"suffix":""},{"dropping-particle":"","family":"Cohen","given":"Zachary D.","non-dropping-particle":"","parse-names":false,"suffix":""},{"dropping-particle":"","family":"Clarke","given":"Katherine","non-dropping-particle":"","parse-names":false,"suffix":""},{"dropping-particle":"","family":"Ambler","given":"Gareth","non-dropping-particle":"","parse-names":false,"suffix":""},{"dropping-particle":"","family":"Derubeis","given":"Robert J.","non-dropping-particle":"","parse-names":false,"suffix":""},{"dropping-particle":"","family":"Gilbody","given":"Simon","non-dropping-particle":"","parse-names":false,"suffix":""},{"dropping-particle":"","family":"Hollon","given":"Steven D.","non-dropping-particle":"","parse-names":false,"suffix":""},{"dropping-particle":"","family":"Kendrick","given":"Tony","non-dropping-particle":"","parse-names":false,"suffix":""},{"dropping-particle":"","family":"Watkins","given":"Edward","non-dropping-particle":"","parse-names":false,"suffix":""},{"dropping-particle":"","family":"White","given":"Ian R.","non-dropping-particle":"","parse-names":false,"suffix":""},{"dropping-particle":"","family":"Lewis","given":"Glyn","non-dropping-particle":"","parse-names":false,"suffix":""},{"dropping-particle":"","family":"Pilling","given":"Stephen","non-dropping-particle":"","parse-names":false,"suffix":""}],"container-title":"Wellcome Open Research","id":"ITEM-1","issued":{"date-parts":[["2020"]]},"page":"1-20","title":"What factors indicate prognosis for adults with depression in primary care? A protocol for meta-analyses of individual patient data using the dep-gp database","type":"article-journal","volume":"4"},"uris":["http://www.mendeley.com/documents/?uuid=6052eb89-4ae3-478c-9961-a0c9e62cb13d"]}],"mendeley":{"formattedCitation":"(29)","plainTextFormattedCitation":"(29)","previouslyFormattedCitation":"(29)"},"properties":{"noteIndex":0},"schema":"https://github.com/citation-style-language/schema/raw/master/csl-citation.json"}</w:instrText>
      </w:r>
      <w:r w:rsidR="002F37DF">
        <w:rPr>
          <w:rFonts w:ascii="Arial" w:eastAsia="Times New Roman" w:hAnsi="Arial" w:cs="Times New Roman"/>
          <w:sz w:val="24"/>
          <w:szCs w:val="24"/>
        </w:rPr>
        <w:fldChar w:fldCharType="separate"/>
      </w:r>
      <w:r w:rsidR="004B1A8D" w:rsidRPr="004B1A8D">
        <w:rPr>
          <w:rFonts w:ascii="Arial" w:eastAsia="Times New Roman" w:hAnsi="Arial" w:cs="Times New Roman"/>
          <w:noProof/>
          <w:sz w:val="24"/>
          <w:szCs w:val="24"/>
        </w:rPr>
        <w:t>(29)</w:t>
      </w:r>
      <w:r w:rsidR="002F37DF">
        <w:rPr>
          <w:rFonts w:ascii="Arial" w:eastAsia="Times New Roman" w:hAnsi="Arial" w:cs="Times New Roman"/>
          <w:sz w:val="24"/>
          <w:szCs w:val="24"/>
        </w:rPr>
        <w:fldChar w:fldCharType="end"/>
      </w:r>
      <w:r w:rsidR="00960B52">
        <w:rPr>
          <w:rFonts w:ascii="Arial" w:eastAsia="Times New Roman" w:hAnsi="Arial" w:cs="Times New Roman"/>
          <w:sz w:val="24"/>
          <w:szCs w:val="24"/>
        </w:rPr>
        <w:t xml:space="preserve">. </w:t>
      </w:r>
    </w:p>
    <w:p w14:paraId="08AC37C6" w14:textId="77777777" w:rsidR="006552AB" w:rsidRDefault="006552AB" w:rsidP="00933817">
      <w:pPr>
        <w:spacing w:after="0" w:line="480" w:lineRule="auto"/>
        <w:rPr>
          <w:rFonts w:ascii="Arial" w:eastAsia="Times New Roman" w:hAnsi="Arial" w:cs="Times New Roman"/>
          <w:sz w:val="24"/>
          <w:szCs w:val="24"/>
        </w:rPr>
      </w:pPr>
    </w:p>
    <w:p w14:paraId="430F7E2F" w14:textId="6173CB6D" w:rsidR="00960B52" w:rsidRDefault="00DF736C" w:rsidP="00933817">
      <w:pPr>
        <w:spacing w:line="480" w:lineRule="auto"/>
        <w:rPr>
          <w:rFonts w:ascii="Arial" w:eastAsia="Times New Roman" w:hAnsi="Arial" w:cs="Times New Roman"/>
          <w:sz w:val="24"/>
          <w:szCs w:val="24"/>
        </w:rPr>
      </w:pPr>
      <w:r w:rsidRPr="00A66007">
        <w:rPr>
          <w:rFonts w:ascii="Arial" w:eastAsia="Times New Roman" w:hAnsi="Arial" w:cs="Times New Roman"/>
          <w:sz w:val="24"/>
          <w:szCs w:val="24"/>
        </w:rPr>
        <w:t>To be included</w:t>
      </w:r>
      <w:r w:rsidR="00BC2295">
        <w:rPr>
          <w:rFonts w:ascii="Arial" w:eastAsia="Times New Roman" w:hAnsi="Arial" w:cs="Times New Roman"/>
          <w:sz w:val="24"/>
          <w:szCs w:val="24"/>
        </w:rPr>
        <w:t>, we specified that</w:t>
      </w:r>
      <w:r w:rsidRPr="00A66007">
        <w:rPr>
          <w:rFonts w:ascii="Arial" w:eastAsia="Times New Roman" w:hAnsi="Arial" w:cs="Times New Roman"/>
          <w:sz w:val="24"/>
          <w:szCs w:val="24"/>
        </w:rPr>
        <w:t xml:space="preserve"> RCTs </w:t>
      </w:r>
      <w:r w:rsidR="00BC2295">
        <w:rPr>
          <w:rFonts w:ascii="Arial" w:eastAsia="Times New Roman" w:hAnsi="Arial" w:cs="Times New Roman"/>
          <w:sz w:val="24"/>
          <w:szCs w:val="24"/>
        </w:rPr>
        <w:t>must</w:t>
      </w:r>
      <w:r w:rsidRPr="00A66007">
        <w:rPr>
          <w:rFonts w:ascii="Arial" w:eastAsia="Times New Roman" w:hAnsi="Arial" w:cs="Times New Roman"/>
          <w:sz w:val="24"/>
          <w:szCs w:val="24"/>
        </w:rPr>
        <w:t>:</w:t>
      </w:r>
    </w:p>
    <w:p w14:paraId="159EC571" w14:textId="32500D4F" w:rsidR="00DF736C" w:rsidRPr="00960B52" w:rsidRDefault="00DF736C" w:rsidP="00933817">
      <w:pPr>
        <w:pStyle w:val="ListParagraph"/>
        <w:numPr>
          <w:ilvl w:val="0"/>
          <w:numId w:val="8"/>
        </w:numPr>
        <w:spacing w:line="480" w:lineRule="auto"/>
        <w:rPr>
          <w:rFonts w:ascii="Arial" w:eastAsia="Times New Roman" w:hAnsi="Arial" w:cs="Times New Roman"/>
          <w:sz w:val="24"/>
          <w:szCs w:val="24"/>
        </w:rPr>
      </w:pPr>
      <w:r w:rsidRPr="00960B52">
        <w:rPr>
          <w:rFonts w:ascii="Arial" w:eastAsia="Times New Roman" w:hAnsi="Arial" w:cs="Times New Roman"/>
          <w:sz w:val="24"/>
          <w:szCs w:val="24"/>
        </w:rPr>
        <w:t xml:space="preserve">Include </w:t>
      </w:r>
      <w:r w:rsidR="00623DF5">
        <w:rPr>
          <w:rFonts w:ascii="Arial" w:eastAsia="Times New Roman" w:hAnsi="Arial" w:cs="Times New Roman"/>
          <w:sz w:val="24"/>
          <w:szCs w:val="24"/>
        </w:rPr>
        <w:t xml:space="preserve">adult </w:t>
      </w:r>
      <w:r w:rsidRPr="00960B52">
        <w:rPr>
          <w:rFonts w:ascii="Arial" w:eastAsia="Times New Roman" w:hAnsi="Arial" w:cs="Times New Roman"/>
          <w:sz w:val="24"/>
          <w:szCs w:val="24"/>
        </w:rPr>
        <w:t xml:space="preserve">patients </w:t>
      </w:r>
      <w:r w:rsidR="00623DF5">
        <w:rPr>
          <w:rFonts w:ascii="Arial" w:eastAsia="Times New Roman" w:hAnsi="Arial" w:cs="Times New Roman"/>
          <w:sz w:val="24"/>
          <w:szCs w:val="24"/>
        </w:rPr>
        <w:t xml:space="preserve">(18 years and over) </w:t>
      </w:r>
      <w:r w:rsidRPr="00960B52">
        <w:rPr>
          <w:rFonts w:ascii="Arial" w:eastAsia="Times New Roman" w:hAnsi="Arial" w:cs="Times New Roman"/>
          <w:sz w:val="24"/>
          <w:szCs w:val="24"/>
        </w:rPr>
        <w:t xml:space="preserve">with depression and measure depressive symptoms at </w:t>
      </w:r>
      <w:r w:rsidR="00960B52" w:rsidRPr="00960B52">
        <w:rPr>
          <w:rFonts w:ascii="Arial" w:eastAsia="Times New Roman" w:hAnsi="Arial" w:cs="Times New Roman"/>
          <w:sz w:val="24"/>
          <w:szCs w:val="24"/>
        </w:rPr>
        <w:t>a minimum of three</w:t>
      </w:r>
      <w:r w:rsidRPr="00960B52">
        <w:rPr>
          <w:rFonts w:ascii="Arial" w:eastAsia="Times New Roman" w:hAnsi="Arial" w:cs="Times New Roman"/>
          <w:sz w:val="24"/>
          <w:szCs w:val="24"/>
        </w:rPr>
        <w:t xml:space="preserve"> time-points (to enable diagnosis of depression, remission, relapse/no relapse)</w:t>
      </w:r>
      <w:r w:rsidR="00960B52">
        <w:rPr>
          <w:rFonts w:ascii="Arial" w:eastAsia="Times New Roman" w:hAnsi="Arial" w:cs="Times New Roman"/>
          <w:sz w:val="24"/>
          <w:szCs w:val="24"/>
        </w:rPr>
        <w:t>.</w:t>
      </w:r>
      <w:r w:rsidR="00960B52" w:rsidRPr="00960B52">
        <w:rPr>
          <w:rFonts w:ascii="Arial" w:eastAsia="Times New Roman" w:hAnsi="Arial" w:cs="Times New Roman"/>
          <w:sz w:val="24"/>
          <w:szCs w:val="24"/>
        </w:rPr>
        <w:t xml:space="preserve"> </w:t>
      </w:r>
      <w:r w:rsidR="00960B52">
        <w:rPr>
          <w:rFonts w:ascii="Arial" w:eastAsia="Times New Roman" w:hAnsi="Arial" w:cs="Times New Roman"/>
          <w:sz w:val="24"/>
          <w:szCs w:val="24"/>
        </w:rPr>
        <w:t xml:space="preserve">We </w:t>
      </w:r>
      <w:r w:rsidR="00960B52" w:rsidRPr="00960B52">
        <w:rPr>
          <w:rFonts w:ascii="Arial" w:eastAsia="Times New Roman" w:hAnsi="Arial" w:cs="Times New Roman"/>
          <w:sz w:val="24"/>
          <w:szCs w:val="24"/>
        </w:rPr>
        <w:t>excluded RCTs in patient groups with significant psychiatric or medical comorbidity</w:t>
      </w:r>
      <w:r w:rsidR="00960B52">
        <w:rPr>
          <w:rFonts w:ascii="Arial" w:eastAsia="Times New Roman" w:hAnsi="Arial" w:cs="Times New Roman"/>
          <w:sz w:val="24"/>
          <w:szCs w:val="24"/>
        </w:rPr>
        <w:t>. We also excluded</w:t>
      </w:r>
      <w:r w:rsidR="00960B52" w:rsidRPr="00960B52">
        <w:rPr>
          <w:rFonts w:ascii="Arial" w:eastAsia="Times New Roman" w:hAnsi="Arial" w:cs="Times New Roman"/>
          <w:sz w:val="24"/>
          <w:szCs w:val="24"/>
        </w:rPr>
        <w:t xml:space="preserve"> feasibility studies (</w:t>
      </w:r>
      <w:r w:rsidR="00F942B9">
        <w:rPr>
          <w:rFonts w:ascii="Arial" w:eastAsia="Times New Roman" w:hAnsi="Arial" w:cs="Times New Roman"/>
          <w:sz w:val="24"/>
          <w:szCs w:val="24"/>
        </w:rPr>
        <w:t>due to</w:t>
      </w:r>
      <w:r w:rsidR="00960B52" w:rsidRPr="00960B52">
        <w:rPr>
          <w:rFonts w:ascii="Arial" w:eastAsia="Times New Roman" w:hAnsi="Arial" w:cs="Times New Roman"/>
          <w:sz w:val="24"/>
          <w:szCs w:val="24"/>
        </w:rPr>
        <w:t xml:space="preserve"> limited sample size and shorter follow-up time associated with those identified)</w:t>
      </w:r>
      <w:r w:rsidR="00D768F7">
        <w:rPr>
          <w:rFonts w:ascii="Arial" w:eastAsia="Times New Roman" w:hAnsi="Arial" w:cs="Times New Roman"/>
          <w:sz w:val="24"/>
          <w:szCs w:val="24"/>
        </w:rPr>
        <w:t>;</w:t>
      </w:r>
    </w:p>
    <w:p w14:paraId="71F18EEC" w14:textId="441B5B14" w:rsidR="00960B52" w:rsidRDefault="00842F87" w:rsidP="00933817">
      <w:pPr>
        <w:pStyle w:val="ListParagraph"/>
        <w:numPr>
          <w:ilvl w:val="0"/>
          <w:numId w:val="3"/>
        </w:numPr>
        <w:spacing w:line="480" w:lineRule="auto"/>
        <w:rPr>
          <w:rFonts w:ascii="Arial" w:eastAsia="Times New Roman" w:hAnsi="Arial" w:cs="Times New Roman"/>
          <w:sz w:val="24"/>
          <w:szCs w:val="24"/>
        </w:rPr>
      </w:pPr>
      <w:r>
        <w:rPr>
          <w:rFonts w:ascii="Arial" w:eastAsia="Times New Roman" w:hAnsi="Arial" w:cs="Times New Roman"/>
          <w:sz w:val="24"/>
          <w:szCs w:val="24"/>
        </w:rPr>
        <w:t>Have sufficient f</w:t>
      </w:r>
      <w:r w:rsidR="00960B52">
        <w:rPr>
          <w:rFonts w:ascii="Arial" w:eastAsia="Times New Roman" w:hAnsi="Arial" w:cs="Times New Roman"/>
          <w:sz w:val="24"/>
          <w:szCs w:val="24"/>
        </w:rPr>
        <w:t>ollow-</w:t>
      </w:r>
      <w:r w:rsidR="00DF736C" w:rsidRPr="00A66007">
        <w:rPr>
          <w:rFonts w:ascii="Arial" w:eastAsia="Times New Roman" w:hAnsi="Arial" w:cs="Times New Roman"/>
          <w:sz w:val="24"/>
          <w:szCs w:val="24"/>
        </w:rPr>
        <w:t xml:space="preserve">up to allow us to detect relapse within </w:t>
      </w:r>
      <w:r w:rsidR="00DF736C">
        <w:rPr>
          <w:rFonts w:ascii="Arial" w:eastAsia="Times New Roman" w:hAnsi="Arial" w:cs="Times New Roman"/>
          <w:sz w:val="24"/>
          <w:szCs w:val="24"/>
        </w:rPr>
        <w:t xml:space="preserve">at least </w:t>
      </w:r>
      <w:r w:rsidR="00D90D35">
        <w:rPr>
          <w:rFonts w:ascii="Arial" w:eastAsia="Times New Roman" w:hAnsi="Arial" w:cs="Times New Roman"/>
          <w:sz w:val="24"/>
          <w:szCs w:val="24"/>
        </w:rPr>
        <w:t>six</w:t>
      </w:r>
      <w:r w:rsidR="00DF736C" w:rsidRPr="00A66007">
        <w:rPr>
          <w:rFonts w:ascii="Arial" w:eastAsia="Times New Roman" w:hAnsi="Arial" w:cs="Times New Roman"/>
          <w:sz w:val="24"/>
          <w:szCs w:val="24"/>
        </w:rPr>
        <w:t xml:space="preserve"> months</w:t>
      </w:r>
      <w:r w:rsidR="00D768F7">
        <w:rPr>
          <w:rFonts w:ascii="Arial" w:eastAsia="Times New Roman" w:hAnsi="Arial" w:cs="Times New Roman"/>
          <w:sz w:val="24"/>
          <w:szCs w:val="24"/>
        </w:rPr>
        <w:t>;</w:t>
      </w:r>
    </w:p>
    <w:p w14:paraId="0B4EE293" w14:textId="6881DDC3" w:rsidR="00DF736C" w:rsidRPr="00960B52" w:rsidRDefault="00842F87" w:rsidP="00933817">
      <w:pPr>
        <w:pStyle w:val="ListParagraph"/>
        <w:numPr>
          <w:ilvl w:val="0"/>
          <w:numId w:val="3"/>
        </w:numPr>
        <w:spacing w:line="480" w:lineRule="auto"/>
        <w:rPr>
          <w:rFonts w:ascii="Arial" w:eastAsia="Times New Roman" w:hAnsi="Arial" w:cs="Times New Roman"/>
          <w:sz w:val="24"/>
          <w:szCs w:val="24"/>
        </w:rPr>
      </w:pPr>
      <w:r>
        <w:rPr>
          <w:rFonts w:ascii="Arial" w:eastAsia="Times New Roman" w:hAnsi="Arial" w:cs="Times New Roman"/>
          <w:sz w:val="24"/>
          <w:szCs w:val="24"/>
        </w:rPr>
        <w:t>Use only n</w:t>
      </w:r>
      <w:r w:rsidR="00DF736C" w:rsidRPr="00960B52">
        <w:rPr>
          <w:rFonts w:ascii="Arial" w:eastAsia="Times New Roman" w:hAnsi="Arial" w:cs="Times New Roman"/>
          <w:sz w:val="24"/>
          <w:szCs w:val="24"/>
        </w:rPr>
        <w:t>on-pharmacological intervention</w:t>
      </w:r>
      <w:r w:rsidR="00E97500">
        <w:rPr>
          <w:rFonts w:ascii="Arial" w:eastAsia="Times New Roman" w:hAnsi="Arial" w:cs="Times New Roman"/>
          <w:sz w:val="24"/>
          <w:szCs w:val="24"/>
        </w:rPr>
        <w:t>s</w:t>
      </w:r>
      <w:r w:rsidR="00DF736C" w:rsidRPr="00960B52">
        <w:rPr>
          <w:rFonts w:ascii="Arial" w:eastAsia="Times New Roman" w:hAnsi="Arial" w:cs="Times New Roman"/>
          <w:sz w:val="24"/>
          <w:szCs w:val="24"/>
        </w:rPr>
        <w:t xml:space="preserve"> (e.g. psychological, social, behavioural)</w:t>
      </w:r>
      <w:r w:rsidR="00960B52" w:rsidRPr="00960B52">
        <w:rPr>
          <w:rFonts w:ascii="Arial" w:eastAsia="Times New Roman" w:hAnsi="Arial" w:cs="Times New Roman"/>
          <w:sz w:val="24"/>
          <w:szCs w:val="24"/>
        </w:rPr>
        <w:t>. We excluded RCTs of pharmacological interventions, as these were felt likely not to be comparable to the pharmacological interventions that patients would be receiving from their primary care healthcare providers as usual treatment. Trials of pharmacological interventions often use medication combinations that would not be routinely prescribed in primary care and would therefore potentially reduce the generalisability of the model.</w:t>
      </w:r>
      <w:r w:rsidR="00960B52">
        <w:rPr>
          <w:rFonts w:ascii="Arial" w:eastAsia="Times New Roman" w:hAnsi="Arial" w:cs="Times New Roman"/>
          <w:sz w:val="24"/>
          <w:szCs w:val="24"/>
        </w:rPr>
        <w:t xml:space="preserve"> N</w:t>
      </w:r>
      <w:r w:rsidR="00960B52" w:rsidRPr="00960B52">
        <w:rPr>
          <w:rFonts w:ascii="Arial" w:eastAsia="Times New Roman" w:hAnsi="Arial" w:cs="Times New Roman"/>
          <w:sz w:val="24"/>
          <w:szCs w:val="24"/>
        </w:rPr>
        <w:t xml:space="preserve">on-pharmacological interventions </w:t>
      </w:r>
      <w:r w:rsidR="00960B52">
        <w:rPr>
          <w:rFonts w:ascii="Arial" w:eastAsia="Times New Roman" w:hAnsi="Arial" w:cs="Times New Roman"/>
          <w:sz w:val="24"/>
          <w:szCs w:val="24"/>
        </w:rPr>
        <w:t>are more likely to</w:t>
      </w:r>
      <w:r w:rsidR="00960B52" w:rsidRPr="00960B52">
        <w:rPr>
          <w:rFonts w:ascii="Arial" w:eastAsia="Times New Roman" w:hAnsi="Arial" w:cs="Times New Roman"/>
          <w:sz w:val="24"/>
          <w:szCs w:val="24"/>
        </w:rPr>
        <w:t xml:space="preserve"> affect outcomes in a </w:t>
      </w:r>
      <w:r w:rsidR="00960B52">
        <w:rPr>
          <w:rFonts w:ascii="Arial" w:eastAsia="Times New Roman" w:hAnsi="Arial" w:cs="Times New Roman"/>
          <w:sz w:val="24"/>
          <w:szCs w:val="24"/>
        </w:rPr>
        <w:t>comparable</w:t>
      </w:r>
      <w:r w:rsidR="00960B52" w:rsidRPr="00960B52">
        <w:rPr>
          <w:rFonts w:ascii="Arial" w:eastAsia="Times New Roman" w:hAnsi="Arial" w:cs="Times New Roman"/>
          <w:sz w:val="24"/>
          <w:szCs w:val="24"/>
        </w:rPr>
        <w:t xml:space="preserve"> way</w:t>
      </w:r>
      <w:r w:rsidR="00D768F7">
        <w:rPr>
          <w:rFonts w:ascii="Arial" w:eastAsia="Times New Roman" w:hAnsi="Arial" w:cs="Times New Roman"/>
          <w:sz w:val="24"/>
          <w:szCs w:val="24"/>
        </w:rPr>
        <w:t>;</w:t>
      </w:r>
    </w:p>
    <w:p w14:paraId="5B28C249" w14:textId="39014B97" w:rsidR="00DF736C" w:rsidRPr="00960B52" w:rsidRDefault="00DF736C" w:rsidP="00933817">
      <w:pPr>
        <w:pStyle w:val="ListParagraph"/>
        <w:numPr>
          <w:ilvl w:val="0"/>
          <w:numId w:val="3"/>
        </w:numPr>
        <w:spacing w:line="480" w:lineRule="auto"/>
        <w:rPr>
          <w:rFonts w:ascii="Arial" w:eastAsia="Times New Roman" w:hAnsi="Arial" w:cs="Times New Roman"/>
          <w:sz w:val="24"/>
          <w:szCs w:val="24"/>
        </w:rPr>
      </w:pPr>
      <w:r>
        <w:rPr>
          <w:rFonts w:ascii="Arial" w:eastAsia="Times New Roman" w:hAnsi="Arial" w:cs="Times New Roman"/>
          <w:sz w:val="24"/>
          <w:szCs w:val="24"/>
        </w:rPr>
        <w:t xml:space="preserve">Use </w:t>
      </w:r>
      <w:r w:rsidR="00842F87">
        <w:rPr>
          <w:rFonts w:ascii="Arial" w:eastAsia="Times New Roman" w:hAnsi="Arial" w:cs="Times New Roman"/>
          <w:sz w:val="24"/>
          <w:szCs w:val="24"/>
        </w:rPr>
        <w:t xml:space="preserve">the </w:t>
      </w:r>
      <w:r w:rsidR="00DD29BC" w:rsidRPr="00A66007">
        <w:rPr>
          <w:rFonts w:ascii="Arial" w:eastAsia="Times New Roman" w:hAnsi="Arial" w:cs="Times New Roman"/>
          <w:sz w:val="24"/>
          <w:szCs w:val="24"/>
        </w:rPr>
        <w:t xml:space="preserve">Patient Health Questionnaire </w:t>
      </w:r>
      <w:r w:rsidR="00DD29BC">
        <w:rPr>
          <w:rFonts w:ascii="Arial" w:eastAsia="Times New Roman" w:hAnsi="Arial" w:cs="Times New Roman"/>
          <w:sz w:val="24"/>
          <w:szCs w:val="24"/>
        </w:rPr>
        <w:t>(</w:t>
      </w:r>
      <w:r>
        <w:rPr>
          <w:rFonts w:ascii="Arial" w:eastAsia="Times New Roman" w:hAnsi="Arial" w:cs="Times New Roman"/>
          <w:sz w:val="24"/>
          <w:szCs w:val="24"/>
        </w:rPr>
        <w:t>PHQ-9</w:t>
      </w:r>
      <w:r w:rsidR="00DD29BC">
        <w:rPr>
          <w:rFonts w:ascii="Arial" w:eastAsia="Times New Roman" w:hAnsi="Arial" w:cs="Times New Roman"/>
          <w:sz w:val="24"/>
          <w:szCs w:val="24"/>
        </w:rPr>
        <w:t>)</w:t>
      </w:r>
      <w:r>
        <w:rPr>
          <w:rFonts w:ascii="Arial" w:eastAsia="Times New Roman" w:hAnsi="Arial" w:cs="Times New Roman"/>
          <w:sz w:val="24"/>
          <w:szCs w:val="24"/>
        </w:rPr>
        <w:t xml:space="preserve"> as </w:t>
      </w:r>
      <w:r w:rsidR="00DD29BC">
        <w:rPr>
          <w:rFonts w:ascii="Arial" w:eastAsia="Times New Roman" w:hAnsi="Arial" w:cs="Times New Roman"/>
          <w:sz w:val="24"/>
          <w:szCs w:val="24"/>
        </w:rPr>
        <w:t xml:space="preserve">a </w:t>
      </w:r>
      <w:r>
        <w:rPr>
          <w:rFonts w:ascii="Arial" w:eastAsia="Times New Roman" w:hAnsi="Arial" w:cs="Times New Roman"/>
          <w:sz w:val="24"/>
          <w:szCs w:val="24"/>
        </w:rPr>
        <w:t>measure of depression.</w:t>
      </w:r>
    </w:p>
    <w:p w14:paraId="3A7B40AA" w14:textId="00F8F07E" w:rsidR="00960B52" w:rsidRDefault="00E3402D" w:rsidP="00933817">
      <w:pPr>
        <w:spacing w:line="480" w:lineRule="auto"/>
        <w:rPr>
          <w:rFonts w:ascii="Arial" w:eastAsia="Times New Roman" w:hAnsi="Arial" w:cs="Times New Roman"/>
          <w:sz w:val="24"/>
          <w:szCs w:val="24"/>
        </w:rPr>
      </w:pPr>
      <w:r>
        <w:rPr>
          <w:rFonts w:ascii="Arial" w:eastAsia="Times New Roman" w:hAnsi="Arial" w:cs="Times New Roman"/>
          <w:sz w:val="24"/>
          <w:szCs w:val="24"/>
        </w:rPr>
        <w:t xml:space="preserve">This </w:t>
      </w:r>
      <w:r w:rsidR="00F05681">
        <w:rPr>
          <w:rFonts w:ascii="Arial" w:eastAsia="Times New Roman" w:hAnsi="Arial" w:cs="Times New Roman"/>
          <w:sz w:val="24"/>
          <w:szCs w:val="24"/>
        </w:rPr>
        <w:t xml:space="preserve">search </w:t>
      </w:r>
      <w:r>
        <w:rPr>
          <w:rFonts w:ascii="Arial" w:eastAsia="Times New Roman" w:hAnsi="Arial" w:cs="Times New Roman"/>
          <w:sz w:val="24"/>
          <w:szCs w:val="24"/>
        </w:rPr>
        <w:t xml:space="preserve">added three further RCTs: </w:t>
      </w:r>
      <w:r w:rsidR="00DF736C" w:rsidRPr="00610238">
        <w:rPr>
          <w:rFonts w:ascii="Arial" w:eastAsia="Times New Roman" w:hAnsi="Arial" w:cs="Times New Roman"/>
          <w:sz w:val="24"/>
          <w:szCs w:val="24"/>
        </w:rPr>
        <w:t>COBRA</w:t>
      </w:r>
      <w:r w:rsidR="00694371">
        <w:rPr>
          <w:rFonts w:ascii="Arial" w:eastAsia="Times New Roman" w:hAnsi="Arial" w:cs="Times New Roman"/>
          <w:sz w:val="24"/>
          <w:szCs w:val="24"/>
        </w:rPr>
        <w:t xml:space="preserve"> </w:t>
      </w:r>
      <w:r w:rsidR="00694371">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{"citationItems":[{"id":"ITEM-1","itemData":{"DOI":"10.1016/S0140-6736(16)31140-0","ISSN":"1474547X","PMID":"27461440","abstract":"Background Depression is a common, debilitating, and costly disorder. Many patients request psychological therapy, but the best-evidenced therapy—cognitive behavioural therapy (CBT)—is complex and costly. A simpler therapy—behavioural activation (BA)—might be as effective and cheaper than is CBT. We aimed to establish the clinical efficacy and cost-effectiveness of BA compared with CBT for adults with depression. Methods In this randomised, controlled, non-inferiority trial, we recruited adults aged 18 years or older meeting Diagnostic and Statistical Manual of Mental Disorders IV criteria for major depressive disorder from primary care and psychological therapy services in Devon, Durham, and Leeds (UK). We excluded people who were receiving psychological therapy, were alcohol or drug dependent, were acutely suicidal or had attempted suicide in the previous 2 months, or were cognitively impaired, or who had bipolar disorder or psychosis or psychotic symptoms. We randomly assigned participants (1:1) remotely using computer-generated allocation (minimisation used; stratified by depression severity [Patient Health Questionnaire 9 (PHQ-9) score of &lt;19 vs ≥19], antidepressant use, and recruitment site) to BA from junior mental health workers or CBT from psychological therapists. Randomisation done at the Peninsula Clinical Trials Unit was concealed from investigators. Treatment was given open label, but outcome assessors were masked. The primary outcome was depression symptoms according to the PHQ-9 at 12 months. We analysed all those who were randomly allocated and had complete data (modified intention to treat [mITT]) and also all those who were randomly allocated, had complete data, and received at least eight treatment sessions (per protocol [PP]). We analysed safety in the mITT population. The non-inferiority margin was 1·9 PHQ-9 points. This trial is registered with the ISCRTN registry, number ISRCTN27473954. Findings Between Sept 26, 2012, and April 3, 2014, we randomly allocated 221 (50%) participants to BA and 219 (50%) to CBT. 175 (79%) participants were assessable for the primary outcome in the mITT population in the BA group compared with 189 (86%) in the CBT group, whereas 135 (61%) were assessable in the PP population in the BA group compared with 151 (69%) in the CBT group. BA was non-inferior to CBT (mITT: CBT 8·4 PHQ-9 points [SD 7·5], BA 8·4 PHQ-9 points [7·0], mean difference 0·1 PHQ-9 points [95% CI −1·3 to 1·5], p=0·89; PP: CBT 7·9 PHQ-9…","author":[{"dropping-particle":"","family":"Richards","given":"David A.","non-dropping-particle":"","parse-names":false,"suffix":""},{"dropping-particle":"","family":"Ekers","given":"David","non-dropping-particle":"","parse-names":false,"suffix":""},{"dropping-particle":"","family":"McMillan","given":"Dean","non-dropping-particle":"","parse-names":false,"suffix":""},{"dropping-particle":"","family":"Taylor","given":"Rod S.","non-dropping-particle":"","parse-names":false,"suffix":""},{"dropping-particle":"","family":"Byford","given":"Sarah","non-dropping-particle":"","parse-names":false,"suffix":""},{"dropping-particle":"","family":"Warren","given":"Fiona C.","non-dropping-particle":"","parse-names":false,"suffix":""},{"dropping-particle":"","family":"Barrett","given":"Barbara","non-dropping-particle":"","parse-names":false,"suffix":""},{"dropping-particle":"","family":"Farrand","given":"Paul A.","non-dropping-particle":"","parse-names":false,"suffix":""},{"dropping-particle":"","family":"Gilbody","given":"Simon","non-dropping-particle":"","parse-names":false,"suffix":""},{"dropping-particle":"","family":"Kuyken","given":"Willem","non-dropping-particle":"","parse-names":false,"suffix":""},{"dropping-particle":"","family":"O'Mahen","given":"Heather","non-dropping-particle":"","parse-names":false,"suffix":""},{"dropping-particle":"","family":"Watkins","given":"Ed R.","non-dropping-particle":"","parse-names":false,"suffix":""},{"dropping-particle":"","family":"Wright","given":"Kim A.","non-dropping-particle":"","parse-names":false,"suffix":""},{"dropping-particle":"","family":"Hollon","given":"Steven D.","non-dropping-particle":"","parse-names":false,"suffix":""},{"dropping-particle":"","family":"Reed","given":"Nigel","non-dropping-particle":"","parse-names":false,"suffix":""},{"dropping-particle":"","family":"Rhodes","given":"Shelley","non-dropping-particle":"","parse-names":false,"suffix":""},{"dropping-particle":"","family":"Fletcher","given":"Emily","non-dropping-particle":"","parse-names":false,"suffix":""},{"dropping-particle":"","family":"Finning","given":"Katie","non-dropping-particle":"","parse-names":false,"suffix":""}],"container-title":"The Lancet","id":"ITEM-1","issue":"10047","issued":{"date-parts":[["2016"]]},"page":"871-880","publisher":"The Author(s). Published by Elsevier Ltd. This is an Open Access article under the CC BY license","title":"Cost and Outcome of Behavioural Activation versus Cognitive Behavioural Therapy for Depression (COBRA): a randomised, controlled, non-inferiority trial","type":"article-journal","volume":"388"},"uris":["http://www.mendeley.com/documents/?uuid=cda7a801-d6ec-4b79-aa70-64190aa9d850"]}],"mendeley":{"formattedCitation":"(30)","plainTextFormattedCitation":"(30)","previouslyFormattedCitation":"(30)"},"properties":{"noteIndex":0},"schema":"https://github.com/citation-style-language/schema/raw/master/csl-citation.json"}</w:instrText>
      </w:r>
      <w:r w:rsidR="00694371">
        <w:rPr>
          <w:rFonts w:ascii="Arial" w:eastAsia="Times New Roman" w:hAnsi="Arial" w:cs="Times New Roman"/>
          <w:sz w:val="24"/>
          <w:szCs w:val="24"/>
        </w:rPr>
        <w:fldChar w:fldCharType="separate"/>
      </w:r>
      <w:r w:rsidR="004B1A8D" w:rsidRPr="004B1A8D">
        <w:rPr>
          <w:rFonts w:ascii="Arial" w:eastAsia="Times New Roman" w:hAnsi="Arial" w:cs="Times New Roman"/>
          <w:noProof/>
          <w:sz w:val="24"/>
          <w:szCs w:val="24"/>
        </w:rPr>
        <w:t>(30)</w:t>
      </w:r>
      <w:r w:rsidR="00694371">
        <w:rPr>
          <w:rFonts w:ascii="Arial" w:eastAsia="Times New Roman" w:hAnsi="Arial" w:cs="Times New Roman"/>
          <w:sz w:val="24"/>
          <w:szCs w:val="24"/>
        </w:rPr>
        <w:fldChar w:fldCharType="end"/>
      </w:r>
      <w:r>
        <w:rPr>
          <w:rFonts w:ascii="Arial" w:eastAsia="Times New Roman" w:hAnsi="Arial" w:cs="Times New Roman"/>
          <w:sz w:val="24"/>
          <w:szCs w:val="24"/>
        </w:rPr>
        <w:t>,</w:t>
      </w:r>
      <w:r w:rsidR="00DF736C" w:rsidRPr="00610238">
        <w:rPr>
          <w:rFonts w:ascii="Arial" w:eastAsia="Times New Roman" w:hAnsi="Arial" w:cs="Times New Roman"/>
          <w:sz w:val="24"/>
          <w:szCs w:val="24"/>
        </w:rPr>
        <w:t xml:space="preserve"> CADET</w:t>
      </w:r>
      <w:r w:rsidR="00694371">
        <w:rPr>
          <w:rFonts w:ascii="Arial" w:eastAsia="Times New Roman" w:hAnsi="Arial" w:cs="Times New Roman"/>
          <w:sz w:val="24"/>
          <w:szCs w:val="24"/>
        </w:rPr>
        <w:t xml:space="preserve"> </w:t>
      </w:r>
      <w:r w:rsidR="00694371">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{"citationItems":[{"id":"ITEM-1","itemData":{"DOI":"10.1136/bmj.f4913","ISSN":"17561833","PMID":"23959152","abstract":"Objective: To compare the clinical effectiveness of collaborative care with usual care in the management of patients with moderate to severe depression. Design: Cluster randomised controlled trial. Setting: 51 primary care practices in three primary care districts in the United Kingdom. Participants: 581 adults aged 18 years and older who met ICD-10 (international classification of diseases, 10th revision) criteria for a depressive episode on the revised Clinical Interview Schedule. We excluded acutely suicidal patients and those with psychosis, or with type I or type II bipolar disorder; patients whose low mood was associated with bereavement or whose primary presenting problem was alcohol or drug abuse; and patients receiving psychological treatment for their depression by specialist mental health services. We identified potentially eligible participants by searching computerised case records in general practices for patients with depression. Interventions: Collaborative care, including depression education, drug management, behavioural activation, relapse prevention, and primary care liaison, was delivered by care managers. Collaborative care involved six to 12 contacts with participants over 14 weeks, supervised by mental health specialists. Usual care was family doctors' standard clinical practice. Main outcome measures: Depression symptoms (patient health questionnaire 9; PHQ-9), anxiety (generalised anxiety disorder 7; GAD-7), and quality of life (short form 36 questionnaire; SF-36) at four and 12 months; satisfaction with service quality (client satisfaction questionnaire; CSQ-8) at four months. Results: 276 participants were allocated to collaborative care and 305 allocated to usual care. At four months, mean depression score was 11.1 (standard deviation 7.3) for the collaborative care group and 12.7 (6.8) for the usual care group. After adjustment for baseline depression, mean depression score was 1.33 PHQ-9 points lower (95% confidence interval 0.35 to 2.31, P=0.009) in participants receiving collaborative care than in those receiving usual care at four months, and 1.36 points lower (0.07 to 2.64, P=0.04) at 12 months. Quality of mental health but not physical health was significantly better for collaborative care than for usual care at four months, but not 12 months. Anxiety did not differ between groups. Participants receiving collaborative care were significantly more satisfied with treatment than those receiving usual care. The number nee…","author":[{"dropping-particle":"","family":"Richards DA, Hill JJ, Gask L, Lovell K, Chew-Graham C, Bower P","given":"et al.","non-dropping-particle":"","parse-names":false,"suffix":""}],"container-title":"BMJ","id":"ITEM-1","issue":"f4913","issued":{"date-parts":[["2013"]]},"title":"Clinical effectiveness of collaborative care for depression in UK primary care (CADET): Cluster randomised controlled trial","type":"article-journal","volume":"347"},"uris":["http://www.mendeley.com/documents/?uuid=d6d46653-48fd-4203-be0b-10e4f0127651"]}],"mendeley":{"formattedCitation":"(31)","plainTextFormattedCitation":"(31)","previouslyFormattedCitation":"(31)"},"properties":{"noteIndex":0},"schema":"https://github.com/citation-style-language/schema/raw/master/csl-citation.json"}</w:instrText>
      </w:r>
      <w:r w:rsidR="00694371">
        <w:rPr>
          <w:rFonts w:ascii="Arial" w:eastAsia="Times New Roman" w:hAnsi="Arial" w:cs="Times New Roman"/>
          <w:sz w:val="24"/>
          <w:szCs w:val="24"/>
        </w:rPr>
        <w:fldChar w:fldCharType="separate"/>
      </w:r>
      <w:r w:rsidR="004B1A8D" w:rsidRPr="004B1A8D">
        <w:rPr>
          <w:rFonts w:ascii="Arial" w:eastAsia="Times New Roman" w:hAnsi="Arial" w:cs="Times New Roman"/>
          <w:noProof/>
          <w:sz w:val="24"/>
          <w:szCs w:val="24"/>
        </w:rPr>
        <w:t>(31)</w:t>
      </w:r>
      <w:r w:rsidR="00694371">
        <w:rPr>
          <w:rFonts w:ascii="Arial" w:eastAsia="Times New Roman" w:hAnsi="Arial" w:cs="Times New Roman"/>
          <w:sz w:val="24"/>
          <w:szCs w:val="24"/>
        </w:rPr>
        <w:fldChar w:fldCharType="end"/>
      </w:r>
      <w:r w:rsidR="00DF736C" w:rsidRPr="00610238">
        <w:rPr>
          <w:rFonts w:ascii="Arial" w:eastAsia="Times New Roman" w:hAnsi="Arial" w:cs="Times New Roman"/>
          <w:sz w:val="24"/>
          <w:szCs w:val="24"/>
        </w:rPr>
        <w:t xml:space="preserve"> and Healthlines</w:t>
      </w:r>
      <w:r>
        <w:rPr>
          <w:rFonts w:ascii="Arial" w:eastAsia="Times New Roman" w:hAnsi="Arial" w:cs="Times New Roman"/>
          <w:sz w:val="24"/>
          <w:szCs w:val="24"/>
        </w:rPr>
        <w:t xml:space="preserve"> Depression RCT</w:t>
      </w:r>
      <w:r w:rsidR="00694371">
        <w:rPr>
          <w:rFonts w:ascii="Arial" w:eastAsia="Times New Roman" w:hAnsi="Arial" w:cs="Times New Roman"/>
          <w:sz w:val="24"/>
          <w:szCs w:val="24"/>
        </w:rPr>
        <w:t xml:space="preserve"> </w:t>
      </w:r>
      <w:r w:rsidR="00694371">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{"citationItems":[{"id":"ITEM-1","itemData":{"DOI":"10.1016/S2215-0366(16)00083-3","ISSN":"22150374","PMID":"27132075","abstract":"Background: Many countries are exploring the potential of telehealth interventions to manage the rising number of people with chronic disorders. However, evidence of the effectiveness of telehealth is ambiguous. Based on an evidence-based conceptual framework, we developed an integrated telehealth service (the Healthlines Service) for chronic disorders and assessed its effectiveness in patients with depression. We aimed to compare the Healthlines Depression Service plus usual care with usual care alone. Methods: This study was a pragmatic, multicentre, randomised controlled trial with participants recruited from 43 general practices in three areas of England. To be eligible, participants needed to have access to the internet and email, a Patient Health Questionnaire 9 (PHQ-9) score of at least 10, and a confirmed diagnosis of depression. Participants were individually assigned (1:1) to either the Healthlines Depression Service plus usual care or usual care alone. Random assignment was done by use of a web-based automated randomisation system, stratified by site and minimised by practice and PHQ-9 score. Participants were aware of their allocation, but outcomes were analysed masked. The Healthlines Service consisted of regular telephone calls from non-clinical, trained health advisers who followed standardised scripts generated by interactive software. After an initial assessment and goal-setting telephone call, the advisers called each participant on six occasions over 4 months, and then made up to three more calls at intervals of roughly 2 months to provide reinforcement and to detect relapse. Advisers supported participants in the use of online resources (including computerised cognitive behavioural therapy) and sought to encourage healthier lifestyles, optimise medication, and improve treatment adherence. The primary outcome was the proportion of participants responding to the intervention (defined as PHQ-9 &lt;10 and reduction in PHQ-9 of ≥5 points) at 4 months after randomisation. The primary analysis was based on the intention-to-treat principle without imputation and all serious adverse events were investigated. This trial is registered with Current Controlled Trials, number ISRCTN 14172341. Findings: Between July 24, 2012, and July 31, 2013, we recruited 609 participants, randomly assigning 307 to the Healthlines Service plus usual care and 302 to usual care. Primary outcome data were available for 525 (86%) participants. At 4 months, 68 (27%) of 2…","author":[{"dropping-particle":"","family":"Salisbury","given":"Chris","non-dropping-particle":"","parse-names":false,"suffix":""},{"dropping-particle":"","family":"O'Cathain","given":"Alicia","non-dropping-particle":"","parse-names":false,"suffix":""},{"dropping-particle":"","family":"Edwards","given":"Louisa","non-dropping-particle":"","parse-names":false,"suffix":""},{"dropping-particle":"","family":"Thomas","given":"Clare","non-dropping-particle":"","parse-names":false,"suffix":""},{"dropping-particle":"","family":"Gaunt","given":"Daisy","non-dropping-particle":"","parse-names":false,"suffix":""},{"dropping-particle":"","family":"Hollinghurst","given":"Sandra","non-dropping-particle":"","parse-names":false,"suffix":""},{"dropping-particle":"","family":"Nicholl","given":"Jon","non-dropping-particle":"","parse-names":false,"suffix":""},{"dropping-particle":"","family":"Large","given":"Shirley","non-dropping-particle":"","parse-names":false,"suffix":""},{"dropping-particle":"","family":"Yardley","given":"Lucy","non-dropping-particle":"","parse-names":false,"suffix":""},{"dropping-particle":"","family":"Lewis","given":"Glyn","non-dropping-particle":"","parse-names":false,"suffix":""},{"dropping-particle":"","family":"Foster","given":"Alexis","non-dropping-particle":"","parse-names":false,"suffix":""},{"dropping-particle":"","family":"Garner","given":"Katy","non-dropping-particle":"","parse-names":false,"suffix":""},{"dropping-particle":"","family":"Horspool","given":"Kimberley","non-dropping-particle":"","parse-names":false,"suffix":""},{"dropping-particle":"","family":"Man","given":"Mei See","non-dropping-particle":"","parse-names":false,"suffix":""},{"dropping-particle":"","family":"Rogers","given":"Anne","non-dropping-particle":"","parse-names":false,"suffix":""},{"dropping-particle":"","family":"Pope","given":"Catherine","non-dropping-particle":"","parse-names":false,"suffix":""},{"dropping-particle":"","family":"Dixon","given":"Padraig","non-dropping-particle":"","parse-names":false,"suffix":""},{"dropping-particle":"","family":"Montgomery","given":"Alan A.","non-dropping-particle":"","parse-names":false,"suffix":""}],"container-title":"The Lancet Psychiatry","id":"ITEM-1","issue":"6","issued":{"date-parts":[["2016"]]},"page":"515-525","publisher":"Salisbury et al. Open Access article distributed under the terms of CC BY","title":"Effectiveness of an integrated telehealth service for patients with depression: A pragmatic randomised controlled trial of a complex intervention","type":"article-journal","volume":"3"},"uris":["http://www.mendeley.com/documents/?uuid=abe0712b-5ba4-45d1-9f2a-e5114e042050"]}],"mendeley":{"formattedCitation":"(32)","plainTextFormattedCitation":"(32)","previouslyFormattedCitation":"(32)"},"properties":{"noteIndex":0},"schema":"https://github.com/citation-style-language/schema/raw/master/csl-citation.json"}</w:instrText>
      </w:r>
      <w:r w:rsidR="00694371">
        <w:rPr>
          <w:rFonts w:ascii="Arial" w:eastAsia="Times New Roman" w:hAnsi="Arial" w:cs="Times New Roman"/>
          <w:sz w:val="24"/>
          <w:szCs w:val="24"/>
        </w:rPr>
        <w:fldChar w:fldCharType="separate"/>
      </w:r>
      <w:r w:rsidR="004B1A8D" w:rsidRPr="004B1A8D">
        <w:rPr>
          <w:rFonts w:ascii="Arial" w:eastAsia="Times New Roman" w:hAnsi="Arial" w:cs="Times New Roman"/>
          <w:noProof/>
          <w:sz w:val="24"/>
          <w:szCs w:val="24"/>
        </w:rPr>
        <w:t>(32)</w:t>
      </w:r>
      <w:r w:rsidR="00694371">
        <w:rPr>
          <w:rFonts w:ascii="Arial" w:eastAsia="Times New Roman" w:hAnsi="Arial" w:cs="Times New Roman"/>
          <w:sz w:val="24"/>
          <w:szCs w:val="24"/>
        </w:rPr>
        <w:fldChar w:fldCharType="end"/>
      </w:r>
      <w:r>
        <w:rPr>
          <w:rFonts w:ascii="Arial" w:eastAsia="Times New Roman" w:hAnsi="Arial" w:cs="Times New Roman"/>
          <w:sz w:val="24"/>
          <w:szCs w:val="24"/>
        </w:rPr>
        <w:t>.</w:t>
      </w:r>
    </w:p>
    <w:p w14:paraId="4B868843" w14:textId="77777777" w:rsidR="00F942B9" w:rsidRDefault="00DF736C" w:rsidP="00933817">
      <w:pPr>
        <w:spacing w:line="480" w:lineRule="auto"/>
        <w:rPr>
          <w:rFonts w:ascii="Arial" w:eastAsia="Times New Roman" w:hAnsi="Arial" w:cs="Times New Roman"/>
          <w:sz w:val="24"/>
          <w:szCs w:val="24"/>
        </w:rPr>
      </w:pPr>
      <w:r>
        <w:rPr>
          <w:rFonts w:ascii="Arial" w:eastAsia="Times New Roman" w:hAnsi="Arial" w:cs="Times New Roman"/>
          <w:sz w:val="24"/>
          <w:szCs w:val="24"/>
        </w:rPr>
        <w:t xml:space="preserve">Finally, we contacted the authors of the West Yorkshire Low Intensity Outcome Watch (WYLOW) study, a longitudinal cohort study following up patients after low intensity </w:t>
      </w:r>
      <w:r w:rsidR="00842F87">
        <w:rPr>
          <w:rFonts w:ascii="Arial" w:eastAsia="Times New Roman" w:hAnsi="Arial" w:cs="Times New Roman"/>
          <w:sz w:val="24"/>
          <w:szCs w:val="24"/>
        </w:rPr>
        <w:t>cognitive behavioural therapy</w:t>
      </w:r>
      <w:r>
        <w:rPr>
          <w:rFonts w:ascii="Arial" w:eastAsia="Times New Roman" w:hAnsi="Arial" w:cs="Times New Roman"/>
          <w:sz w:val="24"/>
          <w:szCs w:val="24"/>
        </w:rPr>
        <w:t xml:space="preserve"> (LiCBT) through the Improving Access to Psychological Therapies (IAPT) service</w:t>
      </w:r>
      <w:r w:rsidR="00694371">
        <w:rPr>
          <w:rFonts w:ascii="Arial" w:eastAsia="Times New Roman" w:hAnsi="Arial" w:cs="Times New Roman"/>
          <w:sz w:val="24"/>
          <w:szCs w:val="24"/>
        </w:rPr>
        <w:t xml:space="preserve"> </w:t>
      </w:r>
      <w:r w:rsidR="00694371">
        <w:rPr>
          <w:rFonts w:ascii="Arial" w:eastAsia="Times New Roman" w:hAnsi="Arial" w:cs="Times New Roman"/>
          <w:sz w:val="24"/>
          <w:szCs w:val="24"/>
        </w:rPr>
        <w:fldChar w:fldCharType="begin" w:fldLock="1"/>
      </w:r>
      <w:r w:rsidR="00500B30">
        <w:rPr>
          <w:rFonts w:ascii="Arial" w:eastAsia="Times New Roman" w:hAnsi="Arial" w:cs="Times New Roman"/>
          <w:sz w:val="24"/>
          <w:szCs w:val="24"/>
        </w:rPr>
        <w:instrText>ADDIN CSL_CITATION {"citationItems":[{"id":"ITEM-1","itemData":{"DOI":"10.1016/j.brat.2017.04.006","ISBN":"0005-7967","ISSN":"1873622X","PMID":"28437680","abstract":"Background Depression and anxiety disorders are relapse-prone conditions, even after successful treatment with pharmacotherapy or psychotherapy. Cognitive behavioural therapy (CBT) is known to prevent relapse, but there is little evidence of the durability of remission after low intensity forms of CBT (LiCBT). Method This study aimed to examine relapse rates 12 months after completing routinely-delivered LiCBT. A cohort of 439 LiCBT completers with remission of symptoms provided monthly depression (PHQ-9) and anxiety (GAD-7) measures during 12 months after treatment. Survival analysis was conducted to model time-to-relapse while controlling for patient characteristics. Results Overall, 53% of cases relapsed within 1 year. Of these relapse events, the majority (79%) occurred within the first 6 months post-treatment. Cases reporting residual depression symptoms (PHQ-9 = 5 to 9) at the end of treatment had significantly higher risk of relapse (hazard ratio = 1.90, p &lt; 0.001). Conclusions The high rate of relapse after LiCBT highlights the need for relapse prevention, particularly for those with residual depression symptoms.","author":[{"dropping-particle":"","family":"Ali","given":"Shehzad","non-dropping-particle":"","parse-names":false,"suffix":""},{"dropping-particle":"","family":"Rhodes","given":"Laura","non-dropping-particle":"","parse-names":false,"suffix":""},{"dropping-particle":"","family":"Moreea","given":"Omar","non-dropping-particle":"","parse-names":false,"suffix":""},{"dropping-particle":"","family":"McMillan","given":"Dean","non-dropping-particle":"","parse-names":false,"suffix":""},{"dropping-particle":"","family":"Gilbody","given":"Simon","non-dropping-particle":"","parse-names":false,"suffix":""},{"dropping-particle":"","family":"Leach","given":"Chris","non-dropping-particle":"","parse-names":false,"suffix":""},{"dropping-particle":"","family":"Lucock","given":"Mike","non-dropping-particle":"","parse-names":false,"suffix":""},{"dropping-particle":"","family":"Lutz","given":"Wolfgang","non-dropping-particle":"","parse-names":false,"suffix":""},{"dropping-particle":"","family":"Delgadillo","given":"Jaime","non-dropping-particle":"","parse-names":false,"suffix":""}],"container-title":"Behaviour Research and Therapy","id":"ITEM-1","issued":{"date-parts":[["2017"]]},"page":"1-8","publisher":"Elsevier Ltd","title":"How durable is the effect of low intensity CBT for depression and anxiety? Remission and relapse in a longitudinal cohort study","type":"article-journal","volume":"94"},"uris":["http://www.mendeley.com/documents/?uuid=30149d81-93f3-4b00-8d55-4bfdde1a1e67"]}],"mendeley":{"formattedCitation":"(3)","plainTextFormattedCitation":"(3)","previouslyFormattedCitation":"(3)"},"properties":{"noteIndex":0},"schema":"https://github.com/citation-style-language/schema/raw/master/csl-citation.json"}</w:instrText>
      </w:r>
      <w:r w:rsidR="00694371">
        <w:rPr>
          <w:rFonts w:ascii="Arial" w:eastAsia="Times New Roman" w:hAnsi="Arial" w:cs="Times New Roman"/>
          <w:sz w:val="24"/>
          <w:szCs w:val="24"/>
        </w:rPr>
        <w:fldChar w:fldCharType="separate"/>
      </w:r>
      <w:r w:rsidR="00756D51" w:rsidRPr="00756D51">
        <w:rPr>
          <w:rFonts w:ascii="Arial" w:eastAsia="Times New Roman" w:hAnsi="Arial" w:cs="Times New Roman"/>
          <w:noProof/>
          <w:sz w:val="24"/>
          <w:szCs w:val="24"/>
        </w:rPr>
        <w:t>(3)</w:t>
      </w:r>
      <w:r w:rsidR="00694371">
        <w:rPr>
          <w:rFonts w:ascii="Arial" w:eastAsia="Times New Roman" w:hAnsi="Arial" w:cs="Times New Roman"/>
          <w:sz w:val="24"/>
          <w:szCs w:val="24"/>
        </w:rPr>
        <w:fldChar w:fldCharType="end"/>
      </w:r>
      <w:r>
        <w:rPr>
          <w:rFonts w:ascii="Arial" w:eastAsia="Times New Roman" w:hAnsi="Arial" w:cs="Times New Roman"/>
          <w:sz w:val="24"/>
          <w:szCs w:val="24"/>
        </w:rPr>
        <w:t>. See Table 1 for details of the final included studies.</w:t>
      </w:r>
      <w:r w:rsidR="000C0F83" w:rsidRPr="000C0F83">
        <w:rPr>
          <w:rFonts w:ascii="Arial" w:eastAsia="Times New Roman" w:hAnsi="Arial" w:cs="Times New Roman"/>
          <w:sz w:val="24"/>
          <w:szCs w:val="24"/>
        </w:rPr>
        <w:t xml:space="preserve"> </w:t>
      </w:r>
    </w:p>
    <w:p w14:paraId="6409F51B" w14:textId="67A92433" w:rsidR="00EF5789" w:rsidRDefault="00F942B9" w:rsidP="00933817">
      <w:pPr>
        <w:spacing w:line="480" w:lineRule="auto"/>
        <w:rPr>
          <w:rFonts w:ascii="Arial" w:eastAsia="Times New Roman" w:hAnsi="Arial" w:cs="Times New Roman"/>
          <w:sz w:val="24"/>
          <w:szCs w:val="24"/>
        </w:rPr>
      </w:pPr>
      <w:r>
        <w:rPr>
          <w:rFonts w:ascii="Arial" w:eastAsia="Times New Roman" w:hAnsi="Arial" w:cs="Times New Roman"/>
          <w:sz w:val="24"/>
          <w:szCs w:val="24"/>
        </w:rPr>
        <w:t xml:space="preserve">All of the included </w:t>
      </w:r>
      <w:r w:rsidR="000C0F83">
        <w:rPr>
          <w:rFonts w:ascii="Arial" w:eastAsia="Times New Roman" w:hAnsi="Arial" w:cs="Times New Roman"/>
          <w:sz w:val="24"/>
          <w:szCs w:val="24"/>
        </w:rPr>
        <w:t>studies</w:t>
      </w:r>
      <w:r w:rsidR="000C0F83" w:rsidRPr="00A66007">
        <w:rPr>
          <w:rFonts w:ascii="Arial" w:eastAsia="Times New Roman" w:hAnsi="Arial" w:cs="Times New Roman"/>
          <w:sz w:val="24"/>
          <w:szCs w:val="24"/>
        </w:rPr>
        <w:t xml:space="preserve"> had pragmatic and unrestrictive inclusion criteria, and so are expected to be representative of the target population</w:t>
      </w:r>
      <w:r w:rsidR="000C0F83">
        <w:rPr>
          <w:rFonts w:ascii="Arial" w:eastAsia="Times New Roman" w:hAnsi="Arial" w:cs="Times New Roman"/>
          <w:sz w:val="24"/>
          <w:szCs w:val="24"/>
        </w:rPr>
        <w:t>.</w:t>
      </w:r>
      <w:r w:rsidR="00D90D35" w:rsidRPr="00D90D35">
        <w:rPr>
          <w:rFonts w:ascii="Arial" w:eastAsia="Times New Roman" w:hAnsi="Arial" w:cs="Times New Roman"/>
          <w:sz w:val="24"/>
          <w:szCs w:val="24"/>
        </w:rPr>
        <w:t xml:space="preserve"> </w:t>
      </w:r>
      <w:r w:rsidR="00D90D35">
        <w:rPr>
          <w:rFonts w:ascii="Arial" w:eastAsia="Times New Roman" w:hAnsi="Arial" w:cs="Times New Roman"/>
          <w:sz w:val="24"/>
          <w:szCs w:val="24"/>
        </w:rPr>
        <w:t xml:space="preserve">The final </w:t>
      </w:r>
      <w:r>
        <w:rPr>
          <w:rFonts w:ascii="Arial" w:eastAsia="Times New Roman" w:hAnsi="Arial" w:cs="Times New Roman"/>
          <w:sz w:val="24"/>
          <w:szCs w:val="24"/>
        </w:rPr>
        <w:t xml:space="preserve">PREDICTR </w:t>
      </w:r>
      <w:r w:rsidR="00D90D35">
        <w:rPr>
          <w:rFonts w:ascii="Arial" w:eastAsia="Times New Roman" w:hAnsi="Arial" w:cs="Times New Roman"/>
          <w:sz w:val="24"/>
          <w:szCs w:val="24"/>
        </w:rPr>
        <w:t xml:space="preserve">dataset is </w:t>
      </w:r>
      <w:r w:rsidR="00D90D35" w:rsidRPr="00A66007">
        <w:rPr>
          <w:rFonts w:ascii="Arial" w:eastAsia="Times New Roman" w:hAnsi="Arial" w:cs="Times New Roman"/>
          <w:sz w:val="24"/>
          <w:szCs w:val="24"/>
        </w:rPr>
        <w:t xml:space="preserve">derived from </w:t>
      </w:r>
      <w:r w:rsidR="00E97500">
        <w:rPr>
          <w:rFonts w:ascii="Arial" w:eastAsia="Times New Roman" w:hAnsi="Arial" w:cs="Times New Roman"/>
          <w:sz w:val="24"/>
          <w:szCs w:val="24"/>
        </w:rPr>
        <w:t>all arms</w:t>
      </w:r>
      <w:r w:rsidR="00FA2ED0">
        <w:rPr>
          <w:rFonts w:ascii="Arial" w:eastAsia="Times New Roman" w:hAnsi="Arial" w:cs="Times New Roman"/>
          <w:sz w:val="24"/>
          <w:szCs w:val="24"/>
        </w:rPr>
        <w:t xml:space="preserve"> (control and intervention)</w:t>
      </w:r>
      <w:r w:rsidR="00E97500">
        <w:rPr>
          <w:rFonts w:ascii="Arial" w:eastAsia="Times New Roman" w:hAnsi="Arial" w:cs="Times New Roman"/>
          <w:sz w:val="24"/>
          <w:szCs w:val="24"/>
        </w:rPr>
        <w:t xml:space="preserve"> of </w:t>
      </w:r>
      <w:r w:rsidR="00D90D35">
        <w:rPr>
          <w:rFonts w:ascii="Arial" w:eastAsia="Times New Roman" w:hAnsi="Arial" w:cs="Times New Roman"/>
          <w:sz w:val="24"/>
          <w:szCs w:val="24"/>
        </w:rPr>
        <w:t>seven randomised controlled trials (</w:t>
      </w:r>
      <w:r w:rsidR="00D90D35" w:rsidRPr="00A66007">
        <w:rPr>
          <w:rFonts w:ascii="Arial" w:eastAsia="Times New Roman" w:hAnsi="Arial" w:cs="Times New Roman"/>
          <w:sz w:val="24"/>
          <w:szCs w:val="24"/>
        </w:rPr>
        <w:t>RCTs</w:t>
      </w:r>
      <w:r w:rsidR="00D90D35">
        <w:rPr>
          <w:rFonts w:ascii="Arial" w:eastAsia="Times New Roman" w:hAnsi="Arial" w:cs="Times New Roman"/>
          <w:sz w:val="24"/>
          <w:szCs w:val="24"/>
        </w:rPr>
        <w:t>) of</w:t>
      </w:r>
      <w:r w:rsidR="00D90D35" w:rsidRPr="00A66007">
        <w:rPr>
          <w:rFonts w:ascii="Arial" w:eastAsia="Times New Roman" w:hAnsi="Arial" w:cs="Times New Roman"/>
          <w:sz w:val="24"/>
          <w:szCs w:val="24"/>
        </w:rPr>
        <w:t xml:space="preserve"> low-intensity primary care-based interventions for depression </w:t>
      </w:r>
      <w:r w:rsidR="00D90D35">
        <w:rPr>
          <w:rFonts w:ascii="Arial" w:eastAsia="Times New Roman" w:hAnsi="Arial" w:cs="Times New Roman"/>
          <w:sz w:val="24"/>
          <w:szCs w:val="24"/>
        </w:rPr>
        <w:t>(CASPER Plus, REEACT, REEACT 2, COINCIDE, CADET, COBRA, Healthlines)</w:t>
      </w:r>
      <w:r w:rsidR="00D90D35" w:rsidRPr="00A66007">
        <w:rPr>
          <w:rFonts w:ascii="Arial" w:eastAsia="Times New Roman" w:hAnsi="Arial" w:cs="Times New Roman"/>
          <w:sz w:val="24"/>
          <w:szCs w:val="24"/>
        </w:rPr>
        <w:t xml:space="preserve"> </w:t>
      </w:r>
      <w:r w:rsidR="00D90D35">
        <w:rPr>
          <w:rFonts w:ascii="Arial" w:eastAsia="Times New Roman" w:hAnsi="Arial" w:cs="Times New Roman"/>
          <w:sz w:val="24"/>
          <w:szCs w:val="24"/>
        </w:rPr>
        <w:t xml:space="preserve">and one observational cohort study </w:t>
      </w:r>
      <w:r w:rsidR="00EF5789">
        <w:rPr>
          <w:rFonts w:ascii="Arial" w:eastAsia="Times New Roman" w:hAnsi="Arial" w:cs="Times New Roman"/>
          <w:sz w:val="24"/>
          <w:szCs w:val="24"/>
        </w:rPr>
        <w:t>(WYLOW).</w:t>
      </w:r>
    </w:p>
    <w:p w14:paraId="5F2BEAD8" w14:textId="77777777" w:rsidR="00EF6408" w:rsidRDefault="00EF6408" w:rsidP="0010048F">
      <w:pPr>
        <w:spacing w:line="360" w:lineRule="auto"/>
        <w:rPr>
          <w:rFonts w:ascii="Arial" w:eastAsia="Times New Roman" w:hAnsi="Arial" w:cs="Times New Roman"/>
          <w:sz w:val="24"/>
          <w:szCs w:val="24"/>
        </w:rPr>
      </w:pPr>
    </w:p>
    <w:p w14:paraId="5EDEAF70" w14:textId="77777777" w:rsidR="00F942B9" w:rsidRDefault="00F942B9" w:rsidP="0010048F">
      <w:pPr>
        <w:spacing w:line="360" w:lineRule="auto"/>
        <w:rPr>
          <w:rFonts w:ascii="Arial" w:eastAsia="Times New Roman" w:hAnsi="Arial" w:cs="Times New Roman"/>
          <w:sz w:val="24"/>
          <w:szCs w:val="24"/>
        </w:rPr>
      </w:pPr>
    </w:p>
    <w:p w14:paraId="1FFD3FA5" w14:textId="77777777" w:rsidR="00F942B9" w:rsidRDefault="00F942B9" w:rsidP="0010048F">
      <w:pPr>
        <w:spacing w:line="360" w:lineRule="auto"/>
        <w:rPr>
          <w:rFonts w:ascii="Arial" w:eastAsia="Times New Roman" w:hAnsi="Arial" w:cs="Times New Roman"/>
          <w:sz w:val="24"/>
          <w:szCs w:val="24"/>
        </w:rPr>
      </w:pPr>
    </w:p>
    <w:p w14:paraId="517F5C41" w14:textId="77777777" w:rsidR="00F942B9" w:rsidRDefault="00F942B9" w:rsidP="0010048F">
      <w:pPr>
        <w:spacing w:line="360" w:lineRule="auto"/>
        <w:rPr>
          <w:rFonts w:ascii="Arial" w:eastAsia="Times New Roman" w:hAnsi="Arial" w:cs="Times New Roman"/>
          <w:sz w:val="24"/>
          <w:szCs w:val="24"/>
        </w:rPr>
      </w:pPr>
    </w:p>
    <w:p w14:paraId="32DD4ED7" w14:textId="77777777" w:rsidR="00EF6408" w:rsidRDefault="00EF6408" w:rsidP="0010048F">
      <w:pPr>
        <w:spacing w:line="360" w:lineRule="auto"/>
        <w:rPr>
          <w:rFonts w:ascii="Arial" w:eastAsia="Times New Roman" w:hAnsi="Arial" w:cs="Times New Roman"/>
          <w:sz w:val="24"/>
          <w:szCs w:val="24"/>
        </w:rPr>
      </w:pPr>
    </w:p>
    <w:p w14:paraId="0D29C834" w14:textId="77777777" w:rsidR="00D87617" w:rsidRDefault="00D87617" w:rsidP="0010048F">
      <w:pPr>
        <w:spacing w:line="360" w:lineRule="auto"/>
        <w:rPr>
          <w:rFonts w:ascii="Arial" w:eastAsia="Times New Roman" w:hAnsi="Arial" w:cs="Times New Roman"/>
          <w:sz w:val="24"/>
          <w:szCs w:val="24"/>
        </w:rPr>
      </w:pPr>
    </w:p>
    <w:p w14:paraId="2C380187" w14:textId="77777777" w:rsidR="00D87617" w:rsidRDefault="00D87617" w:rsidP="00237550">
      <w:pPr>
        <w:spacing w:line="360" w:lineRule="auto"/>
        <w:jc w:val="center"/>
        <w:rPr>
          <w:rFonts w:ascii="Arial" w:eastAsia="Times New Roman" w:hAnsi="Arial" w:cs="Times New Roman"/>
          <w:b/>
          <w:sz w:val="24"/>
          <w:szCs w:val="24"/>
        </w:rPr>
      </w:pPr>
    </w:p>
    <w:p w14:paraId="4293AC03" w14:textId="77777777" w:rsidR="00D87617" w:rsidRDefault="00D87617" w:rsidP="00237550">
      <w:pPr>
        <w:spacing w:line="360" w:lineRule="auto"/>
        <w:jc w:val="center"/>
        <w:rPr>
          <w:rFonts w:ascii="Arial" w:eastAsia="Times New Roman" w:hAnsi="Arial" w:cs="Times New Roman"/>
          <w:b/>
          <w:sz w:val="24"/>
          <w:szCs w:val="24"/>
        </w:rPr>
      </w:pPr>
    </w:p>
    <w:p w14:paraId="21DFB23A" w14:textId="77777777" w:rsidR="00D87617" w:rsidRDefault="00D87617" w:rsidP="00237550">
      <w:pPr>
        <w:spacing w:line="360" w:lineRule="auto"/>
        <w:jc w:val="center"/>
        <w:rPr>
          <w:rFonts w:ascii="Arial" w:eastAsia="Times New Roman" w:hAnsi="Arial" w:cs="Times New Roman"/>
          <w:b/>
          <w:sz w:val="24"/>
          <w:szCs w:val="24"/>
        </w:rPr>
      </w:pPr>
    </w:p>
    <w:p w14:paraId="4EB94A6B" w14:textId="77777777" w:rsidR="00D87617" w:rsidRDefault="00D87617" w:rsidP="00237550">
      <w:pPr>
        <w:spacing w:line="360" w:lineRule="auto"/>
        <w:jc w:val="center"/>
        <w:rPr>
          <w:rFonts w:ascii="Arial" w:eastAsia="Times New Roman" w:hAnsi="Arial" w:cs="Times New Roman"/>
          <w:b/>
          <w:sz w:val="24"/>
          <w:szCs w:val="24"/>
        </w:rPr>
      </w:pPr>
    </w:p>
    <w:p w14:paraId="186DD696" w14:textId="77777777" w:rsidR="00D87617" w:rsidRDefault="00D87617" w:rsidP="00237550">
      <w:pPr>
        <w:spacing w:line="360" w:lineRule="auto"/>
        <w:jc w:val="center"/>
        <w:rPr>
          <w:rFonts w:ascii="Arial" w:eastAsia="Times New Roman" w:hAnsi="Arial" w:cs="Times New Roman"/>
          <w:b/>
          <w:sz w:val="24"/>
          <w:szCs w:val="24"/>
        </w:rPr>
      </w:pPr>
    </w:p>
    <w:p w14:paraId="6370991A" w14:textId="77777777" w:rsidR="00D87617" w:rsidRDefault="00D87617" w:rsidP="00237550">
      <w:pPr>
        <w:spacing w:line="360" w:lineRule="auto"/>
        <w:jc w:val="center"/>
        <w:rPr>
          <w:rFonts w:ascii="Arial" w:eastAsia="Times New Roman" w:hAnsi="Arial" w:cs="Times New Roman"/>
          <w:b/>
          <w:sz w:val="24"/>
          <w:szCs w:val="24"/>
        </w:rPr>
      </w:pPr>
    </w:p>
    <w:p w14:paraId="456E9222" w14:textId="77777777" w:rsidR="00D87617" w:rsidRDefault="00D87617" w:rsidP="00237550">
      <w:pPr>
        <w:spacing w:line="360" w:lineRule="auto"/>
        <w:jc w:val="center"/>
        <w:rPr>
          <w:rFonts w:ascii="Arial" w:eastAsia="Times New Roman" w:hAnsi="Arial" w:cs="Times New Roman"/>
          <w:b/>
          <w:sz w:val="24"/>
          <w:szCs w:val="24"/>
        </w:rPr>
      </w:pPr>
    </w:p>
    <w:p w14:paraId="36A290ED" w14:textId="77777777" w:rsidR="00D87617" w:rsidRDefault="00D87617" w:rsidP="00237550">
      <w:pPr>
        <w:spacing w:line="360" w:lineRule="auto"/>
        <w:jc w:val="center"/>
        <w:rPr>
          <w:rFonts w:ascii="Arial" w:eastAsia="Times New Roman" w:hAnsi="Arial" w:cs="Times New Roman"/>
          <w:b/>
          <w:sz w:val="24"/>
          <w:szCs w:val="24"/>
        </w:rPr>
      </w:pPr>
    </w:p>
    <w:p w14:paraId="62EE6269" w14:textId="77777777" w:rsidR="00D87617" w:rsidRDefault="00D87617" w:rsidP="00237550">
      <w:pPr>
        <w:spacing w:line="360" w:lineRule="auto"/>
        <w:jc w:val="center"/>
        <w:rPr>
          <w:rFonts w:ascii="Arial" w:eastAsia="Times New Roman" w:hAnsi="Arial" w:cs="Times New Roman"/>
          <w:b/>
          <w:sz w:val="24"/>
          <w:szCs w:val="24"/>
        </w:rPr>
      </w:pPr>
    </w:p>
    <w:p w14:paraId="0988CE60" w14:textId="77777777" w:rsidR="00D87617" w:rsidRDefault="00D87617" w:rsidP="00237550">
      <w:pPr>
        <w:spacing w:line="360" w:lineRule="auto"/>
        <w:jc w:val="center"/>
        <w:rPr>
          <w:rFonts w:ascii="Arial" w:eastAsia="Times New Roman" w:hAnsi="Arial" w:cs="Times New Roman"/>
          <w:b/>
          <w:sz w:val="24"/>
          <w:szCs w:val="24"/>
        </w:rPr>
      </w:pPr>
    </w:p>
    <w:p w14:paraId="7384F3F0" w14:textId="77777777" w:rsidR="00D87617" w:rsidRDefault="00D87617" w:rsidP="00237550">
      <w:pPr>
        <w:spacing w:line="360" w:lineRule="auto"/>
        <w:jc w:val="center"/>
        <w:rPr>
          <w:rFonts w:ascii="Arial" w:eastAsia="Times New Roman" w:hAnsi="Arial" w:cs="Times New Roman"/>
          <w:b/>
          <w:sz w:val="24"/>
          <w:szCs w:val="24"/>
        </w:rPr>
      </w:pPr>
    </w:p>
    <w:p w14:paraId="120A9A89" w14:textId="77777777" w:rsidR="00D87617" w:rsidRDefault="00D87617" w:rsidP="00237550">
      <w:pPr>
        <w:spacing w:line="360" w:lineRule="auto"/>
        <w:jc w:val="center"/>
        <w:rPr>
          <w:rFonts w:ascii="Arial" w:eastAsia="Times New Roman" w:hAnsi="Arial" w:cs="Times New Roman"/>
          <w:b/>
          <w:sz w:val="24"/>
          <w:szCs w:val="24"/>
        </w:rPr>
      </w:pPr>
    </w:p>
    <w:p w14:paraId="6ED0FF23" w14:textId="77777777" w:rsidR="00D87617" w:rsidRDefault="00D87617" w:rsidP="00237550">
      <w:pPr>
        <w:spacing w:line="360" w:lineRule="auto"/>
        <w:jc w:val="center"/>
        <w:rPr>
          <w:rFonts w:ascii="Arial" w:eastAsia="Times New Roman" w:hAnsi="Arial" w:cs="Times New Roman"/>
          <w:b/>
          <w:sz w:val="24"/>
          <w:szCs w:val="24"/>
        </w:rPr>
      </w:pPr>
    </w:p>
    <w:p w14:paraId="40279094" w14:textId="77777777" w:rsidR="0040031B" w:rsidRDefault="0040031B" w:rsidP="00516210">
      <w:pPr>
        <w:spacing w:line="360" w:lineRule="auto"/>
        <w:rPr>
          <w:rFonts w:ascii="Arial" w:eastAsia="Times New Roman" w:hAnsi="Arial" w:cs="Times New Roman"/>
          <w:b/>
          <w:sz w:val="24"/>
          <w:szCs w:val="24"/>
        </w:rPr>
      </w:pPr>
    </w:p>
    <w:p w14:paraId="6F2656EF" w14:textId="092BB226" w:rsidR="00EF6408" w:rsidRDefault="00EF6408" w:rsidP="00237550">
      <w:pPr>
        <w:spacing w:line="360" w:lineRule="auto"/>
        <w:jc w:val="center"/>
        <w:rPr>
          <w:rFonts w:ascii="Arial" w:eastAsia="Times New Roman" w:hAnsi="Arial" w:cs="Times New Roman"/>
          <w:sz w:val="24"/>
          <w:szCs w:val="24"/>
        </w:rPr>
        <w:sectPr w:rsidR="00EF6408" w:rsidSect="00D87617">
          <w:footerReference w:type="even" r:id="rId9"/>
          <w:footerReference w:type="default" r:id="rId10"/>
          <w:pgSz w:w="11906" w:h="16838"/>
          <w:pgMar w:top="1440" w:right="1440" w:bottom="1440" w:left="1440" w:header="708" w:footer="708" w:gutter="0"/>
          <w:lnNumType w:countBy="1" w:restart="continuous"/>
          <w:cols w:space="708"/>
          <w:docGrid w:linePitch="360"/>
        </w:sectPr>
      </w:pPr>
      <w:r w:rsidRPr="00EF6408">
        <w:rPr>
          <w:rFonts w:ascii="Arial" w:eastAsia="Times New Roman" w:hAnsi="Arial" w:cs="Times New Roman"/>
          <w:b/>
          <w:sz w:val="24"/>
          <w:szCs w:val="24"/>
        </w:rPr>
        <w:t>Table 1:</w:t>
      </w:r>
      <w:r>
        <w:rPr>
          <w:rFonts w:ascii="Arial" w:eastAsia="Times New Roman" w:hAnsi="Arial" w:cs="Times New Roman"/>
          <w:sz w:val="24"/>
          <w:szCs w:val="24"/>
        </w:rPr>
        <w:t xml:space="preserve"> Summary of primary sources of IPD </w:t>
      </w:r>
    </w:p>
    <w:tbl>
      <w:tblPr>
        <w:tblStyle w:val="TableGrid"/>
        <w:tblW w:w="0" w:type="auto"/>
        <w:jc w:val="center"/>
        <w:tblLook w:val="04A0" w:firstRow="1" w:lastRow="0" w:firstColumn="1" w:lastColumn="0" w:noHBand="0" w:noVBand="1"/>
      </w:tblPr>
      <w:tblGrid>
        <w:gridCol w:w="1329"/>
        <w:gridCol w:w="657"/>
        <w:gridCol w:w="1525"/>
        <w:gridCol w:w="1293"/>
        <w:gridCol w:w="1317"/>
        <w:gridCol w:w="987"/>
        <w:gridCol w:w="1366"/>
        <w:gridCol w:w="1366"/>
        <w:gridCol w:w="1501"/>
        <w:gridCol w:w="1475"/>
      </w:tblGrid>
      <w:tr w:rsidR="004B1D52" w:rsidRPr="00B02557" w14:paraId="153D8710" w14:textId="77777777" w:rsidTr="00D87617">
        <w:trPr>
          <w:jc w:val="center"/>
        </w:trPr>
        <w:tc>
          <w:tcPr>
            <w:tcW w:w="1329" w:type="dxa"/>
            <w:shd w:val="clear" w:color="auto" w:fill="FFFFFF"/>
          </w:tcPr>
          <w:p w14:paraId="479BFF98" w14:textId="77777777" w:rsidR="004B1D52" w:rsidRPr="00B02557" w:rsidRDefault="004B1D52" w:rsidP="00B37D2F">
            <w:pPr>
              <w:rPr>
                <w:rFonts w:ascii="Arial" w:hAnsi="Arial" w:cs="Arial"/>
                <w:b/>
              </w:rPr>
            </w:pPr>
            <w:r w:rsidRPr="00B02557">
              <w:rPr>
                <w:rFonts w:ascii="Arial" w:hAnsi="Arial" w:cs="Arial"/>
                <w:b/>
              </w:rPr>
              <w:t>Study</w:t>
            </w:r>
          </w:p>
        </w:tc>
        <w:tc>
          <w:tcPr>
            <w:tcW w:w="657" w:type="dxa"/>
            <w:shd w:val="clear" w:color="auto" w:fill="FFFFFF"/>
          </w:tcPr>
          <w:p w14:paraId="46A94E19" w14:textId="77777777" w:rsidR="004B1D52" w:rsidRPr="00B02557" w:rsidRDefault="004B1D52" w:rsidP="00B37D2F">
            <w:pPr>
              <w:rPr>
                <w:rFonts w:ascii="Arial" w:hAnsi="Arial" w:cs="Arial"/>
                <w:b/>
              </w:rPr>
            </w:pPr>
            <w:r w:rsidRPr="00B02557">
              <w:rPr>
                <w:rFonts w:ascii="Arial" w:hAnsi="Arial" w:cs="Arial"/>
                <w:b/>
              </w:rPr>
              <w:t>N</w:t>
            </w:r>
          </w:p>
        </w:tc>
        <w:tc>
          <w:tcPr>
            <w:tcW w:w="1525" w:type="dxa"/>
            <w:shd w:val="clear" w:color="auto" w:fill="FFFFFF"/>
          </w:tcPr>
          <w:p w14:paraId="6825F3CA" w14:textId="77777777" w:rsidR="004B1D52" w:rsidRPr="00B02557" w:rsidRDefault="004B1D52" w:rsidP="00B37D2F">
            <w:pPr>
              <w:rPr>
                <w:rFonts w:ascii="Arial" w:hAnsi="Arial" w:cs="Arial"/>
                <w:b/>
              </w:rPr>
            </w:pPr>
            <w:r w:rsidRPr="00B02557">
              <w:rPr>
                <w:rFonts w:ascii="Arial" w:hAnsi="Arial" w:cs="Arial"/>
                <w:b/>
              </w:rPr>
              <w:t>Study type</w:t>
            </w:r>
          </w:p>
        </w:tc>
        <w:tc>
          <w:tcPr>
            <w:tcW w:w="1293" w:type="dxa"/>
            <w:shd w:val="clear" w:color="auto" w:fill="FFFFFF"/>
          </w:tcPr>
          <w:p w14:paraId="13067D01" w14:textId="77777777" w:rsidR="004B1D52" w:rsidRPr="00B02557" w:rsidRDefault="004B1D52" w:rsidP="00B37D2F">
            <w:pPr>
              <w:rPr>
                <w:rFonts w:ascii="Arial" w:hAnsi="Arial" w:cs="Arial"/>
                <w:b/>
              </w:rPr>
            </w:pPr>
            <w:r w:rsidRPr="00B02557">
              <w:rPr>
                <w:rFonts w:ascii="Arial" w:hAnsi="Arial" w:cs="Arial"/>
                <w:b/>
              </w:rPr>
              <w:t>Inclusion criteria</w:t>
            </w:r>
          </w:p>
        </w:tc>
        <w:tc>
          <w:tcPr>
            <w:tcW w:w="1317" w:type="dxa"/>
            <w:shd w:val="clear" w:color="auto" w:fill="FFFFFF"/>
          </w:tcPr>
          <w:p w14:paraId="7AF6430F" w14:textId="77777777" w:rsidR="004B1D52" w:rsidRPr="00B02557" w:rsidRDefault="004B1D52" w:rsidP="00B37D2F">
            <w:pPr>
              <w:rPr>
                <w:rFonts w:ascii="Arial" w:hAnsi="Arial" w:cs="Arial"/>
                <w:b/>
              </w:rPr>
            </w:pPr>
            <w:r w:rsidRPr="00B02557">
              <w:rPr>
                <w:rFonts w:ascii="Arial" w:hAnsi="Arial" w:cs="Arial"/>
                <w:b/>
              </w:rPr>
              <w:t>Length of Follow-up</w:t>
            </w:r>
          </w:p>
        </w:tc>
        <w:tc>
          <w:tcPr>
            <w:tcW w:w="987" w:type="dxa"/>
            <w:shd w:val="clear" w:color="auto" w:fill="FFFFFF"/>
          </w:tcPr>
          <w:p w14:paraId="5477A363" w14:textId="77777777" w:rsidR="004B1D52" w:rsidRPr="00B02557" w:rsidRDefault="004B1D52" w:rsidP="00B37D2F">
            <w:pPr>
              <w:rPr>
                <w:rFonts w:ascii="Arial" w:hAnsi="Arial" w:cs="Arial"/>
                <w:b/>
              </w:rPr>
            </w:pPr>
            <w:r w:rsidRPr="00B02557">
              <w:rPr>
                <w:rFonts w:ascii="Arial" w:hAnsi="Arial" w:cs="Arial"/>
                <w:b/>
              </w:rPr>
              <w:t>Follow up Points</w:t>
            </w:r>
          </w:p>
        </w:tc>
        <w:tc>
          <w:tcPr>
            <w:tcW w:w="914" w:type="dxa"/>
            <w:shd w:val="clear" w:color="auto" w:fill="FFFFFF"/>
          </w:tcPr>
          <w:p w14:paraId="0CC4006F" w14:textId="77777777" w:rsidR="004B1D52" w:rsidRPr="00B02557" w:rsidRDefault="004B1D52" w:rsidP="00B37D2F">
            <w:pPr>
              <w:rPr>
                <w:rFonts w:ascii="Arial" w:hAnsi="Arial" w:cs="Arial"/>
                <w:b/>
              </w:rPr>
            </w:pPr>
            <w:r>
              <w:rPr>
                <w:rFonts w:ascii="Arial" w:hAnsi="Arial" w:cs="Arial"/>
                <w:b/>
              </w:rPr>
              <w:t>Mean a</w:t>
            </w:r>
            <w:r w:rsidRPr="00B02557">
              <w:rPr>
                <w:rFonts w:ascii="Arial" w:hAnsi="Arial" w:cs="Arial"/>
                <w:b/>
              </w:rPr>
              <w:t>ge</w:t>
            </w:r>
            <w:r>
              <w:rPr>
                <w:rFonts w:ascii="Arial" w:hAnsi="Arial" w:cs="Arial"/>
                <w:b/>
              </w:rPr>
              <w:t xml:space="preserve"> (SD)</w:t>
            </w:r>
          </w:p>
        </w:tc>
        <w:tc>
          <w:tcPr>
            <w:tcW w:w="1048" w:type="dxa"/>
            <w:shd w:val="clear" w:color="auto" w:fill="FFFFFF"/>
          </w:tcPr>
          <w:p w14:paraId="56515247" w14:textId="77777777" w:rsidR="004B1D52" w:rsidRPr="00B02557" w:rsidRDefault="004B1D52" w:rsidP="00B37D2F">
            <w:pPr>
              <w:rPr>
                <w:rFonts w:ascii="Arial" w:hAnsi="Arial" w:cs="Arial"/>
                <w:b/>
              </w:rPr>
            </w:pPr>
            <w:r w:rsidRPr="00B02557">
              <w:rPr>
                <w:rFonts w:ascii="Arial" w:hAnsi="Arial" w:cs="Arial"/>
                <w:b/>
              </w:rPr>
              <w:t>Gender</w:t>
            </w:r>
            <w:r>
              <w:rPr>
                <w:rFonts w:ascii="Arial" w:hAnsi="Arial" w:cs="Arial"/>
                <w:b/>
              </w:rPr>
              <w:t xml:space="preserve"> (% Female)</w:t>
            </w:r>
          </w:p>
        </w:tc>
        <w:tc>
          <w:tcPr>
            <w:tcW w:w="1501" w:type="dxa"/>
            <w:shd w:val="clear" w:color="auto" w:fill="FFFFFF"/>
          </w:tcPr>
          <w:p w14:paraId="08CE513A" w14:textId="5617645A" w:rsidR="004B1D52" w:rsidRPr="00B02557" w:rsidRDefault="00672283" w:rsidP="00B37D2F">
            <w:pPr>
              <w:rPr>
                <w:rFonts w:ascii="Arial" w:hAnsi="Arial" w:cs="Arial"/>
                <w:b/>
              </w:rPr>
            </w:pPr>
            <w:r>
              <w:rPr>
                <w:rFonts w:ascii="Arial" w:hAnsi="Arial" w:cs="Arial"/>
                <w:b/>
              </w:rPr>
              <w:t>RCT Intervention</w:t>
            </w:r>
          </w:p>
        </w:tc>
        <w:tc>
          <w:tcPr>
            <w:tcW w:w="1280" w:type="dxa"/>
            <w:shd w:val="clear" w:color="auto" w:fill="FFFFFF"/>
          </w:tcPr>
          <w:p w14:paraId="6E0ED2F8" w14:textId="56E566BB" w:rsidR="004B1D52" w:rsidRPr="00B02557" w:rsidRDefault="005B68B3" w:rsidP="00672283">
            <w:pPr>
              <w:rPr>
                <w:rFonts w:ascii="Arial" w:hAnsi="Arial" w:cs="Arial"/>
                <w:b/>
              </w:rPr>
            </w:pPr>
            <w:r>
              <w:rPr>
                <w:rFonts w:ascii="Arial" w:hAnsi="Arial" w:cs="Arial"/>
                <w:b/>
              </w:rPr>
              <w:t>Duration</w:t>
            </w:r>
            <w:r w:rsidR="004B1D52">
              <w:rPr>
                <w:rFonts w:ascii="Arial" w:hAnsi="Arial" w:cs="Arial"/>
                <w:b/>
              </w:rPr>
              <w:t xml:space="preserve"> of RCT </w:t>
            </w:r>
            <w:r w:rsidR="00672283">
              <w:rPr>
                <w:rFonts w:ascii="Arial" w:hAnsi="Arial" w:cs="Arial"/>
                <w:b/>
              </w:rPr>
              <w:t>Intervention</w:t>
            </w:r>
          </w:p>
        </w:tc>
      </w:tr>
      <w:tr w:rsidR="004B1D52" w:rsidRPr="00B02557" w14:paraId="004CE903" w14:textId="77777777" w:rsidTr="00BC7B8A">
        <w:trPr>
          <w:jc w:val="center"/>
        </w:trPr>
        <w:tc>
          <w:tcPr>
            <w:tcW w:w="1329" w:type="dxa"/>
          </w:tcPr>
          <w:p w14:paraId="74731BE5" w14:textId="77777777" w:rsidR="004B1D52" w:rsidRPr="00B02557" w:rsidRDefault="004B1D52" w:rsidP="00B37D2F">
            <w:pPr>
              <w:rPr>
                <w:rFonts w:ascii="Arial" w:hAnsi="Arial" w:cs="Arial"/>
              </w:rPr>
            </w:pPr>
            <w:r w:rsidRPr="00B02557">
              <w:rPr>
                <w:rFonts w:ascii="Arial" w:hAnsi="Arial" w:cs="Arial"/>
              </w:rPr>
              <w:t>CASPER Plus</w:t>
            </w:r>
          </w:p>
        </w:tc>
        <w:tc>
          <w:tcPr>
            <w:tcW w:w="657" w:type="dxa"/>
          </w:tcPr>
          <w:p w14:paraId="7F020B09" w14:textId="77777777" w:rsidR="004B1D52" w:rsidRPr="00B02557" w:rsidRDefault="004B1D52" w:rsidP="00B37D2F">
            <w:pPr>
              <w:rPr>
                <w:rFonts w:ascii="Arial" w:hAnsi="Arial" w:cs="Arial"/>
              </w:rPr>
            </w:pPr>
            <w:r w:rsidRPr="00B02557">
              <w:rPr>
                <w:rFonts w:ascii="Arial" w:hAnsi="Arial" w:cs="Arial"/>
              </w:rPr>
              <w:t>485</w:t>
            </w:r>
            <w:r>
              <w:rPr>
                <w:rFonts w:ascii="Arial" w:hAnsi="Arial" w:cs="Arial"/>
              </w:rPr>
              <w:t xml:space="preserve"> (358 at 12 m)</w:t>
            </w:r>
          </w:p>
        </w:tc>
        <w:tc>
          <w:tcPr>
            <w:tcW w:w="1525" w:type="dxa"/>
          </w:tcPr>
          <w:p w14:paraId="0C6E5960" w14:textId="77777777" w:rsidR="004B1D52" w:rsidRPr="00B02557" w:rsidRDefault="004B1D52" w:rsidP="00B37D2F">
            <w:pPr>
              <w:rPr>
                <w:rFonts w:ascii="Arial" w:hAnsi="Arial" w:cs="Arial"/>
              </w:rPr>
            </w:pPr>
            <w:r>
              <w:rPr>
                <w:rFonts w:ascii="Arial" w:hAnsi="Arial" w:cs="Arial"/>
              </w:rPr>
              <w:t>RCT</w:t>
            </w:r>
          </w:p>
        </w:tc>
        <w:tc>
          <w:tcPr>
            <w:tcW w:w="1293" w:type="dxa"/>
          </w:tcPr>
          <w:p w14:paraId="00676A28" w14:textId="77777777" w:rsidR="004B1D52" w:rsidRPr="00B02557" w:rsidRDefault="004B1D52" w:rsidP="00B37D2F">
            <w:pPr>
              <w:rPr>
                <w:rFonts w:ascii="Arial" w:hAnsi="Arial" w:cs="Arial"/>
              </w:rPr>
            </w:pPr>
            <w:r w:rsidRPr="00B02557">
              <w:rPr>
                <w:rFonts w:ascii="Arial" w:hAnsi="Arial" w:cs="Arial"/>
              </w:rPr>
              <w:t>65 years or older</w:t>
            </w:r>
            <w:r>
              <w:rPr>
                <w:rFonts w:ascii="Arial" w:hAnsi="Arial" w:cs="Arial"/>
              </w:rPr>
              <w:t xml:space="preserve"> with depression</w:t>
            </w:r>
          </w:p>
        </w:tc>
        <w:tc>
          <w:tcPr>
            <w:tcW w:w="1317" w:type="dxa"/>
          </w:tcPr>
          <w:p w14:paraId="1A602F70" w14:textId="77777777" w:rsidR="004B1D52" w:rsidRPr="00B02557" w:rsidRDefault="004B1D52" w:rsidP="00B37D2F">
            <w:pPr>
              <w:rPr>
                <w:rFonts w:ascii="Arial" w:hAnsi="Arial" w:cs="Arial"/>
              </w:rPr>
            </w:pPr>
            <w:r w:rsidRPr="00B02557">
              <w:rPr>
                <w:rFonts w:ascii="Arial" w:hAnsi="Arial" w:cs="Arial"/>
              </w:rPr>
              <w:t>18 months</w:t>
            </w:r>
          </w:p>
        </w:tc>
        <w:tc>
          <w:tcPr>
            <w:tcW w:w="987" w:type="dxa"/>
          </w:tcPr>
          <w:p w14:paraId="7708AA49" w14:textId="77777777" w:rsidR="004B1D52" w:rsidRPr="00B02557" w:rsidRDefault="004B1D52" w:rsidP="00B37D2F">
            <w:pPr>
              <w:rPr>
                <w:rFonts w:ascii="Arial" w:hAnsi="Arial" w:cs="Arial"/>
              </w:rPr>
            </w:pPr>
            <w:r>
              <w:rPr>
                <w:rFonts w:ascii="Arial" w:hAnsi="Arial" w:cs="Arial"/>
              </w:rPr>
              <w:t>0</w:t>
            </w:r>
            <w:r w:rsidRPr="00B02557">
              <w:rPr>
                <w:rFonts w:ascii="Arial" w:hAnsi="Arial" w:cs="Arial"/>
              </w:rPr>
              <w:t>, 4, 12 and 18 months</w:t>
            </w:r>
          </w:p>
        </w:tc>
        <w:tc>
          <w:tcPr>
            <w:tcW w:w="914" w:type="dxa"/>
          </w:tcPr>
          <w:p w14:paraId="3305E84F" w14:textId="77777777" w:rsidR="004B1D52" w:rsidRDefault="005B450E" w:rsidP="00B37D2F">
            <w:pPr>
              <w:rPr>
                <w:rFonts w:ascii="Arial" w:hAnsi="Arial" w:cs="Arial"/>
              </w:rPr>
            </w:pPr>
            <w:r>
              <w:rPr>
                <w:rFonts w:ascii="Arial" w:hAnsi="Arial" w:cs="Arial"/>
              </w:rPr>
              <w:t>Intervention group: 71.9 (6.03)</w:t>
            </w:r>
          </w:p>
          <w:p w14:paraId="2279AF7C" w14:textId="64879A32" w:rsidR="005B450E" w:rsidRPr="00B02557" w:rsidRDefault="005B450E" w:rsidP="00B37D2F">
            <w:pPr>
              <w:rPr>
                <w:rFonts w:ascii="Arial" w:hAnsi="Arial" w:cs="Arial"/>
              </w:rPr>
            </w:pPr>
            <w:r>
              <w:rPr>
                <w:rFonts w:ascii="Arial" w:hAnsi="Arial" w:cs="Arial"/>
              </w:rPr>
              <w:t>Control: 71.6 (5.96)</w:t>
            </w:r>
          </w:p>
        </w:tc>
        <w:tc>
          <w:tcPr>
            <w:tcW w:w="1048" w:type="dxa"/>
          </w:tcPr>
          <w:p w14:paraId="41334F9F" w14:textId="47B93944" w:rsidR="004B1D52" w:rsidRDefault="005B450E" w:rsidP="00B37D2F">
            <w:pPr>
              <w:rPr>
                <w:rFonts w:ascii="Arial" w:hAnsi="Arial" w:cs="Arial"/>
              </w:rPr>
            </w:pPr>
            <w:r>
              <w:rPr>
                <w:rFonts w:ascii="Arial" w:hAnsi="Arial" w:cs="Arial"/>
              </w:rPr>
              <w:t>Intervention group: 59.1</w:t>
            </w:r>
          </w:p>
          <w:p w14:paraId="6F1C6A75" w14:textId="77777777" w:rsidR="005B450E" w:rsidRDefault="005B450E" w:rsidP="00B37D2F">
            <w:pPr>
              <w:rPr>
                <w:rFonts w:ascii="Arial" w:hAnsi="Arial" w:cs="Arial"/>
              </w:rPr>
            </w:pPr>
          </w:p>
          <w:p w14:paraId="314DE291" w14:textId="315F87ED" w:rsidR="005B450E" w:rsidRPr="00B02557" w:rsidRDefault="005B450E" w:rsidP="00B37D2F">
            <w:pPr>
              <w:rPr>
                <w:rFonts w:ascii="Arial" w:hAnsi="Arial" w:cs="Arial"/>
              </w:rPr>
            </w:pPr>
            <w:r>
              <w:rPr>
                <w:rFonts w:ascii="Arial" w:hAnsi="Arial" w:cs="Arial"/>
              </w:rPr>
              <w:t>Control: 63.1</w:t>
            </w:r>
          </w:p>
        </w:tc>
        <w:tc>
          <w:tcPr>
            <w:tcW w:w="1501" w:type="dxa"/>
          </w:tcPr>
          <w:p w14:paraId="13F9A933" w14:textId="77777777" w:rsidR="004B1D52" w:rsidRPr="00B02557" w:rsidRDefault="004B1D52" w:rsidP="00B37D2F">
            <w:pPr>
              <w:rPr>
                <w:rFonts w:ascii="Arial" w:hAnsi="Arial" w:cs="Arial"/>
              </w:rPr>
            </w:pPr>
            <w:r w:rsidRPr="00B02557">
              <w:rPr>
                <w:rFonts w:ascii="Arial" w:hAnsi="Arial" w:cs="Arial"/>
              </w:rPr>
              <w:t>Collaborative care</w:t>
            </w:r>
          </w:p>
        </w:tc>
        <w:tc>
          <w:tcPr>
            <w:tcW w:w="1280" w:type="dxa"/>
          </w:tcPr>
          <w:p w14:paraId="6BDCB8CE" w14:textId="77777777" w:rsidR="004B1D52" w:rsidRPr="00B02557" w:rsidRDefault="004B1D52" w:rsidP="00B37D2F">
            <w:pPr>
              <w:rPr>
                <w:rFonts w:ascii="Arial" w:hAnsi="Arial" w:cs="Arial"/>
              </w:rPr>
            </w:pPr>
            <w:r>
              <w:rPr>
                <w:rFonts w:ascii="Arial" w:hAnsi="Arial" w:cs="Arial"/>
              </w:rPr>
              <w:t>8-10 weeks</w:t>
            </w:r>
          </w:p>
        </w:tc>
      </w:tr>
      <w:tr w:rsidR="004B1D52" w:rsidRPr="00B02557" w14:paraId="0BE0D949" w14:textId="77777777" w:rsidTr="00BC7B8A">
        <w:trPr>
          <w:jc w:val="center"/>
        </w:trPr>
        <w:tc>
          <w:tcPr>
            <w:tcW w:w="1329" w:type="dxa"/>
          </w:tcPr>
          <w:p w14:paraId="2193BAA2" w14:textId="68827055" w:rsidR="004B1D52" w:rsidRPr="00B02557" w:rsidRDefault="004B1D52" w:rsidP="00B37D2F">
            <w:pPr>
              <w:rPr>
                <w:rFonts w:ascii="Arial" w:hAnsi="Arial" w:cs="Arial"/>
              </w:rPr>
            </w:pPr>
            <w:r w:rsidRPr="00B02557">
              <w:rPr>
                <w:rFonts w:ascii="Arial" w:hAnsi="Arial" w:cs="Arial"/>
              </w:rPr>
              <w:t>REEACT</w:t>
            </w:r>
          </w:p>
        </w:tc>
        <w:tc>
          <w:tcPr>
            <w:tcW w:w="657" w:type="dxa"/>
          </w:tcPr>
          <w:p w14:paraId="3B6BA894" w14:textId="77777777" w:rsidR="004B1D52" w:rsidRPr="00B02557" w:rsidRDefault="004B1D52" w:rsidP="00B37D2F">
            <w:pPr>
              <w:rPr>
                <w:rFonts w:ascii="Arial" w:hAnsi="Arial" w:cs="Arial"/>
              </w:rPr>
            </w:pPr>
            <w:r w:rsidRPr="00B02557">
              <w:rPr>
                <w:rFonts w:ascii="Arial" w:hAnsi="Arial" w:cs="Arial"/>
              </w:rPr>
              <w:t>461</w:t>
            </w:r>
          </w:p>
        </w:tc>
        <w:tc>
          <w:tcPr>
            <w:tcW w:w="1525" w:type="dxa"/>
          </w:tcPr>
          <w:p w14:paraId="2C2F01D2" w14:textId="77777777" w:rsidR="004B1D52" w:rsidRPr="00B02557" w:rsidRDefault="004B1D52" w:rsidP="00B37D2F">
            <w:pPr>
              <w:rPr>
                <w:rFonts w:ascii="Arial" w:hAnsi="Arial" w:cs="Arial"/>
              </w:rPr>
            </w:pPr>
            <w:r>
              <w:rPr>
                <w:rFonts w:ascii="Arial" w:hAnsi="Arial" w:cs="Arial"/>
              </w:rPr>
              <w:t>RCT</w:t>
            </w:r>
          </w:p>
        </w:tc>
        <w:tc>
          <w:tcPr>
            <w:tcW w:w="1293" w:type="dxa"/>
          </w:tcPr>
          <w:p w14:paraId="226596C7" w14:textId="77777777" w:rsidR="004B1D52" w:rsidRPr="00B02557" w:rsidRDefault="004B1D52" w:rsidP="00B37D2F">
            <w:pPr>
              <w:rPr>
                <w:rFonts w:ascii="Arial" w:hAnsi="Arial" w:cs="Arial"/>
              </w:rPr>
            </w:pPr>
            <w:r>
              <w:rPr>
                <w:rFonts w:ascii="Arial" w:hAnsi="Arial" w:cs="Arial"/>
              </w:rPr>
              <w:t>Adults with depression</w:t>
            </w:r>
          </w:p>
        </w:tc>
        <w:tc>
          <w:tcPr>
            <w:tcW w:w="1317" w:type="dxa"/>
          </w:tcPr>
          <w:p w14:paraId="2E5620B1" w14:textId="77777777" w:rsidR="004B1D52" w:rsidRPr="00B02557" w:rsidRDefault="004B1D52" w:rsidP="00B37D2F">
            <w:pPr>
              <w:rPr>
                <w:rFonts w:ascii="Arial" w:hAnsi="Arial" w:cs="Arial"/>
              </w:rPr>
            </w:pPr>
            <w:r w:rsidRPr="00B02557">
              <w:rPr>
                <w:rFonts w:ascii="Arial" w:hAnsi="Arial" w:cs="Arial"/>
              </w:rPr>
              <w:t>24 months</w:t>
            </w:r>
          </w:p>
        </w:tc>
        <w:tc>
          <w:tcPr>
            <w:tcW w:w="987" w:type="dxa"/>
          </w:tcPr>
          <w:p w14:paraId="3930FC52" w14:textId="77777777" w:rsidR="004B1D52" w:rsidRPr="00B02557" w:rsidRDefault="004B1D52" w:rsidP="00B37D2F">
            <w:pPr>
              <w:rPr>
                <w:rFonts w:ascii="Arial" w:hAnsi="Arial" w:cs="Arial"/>
              </w:rPr>
            </w:pPr>
            <w:r>
              <w:rPr>
                <w:rFonts w:ascii="Arial" w:hAnsi="Arial" w:cs="Arial"/>
              </w:rPr>
              <w:t>0</w:t>
            </w:r>
            <w:r w:rsidRPr="00B02557">
              <w:rPr>
                <w:rFonts w:ascii="Arial" w:hAnsi="Arial" w:cs="Arial"/>
              </w:rPr>
              <w:t>, 4, 12 and 24 months</w:t>
            </w:r>
          </w:p>
        </w:tc>
        <w:tc>
          <w:tcPr>
            <w:tcW w:w="914" w:type="dxa"/>
          </w:tcPr>
          <w:p w14:paraId="274C9D59" w14:textId="77777777" w:rsidR="004B1D52" w:rsidRPr="00B02557" w:rsidRDefault="004B1D52" w:rsidP="00B37D2F">
            <w:pPr>
              <w:rPr>
                <w:rFonts w:ascii="Arial" w:hAnsi="Arial" w:cs="Arial"/>
              </w:rPr>
            </w:pPr>
            <w:r>
              <w:rPr>
                <w:rFonts w:ascii="Arial" w:hAnsi="Arial" w:cs="Arial"/>
              </w:rPr>
              <w:t>39.86 (12.65)</w:t>
            </w:r>
          </w:p>
        </w:tc>
        <w:tc>
          <w:tcPr>
            <w:tcW w:w="1048" w:type="dxa"/>
          </w:tcPr>
          <w:p w14:paraId="413D24B7" w14:textId="77777777" w:rsidR="004B1D52" w:rsidRPr="00B02557" w:rsidRDefault="004B1D52" w:rsidP="00B37D2F">
            <w:pPr>
              <w:rPr>
                <w:rFonts w:ascii="Arial" w:hAnsi="Arial" w:cs="Arial"/>
              </w:rPr>
            </w:pPr>
            <w:r>
              <w:rPr>
                <w:rFonts w:ascii="Arial" w:hAnsi="Arial" w:cs="Arial"/>
              </w:rPr>
              <w:t>67</w:t>
            </w:r>
          </w:p>
        </w:tc>
        <w:tc>
          <w:tcPr>
            <w:tcW w:w="1501" w:type="dxa"/>
          </w:tcPr>
          <w:p w14:paraId="61B661F6" w14:textId="77777777" w:rsidR="004B1D52" w:rsidRPr="00B02557" w:rsidRDefault="004B1D52" w:rsidP="00B37D2F">
            <w:pPr>
              <w:rPr>
                <w:rFonts w:ascii="Arial" w:hAnsi="Arial" w:cs="Arial"/>
              </w:rPr>
            </w:pPr>
            <w:r w:rsidRPr="00B02557">
              <w:rPr>
                <w:rFonts w:ascii="Arial" w:hAnsi="Arial" w:cs="Arial"/>
              </w:rPr>
              <w:t>cCBT</w:t>
            </w:r>
          </w:p>
        </w:tc>
        <w:tc>
          <w:tcPr>
            <w:tcW w:w="1280" w:type="dxa"/>
          </w:tcPr>
          <w:p w14:paraId="2CD90045" w14:textId="77777777" w:rsidR="004B1D52" w:rsidRPr="00B02557" w:rsidRDefault="004B1D52" w:rsidP="00B37D2F">
            <w:pPr>
              <w:rPr>
                <w:rFonts w:ascii="Arial" w:hAnsi="Arial" w:cs="Arial"/>
              </w:rPr>
            </w:pPr>
            <w:r>
              <w:rPr>
                <w:rFonts w:ascii="Arial" w:hAnsi="Arial" w:cs="Arial"/>
              </w:rPr>
              <w:t>6 weeks</w:t>
            </w:r>
          </w:p>
        </w:tc>
      </w:tr>
      <w:tr w:rsidR="004B1D52" w:rsidRPr="00B02557" w14:paraId="67473073" w14:textId="77777777" w:rsidTr="00BC7B8A">
        <w:trPr>
          <w:jc w:val="center"/>
        </w:trPr>
        <w:tc>
          <w:tcPr>
            <w:tcW w:w="1329" w:type="dxa"/>
          </w:tcPr>
          <w:p w14:paraId="4BFC7360" w14:textId="77777777" w:rsidR="004B1D52" w:rsidRPr="00B02557" w:rsidRDefault="004B1D52" w:rsidP="00B37D2F">
            <w:pPr>
              <w:rPr>
                <w:rFonts w:ascii="Arial" w:hAnsi="Arial" w:cs="Arial"/>
                <w:color w:val="000000" w:themeColor="text1"/>
              </w:rPr>
            </w:pPr>
            <w:r w:rsidRPr="00B02557">
              <w:rPr>
                <w:rFonts w:ascii="Arial" w:hAnsi="Arial" w:cs="Arial"/>
                <w:color w:val="000000" w:themeColor="text1"/>
              </w:rPr>
              <w:t>REEACT 2</w:t>
            </w:r>
          </w:p>
        </w:tc>
        <w:tc>
          <w:tcPr>
            <w:tcW w:w="657" w:type="dxa"/>
          </w:tcPr>
          <w:p w14:paraId="2EE30A02" w14:textId="77777777" w:rsidR="004B1D52" w:rsidRPr="00B02557" w:rsidRDefault="004B1D52" w:rsidP="00B37D2F">
            <w:pPr>
              <w:rPr>
                <w:rFonts w:ascii="Arial" w:hAnsi="Arial" w:cs="Arial"/>
                <w:color w:val="000000" w:themeColor="text1"/>
              </w:rPr>
            </w:pPr>
            <w:r w:rsidRPr="00B02557">
              <w:rPr>
                <w:rFonts w:ascii="Arial" w:hAnsi="Arial" w:cs="Arial"/>
                <w:color w:val="000000" w:themeColor="text1"/>
              </w:rPr>
              <w:t>369</w:t>
            </w:r>
          </w:p>
        </w:tc>
        <w:tc>
          <w:tcPr>
            <w:tcW w:w="1525" w:type="dxa"/>
          </w:tcPr>
          <w:p w14:paraId="5703CA4A" w14:textId="77777777" w:rsidR="004B1D52" w:rsidRPr="00B02557" w:rsidRDefault="004B1D52" w:rsidP="00B37D2F">
            <w:pPr>
              <w:rPr>
                <w:rFonts w:ascii="Arial" w:hAnsi="Arial" w:cs="Arial"/>
                <w:color w:val="000000" w:themeColor="text1"/>
              </w:rPr>
            </w:pPr>
            <w:r>
              <w:rPr>
                <w:rFonts w:ascii="Arial" w:hAnsi="Arial" w:cs="Arial"/>
                <w:color w:val="000000" w:themeColor="text1"/>
              </w:rPr>
              <w:t>RCT</w:t>
            </w:r>
          </w:p>
        </w:tc>
        <w:tc>
          <w:tcPr>
            <w:tcW w:w="1293" w:type="dxa"/>
          </w:tcPr>
          <w:p w14:paraId="4774515F" w14:textId="77777777" w:rsidR="004B1D52" w:rsidRPr="00B02557" w:rsidRDefault="004B1D52" w:rsidP="00B37D2F">
            <w:pPr>
              <w:rPr>
                <w:rFonts w:ascii="Arial" w:hAnsi="Arial" w:cs="Arial"/>
                <w:color w:val="000000" w:themeColor="text1"/>
              </w:rPr>
            </w:pPr>
            <w:r>
              <w:rPr>
                <w:rFonts w:ascii="Arial" w:hAnsi="Arial" w:cs="Arial"/>
                <w:color w:val="000000" w:themeColor="text1"/>
              </w:rPr>
              <w:t>Adults with depression</w:t>
            </w:r>
          </w:p>
        </w:tc>
        <w:tc>
          <w:tcPr>
            <w:tcW w:w="1317" w:type="dxa"/>
          </w:tcPr>
          <w:p w14:paraId="54629735" w14:textId="77777777" w:rsidR="004B1D52" w:rsidRPr="00B02557" w:rsidRDefault="004B1D52" w:rsidP="00B37D2F">
            <w:pPr>
              <w:rPr>
                <w:rFonts w:ascii="Arial" w:hAnsi="Arial" w:cs="Arial"/>
                <w:color w:val="000000" w:themeColor="text1"/>
              </w:rPr>
            </w:pPr>
            <w:r w:rsidRPr="00B02557">
              <w:rPr>
                <w:rFonts w:ascii="Arial" w:hAnsi="Arial" w:cs="Arial"/>
                <w:color w:val="000000" w:themeColor="text1"/>
              </w:rPr>
              <w:t>12 months.</w:t>
            </w:r>
          </w:p>
        </w:tc>
        <w:tc>
          <w:tcPr>
            <w:tcW w:w="987" w:type="dxa"/>
          </w:tcPr>
          <w:p w14:paraId="654FA318" w14:textId="77777777" w:rsidR="004B1D52" w:rsidRPr="00B02557" w:rsidRDefault="004B1D52" w:rsidP="00B37D2F">
            <w:pPr>
              <w:rPr>
                <w:rFonts w:ascii="Arial" w:hAnsi="Arial" w:cs="Arial"/>
                <w:color w:val="000000" w:themeColor="text1"/>
              </w:rPr>
            </w:pPr>
            <w:r>
              <w:rPr>
                <w:rFonts w:ascii="Arial" w:hAnsi="Arial" w:cs="Arial"/>
                <w:color w:val="000000" w:themeColor="text1"/>
              </w:rPr>
              <w:t>0</w:t>
            </w:r>
            <w:r w:rsidRPr="00B02557">
              <w:rPr>
                <w:rFonts w:ascii="Arial" w:hAnsi="Arial" w:cs="Arial"/>
                <w:color w:val="000000" w:themeColor="text1"/>
              </w:rPr>
              <w:t>, 4 and 12 months</w:t>
            </w:r>
          </w:p>
        </w:tc>
        <w:tc>
          <w:tcPr>
            <w:tcW w:w="914" w:type="dxa"/>
          </w:tcPr>
          <w:p w14:paraId="3B30BD90" w14:textId="77777777" w:rsidR="004B1D52" w:rsidRPr="00B02557" w:rsidRDefault="004B1D52" w:rsidP="00B37D2F">
            <w:pPr>
              <w:rPr>
                <w:rFonts w:ascii="Arial" w:hAnsi="Arial" w:cs="Arial"/>
                <w:color w:val="000000" w:themeColor="text1"/>
              </w:rPr>
            </w:pPr>
            <w:r>
              <w:rPr>
                <w:rFonts w:ascii="Arial" w:hAnsi="Arial" w:cs="Arial"/>
                <w:color w:val="000000" w:themeColor="text1"/>
              </w:rPr>
              <w:t>40.6 (13.8)</w:t>
            </w:r>
          </w:p>
        </w:tc>
        <w:tc>
          <w:tcPr>
            <w:tcW w:w="1048" w:type="dxa"/>
          </w:tcPr>
          <w:p w14:paraId="57E52217" w14:textId="77777777" w:rsidR="004B1D52" w:rsidRPr="00B02557" w:rsidRDefault="004B1D52" w:rsidP="00B37D2F">
            <w:pPr>
              <w:rPr>
                <w:rFonts w:ascii="Arial" w:hAnsi="Arial" w:cs="Arial"/>
                <w:color w:val="000000" w:themeColor="text1"/>
              </w:rPr>
            </w:pPr>
            <w:r>
              <w:rPr>
                <w:rFonts w:ascii="Arial" w:hAnsi="Arial" w:cs="Arial"/>
                <w:color w:val="000000" w:themeColor="text1"/>
              </w:rPr>
              <w:t>64.5</w:t>
            </w:r>
          </w:p>
        </w:tc>
        <w:tc>
          <w:tcPr>
            <w:tcW w:w="1501" w:type="dxa"/>
          </w:tcPr>
          <w:p w14:paraId="0C59B1F6" w14:textId="77777777" w:rsidR="004B1D52" w:rsidRPr="00B02557" w:rsidRDefault="004B1D52" w:rsidP="00B37D2F">
            <w:pPr>
              <w:rPr>
                <w:rFonts w:ascii="Arial" w:hAnsi="Arial" w:cs="Arial"/>
                <w:color w:val="000000" w:themeColor="text1"/>
              </w:rPr>
            </w:pPr>
            <w:r w:rsidRPr="00B02557">
              <w:rPr>
                <w:rFonts w:ascii="Arial" w:hAnsi="Arial" w:cs="Arial"/>
                <w:color w:val="000000" w:themeColor="text1"/>
              </w:rPr>
              <w:t>cCBT</w:t>
            </w:r>
          </w:p>
        </w:tc>
        <w:tc>
          <w:tcPr>
            <w:tcW w:w="1280" w:type="dxa"/>
          </w:tcPr>
          <w:p w14:paraId="680CE988" w14:textId="77777777" w:rsidR="004B1D52" w:rsidRPr="00494DE3" w:rsidRDefault="004B1D52" w:rsidP="00B37D2F">
            <w:pPr>
              <w:rPr>
                <w:rFonts w:ascii="Arial" w:hAnsi="Arial" w:cs="Arial"/>
              </w:rPr>
            </w:pPr>
            <w:r>
              <w:rPr>
                <w:rFonts w:ascii="Arial" w:hAnsi="Arial" w:cs="Arial"/>
              </w:rPr>
              <w:t>4 months</w:t>
            </w:r>
          </w:p>
        </w:tc>
      </w:tr>
      <w:tr w:rsidR="004B1D52" w:rsidRPr="00B02557" w14:paraId="184F89AF" w14:textId="77777777" w:rsidTr="00BC7B8A">
        <w:trPr>
          <w:jc w:val="center"/>
        </w:trPr>
        <w:tc>
          <w:tcPr>
            <w:tcW w:w="1329" w:type="dxa"/>
          </w:tcPr>
          <w:p w14:paraId="311A919B" w14:textId="77777777" w:rsidR="004B1D52" w:rsidRPr="00B02557" w:rsidRDefault="004B1D52" w:rsidP="00B37D2F">
            <w:pPr>
              <w:rPr>
                <w:rFonts w:ascii="Arial" w:hAnsi="Arial" w:cs="Arial"/>
              </w:rPr>
            </w:pPr>
            <w:r w:rsidRPr="00B02557">
              <w:rPr>
                <w:rFonts w:ascii="Arial" w:hAnsi="Arial" w:cs="Arial"/>
              </w:rPr>
              <w:t>COINCIDE</w:t>
            </w:r>
          </w:p>
        </w:tc>
        <w:tc>
          <w:tcPr>
            <w:tcW w:w="657" w:type="dxa"/>
          </w:tcPr>
          <w:p w14:paraId="6350BB60" w14:textId="77777777" w:rsidR="004B1D52" w:rsidRPr="00B02557" w:rsidRDefault="004B1D52" w:rsidP="00B37D2F">
            <w:pPr>
              <w:rPr>
                <w:rFonts w:ascii="Arial" w:hAnsi="Arial" w:cs="Arial"/>
              </w:rPr>
            </w:pPr>
            <w:r w:rsidRPr="00B02557">
              <w:rPr>
                <w:rFonts w:ascii="Arial" w:hAnsi="Arial" w:cs="Arial"/>
              </w:rPr>
              <w:t>387</w:t>
            </w:r>
          </w:p>
        </w:tc>
        <w:tc>
          <w:tcPr>
            <w:tcW w:w="1525" w:type="dxa"/>
          </w:tcPr>
          <w:p w14:paraId="2B314A70" w14:textId="77777777" w:rsidR="004B1D52" w:rsidRPr="00B02557" w:rsidRDefault="004B1D52" w:rsidP="00B37D2F">
            <w:pPr>
              <w:rPr>
                <w:rFonts w:ascii="Arial" w:hAnsi="Arial" w:cs="Arial"/>
              </w:rPr>
            </w:pPr>
            <w:r>
              <w:rPr>
                <w:rFonts w:ascii="Arial" w:hAnsi="Arial" w:cs="Arial"/>
              </w:rPr>
              <w:t>RCT</w:t>
            </w:r>
          </w:p>
        </w:tc>
        <w:tc>
          <w:tcPr>
            <w:tcW w:w="1293" w:type="dxa"/>
          </w:tcPr>
          <w:p w14:paraId="1D016822" w14:textId="77777777" w:rsidR="004B1D52" w:rsidRPr="00B02557" w:rsidRDefault="004B1D52" w:rsidP="00B37D2F">
            <w:pPr>
              <w:rPr>
                <w:rFonts w:ascii="Arial" w:hAnsi="Arial" w:cs="Arial"/>
              </w:rPr>
            </w:pPr>
            <w:r w:rsidRPr="00B02557">
              <w:rPr>
                <w:rFonts w:ascii="Arial" w:hAnsi="Arial" w:cs="Arial"/>
              </w:rPr>
              <w:t xml:space="preserve">Adults with </w:t>
            </w:r>
            <w:r>
              <w:rPr>
                <w:rFonts w:ascii="Arial" w:hAnsi="Arial" w:cs="Arial"/>
              </w:rPr>
              <w:t xml:space="preserve">depression and </w:t>
            </w:r>
            <w:r w:rsidRPr="00B02557">
              <w:rPr>
                <w:rFonts w:ascii="Arial" w:hAnsi="Arial" w:cs="Arial"/>
              </w:rPr>
              <w:t>multi</w:t>
            </w:r>
            <w:r>
              <w:rPr>
                <w:rFonts w:ascii="Arial" w:hAnsi="Arial" w:cs="Arial"/>
              </w:rPr>
              <w:t>-</w:t>
            </w:r>
            <w:r w:rsidRPr="00B02557">
              <w:rPr>
                <w:rFonts w:ascii="Arial" w:hAnsi="Arial" w:cs="Arial"/>
              </w:rPr>
              <w:t>morbidity</w:t>
            </w:r>
          </w:p>
        </w:tc>
        <w:tc>
          <w:tcPr>
            <w:tcW w:w="1317" w:type="dxa"/>
          </w:tcPr>
          <w:p w14:paraId="5A0491BA" w14:textId="77777777" w:rsidR="004B1D52" w:rsidRPr="00B02557" w:rsidRDefault="004B1D52" w:rsidP="00B37D2F">
            <w:pPr>
              <w:rPr>
                <w:rFonts w:ascii="Arial" w:hAnsi="Arial" w:cs="Arial"/>
              </w:rPr>
            </w:pPr>
            <w:r w:rsidRPr="00B02557">
              <w:rPr>
                <w:rFonts w:ascii="Arial" w:hAnsi="Arial" w:cs="Arial"/>
              </w:rPr>
              <w:t>24 months</w:t>
            </w:r>
          </w:p>
        </w:tc>
        <w:tc>
          <w:tcPr>
            <w:tcW w:w="987" w:type="dxa"/>
          </w:tcPr>
          <w:p w14:paraId="7C57814E" w14:textId="77777777" w:rsidR="004B1D52" w:rsidRPr="00B02557" w:rsidRDefault="004B1D52" w:rsidP="00B37D2F">
            <w:pPr>
              <w:rPr>
                <w:rFonts w:ascii="Arial" w:hAnsi="Arial" w:cs="Arial"/>
              </w:rPr>
            </w:pPr>
            <w:r>
              <w:rPr>
                <w:rFonts w:ascii="Arial" w:hAnsi="Arial" w:cs="Arial"/>
              </w:rPr>
              <w:t xml:space="preserve">0, </w:t>
            </w:r>
            <w:r w:rsidRPr="00B02557">
              <w:rPr>
                <w:rFonts w:ascii="Arial" w:hAnsi="Arial" w:cs="Arial"/>
              </w:rPr>
              <w:t>4, 12, 24</w:t>
            </w:r>
          </w:p>
        </w:tc>
        <w:tc>
          <w:tcPr>
            <w:tcW w:w="914" w:type="dxa"/>
          </w:tcPr>
          <w:p w14:paraId="44088D63" w14:textId="77777777" w:rsidR="004B1D52" w:rsidRPr="00B02557" w:rsidRDefault="004B1D52" w:rsidP="00B37D2F">
            <w:pPr>
              <w:rPr>
                <w:rFonts w:ascii="Arial" w:hAnsi="Arial" w:cs="Arial"/>
              </w:rPr>
            </w:pPr>
            <w:r>
              <w:rPr>
                <w:rFonts w:ascii="Arial" w:hAnsi="Arial" w:cs="Arial"/>
              </w:rPr>
              <w:t>58.5 (11.7)</w:t>
            </w:r>
          </w:p>
        </w:tc>
        <w:tc>
          <w:tcPr>
            <w:tcW w:w="1048" w:type="dxa"/>
          </w:tcPr>
          <w:p w14:paraId="1724F924" w14:textId="77777777" w:rsidR="004B1D52" w:rsidRPr="00B02557" w:rsidRDefault="004B1D52" w:rsidP="00B37D2F">
            <w:pPr>
              <w:rPr>
                <w:rFonts w:ascii="Arial" w:hAnsi="Arial" w:cs="Arial"/>
              </w:rPr>
            </w:pPr>
            <w:r>
              <w:rPr>
                <w:rFonts w:ascii="Arial" w:hAnsi="Arial" w:cs="Arial"/>
              </w:rPr>
              <w:t>38</w:t>
            </w:r>
          </w:p>
        </w:tc>
        <w:tc>
          <w:tcPr>
            <w:tcW w:w="1501" w:type="dxa"/>
          </w:tcPr>
          <w:p w14:paraId="00769C52" w14:textId="77777777" w:rsidR="004B1D52" w:rsidRPr="00B02557" w:rsidRDefault="004B1D52" w:rsidP="00B37D2F">
            <w:pPr>
              <w:rPr>
                <w:rFonts w:ascii="Arial" w:hAnsi="Arial" w:cs="Arial"/>
              </w:rPr>
            </w:pPr>
            <w:r w:rsidRPr="00B02557">
              <w:rPr>
                <w:rFonts w:ascii="Arial" w:hAnsi="Arial" w:cs="Arial"/>
              </w:rPr>
              <w:t>Collaborative care</w:t>
            </w:r>
          </w:p>
        </w:tc>
        <w:tc>
          <w:tcPr>
            <w:tcW w:w="1280" w:type="dxa"/>
          </w:tcPr>
          <w:p w14:paraId="615798C7" w14:textId="77777777" w:rsidR="004B1D52" w:rsidRPr="00B02557" w:rsidRDefault="004B1D52" w:rsidP="00B37D2F">
            <w:pPr>
              <w:rPr>
                <w:rFonts w:ascii="Arial" w:hAnsi="Arial" w:cs="Arial"/>
              </w:rPr>
            </w:pPr>
            <w:r>
              <w:rPr>
                <w:rFonts w:ascii="Arial" w:hAnsi="Arial" w:cs="Arial"/>
              </w:rPr>
              <w:t>3 months</w:t>
            </w:r>
          </w:p>
        </w:tc>
      </w:tr>
      <w:tr w:rsidR="004B1D52" w:rsidRPr="00B02557" w14:paraId="1E85A820" w14:textId="77777777" w:rsidTr="00BC7B8A">
        <w:trPr>
          <w:jc w:val="center"/>
        </w:trPr>
        <w:tc>
          <w:tcPr>
            <w:tcW w:w="1329" w:type="dxa"/>
          </w:tcPr>
          <w:p w14:paraId="3E61CF0C" w14:textId="77777777" w:rsidR="004B1D52" w:rsidRPr="00B02557" w:rsidRDefault="004B1D52" w:rsidP="00B37D2F">
            <w:pPr>
              <w:rPr>
                <w:rFonts w:ascii="Arial" w:hAnsi="Arial" w:cs="Arial"/>
              </w:rPr>
            </w:pPr>
            <w:r w:rsidRPr="00B02557">
              <w:rPr>
                <w:rFonts w:ascii="Arial" w:hAnsi="Arial" w:cs="Arial"/>
              </w:rPr>
              <w:t xml:space="preserve">COBRA </w:t>
            </w:r>
          </w:p>
        </w:tc>
        <w:tc>
          <w:tcPr>
            <w:tcW w:w="657" w:type="dxa"/>
          </w:tcPr>
          <w:p w14:paraId="4950DC58" w14:textId="77777777" w:rsidR="004B1D52" w:rsidRPr="00B02557" w:rsidRDefault="004B1D52" w:rsidP="00B37D2F">
            <w:pPr>
              <w:rPr>
                <w:rFonts w:ascii="Arial" w:hAnsi="Arial" w:cs="Arial"/>
              </w:rPr>
            </w:pPr>
            <w:r w:rsidRPr="00B02557">
              <w:rPr>
                <w:rFonts w:ascii="Arial" w:hAnsi="Arial" w:cs="Arial"/>
              </w:rPr>
              <w:t>440</w:t>
            </w:r>
          </w:p>
        </w:tc>
        <w:tc>
          <w:tcPr>
            <w:tcW w:w="1525" w:type="dxa"/>
          </w:tcPr>
          <w:p w14:paraId="3E2205C5" w14:textId="77777777" w:rsidR="004B1D52" w:rsidRPr="00B02557" w:rsidRDefault="004B1D52" w:rsidP="00B37D2F">
            <w:pPr>
              <w:rPr>
                <w:rFonts w:ascii="Arial" w:hAnsi="Arial" w:cs="Arial"/>
              </w:rPr>
            </w:pPr>
            <w:r>
              <w:rPr>
                <w:rFonts w:ascii="Arial" w:hAnsi="Arial" w:cs="Arial"/>
              </w:rPr>
              <w:t>RCT</w:t>
            </w:r>
          </w:p>
        </w:tc>
        <w:tc>
          <w:tcPr>
            <w:tcW w:w="1293" w:type="dxa"/>
          </w:tcPr>
          <w:p w14:paraId="3A441C53" w14:textId="77777777" w:rsidR="004B1D52" w:rsidRPr="00B02557" w:rsidRDefault="004B1D52" w:rsidP="00B37D2F">
            <w:pPr>
              <w:rPr>
                <w:rFonts w:ascii="Arial" w:hAnsi="Arial" w:cs="Arial"/>
              </w:rPr>
            </w:pPr>
            <w:r w:rsidRPr="00B02557">
              <w:rPr>
                <w:rFonts w:ascii="Arial" w:hAnsi="Arial" w:cs="Arial"/>
              </w:rPr>
              <w:t xml:space="preserve">Adults with </w:t>
            </w:r>
            <w:r>
              <w:rPr>
                <w:rFonts w:ascii="Arial" w:hAnsi="Arial" w:cs="Arial"/>
              </w:rPr>
              <w:t>depression</w:t>
            </w:r>
          </w:p>
        </w:tc>
        <w:tc>
          <w:tcPr>
            <w:tcW w:w="1317" w:type="dxa"/>
          </w:tcPr>
          <w:p w14:paraId="61FF7A1C" w14:textId="77777777" w:rsidR="004B1D52" w:rsidRPr="00B02557" w:rsidRDefault="004B1D52" w:rsidP="00B37D2F">
            <w:pPr>
              <w:rPr>
                <w:rFonts w:ascii="Arial" w:hAnsi="Arial" w:cs="Arial"/>
              </w:rPr>
            </w:pPr>
            <w:r w:rsidRPr="00B02557">
              <w:rPr>
                <w:rFonts w:ascii="Arial" w:hAnsi="Arial" w:cs="Arial"/>
              </w:rPr>
              <w:t>18 months</w:t>
            </w:r>
          </w:p>
        </w:tc>
        <w:tc>
          <w:tcPr>
            <w:tcW w:w="987" w:type="dxa"/>
          </w:tcPr>
          <w:p w14:paraId="20FC7BD6" w14:textId="77777777" w:rsidR="004B1D52" w:rsidRPr="00B02557" w:rsidRDefault="004B1D52" w:rsidP="00B37D2F">
            <w:pPr>
              <w:rPr>
                <w:rFonts w:ascii="Arial" w:hAnsi="Arial" w:cs="Arial"/>
              </w:rPr>
            </w:pPr>
            <w:r>
              <w:rPr>
                <w:rFonts w:ascii="Arial" w:hAnsi="Arial" w:cs="Arial"/>
              </w:rPr>
              <w:t xml:space="preserve">0, </w:t>
            </w:r>
            <w:r w:rsidRPr="00B02557">
              <w:rPr>
                <w:rFonts w:ascii="Arial" w:hAnsi="Arial" w:cs="Arial"/>
              </w:rPr>
              <w:t>6, 12, 18</w:t>
            </w:r>
          </w:p>
        </w:tc>
        <w:tc>
          <w:tcPr>
            <w:tcW w:w="914" w:type="dxa"/>
          </w:tcPr>
          <w:p w14:paraId="1127774B" w14:textId="77777777" w:rsidR="004B1D52" w:rsidRPr="00B02557" w:rsidRDefault="004B1D52" w:rsidP="00B37D2F">
            <w:pPr>
              <w:rPr>
                <w:rFonts w:ascii="Arial" w:hAnsi="Arial" w:cs="Arial"/>
              </w:rPr>
            </w:pPr>
            <w:r>
              <w:rPr>
                <w:rFonts w:ascii="Arial" w:hAnsi="Arial" w:cs="Arial"/>
              </w:rPr>
              <w:t>43.5 (14.1)</w:t>
            </w:r>
          </w:p>
        </w:tc>
        <w:tc>
          <w:tcPr>
            <w:tcW w:w="1048" w:type="dxa"/>
          </w:tcPr>
          <w:p w14:paraId="321834B7" w14:textId="77777777" w:rsidR="004B1D52" w:rsidRPr="00B02557" w:rsidRDefault="004B1D52" w:rsidP="00B37D2F">
            <w:pPr>
              <w:rPr>
                <w:rFonts w:ascii="Arial" w:hAnsi="Arial" w:cs="Arial"/>
              </w:rPr>
            </w:pPr>
            <w:r>
              <w:rPr>
                <w:rFonts w:ascii="Arial" w:hAnsi="Arial" w:cs="Arial"/>
              </w:rPr>
              <w:t>66</w:t>
            </w:r>
          </w:p>
        </w:tc>
        <w:tc>
          <w:tcPr>
            <w:tcW w:w="1501" w:type="dxa"/>
          </w:tcPr>
          <w:p w14:paraId="65AB1A5C" w14:textId="77777777" w:rsidR="004B1D52" w:rsidRPr="00B02557" w:rsidRDefault="004B1D52" w:rsidP="00B37D2F">
            <w:pPr>
              <w:rPr>
                <w:rFonts w:ascii="Arial" w:hAnsi="Arial" w:cs="Arial"/>
              </w:rPr>
            </w:pPr>
            <w:r w:rsidRPr="00B02557">
              <w:rPr>
                <w:rFonts w:ascii="Arial" w:hAnsi="Arial" w:cs="Arial"/>
              </w:rPr>
              <w:t>B</w:t>
            </w:r>
            <w:r>
              <w:rPr>
                <w:rFonts w:ascii="Arial" w:hAnsi="Arial" w:cs="Arial"/>
              </w:rPr>
              <w:t xml:space="preserve">ehavioural </w:t>
            </w:r>
            <w:r w:rsidRPr="00B02557">
              <w:rPr>
                <w:rFonts w:ascii="Arial" w:hAnsi="Arial" w:cs="Arial"/>
              </w:rPr>
              <w:t>A</w:t>
            </w:r>
            <w:r>
              <w:rPr>
                <w:rFonts w:ascii="Arial" w:hAnsi="Arial" w:cs="Arial"/>
              </w:rPr>
              <w:t>ctivation</w:t>
            </w:r>
            <w:r w:rsidRPr="00B02557">
              <w:rPr>
                <w:rFonts w:ascii="Arial" w:hAnsi="Arial" w:cs="Arial"/>
              </w:rPr>
              <w:t xml:space="preserve"> vs CBT</w:t>
            </w:r>
          </w:p>
        </w:tc>
        <w:tc>
          <w:tcPr>
            <w:tcW w:w="1280" w:type="dxa"/>
          </w:tcPr>
          <w:p w14:paraId="701F1901" w14:textId="77777777" w:rsidR="004B1D52" w:rsidRPr="00B02557" w:rsidRDefault="004B1D52" w:rsidP="00B37D2F">
            <w:pPr>
              <w:rPr>
                <w:rFonts w:ascii="Arial" w:hAnsi="Arial" w:cs="Arial"/>
              </w:rPr>
            </w:pPr>
            <w:r>
              <w:rPr>
                <w:rFonts w:ascii="Arial" w:hAnsi="Arial" w:cs="Arial"/>
              </w:rPr>
              <w:t>16 weeks</w:t>
            </w:r>
          </w:p>
        </w:tc>
      </w:tr>
      <w:tr w:rsidR="004B1D52" w:rsidRPr="00B02557" w14:paraId="05BCE3DF" w14:textId="77777777" w:rsidTr="00BC7B8A">
        <w:trPr>
          <w:jc w:val="center"/>
        </w:trPr>
        <w:tc>
          <w:tcPr>
            <w:tcW w:w="1329" w:type="dxa"/>
          </w:tcPr>
          <w:p w14:paraId="088F8FB9" w14:textId="77777777" w:rsidR="004B1D52" w:rsidRPr="00B02557" w:rsidRDefault="004B1D52" w:rsidP="00B37D2F">
            <w:pPr>
              <w:rPr>
                <w:rFonts w:ascii="Arial" w:hAnsi="Arial" w:cs="Arial"/>
              </w:rPr>
            </w:pPr>
            <w:r w:rsidRPr="00B02557">
              <w:rPr>
                <w:rFonts w:ascii="Arial" w:hAnsi="Arial" w:cs="Arial"/>
              </w:rPr>
              <w:t>CADET</w:t>
            </w:r>
          </w:p>
        </w:tc>
        <w:tc>
          <w:tcPr>
            <w:tcW w:w="657" w:type="dxa"/>
          </w:tcPr>
          <w:p w14:paraId="06895340" w14:textId="77777777" w:rsidR="004B1D52" w:rsidRPr="00B02557" w:rsidRDefault="004B1D52" w:rsidP="00B37D2F">
            <w:pPr>
              <w:rPr>
                <w:rFonts w:ascii="Arial" w:hAnsi="Arial" w:cs="Arial"/>
              </w:rPr>
            </w:pPr>
            <w:r w:rsidRPr="00B02557">
              <w:rPr>
                <w:rFonts w:ascii="Arial" w:hAnsi="Arial" w:cs="Arial"/>
              </w:rPr>
              <w:t>581</w:t>
            </w:r>
          </w:p>
        </w:tc>
        <w:tc>
          <w:tcPr>
            <w:tcW w:w="1525" w:type="dxa"/>
          </w:tcPr>
          <w:p w14:paraId="5D4B63B6" w14:textId="77777777" w:rsidR="004B1D52" w:rsidRPr="00B02557" w:rsidRDefault="004B1D52" w:rsidP="00B37D2F">
            <w:pPr>
              <w:rPr>
                <w:rFonts w:ascii="Arial" w:hAnsi="Arial" w:cs="Arial"/>
              </w:rPr>
            </w:pPr>
            <w:r>
              <w:rPr>
                <w:rFonts w:ascii="Arial" w:hAnsi="Arial" w:cs="Arial"/>
              </w:rPr>
              <w:t>RCT</w:t>
            </w:r>
          </w:p>
        </w:tc>
        <w:tc>
          <w:tcPr>
            <w:tcW w:w="1293" w:type="dxa"/>
          </w:tcPr>
          <w:p w14:paraId="303D366D" w14:textId="77777777" w:rsidR="004B1D52" w:rsidRPr="00B02557" w:rsidRDefault="004B1D52" w:rsidP="00B37D2F">
            <w:pPr>
              <w:rPr>
                <w:rFonts w:ascii="Arial" w:hAnsi="Arial" w:cs="Arial"/>
              </w:rPr>
            </w:pPr>
            <w:r>
              <w:rPr>
                <w:rFonts w:ascii="Arial" w:hAnsi="Arial" w:cs="Arial"/>
              </w:rPr>
              <w:t>Adults with depression</w:t>
            </w:r>
          </w:p>
        </w:tc>
        <w:tc>
          <w:tcPr>
            <w:tcW w:w="1317" w:type="dxa"/>
          </w:tcPr>
          <w:p w14:paraId="375DD05C" w14:textId="77777777" w:rsidR="004B1D52" w:rsidRPr="00B02557" w:rsidRDefault="004B1D52" w:rsidP="00B37D2F">
            <w:pPr>
              <w:rPr>
                <w:rFonts w:ascii="Arial" w:hAnsi="Arial" w:cs="Arial"/>
              </w:rPr>
            </w:pPr>
            <w:r>
              <w:rPr>
                <w:rFonts w:ascii="Arial" w:hAnsi="Arial" w:cs="Arial"/>
              </w:rPr>
              <w:t>12 months</w:t>
            </w:r>
          </w:p>
        </w:tc>
        <w:tc>
          <w:tcPr>
            <w:tcW w:w="987" w:type="dxa"/>
          </w:tcPr>
          <w:p w14:paraId="250F2E51" w14:textId="77777777" w:rsidR="004B1D52" w:rsidRPr="00B02557" w:rsidRDefault="004B1D52" w:rsidP="00B37D2F">
            <w:pPr>
              <w:rPr>
                <w:rFonts w:ascii="Arial" w:hAnsi="Arial" w:cs="Arial"/>
              </w:rPr>
            </w:pPr>
            <w:r>
              <w:rPr>
                <w:rFonts w:ascii="Arial" w:hAnsi="Arial" w:cs="Arial"/>
              </w:rPr>
              <w:t xml:space="preserve">0, </w:t>
            </w:r>
            <w:r w:rsidRPr="00B02557">
              <w:rPr>
                <w:rFonts w:ascii="Arial" w:hAnsi="Arial" w:cs="Arial"/>
              </w:rPr>
              <w:t>4,12</w:t>
            </w:r>
          </w:p>
        </w:tc>
        <w:tc>
          <w:tcPr>
            <w:tcW w:w="914" w:type="dxa"/>
          </w:tcPr>
          <w:p w14:paraId="5270AB8C" w14:textId="77777777" w:rsidR="004B1D52" w:rsidRPr="00B02557" w:rsidRDefault="004B1D52" w:rsidP="00B37D2F">
            <w:pPr>
              <w:rPr>
                <w:rFonts w:ascii="Arial" w:hAnsi="Arial" w:cs="Arial"/>
              </w:rPr>
            </w:pPr>
            <w:r>
              <w:rPr>
                <w:rFonts w:ascii="Arial" w:hAnsi="Arial" w:cs="Arial"/>
              </w:rPr>
              <w:t>44.4 (13.3)</w:t>
            </w:r>
          </w:p>
        </w:tc>
        <w:tc>
          <w:tcPr>
            <w:tcW w:w="1048" w:type="dxa"/>
          </w:tcPr>
          <w:p w14:paraId="4771F6B2" w14:textId="77777777" w:rsidR="004B1D52" w:rsidRPr="00B02557" w:rsidRDefault="004B1D52" w:rsidP="00B37D2F">
            <w:pPr>
              <w:rPr>
                <w:rFonts w:ascii="Arial" w:hAnsi="Arial" w:cs="Arial"/>
              </w:rPr>
            </w:pPr>
            <w:r>
              <w:rPr>
                <w:rFonts w:ascii="Arial" w:hAnsi="Arial" w:cs="Arial"/>
              </w:rPr>
              <w:t>71.9</w:t>
            </w:r>
          </w:p>
        </w:tc>
        <w:tc>
          <w:tcPr>
            <w:tcW w:w="1501" w:type="dxa"/>
          </w:tcPr>
          <w:p w14:paraId="7A11E686" w14:textId="77777777" w:rsidR="004B1D52" w:rsidRPr="00B02557" w:rsidRDefault="004B1D52" w:rsidP="00B37D2F">
            <w:pPr>
              <w:rPr>
                <w:rFonts w:ascii="Arial" w:hAnsi="Arial" w:cs="Arial"/>
              </w:rPr>
            </w:pPr>
            <w:r>
              <w:rPr>
                <w:rFonts w:ascii="Arial" w:hAnsi="Arial" w:cs="Arial"/>
              </w:rPr>
              <w:t>Collaborative care</w:t>
            </w:r>
          </w:p>
        </w:tc>
        <w:tc>
          <w:tcPr>
            <w:tcW w:w="1280" w:type="dxa"/>
          </w:tcPr>
          <w:p w14:paraId="1BC5970C" w14:textId="77777777" w:rsidR="004B1D52" w:rsidRPr="00B02557" w:rsidRDefault="004B1D52" w:rsidP="00B37D2F">
            <w:pPr>
              <w:rPr>
                <w:rFonts w:ascii="Arial" w:hAnsi="Arial" w:cs="Arial"/>
              </w:rPr>
            </w:pPr>
            <w:r>
              <w:rPr>
                <w:rFonts w:ascii="Arial" w:hAnsi="Arial" w:cs="Arial"/>
              </w:rPr>
              <w:t xml:space="preserve">14 weeks </w:t>
            </w:r>
          </w:p>
        </w:tc>
      </w:tr>
      <w:tr w:rsidR="004B1D52" w:rsidRPr="00B02557" w14:paraId="06F9BBD0" w14:textId="77777777" w:rsidTr="00BC7B8A">
        <w:trPr>
          <w:jc w:val="center"/>
        </w:trPr>
        <w:tc>
          <w:tcPr>
            <w:tcW w:w="1329" w:type="dxa"/>
          </w:tcPr>
          <w:p w14:paraId="3A7E9B2F" w14:textId="77777777" w:rsidR="004B1D52" w:rsidRPr="00B02557" w:rsidRDefault="004B1D52" w:rsidP="00B37D2F">
            <w:pPr>
              <w:rPr>
                <w:rFonts w:ascii="Arial" w:hAnsi="Arial" w:cs="Arial"/>
              </w:rPr>
            </w:pPr>
            <w:r w:rsidRPr="00B02557">
              <w:rPr>
                <w:rFonts w:ascii="Arial" w:hAnsi="Arial" w:cs="Arial"/>
              </w:rPr>
              <w:t>Healthlines Depression</w:t>
            </w:r>
          </w:p>
        </w:tc>
        <w:tc>
          <w:tcPr>
            <w:tcW w:w="657" w:type="dxa"/>
          </w:tcPr>
          <w:p w14:paraId="26142441" w14:textId="77777777" w:rsidR="004B1D52" w:rsidRPr="00B02557" w:rsidRDefault="004B1D52" w:rsidP="00B37D2F">
            <w:pPr>
              <w:rPr>
                <w:rFonts w:ascii="Arial" w:hAnsi="Arial" w:cs="Arial"/>
              </w:rPr>
            </w:pPr>
            <w:r w:rsidRPr="00B02557">
              <w:rPr>
                <w:rFonts w:ascii="Arial" w:hAnsi="Arial" w:cs="Arial"/>
              </w:rPr>
              <w:t>609</w:t>
            </w:r>
          </w:p>
        </w:tc>
        <w:tc>
          <w:tcPr>
            <w:tcW w:w="1525" w:type="dxa"/>
          </w:tcPr>
          <w:p w14:paraId="6DBFA4B5" w14:textId="77777777" w:rsidR="004B1D52" w:rsidRPr="00B02557" w:rsidRDefault="004B1D52" w:rsidP="00B37D2F">
            <w:pPr>
              <w:rPr>
                <w:rFonts w:ascii="Arial" w:hAnsi="Arial" w:cs="Arial"/>
              </w:rPr>
            </w:pPr>
            <w:r>
              <w:rPr>
                <w:rFonts w:ascii="Arial" w:hAnsi="Arial" w:cs="Arial"/>
              </w:rPr>
              <w:t>RCT</w:t>
            </w:r>
          </w:p>
        </w:tc>
        <w:tc>
          <w:tcPr>
            <w:tcW w:w="1293" w:type="dxa"/>
          </w:tcPr>
          <w:p w14:paraId="6C1E9E73" w14:textId="77777777" w:rsidR="004B1D52" w:rsidRPr="00B02557" w:rsidRDefault="004B1D52" w:rsidP="00B37D2F">
            <w:pPr>
              <w:rPr>
                <w:rFonts w:ascii="Arial" w:hAnsi="Arial" w:cs="Arial"/>
              </w:rPr>
            </w:pPr>
            <w:r>
              <w:rPr>
                <w:rFonts w:ascii="Arial" w:hAnsi="Arial" w:cs="Arial"/>
              </w:rPr>
              <w:t>Adults with depression</w:t>
            </w:r>
          </w:p>
        </w:tc>
        <w:tc>
          <w:tcPr>
            <w:tcW w:w="1317" w:type="dxa"/>
          </w:tcPr>
          <w:p w14:paraId="6DB194CA" w14:textId="77777777" w:rsidR="004B1D52" w:rsidRPr="00B02557" w:rsidRDefault="004B1D52" w:rsidP="00B37D2F">
            <w:pPr>
              <w:rPr>
                <w:rFonts w:ascii="Arial" w:hAnsi="Arial" w:cs="Arial"/>
              </w:rPr>
            </w:pPr>
            <w:r>
              <w:rPr>
                <w:rFonts w:ascii="Arial" w:hAnsi="Arial" w:cs="Arial"/>
              </w:rPr>
              <w:t>12 months</w:t>
            </w:r>
          </w:p>
        </w:tc>
        <w:tc>
          <w:tcPr>
            <w:tcW w:w="987" w:type="dxa"/>
          </w:tcPr>
          <w:p w14:paraId="50A602B1" w14:textId="77777777" w:rsidR="004B1D52" w:rsidRPr="00B02557" w:rsidRDefault="004B1D52" w:rsidP="00B37D2F">
            <w:pPr>
              <w:rPr>
                <w:rFonts w:ascii="Arial" w:hAnsi="Arial" w:cs="Arial"/>
              </w:rPr>
            </w:pPr>
            <w:r>
              <w:rPr>
                <w:rFonts w:ascii="Arial" w:hAnsi="Arial" w:cs="Arial"/>
              </w:rPr>
              <w:t xml:space="preserve">0, </w:t>
            </w:r>
            <w:r w:rsidRPr="00B02557">
              <w:rPr>
                <w:rFonts w:ascii="Arial" w:hAnsi="Arial" w:cs="Arial"/>
              </w:rPr>
              <w:t>4,8,12</w:t>
            </w:r>
          </w:p>
        </w:tc>
        <w:tc>
          <w:tcPr>
            <w:tcW w:w="914" w:type="dxa"/>
          </w:tcPr>
          <w:p w14:paraId="47711706" w14:textId="0B57F3AC" w:rsidR="00A2606D" w:rsidRDefault="00A2606D" w:rsidP="00A2606D">
            <w:pPr>
              <w:rPr>
                <w:rFonts w:ascii="Arial" w:hAnsi="Arial" w:cs="Arial"/>
              </w:rPr>
            </w:pPr>
            <w:r>
              <w:rPr>
                <w:rFonts w:ascii="Arial" w:hAnsi="Arial" w:cs="Arial"/>
              </w:rPr>
              <w:t>Intervention group: 49.1 (12.9)</w:t>
            </w:r>
          </w:p>
          <w:p w14:paraId="0BC21D24" w14:textId="0CF000A6" w:rsidR="004B1D52" w:rsidRPr="00B02557" w:rsidRDefault="00A2606D" w:rsidP="002B535E">
            <w:pPr>
              <w:rPr>
                <w:rFonts w:ascii="Arial" w:hAnsi="Arial" w:cs="Arial"/>
              </w:rPr>
            </w:pPr>
            <w:r>
              <w:rPr>
                <w:rFonts w:ascii="Arial" w:hAnsi="Arial" w:cs="Arial"/>
              </w:rPr>
              <w:t xml:space="preserve">Control: </w:t>
            </w:r>
            <w:r w:rsidR="002B535E">
              <w:rPr>
                <w:rFonts w:ascii="Arial" w:hAnsi="Arial" w:cs="Arial"/>
              </w:rPr>
              <w:t>50 (12.8)</w:t>
            </w:r>
          </w:p>
        </w:tc>
        <w:tc>
          <w:tcPr>
            <w:tcW w:w="1048" w:type="dxa"/>
          </w:tcPr>
          <w:p w14:paraId="39D66F08" w14:textId="7E9218E6" w:rsidR="00A2606D" w:rsidRDefault="002B535E" w:rsidP="00A2606D">
            <w:pPr>
              <w:rPr>
                <w:rFonts w:ascii="Arial" w:hAnsi="Arial" w:cs="Arial"/>
              </w:rPr>
            </w:pPr>
            <w:r>
              <w:rPr>
                <w:rFonts w:ascii="Arial" w:hAnsi="Arial" w:cs="Arial"/>
              </w:rPr>
              <w:t>Intervention group: 69</w:t>
            </w:r>
          </w:p>
          <w:p w14:paraId="30E4A394" w14:textId="2BDDD2E2" w:rsidR="004B1D52" w:rsidRPr="00B02557" w:rsidRDefault="00A2606D" w:rsidP="002B535E">
            <w:pPr>
              <w:rPr>
                <w:rFonts w:ascii="Arial" w:hAnsi="Arial" w:cs="Arial"/>
              </w:rPr>
            </w:pPr>
            <w:r>
              <w:rPr>
                <w:rFonts w:ascii="Arial" w:hAnsi="Arial" w:cs="Arial"/>
              </w:rPr>
              <w:t xml:space="preserve">Control: </w:t>
            </w:r>
            <w:r w:rsidR="002B535E">
              <w:rPr>
                <w:rFonts w:ascii="Arial" w:hAnsi="Arial" w:cs="Arial"/>
              </w:rPr>
              <w:t>68</w:t>
            </w:r>
          </w:p>
        </w:tc>
        <w:tc>
          <w:tcPr>
            <w:tcW w:w="1501" w:type="dxa"/>
          </w:tcPr>
          <w:p w14:paraId="4E6432C4" w14:textId="77777777" w:rsidR="004B1D52" w:rsidRPr="00B02557" w:rsidRDefault="004B1D52" w:rsidP="00B37D2F">
            <w:pPr>
              <w:rPr>
                <w:rFonts w:ascii="Arial" w:hAnsi="Arial" w:cs="Arial"/>
              </w:rPr>
            </w:pPr>
            <w:r>
              <w:rPr>
                <w:rFonts w:ascii="Arial" w:hAnsi="Arial" w:cs="Arial"/>
              </w:rPr>
              <w:t>Complex intervention (Integrated telehealth)</w:t>
            </w:r>
          </w:p>
        </w:tc>
        <w:tc>
          <w:tcPr>
            <w:tcW w:w="1280" w:type="dxa"/>
          </w:tcPr>
          <w:p w14:paraId="74FC6669" w14:textId="4B148BA8" w:rsidR="004B1D52" w:rsidRPr="00B02557" w:rsidRDefault="00E127D9" w:rsidP="00B37D2F">
            <w:pPr>
              <w:rPr>
                <w:rFonts w:ascii="Arial" w:hAnsi="Arial" w:cs="Arial"/>
              </w:rPr>
            </w:pPr>
            <w:r>
              <w:rPr>
                <w:rFonts w:ascii="Arial" w:hAnsi="Arial" w:cs="Arial"/>
              </w:rPr>
              <w:t>12 months</w:t>
            </w:r>
          </w:p>
        </w:tc>
      </w:tr>
      <w:tr w:rsidR="004B1D52" w:rsidRPr="00B02557" w14:paraId="5AE35F94" w14:textId="77777777" w:rsidTr="00BC7B8A">
        <w:trPr>
          <w:jc w:val="center"/>
        </w:trPr>
        <w:tc>
          <w:tcPr>
            <w:tcW w:w="1329" w:type="dxa"/>
          </w:tcPr>
          <w:p w14:paraId="35A6DD2D" w14:textId="77777777" w:rsidR="004B1D52" w:rsidRPr="00B02557" w:rsidRDefault="004B1D52" w:rsidP="00B37D2F">
            <w:pPr>
              <w:rPr>
                <w:rFonts w:ascii="Arial" w:hAnsi="Arial" w:cs="Arial"/>
              </w:rPr>
            </w:pPr>
            <w:r w:rsidRPr="00B02557">
              <w:rPr>
                <w:rFonts w:ascii="Arial" w:hAnsi="Arial" w:cs="Arial"/>
              </w:rPr>
              <w:t>WYLOW</w:t>
            </w:r>
          </w:p>
        </w:tc>
        <w:tc>
          <w:tcPr>
            <w:tcW w:w="657" w:type="dxa"/>
          </w:tcPr>
          <w:p w14:paraId="5D7FCD2E" w14:textId="77777777" w:rsidR="004B1D52" w:rsidRPr="00B02557" w:rsidRDefault="004B1D52" w:rsidP="00B37D2F">
            <w:pPr>
              <w:rPr>
                <w:rFonts w:ascii="Arial" w:hAnsi="Arial" w:cs="Arial"/>
              </w:rPr>
            </w:pPr>
            <w:r w:rsidRPr="00B02557">
              <w:rPr>
                <w:rFonts w:ascii="Arial" w:hAnsi="Arial" w:cs="Arial"/>
              </w:rPr>
              <w:t>439</w:t>
            </w:r>
          </w:p>
        </w:tc>
        <w:tc>
          <w:tcPr>
            <w:tcW w:w="1525" w:type="dxa"/>
          </w:tcPr>
          <w:p w14:paraId="0AEF42A5" w14:textId="77777777" w:rsidR="004B1D52" w:rsidRPr="00B02557" w:rsidRDefault="004B1D52" w:rsidP="00B37D2F">
            <w:pPr>
              <w:rPr>
                <w:rFonts w:ascii="Arial" w:hAnsi="Arial" w:cs="Arial"/>
              </w:rPr>
            </w:pPr>
            <w:r>
              <w:rPr>
                <w:rFonts w:ascii="Arial" w:hAnsi="Arial" w:cs="Arial"/>
              </w:rPr>
              <w:t>Longitudinal observational cohort study</w:t>
            </w:r>
          </w:p>
        </w:tc>
        <w:tc>
          <w:tcPr>
            <w:tcW w:w="1293" w:type="dxa"/>
          </w:tcPr>
          <w:p w14:paraId="17DC5AC2" w14:textId="77777777" w:rsidR="004B1D52" w:rsidRPr="00B02557" w:rsidRDefault="004B1D52" w:rsidP="00B37D2F">
            <w:pPr>
              <w:rPr>
                <w:rFonts w:ascii="Arial" w:hAnsi="Arial" w:cs="Arial"/>
              </w:rPr>
            </w:pPr>
            <w:r>
              <w:rPr>
                <w:rFonts w:ascii="Arial" w:hAnsi="Arial" w:cs="Arial"/>
              </w:rPr>
              <w:t>Adults with depression</w:t>
            </w:r>
          </w:p>
        </w:tc>
        <w:tc>
          <w:tcPr>
            <w:tcW w:w="1317" w:type="dxa"/>
          </w:tcPr>
          <w:p w14:paraId="7B927B65" w14:textId="77777777" w:rsidR="004B1D52" w:rsidRPr="00B02557" w:rsidRDefault="004B1D52" w:rsidP="00B37D2F">
            <w:pPr>
              <w:rPr>
                <w:rFonts w:ascii="Arial" w:hAnsi="Arial" w:cs="Arial"/>
              </w:rPr>
            </w:pPr>
            <w:r w:rsidRPr="00B02557">
              <w:rPr>
                <w:rFonts w:ascii="Arial" w:hAnsi="Arial" w:cs="Arial"/>
              </w:rPr>
              <w:t>12 months (Start-point = Remission)</w:t>
            </w:r>
          </w:p>
        </w:tc>
        <w:tc>
          <w:tcPr>
            <w:tcW w:w="987" w:type="dxa"/>
          </w:tcPr>
          <w:p w14:paraId="3D94D75D" w14:textId="77777777" w:rsidR="004B1D52" w:rsidRPr="00B02557" w:rsidRDefault="004B1D52" w:rsidP="00B37D2F">
            <w:pPr>
              <w:rPr>
                <w:rFonts w:ascii="Arial" w:hAnsi="Arial" w:cs="Arial"/>
              </w:rPr>
            </w:pPr>
            <w:r w:rsidRPr="00B02557">
              <w:rPr>
                <w:rFonts w:ascii="Arial" w:hAnsi="Arial" w:cs="Arial"/>
              </w:rPr>
              <w:t>Monthly</w:t>
            </w:r>
          </w:p>
        </w:tc>
        <w:tc>
          <w:tcPr>
            <w:tcW w:w="914" w:type="dxa"/>
          </w:tcPr>
          <w:p w14:paraId="1216E66D" w14:textId="718B3EE1" w:rsidR="004B1D52" w:rsidRPr="00B02557" w:rsidRDefault="00027773" w:rsidP="00B37D2F">
            <w:pPr>
              <w:rPr>
                <w:rFonts w:ascii="Arial" w:hAnsi="Arial" w:cs="Arial"/>
              </w:rPr>
            </w:pPr>
            <w:r>
              <w:rPr>
                <w:rFonts w:ascii="Arial" w:hAnsi="Arial" w:cs="Arial"/>
              </w:rPr>
              <w:t>41.28 (14.59)</w:t>
            </w:r>
          </w:p>
        </w:tc>
        <w:tc>
          <w:tcPr>
            <w:tcW w:w="1048" w:type="dxa"/>
          </w:tcPr>
          <w:p w14:paraId="13929CB2" w14:textId="05F82571" w:rsidR="004B1D52" w:rsidRPr="00B02557" w:rsidRDefault="00027773" w:rsidP="00B37D2F">
            <w:pPr>
              <w:rPr>
                <w:rFonts w:ascii="Arial" w:hAnsi="Arial" w:cs="Arial"/>
              </w:rPr>
            </w:pPr>
            <w:r>
              <w:rPr>
                <w:rFonts w:ascii="Arial" w:hAnsi="Arial" w:cs="Arial"/>
              </w:rPr>
              <w:t>59.7</w:t>
            </w:r>
          </w:p>
        </w:tc>
        <w:tc>
          <w:tcPr>
            <w:tcW w:w="1501" w:type="dxa"/>
          </w:tcPr>
          <w:p w14:paraId="7A921BDF" w14:textId="77777777" w:rsidR="004B1D52" w:rsidRPr="00B02557" w:rsidRDefault="004B1D52" w:rsidP="00B37D2F">
            <w:pPr>
              <w:rPr>
                <w:rFonts w:ascii="Arial" w:hAnsi="Arial" w:cs="Arial"/>
              </w:rPr>
            </w:pPr>
            <w:r w:rsidRPr="00B02557">
              <w:rPr>
                <w:rFonts w:ascii="Arial" w:hAnsi="Arial" w:cs="Arial"/>
              </w:rPr>
              <w:t>None (cohort are followed up after LiCBT)</w:t>
            </w:r>
          </w:p>
        </w:tc>
        <w:tc>
          <w:tcPr>
            <w:tcW w:w="1280" w:type="dxa"/>
          </w:tcPr>
          <w:p w14:paraId="52443797" w14:textId="77777777" w:rsidR="004B1D52" w:rsidRPr="00B02557" w:rsidRDefault="004B1D52" w:rsidP="00B37D2F">
            <w:pPr>
              <w:rPr>
                <w:rFonts w:ascii="Arial" w:hAnsi="Arial" w:cs="Arial"/>
              </w:rPr>
            </w:pPr>
            <w:r>
              <w:rPr>
                <w:rFonts w:ascii="Arial" w:hAnsi="Arial" w:cs="Arial"/>
              </w:rPr>
              <w:t>NA</w:t>
            </w:r>
          </w:p>
        </w:tc>
      </w:tr>
    </w:tbl>
    <w:p w14:paraId="43AD1833" w14:textId="77777777" w:rsidR="00EF5789" w:rsidRDefault="00EF5789" w:rsidP="0010048F">
      <w:pPr>
        <w:spacing w:line="360" w:lineRule="auto"/>
        <w:rPr>
          <w:rFonts w:ascii="Arial" w:hAnsi="Arial" w:cs="Times New Roman"/>
          <w:b/>
          <w:i/>
          <w:sz w:val="24"/>
          <w:szCs w:val="24"/>
        </w:rPr>
        <w:sectPr w:rsidR="00EF5789" w:rsidSect="00D87617">
          <w:pgSz w:w="16838" w:h="11906" w:orient="landscape"/>
          <w:pgMar w:top="1440" w:right="1440" w:bottom="1440" w:left="1440" w:header="708" w:footer="708" w:gutter="0"/>
          <w:lnNumType w:countBy="1" w:restart="continuous"/>
          <w:cols w:space="708"/>
          <w:docGrid w:linePitch="360"/>
        </w:sectPr>
      </w:pPr>
    </w:p>
    <w:p w14:paraId="12A57779" w14:textId="5D8F74E4" w:rsidR="00F66EF4" w:rsidRPr="00EF5789" w:rsidRDefault="00F66EF4" w:rsidP="00933817">
      <w:pPr>
        <w:spacing w:line="480" w:lineRule="auto"/>
        <w:rPr>
          <w:rFonts w:ascii="Arial" w:eastAsia="Times New Roman" w:hAnsi="Arial" w:cs="Times New Roman"/>
          <w:sz w:val="24"/>
          <w:szCs w:val="24"/>
        </w:rPr>
      </w:pPr>
      <w:r w:rsidRPr="00A66007">
        <w:rPr>
          <w:rFonts w:ascii="Arial" w:hAnsi="Arial" w:cs="Times New Roman"/>
          <w:b/>
          <w:i/>
          <w:sz w:val="24"/>
          <w:szCs w:val="24"/>
        </w:rPr>
        <w:t>Participants</w:t>
      </w:r>
    </w:p>
    <w:p w14:paraId="29D6FDF9" w14:textId="7D50195A" w:rsidR="00326D4C" w:rsidRPr="00A66007" w:rsidRDefault="0082130C" w:rsidP="00933817">
      <w:pPr>
        <w:spacing w:line="480" w:lineRule="auto"/>
        <w:rPr>
          <w:rFonts w:ascii="Arial" w:hAnsi="Arial" w:cs="Times New Roman"/>
          <w:sz w:val="24"/>
          <w:szCs w:val="24"/>
        </w:rPr>
      </w:pPr>
      <w:r>
        <w:rPr>
          <w:rFonts w:ascii="Arial" w:hAnsi="Arial" w:cs="Times New Roman"/>
          <w:sz w:val="24"/>
          <w:szCs w:val="24"/>
        </w:rPr>
        <w:t>Adult participants (aged 18 years and over) with depression</w:t>
      </w:r>
      <w:r w:rsidR="00260187">
        <w:rPr>
          <w:rFonts w:ascii="Arial" w:hAnsi="Arial" w:cs="Times New Roman"/>
          <w:sz w:val="24"/>
          <w:szCs w:val="24"/>
        </w:rPr>
        <w:t xml:space="preserve">. </w:t>
      </w:r>
      <w:r>
        <w:rPr>
          <w:rFonts w:ascii="Arial" w:hAnsi="Arial" w:cs="Times New Roman"/>
          <w:sz w:val="24"/>
          <w:szCs w:val="24"/>
        </w:rPr>
        <w:t xml:space="preserve">The included participants do not have significant psychiatric comorbidity (e.g. schizophrenia, bipolar </w:t>
      </w:r>
      <w:r w:rsidR="00CD5A1D">
        <w:rPr>
          <w:rFonts w:ascii="Arial" w:hAnsi="Arial" w:cs="Times New Roman"/>
          <w:sz w:val="24"/>
          <w:szCs w:val="24"/>
        </w:rPr>
        <w:t xml:space="preserve">affective </w:t>
      </w:r>
      <w:r>
        <w:rPr>
          <w:rFonts w:ascii="Arial" w:hAnsi="Arial" w:cs="Times New Roman"/>
          <w:sz w:val="24"/>
          <w:szCs w:val="24"/>
        </w:rPr>
        <w:t>disorder</w:t>
      </w:r>
      <w:r w:rsidR="00CD5A1D">
        <w:rPr>
          <w:rFonts w:ascii="Arial" w:hAnsi="Arial" w:cs="Times New Roman"/>
          <w:sz w:val="24"/>
          <w:szCs w:val="24"/>
        </w:rPr>
        <w:t>)</w:t>
      </w:r>
      <w:r>
        <w:rPr>
          <w:rFonts w:ascii="Arial" w:hAnsi="Arial" w:cs="Times New Roman"/>
          <w:sz w:val="24"/>
          <w:szCs w:val="24"/>
        </w:rPr>
        <w:t>.</w:t>
      </w:r>
    </w:p>
    <w:p w14:paraId="0CBC6AD1" w14:textId="77777777" w:rsidR="003047B8" w:rsidRPr="00A66007" w:rsidRDefault="003047B8" w:rsidP="00933817">
      <w:pPr>
        <w:spacing w:line="480" w:lineRule="auto"/>
        <w:rPr>
          <w:rFonts w:ascii="Arial" w:hAnsi="Arial" w:cs="Times New Roman"/>
          <w:b/>
          <w:i/>
          <w:sz w:val="24"/>
          <w:szCs w:val="24"/>
        </w:rPr>
      </w:pPr>
    </w:p>
    <w:p w14:paraId="13A01389" w14:textId="77777777" w:rsidR="004136E9" w:rsidRPr="00A66007" w:rsidRDefault="008D5A49" w:rsidP="00933817">
      <w:pPr>
        <w:spacing w:line="480" w:lineRule="auto"/>
        <w:rPr>
          <w:rFonts w:ascii="Arial" w:hAnsi="Arial" w:cs="Times New Roman"/>
          <w:b/>
          <w:i/>
          <w:sz w:val="24"/>
          <w:szCs w:val="24"/>
        </w:rPr>
      </w:pPr>
      <w:r w:rsidRPr="00A66007">
        <w:rPr>
          <w:rFonts w:ascii="Arial" w:hAnsi="Arial" w:cs="Times New Roman"/>
          <w:b/>
          <w:i/>
          <w:sz w:val="24"/>
          <w:szCs w:val="24"/>
        </w:rPr>
        <w:t>Setting</w:t>
      </w:r>
    </w:p>
    <w:p w14:paraId="7F1A3BB8" w14:textId="6667512A" w:rsidR="008D5A49" w:rsidRPr="00A66007" w:rsidRDefault="00FE4545" w:rsidP="00933817">
      <w:pPr>
        <w:spacing w:line="480" w:lineRule="auto"/>
        <w:rPr>
          <w:rFonts w:ascii="Arial" w:hAnsi="Arial" w:cs="Times New Roman"/>
          <w:sz w:val="24"/>
          <w:szCs w:val="24"/>
        </w:rPr>
      </w:pPr>
      <w:r w:rsidRPr="00A66007">
        <w:rPr>
          <w:rFonts w:ascii="Arial" w:hAnsi="Arial" w:cs="Times New Roman"/>
          <w:sz w:val="24"/>
          <w:szCs w:val="24"/>
        </w:rPr>
        <w:t xml:space="preserve">All </w:t>
      </w:r>
      <w:r w:rsidR="00B112EA">
        <w:rPr>
          <w:rFonts w:ascii="Arial" w:hAnsi="Arial" w:cs="Times New Roman"/>
          <w:sz w:val="24"/>
          <w:szCs w:val="24"/>
        </w:rPr>
        <w:t xml:space="preserve">data sources are </w:t>
      </w:r>
      <w:r w:rsidR="00326D4C" w:rsidRPr="00A66007">
        <w:rPr>
          <w:rFonts w:ascii="Arial" w:hAnsi="Arial" w:cs="Times New Roman"/>
          <w:sz w:val="24"/>
          <w:szCs w:val="24"/>
        </w:rPr>
        <w:t>p</w:t>
      </w:r>
      <w:r w:rsidR="00B112EA">
        <w:rPr>
          <w:rFonts w:ascii="Arial" w:hAnsi="Arial" w:cs="Times New Roman"/>
          <w:sz w:val="24"/>
          <w:szCs w:val="24"/>
        </w:rPr>
        <w:t xml:space="preserve">rimary </w:t>
      </w:r>
      <w:r w:rsidR="00D00955">
        <w:rPr>
          <w:rFonts w:ascii="Arial" w:hAnsi="Arial" w:cs="Times New Roman"/>
          <w:sz w:val="24"/>
          <w:szCs w:val="24"/>
        </w:rPr>
        <w:t xml:space="preserve">care </w:t>
      </w:r>
      <w:r w:rsidR="00CD5A1D">
        <w:rPr>
          <w:rFonts w:ascii="Arial" w:hAnsi="Arial" w:cs="Times New Roman"/>
          <w:sz w:val="24"/>
          <w:szCs w:val="24"/>
        </w:rPr>
        <w:t xml:space="preserve">or community </w:t>
      </w:r>
      <w:r w:rsidR="00B112EA">
        <w:rPr>
          <w:rFonts w:ascii="Arial" w:hAnsi="Arial" w:cs="Times New Roman"/>
          <w:sz w:val="24"/>
          <w:szCs w:val="24"/>
        </w:rPr>
        <w:t>based</w:t>
      </w:r>
      <w:r w:rsidR="00326D4C" w:rsidRPr="00A66007">
        <w:rPr>
          <w:rFonts w:ascii="Arial" w:hAnsi="Arial" w:cs="Times New Roman"/>
          <w:sz w:val="24"/>
          <w:szCs w:val="24"/>
        </w:rPr>
        <w:t>.</w:t>
      </w:r>
    </w:p>
    <w:p w14:paraId="44D1299E" w14:textId="34515C23" w:rsidR="00CA1C3E" w:rsidRPr="00A66007" w:rsidRDefault="00CA1C3E" w:rsidP="00933817">
      <w:pPr>
        <w:spacing w:line="480" w:lineRule="auto"/>
        <w:rPr>
          <w:rFonts w:ascii="Arial" w:hAnsi="Arial" w:cs="Times New Roman"/>
          <w:b/>
          <w:i/>
          <w:sz w:val="24"/>
          <w:szCs w:val="24"/>
        </w:rPr>
      </w:pPr>
    </w:p>
    <w:p w14:paraId="2D7F0140" w14:textId="1FD40A62" w:rsidR="00C64132" w:rsidRPr="00A66007" w:rsidRDefault="00C64132" w:rsidP="00933817">
      <w:pPr>
        <w:spacing w:line="480" w:lineRule="auto"/>
        <w:rPr>
          <w:rFonts w:ascii="Arial" w:hAnsi="Arial" w:cs="Times New Roman"/>
          <w:b/>
          <w:i/>
          <w:sz w:val="24"/>
          <w:szCs w:val="24"/>
        </w:rPr>
      </w:pPr>
      <w:r w:rsidRPr="00A66007">
        <w:rPr>
          <w:rFonts w:ascii="Arial" w:hAnsi="Arial" w:cs="Times New Roman"/>
          <w:b/>
          <w:i/>
          <w:sz w:val="24"/>
          <w:szCs w:val="24"/>
        </w:rPr>
        <w:t>Start-point</w:t>
      </w:r>
      <w:r w:rsidR="00DF2632" w:rsidRPr="00A66007">
        <w:rPr>
          <w:rFonts w:ascii="Arial" w:hAnsi="Arial" w:cs="Times New Roman"/>
          <w:b/>
          <w:i/>
          <w:sz w:val="24"/>
          <w:szCs w:val="24"/>
        </w:rPr>
        <w:t xml:space="preserve"> (remission)</w:t>
      </w:r>
    </w:p>
    <w:p w14:paraId="1D32BED2" w14:textId="77777777" w:rsidR="00772B59" w:rsidRDefault="006D08F0" w:rsidP="00933817">
      <w:pPr>
        <w:spacing w:after="0" w:line="480" w:lineRule="auto"/>
        <w:rPr>
          <w:rFonts w:ascii="Arial" w:hAnsi="Arial" w:cs="Times New Roman"/>
          <w:sz w:val="24"/>
          <w:szCs w:val="24"/>
        </w:rPr>
      </w:pPr>
      <w:r>
        <w:rPr>
          <w:rFonts w:ascii="Arial" w:hAnsi="Arial" w:cs="Times New Roman"/>
          <w:sz w:val="24"/>
          <w:szCs w:val="24"/>
        </w:rPr>
        <w:t>There are th</w:t>
      </w:r>
      <w:r w:rsidR="00944FC5">
        <w:rPr>
          <w:rFonts w:ascii="Arial" w:hAnsi="Arial" w:cs="Times New Roman"/>
          <w:sz w:val="24"/>
          <w:szCs w:val="24"/>
        </w:rPr>
        <w:t xml:space="preserve">ree </w:t>
      </w:r>
      <w:r w:rsidR="00D87617">
        <w:rPr>
          <w:rFonts w:ascii="Arial" w:hAnsi="Arial" w:cs="Times New Roman"/>
          <w:sz w:val="24"/>
          <w:szCs w:val="24"/>
        </w:rPr>
        <w:t>important time-points</w:t>
      </w:r>
      <w:r w:rsidR="00944FC5">
        <w:rPr>
          <w:rFonts w:ascii="Arial" w:hAnsi="Arial" w:cs="Times New Roman"/>
          <w:sz w:val="24"/>
          <w:szCs w:val="24"/>
        </w:rPr>
        <w:t>: b</w:t>
      </w:r>
      <w:r>
        <w:rPr>
          <w:rFonts w:ascii="Arial" w:hAnsi="Arial" w:cs="Times New Roman"/>
          <w:sz w:val="24"/>
          <w:szCs w:val="24"/>
        </w:rPr>
        <w:t xml:space="preserve">aseline for the RCT (i.e. </w:t>
      </w:r>
      <w:r w:rsidR="00944FC5">
        <w:rPr>
          <w:rFonts w:ascii="Arial" w:hAnsi="Arial" w:cs="Times New Roman"/>
          <w:sz w:val="24"/>
          <w:szCs w:val="24"/>
        </w:rPr>
        <w:t xml:space="preserve">the point at which </w:t>
      </w:r>
      <w:r>
        <w:rPr>
          <w:rFonts w:ascii="Arial" w:hAnsi="Arial" w:cs="Times New Roman"/>
          <w:sz w:val="24"/>
          <w:szCs w:val="24"/>
        </w:rPr>
        <w:t xml:space="preserve">patients were depressed); </w:t>
      </w:r>
      <w:r w:rsidR="00D87617">
        <w:rPr>
          <w:rFonts w:ascii="Arial" w:hAnsi="Arial" w:cs="Times New Roman"/>
          <w:sz w:val="24"/>
          <w:szCs w:val="24"/>
        </w:rPr>
        <w:t>Follow-up 1 (FU1; to diagnose remission;</w:t>
      </w:r>
      <w:r w:rsidR="00944FC5">
        <w:rPr>
          <w:rFonts w:ascii="Arial" w:hAnsi="Arial" w:cs="Times New Roman"/>
          <w:sz w:val="24"/>
          <w:szCs w:val="24"/>
        </w:rPr>
        <w:t xml:space="preserve"> t</w:t>
      </w:r>
      <w:r w:rsidR="00D33440">
        <w:rPr>
          <w:rFonts w:ascii="Arial" w:hAnsi="Arial" w:cs="Times New Roman"/>
          <w:sz w:val="24"/>
          <w:szCs w:val="24"/>
        </w:rPr>
        <w:t xml:space="preserve">=0 for our </w:t>
      </w:r>
      <w:r w:rsidR="00772B59">
        <w:rPr>
          <w:rFonts w:ascii="Arial" w:hAnsi="Arial" w:cs="Times New Roman"/>
          <w:sz w:val="24"/>
          <w:szCs w:val="24"/>
        </w:rPr>
        <w:t xml:space="preserve">prediction model </w:t>
      </w:r>
      <w:r w:rsidR="00D33440">
        <w:rPr>
          <w:rFonts w:ascii="Arial" w:hAnsi="Arial" w:cs="Times New Roman"/>
          <w:sz w:val="24"/>
          <w:szCs w:val="24"/>
        </w:rPr>
        <w:t>study and corresponds with 4 month follow-up for RCTs</w:t>
      </w:r>
      <w:r>
        <w:rPr>
          <w:rFonts w:ascii="Arial" w:hAnsi="Arial" w:cs="Times New Roman"/>
          <w:sz w:val="24"/>
          <w:szCs w:val="24"/>
        </w:rPr>
        <w:t>)</w:t>
      </w:r>
      <w:r w:rsidR="00083F29">
        <w:rPr>
          <w:rFonts w:ascii="Arial" w:hAnsi="Arial" w:cs="Times New Roman"/>
          <w:sz w:val="24"/>
          <w:szCs w:val="24"/>
        </w:rPr>
        <w:t xml:space="preserve"> and </w:t>
      </w:r>
      <w:r w:rsidR="00D87617">
        <w:rPr>
          <w:rFonts w:ascii="Arial" w:hAnsi="Arial" w:cs="Times New Roman"/>
          <w:sz w:val="24"/>
          <w:szCs w:val="24"/>
        </w:rPr>
        <w:t xml:space="preserve">Follow-up 2 (FU2; </w:t>
      </w:r>
      <w:r w:rsidR="00772B59">
        <w:rPr>
          <w:rFonts w:ascii="Arial" w:hAnsi="Arial" w:cs="Times New Roman"/>
          <w:sz w:val="24"/>
          <w:szCs w:val="24"/>
        </w:rPr>
        <w:t xml:space="preserve">the intended prediction time and </w:t>
      </w:r>
      <w:r w:rsidR="00083F29">
        <w:rPr>
          <w:rFonts w:ascii="Arial" w:hAnsi="Arial" w:cs="Times New Roman"/>
          <w:sz w:val="24"/>
          <w:szCs w:val="24"/>
        </w:rPr>
        <w:t xml:space="preserve">occurs at either 6 or 8 months </w:t>
      </w:r>
      <w:r w:rsidR="00D87617">
        <w:rPr>
          <w:rFonts w:ascii="Arial" w:hAnsi="Arial" w:cs="Times New Roman"/>
          <w:sz w:val="24"/>
          <w:szCs w:val="24"/>
        </w:rPr>
        <w:t xml:space="preserve">after </w:t>
      </w:r>
      <w:r w:rsidR="00083F29">
        <w:rPr>
          <w:rFonts w:ascii="Arial" w:hAnsi="Arial" w:cs="Times New Roman"/>
          <w:sz w:val="24"/>
          <w:szCs w:val="24"/>
        </w:rPr>
        <w:t xml:space="preserve"> t=0; patient either relapses or does not relapse)</w:t>
      </w:r>
      <w:r w:rsidR="00944FC5">
        <w:rPr>
          <w:rFonts w:ascii="Arial" w:hAnsi="Arial" w:cs="Times New Roman"/>
          <w:sz w:val="24"/>
          <w:szCs w:val="24"/>
        </w:rPr>
        <w:t>.</w:t>
      </w:r>
      <w:r w:rsidR="00D33440">
        <w:rPr>
          <w:rFonts w:ascii="Arial" w:hAnsi="Arial" w:cs="Times New Roman"/>
          <w:sz w:val="24"/>
          <w:szCs w:val="24"/>
        </w:rPr>
        <w:t xml:space="preserve"> </w:t>
      </w:r>
    </w:p>
    <w:p w14:paraId="6EEB256F" w14:textId="77777777" w:rsidR="00772B59" w:rsidRDefault="00772B59" w:rsidP="00933817">
      <w:pPr>
        <w:spacing w:after="0" w:line="480" w:lineRule="auto"/>
        <w:rPr>
          <w:rFonts w:ascii="Arial" w:hAnsi="Arial" w:cs="Times New Roman"/>
          <w:sz w:val="24"/>
          <w:szCs w:val="24"/>
        </w:rPr>
      </w:pPr>
    </w:p>
    <w:p w14:paraId="2041A7C4" w14:textId="119A7E47" w:rsidR="006D08F0" w:rsidRDefault="00D33440" w:rsidP="00933817">
      <w:pPr>
        <w:spacing w:after="0" w:line="480" w:lineRule="auto"/>
        <w:rPr>
          <w:rFonts w:ascii="Arial" w:hAnsi="Arial" w:cs="Times New Roman"/>
          <w:sz w:val="24"/>
          <w:szCs w:val="24"/>
        </w:rPr>
      </w:pPr>
      <w:r>
        <w:rPr>
          <w:rFonts w:ascii="Arial" w:eastAsia="Times New Roman" w:hAnsi="Arial" w:cs="Times New Roman"/>
          <w:sz w:val="24"/>
          <w:szCs w:val="24"/>
        </w:rPr>
        <w:t xml:space="preserve">In all RCTs, the majority of participants are expected to meet criteria for a diagnosis of depression at baseline. Any participants identified to have a baseline PHQ-9 less than 10 will be excluded from the analysis. </w:t>
      </w:r>
      <w:r w:rsidR="00186D99">
        <w:rPr>
          <w:rFonts w:ascii="Arial" w:eastAsia="Times New Roman" w:hAnsi="Arial" w:cs="Times New Roman"/>
          <w:sz w:val="24"/>
          <w:szCs w:val="24"/>
        </w:rPr>
        <w:t xml:space="preserve">As described, </w:t>
      </w:r>
      <w:r>
        <w:rPr>
          <w:rFonts w:ascii="Arial" w:eastAsia="Times New Roman" w:hAnsi="Arial" w:cs="Times New Roman"/>
          <w:sz w:val="24"/>
          <w:szCs w:val="24"/>
        </w:rPr>
        <w:t>FU1 is required to detect “remission” and FU2 to detect “relapse/no relapse”.</w:t>
      </w:r>
      <w:r w:rsidRPr="00D33440">
        <w:rPr>
          <w:rFonts w:ascii="Arial" w:eastAsia="Times New Roman" w:hAnsi="Arial" w:cs="Times New Roman"/>
          <w:sz w:val="24"/>
          <w:szCs w:val="24"/>
        </w:rPr>
        <w:t xml:space="preserve"> </w:t>
      </w:r>
    </w:p>
    <w:p w14:paraId="48218834" w14:textId="77777777" w:rsidR="00944FC5" w:rsidRDefault="00944FC5" w:rsidP="00933817">
      <w:pPr>
        <w:spacing w:after="0" w:line="480" w:lineRule="auto"/>
        <w:rPr>
          <w:rFonts w:ascii="Arial" w:hAnsi="Arial" w:cs="Times New Roman"/>
          <w:sz w:val="24"/>
          <w:szCs w:val="24"/>
        </w:rPr>
      </w:pPr>
    </w:p>
    <w:p w14:paraId="58F2D286" w14:textId="6D45553B" w:rsidR="0006266E" w:rsidRDefault="00C64132" w:rsidP="00933817">
      <w:pPr>
        <w:spacing w:after="0" w:line="480" w:lineRule="auto"/>
        <w:rPr>
          <w:rFonts w:ascii="Arial" w:eastAsiaTheme="minorEastAsia" w:hAnsi="Arial" w:cs="Times New Roman"/>
          <w:color w:val="000000"/>
          <w:sz w:val="24"/>
          <w:szCs w:val="24"/>
          <w:lang w:val="en-US"/>
        </w:rPr>
      </w:pPr>
      <w:r w:rsidRPr="0006266E">
        <w:rPr>
          <w:rFonts w:ascii="Arial" w:hAnsi="Arial" w:cs="Times New Roman"/>
          <w:sz w:val="24"/>
          <w:szCs w:val="24"/>
        </w:rPr>
        <w:t>The start-point</w:t>
      </w:r>
      <w:r w:rsidR="00DF2632" w:rsidRPr="0006266E">
        <w:rPr>
          <w:rFonts w:ascii="Arial" w:hAnsi="Arial" w:cs="Times New Roman"/>
          <w:sz w:val="24"/>
          <w:szCs w:val="24"/>
        </w:rPr>
        <w:t xml:space="preserve"> (or time of </w:t>
      </w:r>
      <w:r w:rsidR="00772B59">
        <w:rPr>
          <w:rFonts w:ascii="Arial" w:hAnsi="Arial" w:cs="Times New Roman"/>
          <w:sz w:val="24"/>
          <w:szCs w:val="24"/>
        </w:rPr>
        <w:t xml:space="preserve">intended </w:t>
      </w:r>
      <w:r w:rsidR="00E97500" w:rsidRPr="0006266E">
        <w:rPr>
          <w:rFonts w:ascii="Arial" w:hAnsi="Arial" w:cs="Times New Roman"/>
          <w:sz w:val="24"/>
          <w:szCs w:val="24"/>
        </w:rPr>
        <w:t>prediction)</w:t>
      </w:r>
      <w:r w:rsidRPr="0006266E">
        <w:rPr>
          <w:rFonts w:ascii="Arial" w:hAnsi="Arial" w:cs="Times New Roman"/>
          <w:sz w:val="24"/>
          <w:szCs w:val="24"/>
        </w:rPr>
        <w:t xml:space="preserve"> is</w:t>
      </w:r>
      <w:r w:rsidR="00D33440">
        <w:rPr>
          <w:rFonts w:ascii="Arial" w:hAnsi="Arial" w:cs="Times New Roman"/>
          <w:sz w:val="24"/>
          <w:szCs w:val="24"/>
        </w:rPr>
        <w:t xml:space="preserve"> FU1, the point</w:t>
      </w:r>
      <w:r w:rsidRPr="0006266E">
        <w:rPr>
          <w:rFonts w:ascii="Arial" w:hAnsi="Arial" w:cs="Times New Roman"/>
          <w:sz w:val="24"/>
          <w:szCs w:val="24"/>
        </w:rPr>
        <w:t xml:space="preserve"> </w:t>
      </w:r>
      <w:r w:rsidR="00D33440">
        <w:rPr>
          <w:rFonts w:ascii="Arial" w:hAnsi="Arial" w:cs="Times New Roman"/>
          <w:sz w:val="24"/>
          <w:szCs w:val="24"/>
        </w:rPr>
        <w:t>at which</w:t>
      </w:r>
      <w:r w:rsidR="00DF2632" w:rsidRPr="0006266E">
        <w:rPr>
          <w:rFonts w:ascii="Arial" w:hAnsi="Arial" w:cs="Times New Roman"/>
          <w:sz w:val="24"/>
          <w:szCs w:val="24"/>
        </w:rPr>
        <w:t xml:space="preserve"> </w:t>
      </w:r>
      <w:r w:rsidRPr="0006266E">
        <w:rPr>
          <w:rFonts w:ascii="Arial" w:hAnsi="Arial" w:cs="Times New Roman"/>
          <w:sz w:val="24"/>
          <w:szCs w:val="24"/>
        </w:rPr>
        <w:t>a patient</w:t>
      </w:r>
      <w:r w:rsidR="00DF2632" w:rsidRPr="0006266E">
        <w:rPr>
          <w:rFonts w:ascii="Arial" w:hAnsi="Arial" w:cs="Times New Roman"/>
          <w:sz w:val="24"/>
          <w:szCs w:val="24"/>
        </w:rPr>
        <w:t>, who</w:t>
      </w:r>
      <w:r w:rsidRPr="0006266E">
        <w:rPr>
          <w:rFonts w:ascii="Arial" w:hAnsi="Arial" w:cs="Times New Roman"/>
          <w:sz w:val="24"/>
          <w:szCs w:val="24"/>
        </w:rPr>
        <w:t xml:space="preserve"> </w:t>
      </w:r>
      <w:r w:rsidRPr="0006266E">
        <w:rPr>
          <w:rFonts w:ascii="Arial" w:eastAsiaTheme="minorEastAsia" w:hAnsi="Arial" w:cs="Times New Roman"/>
          <w:color w:val="000000"/>
          <w:sz w:val="24"/>
          <w:szCs w:val="24"/>
          <w:lang w:val="en-US"/>
        </w:rPr>
        <w:t>started treat</w:t>
      </w:r>
      <w:r w:rsidR="007E2C98" w:rsidRPr="0006266E">
        <w:rPr>
          <w:rFonts w:ascii="Arial" w:eastAsiaTheme="minorEastAsia" w:hAnsi="Arial" w:cs="Times New Roman"/>
          <w:color w:val="000000"/>
          <w:sz w:val="24"/>
          <w:szCs w:val="24"/>
          <w:lang w:val="en-US"/>
        </w:rPr>
        <w:t xml:space="preserve">ment with case-level </w:t>
      </w:r>
      <w:r w:rsidR="00DF2632" w:rsidRPr="0006266E">
        <w:rPr>
          <w:rFonts w:ascii="Arial" w:eastAsiaTheme="minorEastAsia" w:hAnsi="Arial" w:cs="Times New Roman"/>
          <w:color w:val="000000"/>
          <w:sz w:val="24"/>
          <w:szCs w:val="24"/>
          <w:lang w:val="en-US"/>
        </w:rPr>
        <w:t>depression, has entered remission</w:t>
      </w:r>
      <w:r w:rsidR="004E2AD5" w:rsidRPr="0006266E">
        <w:rPr>
          <w:rFonts w:ascii="Arial" w:eastAsiaTheme="minorEastAsia" w:hAnsi="Arial" w:cs="Times New Roman"/>
          <w:color w:val="000000"/>
          <w:sz w:val="24"/>
          <w:szCs w:val="24"/>
          <w:lang w:val="en-US"/>
        </w:rPr>
        <w:t xml:space="preserve">. </w:t>
      </w:r>
      <w:r w:rsidR="00500B30" w:rsidRPr="0006266E">
        <w:rPr>
          <w:rFonts w:ascii="Arial" w:eastAsiaTheme="minorEastAsia" w:hAnsi="Arial" w:cs="Times New Roman"/>
          <w:color w:val="000000"/>
          <w:sz w:val="24"/>
          <w:szCs w:val="24"/>
          <w:lang w:val="en-US"/>
        </w:rPr>
        <w:t xml:space="preserve">The PHQ-9 is </w:t>
      </w:r>
      <w:r w:rsidR="001E36DF" w:rsidRPr="0006266E">
        <w:rPr>
          <w:rFonts w:ascii="Arial" w:eastAsiaTheme="minorEastAsia" w:hAnsi="Arial" w:cs="Times New Roman"/>
          <w:color w:val="000000"/>
          <w:sz w:val="24"/>
          <w:szCs w:val="24"/>
          <w:lang w:val="en-US"/>
        </w:rPr>
        <w:t xml:space="preserve">a </w:t>
      </w:r>
      <w:r w:rsidR="00500B30" w:rsidRPr="0006266E">
        <w:rPr>
          <w:rFonts w:ascii="Arial" w:eastAsiaTheme="minorEastAsia" w:hAnsi="Arial" w:cs="Times New Roman"/>
          <w:color w:val="000000"/>
          <w:sz w:val="24"/>
          <w:szCs w:val="24"/>
          <w:lang w:val="en-US"/>
        </w:rPr>
        <w:t>screening tool for maj</w:t>
      </w:r>
      <w:r w:rsidR="007E2C98" w:rsidRPr="0006266E">
        <w:rPr>
          <w:rFonts w:ascii="Arial" w:eastAsiaTheme="minorEastAsia" w:hAnsi="Arial" w:cs="Times New Roman"/>
          <w:color w:val="000000"/>
          <w:sz w:val="24"/>
          <w:szCs w:val="24"/>
          <w:lang w:val="en-US"/>
        </w:rPr>
        <w:t>or depressive disorder and a c</w:t>
      </w:r>
      <w:r w:rsidR="00500B30" w:rsidRPr="0006266E">
        <w:rPr>
          <w:rFonts w:ascii="Arial" w:eastAsiaTheme="minorEastAsia" w:hAnsi="Arial" w:cs="Times New Roman"/>
          <w:color w:val="000000"/>
          <w:sz w:val="24"/>
          <w:szCs w:val="24"/>
          <w:lang w:val="en-US"/>
        </w:rPr>
        <w:t xml:space="preserve">ut-off of 10 or more is used to detect clinically significant depressive symptoms </w:t>
      </w:r>
      <w:r w:rsidR="00500B30" w:rsidRPr="0006266E">
        <w:rPr>
          <w:rFonts w:ascii="Arial" w:eastAsiaTheme="minorEastAsia" w:hAnsi="Arial" w:cs="Times New Roman"/>
          <w:color w:val="000000"/>
          <w:sz w:val="24"/>
          <w:szCs w:val="24"/>
          <w:lang w:val="en-US"/>
        </w:rPr>
        <w:fldChar w:fldCharType="begin" w:fldLock="1"/>
      </w:r>
      <w:r w:rsidR="004B1A8D">
        <w:rPr>
          <w:rFonts w:ascii="Arial" w:eastAsiaTheme="minorEastAsia" w:hAnsi="Arial" w:cs="Times New Roman"/>
          <w:color w:val="000000"/>
          <w:sz w:val="24"/>
          <w:szCs w:val="24"/>
          <w:lang w:val="en-US"/>
        </w:rPr>
        <w:instrText>ADDIN CSL_CITATION {"citationItems":[{"id":"ITEM-1","itemData":{"DOI":"10.1046/j.1525-1497.2001.016009606.x","ISBN":"0884-8734","ISSN":"08848734","PMID":"11556941","abstract":"OBJECTIVE: While considerable attention has focused on improving the detection of depression, assessment of severity is also important in guiding treatment decisions. Therefore, we examined the validity of a brief, new measure of depression severity. MEASUREMENTS: The Patient Health Questionnaire PHQ) is a self-administered version of the PRIME-MD diagnostic instrument for common mental disorders. The PHQ-9 is the depression module, which scores each of the 9 DSM-IV criteria as \"O\" not at all) to \"3\"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 RESULTS: As PHQ-9 depression severity increased, there was a substantial decrease in functional status on all 6 SF-20 subscales. Also, symptom-related difficulty, sick days, and health care utilization increased. Using the MHP reinterview as the criterion standard, a PHQ-9 score ≥10 had a sensitivity of 88% and a specificity of 88% for major depression. PHQ-9 scores of 5, 10, 15, and 20 represented mild, moderate, moderately severe, and severe depression, respectively. Results were similar in the primary care and obstetrics-gynecology samples. CONCLUSION: In addition to making criteria-based diagnoses of depressive disorders, the PHQ-9 is also a reliable and valid measure of depression severity. These characteristics plus its brevity make the PHQ-9 a useful clinical and research tool.","author":[{"dropping-particle":"","family":"Kroenke","given":"Kurt","non-dropping-particle":"","parse-names":false,"suffix":""},{"dropping-particle":"","family":"Spitzer","given":"Robert L.","non-dropping-particle":"","parse-names":false,"suffix":""},{"dropping-particle":"","family":"Williams","given":"Janet B.W.","non-dropping-particle":"","parse-names":false,"suffix":""}],"container-title":"Journal of General Internal Medicine","id":"ITEM-1","issue":"9","issued":{"date-parts":[["2001"]]},"page":"606-613","title":"The PHQ-9: Validity of a brief depression severity measure","type":"article-journal","volume":"16"},"uris":["http://www.mendeley.com/documents/?uuid=21897425-e4a8-46f8-9caf-98932ae813dc"]}],"mendeley":{"formattedCitation":"(33)","plainTextFormattedCitation":"(33)","previouslyFormattedCitation":"(33)"},"properties":{"noteIndex":0},"schema":"https://github.com/citation-style-language/schema/raw/master/csl-citation.json"}</w:instrText>
      </w:r>
      <w:r w:rsidR="00500B30" w:rsidRPr="0006266E">
        <w:rPr>
          <w:rFonts w:ascii="Arial" w:eastAsiaTheme="minorEastAsia" w:hAnsi="Arial" w:cs="Times New Roman"/>
          <w:color w:val="000000"/>
          <w:sz w:val="24"/>
          <w:szCs w:val="24"/>
          <w:lang w:val="en-US"/>
        </w:rPr>
        <w:fldChar w:fldCharType="separate"/>
      </w:r>
      <w:r w:rsidR="004B1A8D" w:rsidRPr="004B1A8D">
        <w:rPr>
          <w:rFonts w:ascii="Arial" w:eastAsiaTheme="minorEastAsia" w:hAnsi="Arial" w:cs="Times New Roman"/>
          <w:noProof/>
          <w:color w:val="000000"/>
          <w:sz w:val="24"/>
          <w:szCs w:val="24"/>
          <w:lang w:val="en-US"/>
        </w:rPr>
        <w:t>(33)</w:t>
      </w:r>
      <w:r w:rsidR="00500B30" w:rsidRPr="0006266E">
        <w:rPr>
          <w:rFonts w:ascii="Arial" w:eastAsiaTheme="minorEastAsia" w:hAnsi="Arial" w:cs="Times New Roman"/>
          <w:color w:val="000000"/>
          <w:sz w:val="24"/>
          <w:szCs w:val="24"/>
          <w:lang w:val="en-US"/>
        </w:rPr>
        <w:fldChar w:fldCharType="end"/>
      </w:r>
      <w:r w:rsidR="00500B30" w:rsidRPr="0006266E">
        <w:rPr>
          <w:rFonts w:ascii="Arial" w:eastAsiaTheme="minorEastAsia" w:hAnsi="Arial" w:cs="Times New Roman"/>
          <w:color w:val="000000"/>
          <w:sz w:val="24"/>
          <w:szCs w:val="24"/>
          <w:lang w:val="en-US"/>
        </w:rPr>
        <w:t>. Remission</w:t>
      </w:r>
      <w:r w:rsidR="00611191" w:rsidRPr="0006266E">
        <w:rPr>
          <w:rFonts w:ascii="Arial" w:eastAsiaTheme="minorEastAsia" w:hAnsi="Arial" w:cs="Times New Roman"/>
          <w:color w:val="000000"/>
          <w:sz w:val="24"/>
          <w:szCs w:val="24"/>
          <w:lang w:val="en-US"/>
        </w:rPr>
        <w:t xml:space="preserve"> </w:t>
      </w:r>
      <w:r w:rsidR="004E2AD5" w:rsidRPr="0006266E">
        <w:rPr>
          <w:rFonts w:ascii="Arial" w:eastAsiaTheme="minorEastAsia" w:hAnsi="Arial" w:cs="Times New Roman"/>
          <w:color w:val="000000"/>
          <w:sz w:val="24"/>
          <w:szCs w:val="24"/>
          <w:lang w:val="en-US"/>
        </w:rPr>
        <w:t>will be identified as a participant</w:t>
      </w:r>
      <w:r w:rsidR="00296B4B">
        <w:rPr>
          <w:rFonts w:ascii="Arial" w:eastAsiaTheme="minorEastAsia" w:hAnsi="Arial" w:cs="Times New Roman"/>
          <w:color w:val="000000"/>
          <w:sz w:val="24"/>
          <w:szCs w:val="24"/>
          <w:lang w:val="en-US"/>
        </w:rPr>
        <w:t xml:space="preserve"> who had case-level depression at baseline (a PHQ-9 score of 10 or more)</w:t>
      </w:r>
      <w:r w:rsidR="004E2AD5" w:rsidRPr="0006266E">
        <w:rPr>
          <w:rFonts w:ascii="Arial" w:eastAsiaTheme="minorEastAsia" w:hAnsi="Arial" w:cs="Times New Roman"/>
          <w:color w:val="000000"/>
          <w:sz w:val="24"/>
          <w:szCs w:val="24"/>
          <w:lang w:val="en-US"/>
        </w:rPr>
        <w:t xml:space="preserve"> </w:t>
      </w:r>
      <w:r w:rsidR="00500B30" w:rsidRPr="0006266E">
        <w:rPr>
          <w:rFonts w:ascii="Arial" w:eastAsiaTheme="minorEastAsia" w:hAnsi="Arial" w:cs="Times New Roman"/>
          <w:color w:val="000000"/>
          <w:sz w:val="24"/>
          <w:szCs w:val="24"/>
          <w:lang w:val="en-US"/>
        </w:rPr>
        <w:t>having</w:t>
      </w:r>
      <w:r w:rsidR="004E2AD5" w:rsidRPr="0006266E">
        <w:rPr>
          <w:rFonts w:ascii="Arial" w:eastAsiaTheme="minorEastAsia" w:hAnsi="Arial" w:cs="Times New Roman"/>
          <w:color w:val="000000"/>
          <w:sz w:val="24"/>
          <w:szCs w:val="24"/>
          <w:lang w:val="en-US"/>
        </w:rPr>
        <w:t xml:space="preserve"> </w:t>
      </w:r>
      <w:r w:rsidR="00186D99">
        <w:rPr>
          <w:rFonts w:ascii="Arial" w:eastAsiaTheme="minorEastAsia" w:hAnsi="Arial" w:cs="Times New Roman"/>
          <w:color w:val="000000"/>
          <w:sz w:val="24"/>
          <w:szCs w:val="24"/>
          <w:lang w:val="en-US"/>
        </w:rPr>
        <w:t xml:space="preserve">i) </w:t>
      </w:r>
      <w:r w:rsidR="004E2AD5" w:rsidRPr="0006266E">
        <w:rPr>
          <w:rFonts w:ascii="Arial" w:eastAsiaTheme="minorEastAsia" w:hAnsi="Arial" w:cs="Times New Roman"/>
          <w:color w:val="000000"/>
          <w:sz w:val="24"/>
          <w:szCs w:val="24"/>
          <w:lang w:val="en-US"/>
        </w:rPr>
        <w:t xml:space="preserve">a </w:t>
      </w:r>
      <w:r w:rsidR="007E2C98" w:rsidRPr="0006266E">
        <w:rPr>
          <w:rFonts w:ascii="Arial" w:eastAsiaTheme="minorEastAsia" w:hAnsi="Arial" w:cs="Times New Roman"/>
          <w:color w:val="000000"/>
          <w:sz w:val="24"/>
          <w:szCs w:val="24"/>
          <w:lang w:val="en-US"/>
        </w:rPr>
        <w:t xml:space="preserve">post-treatment </w:t>
      </w:r>
      <w:r w:rsidRPr="0006266E">
        <w:rPr>
          <w:rFonts w:ascii="Arial" w:eastAsiaTheme="minorEastAsia" w:hAnsi="Arial" w:cs="Times New Roman"/>
          <w:color w:val="000000"/>
          <w:sz w:val="24"/>
          <w:szCs w:val="24"/>
          <w:lang w:val="en-US"/>
        </w:rPr>
        <w:t xml:space="preserve">PHQ-9 score below the established </w:t>
      </w:r>
      <w:r w:rsidR="00DF2632" w:rsidRPr="0006266E">
        <w:rPr>
          <w:rFonts w:ascii="Arial" w:eastAsiaTheme="minorEastAsia" w:hAnsi="Arial" w:cs="Times New Roman"/>
          <w:color w:val="000000"/>
          <w:sz w:val="24"/>
          <w:szCs w:val="24"/>
          <w:lang w:val="en-US"/>
        </w:rPr>
        <w:t>cut-off of 10</w:t>
      </w:r>
      <w:r w:rsidR="00186D99">
        <w:rPr>
          <w:rFonts w:ascii="Arial" w:eastAsiaTheme="minorEastAsia" w:hAnsi="Arial" w:cs="Times New Roman"/>
          <w:color w:val="000000"/>
          <w:sz w:val="24"/>
          <w:szCs w:val="24"/>
          <w:lang w:val="en-US"/>
        </w:rPr>
        <w:t xml:space="preserve"> at 4 months after </w:t>
      </w:r>
      <w:r w:rsidR="00772B59">
        <w:rPr>
          <w:rFonts w:ascii="Arial" w:eastAsiaTheme="minorEastAsia" w:hAnsi="Arial" w:cs="Times New Roman"/>
          <w:color w:val="000000"/>
          <w:sz w:val="24"/>
          <w:szCs w:val="24"/>
          <w:lang w:val="en-US"/>
        </w:rPr>
        <w:t xml:space="preserve">trial </w:t>
      </w:r>
      <w:r w:rsidR="00186D99">
        <w:rPr>
          <w:rFonts w:ascii="Arial" w:eastAsiaTheme="minorEastAsia" w:hAnsi="Arial" w:cs="Times New Roman"/>
          <w:color w:val="000000"/>
          <w:sz w:val="24"/>
          <w:szCs w:val="24"/>
          <w:lang w:val="en-US"/>
        </w:rPr>
        <w:t>baseline</w:t>
      </w:r>
      <w:r w:rsidR="00E127D9">
        <w:rPr>
          <w:rFonts w:ascii="Arial" w:eastAsiaTheme="minorEastAsia" w:hAnsi="Arial" w:cs="Times New Roman"/>
          <w:color w:val="000000"/>
          <w:sz w:val="24"/>
          <w:szCs w:val="24"/>
          <w:lang w:val="en-US"/>
        </w:rPr>
        <w:t xml:space="preserve"> (</w:t>
      </w:r>
      <w:r w:rsidR="00186D99">
        <w:rPr>
          <w:rFonts w:ascii="Arial" w:eastAsiaTheme="minorEastAsia" w:hAnsi="Arial" w:cs="Times New Roman"/>
          <w:color w:val="000000"/>
          <w:sz w:val="24"/>
          <w:szCs w:val="24"/>
          <w:lang w:val="en-US"/>
        </w:rPr>
        <w:t>this is consistent with clinical recovery (</w:t>
      </w:r>
      <w:r w:rsidR="00186D99" w:rsidRPr="0006266E">
        <w:rPr>
          <w:rFonts w:ascii="Arial" w:eastAsiaTheme="minorEastAsia" w:hAnsi="Arial" w:cs="Times New Roman"/>
          <w:color w:val="000000"/>
          <w:sz w:val="24"/>
          <w:szCs w:val="24"/>
          <w:lang w:val="en-US"/>
        </w:rPr>
        <w:fldChar w:fldCharType="begin" w:fldLock="1"/>
      </w:r>
      <w:r w:rsidR="004B1A8D">
        <w:rPr>
          <w:rFonts w:ascii="Arial" w:eastAsiaTheme="minorEastAsia" w:hAnsi="Arial" w:cs="Times New Roman"/>
          <w:color w:val="000000"/>
          <w:sz w:val="24"/>
          <w:szCs w:val="24"/>
          <w:lang w:val="en-US"/>
        </w:rPr>
        <w:instrText>ADDIN CSL_CITATION {"citationItems":[{"id":"ITEM-1","itemData":{"DOI":"10.1146/annurev-clinpsy-050817-084833.Realising","author":[{"dropping-particle":"","family":"Clark","given":"David M","non-dropping-particle":"","parse-names":false,"suffix":""}],"container-title":"Annual Review of Clinical Psychology","id":"ITEM-1","issue":"14","issued":{"date-parts":[["2018"]]},"page":"159-183","title":"Realising the Mass Public Benefit ofClark, D. M. (2018). Realising the Mass Public Benefit of Evidence-Based Psychological Therapies : The IAPT Program. Annual Review of Clinical Psychology, 7(14), 159–183. http://doi.org/10.1146/annurev-clinpsy-050817-08","type":"article-journal","volume":"7"},"uris":["http://www.mendeley.com/documents/?uuid=980047e9-ebb0-4939-bcfd-b0466fffa835"]}],"mendeley":{"formattedCitation":"(34)","manualFormatting":"31)","plainTextFormattedCitation":"(34)","previouslyFormattedCitation":"(34)"},"properties":{"noteIndex":0},"schema":"https://github.com/citation-style-language/schema/raw/master/csl-citation.json"}</w:instrText>
      </w:r>
      <w:r w:rsidR="00186D99" w:rsidRPr="0006266E">
        <w:rPr>
          <w:rFonts w:ascii="Arial" w:eastAsiaTheme="minorEastAsia" w:hAnsi="Arial" w:cs="Times New Roman"/>
          <w:color w:val="000000"/>
          <w:sz w:val="24"/>
          <w:szCs w:val="24"/>
          <w:lang w:val="en-US"/>
        </w:rPr>
        <w:fldChar w:fldCharType="separate"/>
      </w:r>
      <w:r w:rsidR="00186D99" w:rsidRPr="008C3380">
        <w:rPr>
          <w:rFonts w:ascii="Arial" w:eastAsiaTheme="minorEastAsia" w:hAnsi="Arial" w:cs="Times New Roman"/>
          <w:noProof/>
          <w:color w:val="000000"/>
          <w:sz w:val="24"/>
          <w:szCs w:val="24"/>
          <w:lang w:val="en-US"/>
        </w:rPr>
        <w:t>31)</w:t>
      </w:r>
      <w:r w:rsidR="00186D99" w:rsidRPr="0006266E">
        <w:rPr>
          <w:rFonts w:ascii="Arial" w:eastAsiaTheme="minorEastAsia" w:hAnsi="Arial" w:cs="Times New Roman"/>
          <w:color w:val="000000"/>
          <w:sz w:val="24"/>
          <w:szCs w:val="24"/>
          <w:lang w:val="en-US"/>
        </w:rPr>
        <w:fldChar w:fldCharType="end"/>
      </w:r>
      <w:r w:rsidR="00186D99">
        <w:rPr>
          <w:rFonts w:ascii="Arial" w:eastAsiaTheme="minorEastAsia" w:hAnsi="Arial" w:cs="Times New Roman"/>
          <w:color w:val="000000"/>
          <w:sz w:val="24"/>
          <w:szCs w:val="24"/>
          <w:lang w:val="en-US"/>
        </w:rPr>
        <w:t xml:space="preserve"> as currently operationalized in the </w:t>
      </w:r>
      <w:r w:rsidR="00186D99" w:rsidRPr="0006266E">
        <w:rPr>
          <w:rFonts w:ascii="Arial" w:eastAsiaTheme="minorEastAsia" w:hAnsi="Arial" w:cs="Times New Roman"/>
          <w:color w:val="000000"/>
          <w:sz w:val="24"/>
          <w:szCs w:val="24"/>
          <w:lang w:val="en-US"/>
        </w:rPr>
        <w:t xml:space="preserve">NHS Improving Access to Psychological Therapies (IAPT) service </w:t>
      </w:r>
      <w:r w:rsidR="00186D99" w:rsidRPr="0006266E">
        <w:rPr>
          <w:rFonts w:ascii="Arial" w:eastAsiaTheme="minorEastAsia" w:hAnsi="Arial" w:cs="Times New Roman"/>
          <w:color w:val="000000"/>
          <w:sz w:val="24"/>
          <w:szCs w:val="24"/>
          <w:lang w:val="en-US"/>
        </w:rPr>
        <w:fldChar w:fldCharType="begin" w:fldLock="1"/>
      </w:r>
      <w:r w:rsidR="00186D99" w:rsidRPr="0006266E">
        <w:rPr>
          <w:rFonts w:ascii="Arial" w:eastAsiaTheme="minorEastAsia" w:hAnsi="Arial" w:cs="Times New Roman"/>
          <w:color w:val="000000"/>
          <w:sz w:val="24"/>
          <w:szCs w:val="24"/>
          <w:lang w:val="en-US"/>
        </w:rPr>
        <w:instrText>ADDIN CSL_CITATION {"citationItems":[{"id":"ITEM-1","itemData":{"DOI":"10.1016/j.brat.2017.04.006","ISBN":"0005-7967","ISSN":"1873622X","PMID":"28437680","abstract":"Background Depression and anxiety disorders are relapse-prone conditions, even after successful treatment with pharmacotherapy or psychotherapy. Cognitive behavioural therapy (CBT) is known to prevent relapse, but there is little evidence of the durability of remission after low intensity forms of CBT (LiCBT). Method This study aimed to examine relapse rates 12 months after completing routinely-delivered LiCBT. A cohort of 439 LiCBT completers with remission of symptoms provided monthly depression (PHQ-9) and anxiety (GAD-7) measures during 12 months after treatment. Survival analysis was conducted to model time-to-relapse while controlling for patient characteristics. Results Overall, 53% of cases relapsed within 1 year. Of these relapse events, the majority (79%) occurred within the first 6 months post-treatment. Cases reporting residual depression symptoms (PHQ-9 = 5 to 9) at the end of treatment had significantly higher risk of relapse (hazard ratio = 1.90, p &lt; 0.001). Conclusions The high rate of relapse after LiCBT highlights the need for relapse prevention, particularly for those with residual depression symptoms.","author":[{"dropping-particle":"","family":"Ali","given":"Shehzad","non-dropping-particle":"","parse-names":false,"suffix":""},{"dropping-particle":"","family":"Rhodes","given":"Laura","non-dropping-particle":"","parse-names":false,"suffix":""},{"dropping-particle":"","family":"Moreea","given":"Omar","non-dropping-particle":"","parse-names":false,"suffix":""},{"dropping-particle":"","family":"McMillan","given":"Dean","non-dropping-particle":"","parse-names":false,"suffix":""},{"dropping-particle":"","family":"Gilbody","given":"Simon","non-dropping-particle":"","parse-names":false,"suffix":""},{"dropping-particle":"","family":"Leach","given":"Chris","non-dropping-particle":"","parse-names":false,"suffix":""},{"dropping-particle":"","family":"Lucock","given":"Mike","non-dropping-particle":"","parse-names":false,"suffix":""},{"dropping-particle":"","family":"Lutz","given":"Wolfgang","non-dropping-particle":"","parse-names":false,"suffix":""},{"dropping-particle":"","family":"Delgadillo","given":"Jaime","non-dropping-particle":"","parse-names":false,"suffix":""}],"container-title":"Behaviour Research and Therapy","id":"ITEM-1","issued":{"date-parts":[["2017"]]},"page":"1-8","publisher":"Elsevier Ltd","title":"How durable is the effect of low intensity CBT for depression and anxiety? Remission and relapse in a longitudinal cohort study","type":"article-journal","volume":"94"},"uris":["http://www.mendeley.com/documents/?uuid=30149d81-93f3-4b00-8d55-4bfdde1a1e67"]}],"mendeley":{"formattedCitation":"(3)","plainTextFormattedCitation":"(3)","previouslyFormattedCitation":"(3)"},"properties":{"noteIndex":0},"schema":"https://github.com/citation-style-language/schema/raw/master/csl-citation.json"}</w:instrText>
      </w:r>
      <w:r w:rsidR="00186D99" w:rsidRPr="0006266E">
        <w:rPr>
          <w:rFonts w:ascii="Arial" w:eastAsiaTheme="minorEastAsia" w:hAnsi="Arial" w:cs="Times New Roman"/>
          <w:color w:val="000000"/>
          <w:sz w:val="24"/>
          <w:szCs w:val="24"/>
          <w:lang w:val="en-US"/>
        </w:rPr>
        <w:fldChar w:fldCharType="separate"/>
      </w:r>
      <w:r w:rsidR="00186D99" w:rsidRPr="0006266E">
        <w:rPr>
          <w:rFonts w:ascii="Arial" w:eastAsiaTheme="minorEastAsia" w:hAnsi="Arial" w:cs="Times New Roman"/>
          <w:noProof/>
          <w:color w:val="000000"/>
          <w:sz w:val="24"/>
          <w:szCs w:val="24"/>
          <w:lang w:val="en-US"/>
        </w:rPr>
        <w:t>(3)</w:t>
      </w:r>
      <w:r w:rsidR="00186D99" w:rsidRPr="0006266E">
        <w:rPr>
          <w:rFonts w:ascii="Arial" w:eastAsiaTheme="minorEastAsia" w:hAnsi="Arial" w:cs="Times New Roman"/>
          <w:color w:val="000000"/>
          <w:sz w:val="24"/>
          <w:szCs w:val="24"/>
          <w:lang w:val="en-US"/>
        </w:rPr>
        <w:fldChar w:fldCharType="end"/>
      </w:r>
      <w:r w:rsidR="00186D99">
        <w:rPr>
          <w:rFonts w:ascii="Arial" w:eastAsiaTheme="minorEastAsia" w:hAnsi="Arial" w:cs="Times New Roman"/>
          <w:color w:val="000000"/>
          <w:sz w:val="24"/>
          <w:szCs w:val="24"/>
          <w:lang w:val="en-US"/>
        </w:rPr>
        <w:t xml:space="preserve">) and ii) an improvement of </w:t>
      </w:r>
      <w:r w:rsidR="00516210">
        <w:rPr>
          <w:rFonts w:ascii="Arial" w:eastAsiaTheme="minorEastAsia" w:hAnsi="Arial" w:cs="Arial"/>
          <w:color w:val="000000"/>
          <w:sz w:val="24"/>
          <w:szCs w:val="24"/>
          <w:lang w:val="en-US"/>
        </w:rPr>
        <w:t>≥</w:t>
      </w:r>
      <w:r w:rsidR="00516210">
        <w:rPr>
          <w:rFonts w:ascii="Arial" w:eastAsiaTheme="minorEastAsia" w:hAnsi="Arial" w:cs="Times New Roman"/>
          <w:color w:val="000000"/>
          <w:sz w:val="24"/>
          <w:szCs w:val="24"/>
          <w:lang w:val="en-US"/>
        </w:rPr>
        <w:t>5</w:t>
      </w:r>
      <w:r w:rsidR="00516210" w:rsidRPr="00A66007">
        <w:rPr>
          <w:rFonts w:ascii="Arial" w:eastAsiaTheme="minorEastAsia" w:hAnsi="Arial" w:cs="Times New Roman"/>
          <w:color w:val="000000"/>
          <w:sz w:val="24"/>
          <w:szCs w:val="24"/>
          <w:lang w:val="en-US"/>
        </w:rPr>
        <w:t xml:space="preserve"> </w:t>
      </w:r>
      <w:r w:rsidR="00186D99">
        <w:rPr>
          <w:rFonts w:ascii="Arial" w:eastAsiaTheme="minorEastAsia" w:hAnsi="Arial" w:cs="Times New Roman"/>
          <w:color w:val="000000"/>
          <w:sz w:val="24"/>
          <w:szCs w:val="24"/>
          <w:lang w:val="en-US"/>
        </w:rPr>
        <w:t>points on the PHQ-9 (which aligns with the established reliable change index used to</w:t>
      </w:r>
      <w:r w:rsidR="008C3380">
        <w:rPr>
          <w:rFonts w:ascii="Arial" w:eastAsiaTheme="minorEastAsia" w:hAnsi="Arial" w:cs="Times New Roman"/>
          <w:color w:val="000000"/>
          <w:sz w:val="24"/>
          <w:szCs w:val="24"/>
          <w:lang w:val="en-US"/>
        </w:rPr>
        <w:t xml:space="preserve"> identify thos</w:t>
      </w:r>
      <w:r w:rsidR="00186D99">
        <w:rPr>
          <w:rFonts w:ascii="Arial" w:eastAsiaTheme="minorEastAsia" w:hAnsi="Arial" w:cs="Times New Roman"/>
          <w:color w:val="000000"/>
          <w:sz w:val="24"/>
          <w:szCs w:val="24"/>
          <w:lang w:val="en-US"/>
        </w:rPr>
        <w:t>e with “reliable improvement”</w:t>
      </w:r>
      <w:r w:rsidR="008C3380">
        <w:rPr>
          <w:rFonts w:ascii="Arial" w:eastAsiaTheme="minorEastAsia" w:hAnsi="Arial" w:cs="Times New Roman"/>
          <w:color w:val="000000"/>
          <w:sz w:val="24"/>
          <w:szCs w:val="24"/>
          <w:lang w:val="en-US"/>
        </w:rPr>
        <w:t xml:space="preserve"> </w:t>
      </w:r>
      <w:r w:rsidR="008C3380">
        <w:rPr>
          <w:rFonts w:ascii="Arial" w:eastAsiaTheme="minorEastAsia" w:hAnsi="Arial" w:cs="Times New Roman"/>
          <w:color w:val="000000"/>
          <w:sz w:val="24"/>
          <w:szCs w:val="24"/>
          <w:lang w:val="en-US"/>
        </w:rPr>
        <w:fldChar w:fldCharType="begin" w:fldLock="1"/>
      </w:r>
      <w:r w:rsidR="004B1A8D">
        <w:rPr>
          <w:rFonts w:ascii="Arial" w:eastAsiaTheme="minorEastAsia" w:hAnsi="Arial" w:cs="Times New Roman"/>
          <w:color w:val="000000"/>
          <w:sz w:val="24"/>
          <w:szCs w:val="24"/>
          <w:lang w:val="en-US"/>
        </w:rPr>
        <w:instrText>ADDIN CSL_CITATION {"citationItems":[{"id":"ITEM-1","itemData":{"DOI":"10.1016/j.jad.2010.04.030","ISSN":"01650327","abstract":"Background: Although the PHQ-9 is widely used in primary care, little is known about its performance in quantifying improvement. The original validation study of the PHQ-9 defined clinically significant change as a post-treatment score of ≤ 9 combined with improvement of 50%, but it is unclear how this relates to other theoretically informed methods of defining successful outcome. We compared a range of definitions of clinically significant change (original definition, asymptomatic criterion, reliable and clinically significant change criteria a, b and c) in a clinical trial of a community-level depression intervention. Method: Randomised Control Trial of collaborative care for depression. Levels of agreement were calculated between the standard definition, other definitions, and gold-standard diagnostic interview. Results: The standard definition showed good agreement (kappa &gt; 0.60) with the other definitions and had moderate, though acceptable, agreement with the diagnostic interview (kappa = 0.58). The standard definition corresponded closely to reliable and clinically significant change criterion c, the recommended method of quantifying improvement when clinical and non-clinical distributions overlap. Limitations: The absence of follow-up data meant that an asymptomatic criterion rather than remission or recovery criteria were used. Conclusion: The close agreement between the standard definition and reliable and clinically significant change criterion c provides some support for the standard definition of improvement. However, it may be preferable to use a reliable change index rather than 50% improvement. Remission status, based on the asymptomatic range and a lower PHQ-9 score, may provide a useful additional category of clinical change. © 2010 Elsevier B.V. All rights reserved.","author":[{"dropping-particle":"","family":"McMillan","given":"Dean","non-dropping-particle":"","parse-names":false,"suffix":""},{"dropping-particle":"","family":"Gilbody","given":"Simon","non-dropping-particle":"","parse-names":false,"suffix":""},{"dropping-particle":"","family":"Richards","given":"David","non-dropping-particle":"","parse-names":false,"suffix":""}],"container-title":"Journal of Affective Disorders","id":"ITEM-1","issue":"1-3","issued":{"date-parts":[["2010"]]},"page":"122-129","publisher":"Elsevier B.V.","title":"Defining successful treatment outcome in depression using the PHQ-9: A comparison of methods","type":"article-journal","volume":"127"},"uris":["http://www.mendeley.com/documents/?uuid=7fda41d4-b29e-4d07-bad3-f3116f3a0c74"]}],"mendeley":{"formattedCitation":"(35)","plainTextFormattedCitation":"(35)","previouslyFormattedCitation":"(35)"},"properties":{"noteIndex":0},"schema":"https://github.com/citation-style-language/schema/raw/master/csl-citation.json"}</w:instrText>
      </w:r>
      <w:r w:rsidR="008C3380">
        <w:rPr>
          <w:rFonts w:ascii="Arial" w:eastAsiaTheme="minorEastAsia" w:hAnsi="Arial" w:cs="Times New Roman"/>
          <w:color w:val="000000"/>
          <w:sz w:val="24"/>
          <w:szCs w:val="24"/>
          <w:lang w:val="en-US"/>
        </w:rPr>
        <w:fldChar w:fldCharType="separate"/>
      </w:r>
      <w:r w:rsidR="004B1A8D" w:rsidRPr="004B1A8D">
        <w:rPr>
          <w:rFonts w:ascii="Arial" w:eastAsiaTheme="minorEastAsia" w:hAnsi="Arial" w:cs="Times New Roman"/>
          <w:noProof/>
          <w:color w:val="000000"/>
          <w:sz w:val="24"/>
          <w:szCs w:val="24"/>
          <w:lang w:val="en-US"/>
        </w:rPr>
        <w:t>(35)</w:t>
      </w:r>
      <w:r w:rsidR="008C3380">
        <w:rPr>
          <w:rFonts w:ascii="Arial" w:eastAsiaTheme="minorEastAsia" w:hAnsi="Arial" w:cs="Times New Roman"/>
          <w:color w:val="000000"/>
          <w:sz w:val="24"/>
          <w:szCs w:val="24"/>
          <w:lang w:val="en-US"/>
        </w:rPr>
        <w:fldChar w:fldCharType="end"/>
      </w:r>
      <w:r w:rsidR="00186D99">
        <w:rPr>
          <w:rFonts w:ascii="Arial" w:eastAsiaTheme="minorEastAsia" w:hAnsi="Arial" w:cs="Times New Roman"/>
          <w:color w:val="000000"/>
          <w:sz w:val="24"/>
          <w:szCs w:val="24"/>
          <w:lang w:val="en-US"/>
        </w:rPr>
        <w:t>).</w:t>
      </w:r>
      <w:r w:rsidR="00186D99" w:rsidRPr="00186D99">
        <w:rPr>
          <w:rFonts w:ascii="Arial" w:eastAsiaTheme="minorEastAsia" w:hAnsi="Arial" w:cs="Times New Roman"/>
          <w:color w:val="000000"/>
          <w:sz w:val="24"/>
          <w:szCs w:val="24"/>
          <w:lang w:val="en-US"/>
        </w:rPr>
        <w:t xml:space="preserve"> </w:t>
      </w:r>
    </w:p>
    <w:p w14:paraId="01E8203D" w14:textId="77777777" w:rsidR="00C64132" w:rsidRPr="00A66007" w:rsidRDefault="00C64132" w:rsidP="00933817">
      <w:pPr>
        <w:spacing w:line="480" w:lineRule="auto"/>
        <w:rPr>
          <w:rFonts w:ascii="Arial" w:hAnsi="Arial" w:cs="Times New Roman"/>
          <w:sz w:val="24"/>
          <w:szCs w:val="24"/>
        </w:rPr>
      </w:pPr>
    </w:p>
    <w:p w14:paraId="41297D55" w14:textId="2BD630B3" w:rsidR="00C64132" w:rsidRPr="00A66007" w:rsidRDefault="006038A0" w:rsidP="00933817">
      <w:pPr>
        <w:spacing w:line="480" w:lineRule="auto"/>
        <w:rPr>
          <w:rFonts w:ascii="Arial" w:hAnsi="Arial" w:cs="Times New Roman"/>
          <w:b/>
          <w:i/>
          <w:sz w:val="24"/>
          <w:szCs w:val="24"/>
        </w:rPr>
      </w:pPr>
      <w:r>
        <w:rPr>
          <w:rFonts w:ascii="Arial" w:hAnsi="Arial" w:cs="Times New Roman"/>
          <w:b/>
          <w:i/>
          <w:sz w:val="24"/>
          <w:szCs w:val="24"/>
        </w:rPr>
        <w:t>End-point (relapse</w:t>
      </w:r>
      <w:r w:rsidR="00C64132" w:rsidRPr="00A66007">
        <w:rPr>
          <w:rFonts w:ascii="Arial" w:hAnsi="Arial" w:cs="Times New Roman"/>
          <w:b/>
          <w:i/>
          <w:sz w:val="24"/>
          <w:szCs w:val="24"/>
        </w:rPr>
        <w:t>)</w:t>
      </w:r>
    </w:p>
    <w:p w14:paraId="3B9ABD09" w14:textId="2CE2BEC4" w:rsidR="00186D99" w:rsidRDefault="00C64132" w:rsidP="00933817">
      <w:pPr>
        <w:spacing w:after="0" w:line="480" w:lineRule="auto"/>
        <w:rPr>
          <w:rFonts w:ascii="Arial" w:eastAsia="Times New Roman" w:hAnsi="Arial" w:cs="Times New Roman"/>
          <w:sz w:val="24"/>
          <w:szCs w:val="24"/>
        </w:rPr>
      </w:pPr>
      <w:r w:rsidRPr="00A66007">
        <w:rPr>
          <w:rFonts w:ascii="Arial" w:eastAsia="Times New Roman" w:hAnsi="Arial" w:cs="Times New Roman"/>
          <w:sz w:val="24"/>
          <w:szCs w:val="24"/>
        </w:rPr>
        <w:t xml:space="preserve">Patients will be coded as relapsed if they fulfil the following criteria within </w:t>
      </w:r>
      <w:r w:rsidR="00D90D35">
        <w:rPr>
          <w:rFonts w:ascii="Arial" w:eastAsia="Times New Roman" w:hAnsi="Arial" w:cs="Times New Roman"/>
          <w:sz w:val="24"/>
          <w:szCs w:val="24"/>
        </w:rPr>
        <w:t>six to eight</w:t>
      </w:r>
      <w:r w:rsidR="003C2B9E" w:rsidRPr="00A66007">
        <w:rPr>
          <w:rFonts w:ascii="Arial" w:eastAsia="Times New Roman" w:hAnsi="Arial" w:cs="Times New Roman"/>
          <w:sz w:val="24"/>
          <w:szCs w:val="24"/>
        </w:rPr>
        <w:t xml:space="preserve"> months </w:t>
      </w:r>
      <w:r w:rsidRPr="00A66007">
        <w:rPr>
          <w:rFonts w:ascii="Arial" w:eastAsia="Times New Roman" w:hAnsi="Arial" w:cs="Times New Roman"/>
          <w:sz w:val="24"/>
          <w:szCs w:val="24"/>
        </w:rPr>
        <w:t>post-</w:t>
      </w:r>
      <w:r w:rsidR="003C2B9E" w:rsidRPr="00A66007">
        <w:rPr>
          <w:rFonts w:ascii="Arial" w:eastAsia="Times New Roman" w:hAnsi="Arial" w:cs="Times New Roman"/>
          <w:sz w:val="24"/>
          <w:szCs w:val="24"/>
        </w:rPr>
        <w:t>remission</w:t>
      </w:r>
      <w:r w:rsidRPr="00A66007">
        <w:rPr>
          <w:rFonts w:ascii="Arial" w:eastAsia="Times New Roman" w:hAnsi="Arial" w:cs="Times New Roman"/>
          <w:sz w:val="24"/>
          <w:szCs w:val="24"/>
        </w:rPr>
        <w:t xml:space="preserve">: </w:t>
      </w:r>
      <w:r w:rsidR="00186D99">
        <w:rPr>
          <w:rFonts w:ascii="Arial" w:eastAsia="Times New Roman" w:hAnsi="Arial" w:cs="Times New Roman"/>
          <w:sz w:val="24"/>
          <w:szCs w:val="24"/>
        </w:rPr>
        <w:t xml:space="preserve">i) </w:t>
      </w:r>
      <w:r w:rsidRPr="00A66007">
        <w:rPr>
          <w:rFonts w:ascii="Arial" w:eastAsiaTheme="minorEastAsia" w:hAnsi="Arial" w:cs="Times New Roman"/>
          <w:color w:val="000000"/>
          <w:sz w:val="24"/>
          <w:szCs w:val="24"/>
          <w:lang w:val="en-US"/>
        </w:rPr>
        <w:t>P</w:t>
      </w:r>
      <w:r w:rsidR="006D08F0">
        <w:rPr>
          <w:rFonts w:ascii="Arial" w:eastAsiaTheme="minorEastAsia" w:hAnsi="Arial" w:cs="Times New Roman"/>
          <w:color w:val="000000"/>
          <w:sz w:val="24"/>
          <w:szCs w:val="24"/>
          <w:lang w:val="en-US"/>
        </w:rPr>
        <w:t xml:space="preserve">HQ-9 </w:t>
      </w:r>
      <w:r w:rsidR="004E2AD5" w:rsidRPr="00A66007">
        <w:rPr>
          <w:rFonts w:ascii="Arial" w:eastAsiaTheme="minorEastAsia" w:hAnsi="Arial" w:cs="Times New Roman"/>
          <w:color w:val="000000"/>
          <w:sz w:val="24"/>
          <w:szCs w:val="24"/>
          <w:lang w:val="en-US"/>
        </w:rPr>
        <w:t>score</w:t>
      </w:r>
      <w:r w:rsidRPr="00A66007">
        <w:rPr>
          <w:rFonts w:ascii="Arial" w:eastAsiaTheme="minorEastAsia" w:hAnsi="Arial" w:cs="Times New Roman"/>
          <w:color w:val="000000"/>
          <w:sz w:val="24"/>
          <w:szCs w:val="24"/>
          <w:lang w:val="en-US"/>
        </w:rPr>
        <w:t xml:space="preserve"> above the diagnostic cut-off</w:t>
      </w:r>
      <w:r w:rsidR="00740F8B">
        <w:rPr>
          <w:rFonts w:ascii="Arial" w:eastAsiaTheme="minorEastAsia" w:hAnsi="Arial" w:cs="Times New Roman"/>
          <w:color w:val="000000"/>
          <w:sz w:val="24"/>
          <w:szCs w:val="24"/>
          <w:lang w:val="en-US"/>
        </w:rPr>
        <w:t xml:space="preserve"> (10 or more)</w:t>
      </w:r>
      <w:r w:rsidRPr="00A66007">
        <w:rPr>
          <w:rFonts w:ascii="Arial" w:eastAsiaTheme="minorEastAsia" w:hAnsi="Arial" w:cs="Times New Roman"/>
          <w:color w:val="000000"/>
          <w:sz w:val="24"/>
          <w:szCs w:val="24"/>
          <w:lang w:val="en-US"/>
        </w:rPr>
        <w:t xml:space="preserve"> and </w:t>
      </w:r>
      <w:r w:rsidR="00186D99">
        <w:rPr>
          <w:rFonts w:ascii="Arial" w:eastAsiaTheme="minorEastAsia" w:hAnsi="Arial" w:cs="Times New Roman"/>
          <w:color w:val="000000"/>
          <w:sz w:val="24"/>
          <w:szCs w:val="24"/>
          <w:lang w:val="en-US"/>
        </w:rPr>
        <w:t xml:space="preserve">ii) </w:t>
      </w:r>
      <w:bookmarkStart w:id="2" w:name="OLE_LINK1"/>
      <w:bookmarkStart w:id="3" w:name="OLE_LINK2"/>
      <w:r w:rsidR="00901A7F">
        <w:rPr>
          <w:rFonts w:ascii="Arial" w:eastAsiaTheme="minorEastAsia" w:hAnsi="Arial" w:cs="Arial"/>
          <w:color w:val="000000"/>
          <w:sz w:val="24"/>
          <w:szCs w:val="24"/>
          <w:lang w:val="en-US"/>
        </w:rPr>
        <w:t>≥</w:t>
      </w:r>
      <w:r w:rsidR="00740F8B">
        <w:rPr>
          <w:rFonts w:ascii="Arial" w:eastAsiaTheme="minorEastAsia" w:hAnsi="Arial" w:cs="Times New Roman"/>
          <w:color w:val="000000"/>
          <w:sz w:val="24"/>
          <w:szCs w:val="24"/>
          <w:lang w:val="en-US"/>
        </w:rPr>
        <w:t>5</w:t>
      </w:r>
      <w:r w:rsidRPr="00A66007">
        <w:rPr>
          <w:rFonts w:ascii="Arial" w:eastAsiaTheme="minorEastAsia" w:hAnsi="Arial" w:cs="Times New Roman"/>
          <w:color w:val="000000"/>
          <w:sz w:val="24"/>
          <w:szCs w:val="24"/>
          <w:lang w:val="en-US"/>
        </w:rPr>
        <w:t xml:space="preserve"> </w:t>
      </w:r>
      <w:bookmarkEnd w:id="2"/>
      <w:bookmarkEnd w:id="3"/>
      <w:r w:rsidRPr="00A66007">
        <w:rPr>
          <w:rFonts w:ascii="Arial" w:eastAsiaTheme="minorEastAsia" w:hAnsi="Arial" w:cs="Times New Roman"/>
          <w:color w:val="000000"/>
          <w:sz w:val="24"/>
          <w:szCs w:val="24"/>
          <w:lang w:val="en-US"/>
        </w:rPr>
        <w:t>points greater than the</w:t>
      </w:r>
      <w:r w:rsidR="006D08F0">
        <w:rPr>
          <w:rFonts w:ascii="Arial" w:eastAsiaTheme="minorEastAsia" w:hAnsi="Arial" w:cs="Times New Roman"/>
          <w:color w:val="000000"/>
          <w:sz w:val="24"/>
          <w:szCs w:val="24"/>
          <w:lang w:val="en-US"/>
        </w:rPr>
        <w:t>ir symptom score</w:t>
      </w:r>
      <w:r w:rsidRPr="00A66007">
        <w:rPr>
          <w:rFonts w:ascii="Arial" w:eastAsiaTheme="minorEastAsia" w:hAnsi="Arial" w:cs="Times New Roman"/>
          <w:color w:val="000000"/>
          <w:sz w:val="24"/>
          <w:szCs w:val="24"/>
          <w:lang w:val="en-US"/>
        </w:rPr>
        <w:t xml:space="preserve"> at the time of </w:t>
      </w:r>
      <w:r w:rsidR="00186D99">
        <w:rPr>
          <w:rFonts w:ascii="Arial" w:eastAsiaTheme="minorEastAsia" w:hAnsi="Arial" w:cs="Times New Roman"/>
          <w:color w:val="000000"/>
          <w:sz w:val="24"/>
          <w:szCs w:val="24"/>
          <w:lang w:val="en-US"/>
        </w:rPr>
        <w:t>remission. As above, this is</w:t>
      </w:r>
      <w:r w:rsidRPr="00A66007">
        <w:rPr>
          <w:rFonts w:ascii="Arial" w:eastAsiaTheme="minorEastAsia" w:hAnsi="Arial" w:cs="Times New Roman"/>
          <w:color w:val="000000"/>
          <w:sz w:val="24"/>
          <w:szCs w:val="24"/>
          <w:lang w:val="en-US"/>
        </w:rPr>
        <w:t xml:space="preserve"> consistent with accepted criteria for reliable and clinically significant deterioration </w:t>
      </w:r>
      <w:r w:rsidRPr="00A66007">
        <w:rPr>
          <w:rFonts w:ascii="Arial" w:eastAsiaTheme="minorEastAsia" w:hAnsi="Arial" w:cs="Times New Roman"/>
          <w:color w:val="000000"/>
          <w:sz w:val="24"/>
          <w:szCs w:val="24"/>
          <w:lang w:val="en-US"/>
        </w:rPr>
        <w:fldChar w:fldCharType="begin" w:fldLock="1"/>
      </w:r>
      <w:r w:rsidR="004B1A8D">
        <w:rPr>
          <w:rFonts w:ascii="Arial" w:eastAsiaTheme="minorEastAsia" w:hAnsi="Arial" w:cs="Times New Roman"/>
          <w:color w:val="000000"/>
          <w:sz w:val="24"/>
          <w:szCs w:val="24"/>
          <w:lang w:val="en-US"/>
        </w:rPr>
        <w:instrText>ADDIN CSL_CITATION {"citationItems":[{"id":"ITEM-1","itemData":{"DOI":"10.1037/0022-006X.59.1.12","ISBN":"1939-2117(Electronic);0022-006X(Print)","ISSN":"0022006X","PMID":"2002127","abstract":"In 1984, Jacobson, Follette, and Revenstorf defined clinically significant change as the extent to which therapy moves someone outside the range of the dysfunctional population or within the range of the functional population. In the present article, ways of operationalizing this definition are described, and examples are used to show how clients can be categorized on the basis of this definition. A reliable change index (RC) is also proposed to determine whether the magnitude of change for a given client is statistically reliable. The inclusion of the RC leads to a twofold criterion for clinically significant change.","author":[{"dropping-particle":"","family":"Jacobson","given":"Neil S.","non-dropping-particle":"","parse-names":false,"suffix":""},{"dropping-particle":"","family":"Truax","given":"Paula","non-dropping-particle":"","parse-names":false,"suffix":""}],"container-title":"Journal of Consulting and Clinical Psychology","id":"ITEM-1","issue":"1","issued":{"date-parts":[["1991"]]},"page":"12-19","title":"Clinical Significance: A Statistical Approach to Defining Meaningful Change in Psychotherapy Research","type":"article-journal","volume":"59"},"uris":["http://www.mendeley.com/documents/?uuid=31c11da3-113a-4cbc-9251-c2f27f1ce6d9"]},{"id":"ITEM-2","itemData":{"DOI":"10.1016/j.jad.2010.04.030","ISSN":"01650327","abstract":"Background: Although the PHQ-9 is widely used in primary care, little is known about its performance in quantifying improvement. The original validation study of the PHQ-9 defined clinically significant change as a post-treatment score of ≤ 9 combined with improvement of 50%, but it is unclear how this relates to other theoretically informed methods of defining successful outcome. We compared a range of definitions of clinically significant change (original definition, asymptomatic criterion, reliable and clinically significant change criteria a, b and c) in a clinical trial of a community-level depression intervention. Method: Randomised Control Trial of collaborative care for depression. Levels of agreement were calculated between the standard definition, other definitions, and gold-standard diagnostic interview. Results: The standard definition showed good agreement (kappa &gt; 0.60) with the other definitions and had moderate, though acceptable, agreement with the diagnostic interview (kappa = 0.58). The standard definition corresponded closely to reliable and clinically significant change criterion c, the recommended method of quantifying improvement when clinical and non-clinical distributions overlap. Limitations: The absence of follow-up data meant that an asymptomatic criterion rather than remission or recovery criteria were used. Conclusion: The close agreement between the standard definition and reliable and clinically significant change criterion c provides some support for the standard definition of improvement. However, it may be preferable to use a reliable change index rather than 50% improvement. Remission status, based on the asymptomatic range and a lower PHQ-9 score, may provide a useful additional category of clinical change. © 2010 Elsevier B.V. All rights reserved.","author":[{"dropping-particle":"","family":"McMillan","given":"Dean","non-dropping-particle":"","parse-names":false,"suffix":""},{"dropping-particle":"","family":"Gilbody","given":"Simon","non-dropping-particle":"","parse-names":false,"suffix":""},{"dropping-particle":"","family":"Richards","given":"David","non-dropping-particle":"","parse-names":false,"suffix":""}],"container-title":"Journal of Affective Disorders","id":"ITEM-2","issue":"1-3","issued":{"date-parts":[["2010"]]},"page":"122-129","publisher":"Elsevier B.V.","title":"Defining successful treatment outcome in depression using the PHQ-9: A comparison of methods","type":"article-journal","volume":"127"},"uris":["http://www.mendeley.com/documents/?uuid=7fda41d4-b29e-4d07-bad3-f3116f3a0c74"]}],"mendeley":{"formattedCitation":"(35,36)","plainTextFormattedCitation":"(35,36)","previouslyFormattedCitation":"(35,36)"},"properties":{"noteIndex":0},"schema":"https://github.com/citation-style-language/schema/raw/master/csl-citation.json"}</w:instrText>
      </w:r>
      <w:r w:rsidRPr="00A66007">
        <w:rPr>
          <w:rFonts w:ascii="Arial" w:eastAsiaTheme="minorEastAsia" w:hAnsi="Arial" w:cs="Times New Roman"/>
          <w:color w:val="000000"/>
          <w:sz w:val="24"/>
          <w:szCs w:val="24"/>
          <w:lang w:val="en-US"/>
        </w:rPr>
        <w:fldChar w:fldCharType="separate"/>
      </w:r>
      <w:r w:rsidR="004B1A8D" w:rsidRPr="004B1A8D">
        <w:rPr>
          <w:rFonts w:ascii="Arial" w:eastAsiaTheme="minorEastAsia" w:hAnsi="Arial" w:cs="Times New Roman"/>
          <w:noProof/>
          <w:color w:val="000000"/>
          <w:sz w:val="24"/>
          <w:szCs w:val="24"/>
          <w:lang w:val="en-US"/>
        </w:rPr>
        <w:t>(35,36)</w:t>
      </w:r>
      <w:r w:rsidRPr="00A66007">
        <w:rPr>
          <w:rFonts w:ascii="Arial" w:eastAsiaTheme="minorEastAsia" w:hAnsi="Arial" w:cs="Times New Roman"/>
          <w:color w:val="000000"/>
          <w:sz w:val="24"/>
          <w:szCs w:val="24"/>
          <w:lang w:val="en-US"/>
        </w:rPr>
        <w:fldChar w:fldCharType="end"/>
      </w:r>
      <w:r w:rsidRPr="00A66007">
        <w:rPr>
          <w:rFonts w:ascii="Arial" w:eastAsiaTheme="minorEastAsia" w:hAnsi="Arial" w:cs="Times New Roman"/>
          <w:color w:val="000000"/>
          <w:sz w:val="24"/>
          <w:szCs w:val="24"/>
          <w:lang w:val="en-US"/>
        </w:rPr>
        <w:t>.</w:t>
      </w:r>
      <w:r w:rsidR="00DF2632" w:rsidRPr="00A66007">
        <w:rPr>
          <w:rFonts w:ascii="Arial" w:eastAsia="Times New Roman" w:hAnsi="Arial" w:cs="Times New Roman"/>
          <w:sz w:val="24"/>
          <w:szCs w:val="24"/>
        </w:rPr>
        <w:t xml:space="preserve"> </w:t>
      </w:r>
    </w:p>
    <w:p w14:paraId="0B0C86CB" w14:textId="2679579A" w:rsidR="009872B4" w:rsidRPr="00A66007" w:rsidRDefault="00FA2ED0" w:rsidP="00933817">
      <w:pPr>
        <w:spacing w:after="0" w:line="480" w:lineRule="auto"/>
        <w:rPr>
          <w:rFonts w:ascii="Arial" w:eastAsia="Times New Roman" w:hAnsi="Arial" w:cs="Times New Roman"/>
          <w:sz w:val="24"/>
          <w:szCs w:val="24"/>
        </w:rPr>
      </w:pPr>
      <w:r>
        <w:rPr>
          <w:rFonts w:ascii="Arial" w:eastAsia="Times New Roman" w:hAnsi="Arial" w:cs="Times New Roman"/>
          <w:sz w:val="24"/>
          <w:szCs w:val="24"/>
        </w:rPr>
        <w:t xml:space="preserve">The main reason for specifying the </w:t>
      </w:r>
      <w:r w:rsidR="000705CE">
        <w:rPr>
          <w:rFonts w:ascii="Arial" w:eastAsia="Times New Roman" w:hAnsi="Arial" w:cs="Times New Roman"/>
          <w:sz w:val="24"/>
          <w:szCs w:val="24"/>
        </w:rPr>
        <w:t xml:space="preserve">prediction </w:t>
      </w:r>
      <w:r>
        <w:rPr>
          <w:rFonts w:ascii="Arial" w:eastAsia="Times New Roman" w:hAnsi="Arial" w:cs="Times New Roman"/>
          <w:sz w:val="24"/>
          <w:szCs w:val="24"/>
        </w:rPr>
        <w:t>end-point at six to eight months rather than a single time point is pragmatic and based on the available data</w:t>
      </w:r>
      <w:r w:rsidR="00D33440">
        <w:rPr>
          <w:rFonts w:ascii="Arial" w:eastAsia="Times New Roman" w:hAnsi="Arial" w:cs="Times New Roman"/>
          <w:sz w:val="24"/>
          <w:szCs w:val="24"/>
        </w:rPr>
        <w:t xml:space="preserve"> (the time between FU1 and FU2 is eight months for six of the seven RCTs and six months for COBRA)</w:t>
      </w:r>
      <w:r>
        <w:rPr>
          <w:rFonts w:ascii="Arial" w:eastAsia="Times New Roman" w:hAnsi="Arial" w:cs="Times New Roman"/>
          <w:sz w:val="24"/>
          <w:szCs w:val="24"/>
        </w:rPr>
        <w:t xml:space="preserve">. </w:t>
      </w:r>
      <w:r w:rsidR="00A3527B">
        <w:rPr>
          <w:rFonts w:ascii="Arial" w:eastAsia="Times New Roman" w:hAnsi="Arial" w:cs="Times New Roman"/>
          <w:sz w:val="24"/>
          <w:szCs w:val="24"/>
        </w:rPr>
        <w:t>As discussed in the Introduction, relapse</w:t>
      </w:r>
      <w:r w:rsidR="00976368" w:rsidRPr="00A66007">
        <w:rPr>
          <w:rFonts w:ascii="Arial" w:eastAsia="Times New Roman" w:hAnsi="Arial" w:cs="Times New Roman"/>
          <w:sz w:val="24"/>
          <w:szCs w:val="24"/>
        </w:rPr>
        <w:t xml:space="preserve"> </w:t>
      </w:r>
      <w:r w:rsidR="00976368">
        <w:rPr>
          <w:rFonts w:ascii="Arial" w:eastAsia="Times New Roman" w:hAnsi="Arial" w:cs="Times New Roman"/>
          <w:sz w:val="24"/>
          <w:szCs w:val="24"/>
        </w:rPr>
        <w:t>is most commonly operationalized as occurring</w:t>
      </w:r>
      <w:r w:rsidR="00976368" w:rsidRPr="00A66007">
        <w:rPr>
          <w:rFonts w:ascii="Arial" w:eastAsia="Times New Roman" w:hAnsi="Arial" w:cs="Times New Roman"/>
          <w:sz w:val="24"/>
          <w:szCs w:val="24"/>
        </w:rPr>
        <w:t xml:space="preserve"> </w:t>
      </w:r>
      <w:r w:rsidR="00976368">
        <w:rPr>
          <w:rFonts w:ascii="Arial" w:eastAsia="Times New Roman" w:hAnsi="Arial" w:cs="Times New Roman"/>
          <w:sz w:val="24"/>
          <w:szCs w:val="24"/>
        </w:rPr>
        <w:t xml:space="preserve">between 6 and </w:t>
      </w:r>
      <w:r w:rsidR="00976368" w:rsidRPr="00A66007">
        <w:rPr>
          <w:rFonts w:ascii="Arial" w:eastAsia="Times New Roman" w:hAnsi="Arial" w:cs="Times New Roman"/>
          <w:sz w:val="24"/>
          <w:szCs w:val="24"/>
        </w:rPr>
        <w:t>12 months</w:t>
      </w:r>
      <w:r w:rsidR="00976368">
        <w:rPr>
          <w:rFonts w:ascii="Arial" w:eastAsia="Times New Roman" w:hAnsi="Arial" w:cs="Times New Roman"/>
          <w:sz w:val="24"/>
          <w:szCs w:val="24"/>
        </w:rPr>
        <w:t xml:space="preserve"> post-remission </w:t>
      </w:r>
      <w:r w:rsidR="00976368">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{"citationItems":[{"id":"ITEM-1","itemData":{"DOI":"10.1016/j.cpr.2011.09.003","ISBN":"0272-7358","ISSN":"02727358","PMID":"22020371","abstract":"There is a growing body of literature which indicates that acute phases of psychotherapy are often ineffective in preventing relapse and recurrence in major depression. As a result, there is a need to develop and evaluate therapeutic approaches which aim to reduce the risk of relapse. This article provides a review of the empirical studies which have tested the prophylactic effects of therapy (cognitive-behavioral, mindfulness-based, and interpersonal psychotherapy) targeting relapse and recurrence in major depression. For definitional clarity, relapse is defined here as a return to full depressive symptomatology before an individual has reached a full recovery, whereas recurrence in defined as the onset of a new depressive episode after a full recovery has been achieved. Psychotherapeutic efforts to prevent relapse and recurrence in depression have been effective to varying degrees, and a number of variables appear to moderate the success of these approaches. A consistent finding has been that preventive cognitive-behavioral and mindfulness-based therapies are most effective for patients with three or more previous depressive episodes, and alternative explanations for this finding are discussed. It is noted, however, that a number of methodological limitations exist within this field of research, and so a set of hypotheses that may guide future studies in this area is provided. © 2011 Elsevier Ltd.","author":[{"dropping-particle":"","family":"Beshai","given":"Shadi","non-dropping-particle":"","parse-names":false,"suffix":""},{"dropping-particle":"","family":"Dobson","given":"Keith S.","non-dropping-particle":"","parse-names":false,"suffix":""},{"dropping-particle":"","family":"Bockting","given":"Claudi L H","non-dropping-particle":"","parse-names":false,"suffix":""},{"dropping-particle":"","family":"Quigley","given":"Leanne","non-dropping-particle":"","parse-names":false,"suffix":""}],"container-title":"Clinical Psychology Review","id":"ITEM-1","issue":"8","issued":{"date-parts":[["2011"]]},"page":"1349-1360","publisher":"Elsevier Ltd","title":"Relapse and recurrence prevention in depression: Current research and future prospects","type":"article-journal","volume":"31"},"uris":["http://www.mendeley.com/documents/?uuid=cf077990-4417-4d08-98a4-ee09fb1486e6"]}],"mendeley":{"formattedCitation":"(37)","plainTextFormattedCitation":"(37)","previouslyFormattedCitation":"(37)"},"properties":{"noteIndex":0},"schema":"https://github.com/citation-style-language/schema/raw/master/csl-citation.json"}</w:instrText>
      </w:r>
      <w:r w:rsidR="00976368">
        <w:rPr>
          <w:rFonts w:ascii="Arial" w:eastAsia="Times New Roman" w:hAnsi="Arial" w:cs="Times New Roman"/>
          <w:sz w:val="24"/>
          <w:szCs w:val="24"/>
        </w:rPr>
        <w:fldChar w:fldCharType="separate"/>
      </w:r>
      <w:r w:rsidR="004B1A8D" w:rsidRPr="004B1A8D">
        <w:rPr>
          <w:rFonts w:ascii="Arial" w:eastAsia="Times New Roman" w:hAnsi="Arial" w:cs="Times New Roman"/>
          <w:noProof/>
          <w:sz w:val="24"/>
          <w:szCs w:val="24"/>
        </w:rPr>
        <w:t>(37)</w:t>
      </w:r>
      <w:r w:rsidR="00976368">
        <w:rPr>
          <w:rFonts w:ascii="Arial" w:eastAsia="Times New Roman" w:hAnsi="Arial" w:cs="Times New Roman"/>
          <w:sz w:val="24"/>
          <w:szCs w:val="24"/>
        </w:rPr>
        <w:fldChar w:fldCharType="end"/>
      </w:r>
      <w:r w:rsidR="00A3527B">
        <w:rPr>
          <w:rFonts w:ascii="Arial" w:eastAsia="Times New Roman" w:hAnsi="Arial" w:cs="Times New Roman"/>
          <w:sz w:val="24"/>
          <w:szCs w:val="24"/>
        </w:rPr>
        <w:t xml:space="preserve"> and</w:t>
      </w:r>
      <w:r w:rsidR="00976368" w:rsidRPr="00A66007">
        <w:rPr>
          <w:rFonts w:ascii="Arial" w:eastAsia="Times New Roman" w:hAnsi="Arial" w:cs="Times New Roman"/>
          <w:sz w:val="24"/>
          <w:szCs w:val="24"/>
        </w:rPr>
        <w:t xml:space="preserve"> </w:t>
      </w:r>
      <w:r w:rsidR="00976368">
        <w:rPr>
          <w:rFonts w:ascii="Arial" w:eastAsia="Times New Roman" w:hAnsi="Arial" w:cs="Times New Roman"/>
          <w:sz w:val="24"/>
          <w:szCs w:val="24"/>
        </w:rPr>
        <w:t xml:space="preserve">the </w:t>
      </w:r>
      <w:r w:rsidR="00976368" w:rsidRPr="00A66007">
        <w:rPr>
          <w:rFonts w:ascii="Arial" w:eastAsia="Times New Roman" w:hAnsi="Arial" w:cs="Times New Roman"/>
          <w:sz w:val="24"/>
          <w:szCs w:val="24"/>
        </w:rPr>
        <w:t xml:space="preserve">majority </w:t>
      </w:r>
      <w:r w:rsidR="00976368">
        <w:rPr>
          <w:rFonts w:ascii="Arial" w:eastAsia="Times New Roman" w:hAnsi="Arial" w:cs="Times New Roman"/>
          <w:sz w:val="24"/>
          <w:szCs w:val="24"/>
        </w:rPr>
        <w:t xml:space="preserve">of </w:t>
      </w:r>
      <w:r w:rsidR="00A3527B">
        <w:rPr>
          <w:rFonts w:ascii="Arial" w:eastAsia="Times New Roman" w:hAnsi="Arial" w:cs="Times New Roman"/>
          <w:sz w:val="24"/>
          <w:szCs w:val="24"/>
        </w:rPr>
        <w:t xml:space="preserve">patients who do </w:t>
      </w:r>
      <w:r w:rsidR="00976368">
        <w:rPr>
          <w:rFonts w:ascii="Arial" w:eastAsia="Times New Roman" w:hAnsi="Arial" w:cs="Times New Roman"/>
          <w:sz w:val="24"/>
          <w:szCs w:val="24"/>
        </w:rPr>
        <w:t xml:space="preserve">relapse do so </w:t>
      </w:r>
      <w:r w:rsidR="00976368" w:rsidRPr="00A66007">
        <w:rPr>
          <w:rFonts w:ascii="Arial" w:eastAsia="Times New Roman" w:hAnsi="Arial" w:cs="Times New Roman"/>
          <w:sz w:val="24"/>
          <w:szCs w:val="24"/>
        </w:rPr>
        <w:t xml:space="preserve">within </w:t>
      </w:r>
      <w:r w:rsidR="00976368">
        <w:rPr>
          <w:rFonts w:ascii="Arial" w:eastAsia="Times New Roman" w:hAnsi="Arial" w:cs="Times New Roman"/>
          <w:sz w:val="24"/>
          <w:szCs w:val="24"/>
        </w:rPr>
        <w:t>the first 6 months</w:t>
      </w:r>
      <w:r w:rsidR="00A3527B">
        <w:rPr>
          <w:rFonts w:ascii="Arial" w:eastAsia="Times New Roman" w:hAnsi="Arial" w:cs="Times New Roman"/>
          <w:sz w:val="24"/>
          <w:szCs w:val="24"/>
        </w:rPr>
        <w:t xml:space="preserve"> </w:t>
      </w:r>
      <w:r w:rsidR="00A3527B">
        <w:rPr>
          <w:rFonts w:ascii="Arial" w:eastAsia="Times New Roman" w:hAnsi="Arial" w:cs="Times New Roman"/>
          <w:sz w:val="24"/>
          <w:szCs w:val="24"/>
        </w:rPr>
        <w:fldChar w:fldCharType="begin" w:fldLock="1"/>
      </w:r>
      <w:r w:rsidR="00A3527B">
        <w:rPr>
          <w:rFonts w:ascii="Arial" w:eastAsia="Times New Roman" w:hAnsi="Arial" w:cs="Times New Roman"/>
          <w:sz w:val="24"/>
          <w:szCs w:val="24"/>
        </w:rPr>
        <w:instrText>ADDIN CSL_CITATION {"citationItems":[{"id":"ITEM-1","itemData":{"DOI":"10.1016/j.brat.2017.04.006","ISBN":"0005-7967","ISSN":"1873622X","PMID":"28437680","abstract":"Background Depression and anxiety disorders are relapse-prone conditions, even after successful treatment with pharmacotherapy or psychotherapy. Cognitive behavioural therapy (CBT) is known to prevent relapse, but there is little evidence of the durability of remission after low intensity forms of CBT (LiCBT). Method This study aimed to examine relapse rates 12 months after completing routinely-delivered LiCBT. A cohort of 439 LiCBT completers with remission of symptoms provided monthly depression (PHQ-9) and anxiety (GAD-7) measures during 12 months after treatment. Survival analysis was conducted to model time-to-relapse while controlling for patient characteristics. Results Overall, 53% of cases relapsed within 1 year. Of these relapse events, the majority (79%) occurred within the first 6 months post-treatment. Cases reporting residual depression symptoms (PHQ-9 = 5 to 9) at the end of treatment had significantly higher risk of relapse (hazard ratio = 1.90, p &lt; 0.001). Conclusions The high rate of relapse after LiCBT highlights the need for relapse prevention, particularly for those with residual depression symptoms.","author":[{"dropping-particle":"","family":"Ali","given":"Shehzad","non-dropping-particle":"","parse-names":false,"suffix":""},{"dropping-particle":"","family":"Rhodes","given":"Laura","non-dropping-particle":"","parse-names":false,"suffix":""},{"dropping-particle":"","family":"Moreea","given":"Omar","non-dropping-particle":"","parse-names":false,"suffix":""},{"dropping-particle":"","family":"McMillan","given":"Dean","non-dropping-particle":"","parse-names":false,"suffix":""},{"dropping-particle":"","family":"Gilbody","given":"Simon","non-dropping-particle":"","parse-names":false,"suffix":""},{"dropping-particle":"","family":"Leach","given":"Chris","non-dropping-particle":"","parse-names":false,"suffix":""},{"dropping-particle":"","family":"Lucock","given":"Mike","non-dropping-particle":"","parse-names":false,"suffix":""},{"dropping-particle":"","family":"Lutz","given":"Wolfgang","non-dropping-particle":"","parse-names":false,"suffix":""},{"dropping-particle":"","family":"Delgadillo","given":"Jaime","non-dropping-particle":"","parse-names":false,"suffix":""}],"container-title":"Behaviour Research and Therapy","id":"ITEM-1","issued":{"date-parts":[["2017"]]},"page":"1-8","publisher":"Elsevier Ltd","title":"How durable is the effect of low intensity CBT for depression and anxiety? Remission and relapse in a longitudinal cohort study","type":"article-journal","volume":"94"},"uris":["http://www.mendeley.com/documents/?uuid=30149d81-93f3-4b00-8d55-4bfdde1a1e67"]}],"mendeley":{"formattedCitation":"(3)","plainTextFormattedCitation":"(3)","previouslyFormattedCitation":"(3)"},"properties":{"noteIndex":0},"schema":"https://github.com/citation-style-language/schema/raw/master/csl-citation.json"}</w:instrText>
      </w:r>
      <w:r w:rsidR="00A3527B">
        <w:rPr>
          <w:rFonts w:ascii="Arial" w:eastAsia="Times New Roman" w:hAnsi="Arial" w:cs="Times New Roman"/>
          <w:sz w:val="24"/>
          <w:szCs w:val="24"/>
        </w:rPr>
        <w:fldChar w:fldCharType="separate"/>
      </w:r>
      <w:r w:rsidR="00A3527B" w:rsidRPr="00756D51">
        <w:rPr>
          <w:rFonts w:ascii="Arial" w:eastAsia="Times New Roman" w:hAnsi="Arial" w:cs="Times New Roman"/>
          <w:noProof/>
          <w:sz w:val="24"/>
          <w:szCs w:val="24"/>
        </w:rPr>
        <w:t>(3)</w:t>
      </w:r>
      <w:r w:rsidR="00A3527B">
        <w:rPr>
          <w:rFonts w:ascii="Arial" w:eastAsia="Times New Roman" w:hAnsi="Arial" w:cs="Times New Roman"/>
          <w:sz w:val="24"/>
          <w:szCs w:val="24"/>
        </w:rPr>
        <w:fldChar w:fldCharType="end"/>
      </w:r>
      <w:r w:rsidR="00976368">
        <w:rPr>
          <w:rFonts w:ascii="Arial" w:eastAsia="Times New Roman" w:hAnsi="Arial" w:cs="Times New Roman"/>
          <w:sz w:val="24"/>
          <w:szCs w:val="24"/>
        </w:rPr>
        <w:t xml:space="preserve">. </w:t>
      </w:r>
      <w:r w:rsidR="00DF2632" w:rsidRPr="00A66007">
        <w:rPr>
          <w:rFonts w:ascii="Arial" w:eastAsia="Times New Roman" w:hAnsi="Arial" w:cs="Times New Roman"/>
          <w:sz w:val="24"/>
          <w:szCs w:val="24"/>
        </w:rPr>
        <w:t xml:space="preserve">Relapse </w:t>
      </w:r>
      <w:r w:rsidR="00976368">
        <w:rPr>
          <w:rFonts w:ascii="Arial" w:eastAsia="Times New Roman" w:hAnsi="Arial" w:cs="Times New Roman"/>
          <w:sz w:val="24"/>
          <w:szCs w:val="24"/>
        </w:rPr>
        <w:t>by</w:t>
      </w:r>
      <w:r w:rsidR="00DF2632" w:rsidRPr="00A66007">
        <w:rPr>
          <w:rFonts w:ascii="Arial" w:eastAsia="Times New Roman" w:hAnsi="Arial" w:cs="Times New Roman"/>
          <w:sz w:val="24"/>
          <w:szCs w:val="24"/>
        </w:rPr>
        <w:t xml:space="preserve"> </w:t>
      </w:r>
      <w:r w:rsidR="003C2B9E" w:rsidRPr="00A66007">
        <w:rPr>
          <w:rFonts w:ascii="Arial" w:eastAsia="Times New Roman" w:hAnsi="Arial" w:cs="Times New Roman"/>
          <w:sz w:val="24"/>
          <w:szCs w:val="24"/>
        </w:rPr>
        <w:t>6</w:t>
      </w:r>
      <w:r w:rsidR="000312BE">
        <w:rPr>
          <w:rFonts w:ascii="Arial" w:eastAsia="Times New Roman" w:hAnsi="Arial" w:cs="Times New Roman"/>
          <w:sz w:val="24"/>
          <w:szCs w:val="24"/>
        </w:rPr>
        <w:t>-8</w:t>
      </w:r>
      <w:r w:rsidR="003C2B9E" w:rsidRPr="00A66007">
        <w:rPr>
          <w:rFonts w:ascii="Arial" w:eastAsia="Times New Roman" w:hAnsi="Arial" w:cs="Times New Roman"/>
          <w:sz w:val="24"/>
          <w:szCs w:val="24"/>
        </w:rPr>
        <w:t xml:space="preserve"> months</w:t>
      </w:r>
      <w:r w:rsidR="00DF2632" w:rsidRPr="00A66007">
        <w:rPr>
          <w:rFonts w:ascii="Arial" w:eastAsia="Times New Roman" w:hAnsi="Arial" w:cs="Times New Roman"/>
          <w:sz w:val="24"/>
          <w:szCs w:val="24"/>
        </w:rPr>
        <w:t xml:space="preserve"> is felt to be an appropriate and sufficiently short-term timeframe for predictions to be meaningful and clinically useful for patients and primary care professionals.</w:t>
      </w:r>
      <w:r w:rsidR="00DA4F32">
        <w:rPr>
          <w:rFonts w:ascii="Arial" w:eastAsia="Times New Roman" w:hAnsi="Arial" w:cs="Times New Roman"/>
          <w:sz w:val="24"/>
          <w:szCs w:val="24"/>
        </w:rPr>
        <w:t xml:space="preserve"> </w:t>
      </w:r>
    </w:p>
    <w:p w14:paraId="3F204606" w14:textId="77777777" w:rsidR="00BE666B" w:rsidRPr="00A66007" w:rsidRDefault="00BE666B" w:rsidP="00933817">
      <w:pPr>
        <w:spacing w:line="480" w:lineRule="auto"/>
        <w:rPr>
          <w:rFonts w:ascii="Arial" w:hAnsi="Arial" w:cs="Times New Roman"/>
          <w:b/>
          <w:i/>
          <w:sz w:val="24"/>
          <w:szCs w:val="24"/>
        </w:rPr>
      </w:pPr>
    </w:p>
    <w:p w14:paraId="647128A4" w14:textId="7B21E2BF" w:rsidR="00D964BD" w:rsidRDefault="00DF2632" w:rsidP="00933817">
      <w:pPr>
        <w:spacing w:line="480" w:lineRule="auto"/>
        <w:rPr>
          <w:rFonts w:ascii="Arial" w:hAnsi="Arial" w:cs="Times New Roman"/>
          <w:b/>
          <w:i/>
          <w:sz w:val="24"/>
          <w:szCs w:val="24"/>
        </w:rPr>
      </w:pPr>
      <w:r w:rsidRPr="00A66007">
        <w:rPr>
          <w:rFonts w:ascii="Arial" w:hAnsi="Arial" w:cs="Times New Roman"/>
          <w:b/>
          <w:i/>
          <w:sz w:val="24"/>
          <w:szCs w:val="24"/>
        </w:rPr>
        <w:t>P</w:t>
      </w:r>
      <w:r w:rsidR="000426DB" w:rsidRPr="00A66007">
        <w:rPr>
          <w:rFonts w:ascii="Arial" w:hAnsi="Arial" w:cs="Times New Roman"/>
          <w:b/>
          <w:i/>
          <w:sz w:val="24"/>
          <w:szCs w:val="24"/>
        </w:rPr>
        <w:t>redictors</w:t>
      </w:r>
    </w:p>
    <w:p w14:paraId="4822ECF2" w14:textId="6E13E764" w:rsidR="000426DB" w:rsidRPr="00A66007" w:rsidRDefault="00D964BD" w:rsidP="00933817">
      <w:pPr>
        <w:spacing w:line="480" w:lineRule="auto"/>
        <w:rPr>
          <w:rFonts w:ascii="Arial" w:hAnsi="Arial" w:cs="Times New Roman"/>
          <w:sz w:val="24"/>
          <w:szCs w:val="24"/>
        </w:rPr>
      </w:pPr>
      <w:r w:rsidRPr="00A66007">
        <w:rPr>
          <w:rFonts w:ascii="Arial" w:hAnsi="Arial" w:cs="Times New Roman"/>
          <w:sz w:val="24"/>
          <w:szCs w:val="24"/>
        </w:rPr>
        <w:t>We identified p</w:t>
      </w:r>
      <w:r w:rsidR="00690AE3" w:rsidRPr="00A66007">
        <w:rPr>
          <w:rFonts w:ascii="Arial" w:hAnsi="Arial" w:cs="Times New Roman"/>
          <w:sz w:val="24"/>
          <w:szCs w:val="24"/>
        </w:rPr>
        <w:t xml:space="preserve">redictors based on </w:t>
      </w:r>
      <w:r w:rsidR="00141841">
        <w:rPr>
          <w:rFonts w:ascii="Arial" w:hAnsi="Arial" w:cs="Times New Roman"/>
          <w:sz w:val="24"/>
          <w:szCs w:val="24"/>
        </w:rPr>
        <w:t xml:space="preserve">literature review </w:t>
      </w:r>
      <w:r w:rsidR="00690AE3" w:rsidRPr="00A66007">
        <w:rPr>
          <w:rFonts w:ascii="Arial" w:hAnsi="Arial" w:cs="Times New Roman"/>
          <w:sz w:val="24"/>
          <w:szCs w:val="24"/>
        </w:rPr>
        <w:t xml:space="preserve">and on clinical grounds </w:t>
      </w:r>
      <w:r w:rsidRPr="00A66007">
        <w:rPr>
          <w:rFonts w:ascii="Arial" w:hAnsi="Arial" w:cs="Times New Roman"/>
          <w:sz w:val="24"/>
          <w:szCs w:val="24"/>
        </w:rPr>
        <w:t xml:space="preserve">through </w:t>
      </w:r>
      <w:r w:rsidR="008C3380">
        <w:rPr>
          <w:rFonts w:ascii="Arial" w:hAnsi="Arial" w:cs="Times New Roman"/>
          <w:sz w:val="24"/>
          <w:szCs w:val="24"/>
        </w:rPr>
        <w:t>discussion</w:t>
      </w:r>
      <w:r w:rsidRPr="00A66007">
        <w:rPr>
          <w:rFonts w:ascii="Arial" w:hAnsi="Arial" w:cs="Times New Roman"/>
          <w:sz w:val="24"/>
          <w:szCs w:val="24"/>
        </w:rPr>
        <w:t xml:space="preserve"> of a multidisciplinary group including members of the</w:t>
      </w:r>
      <w:r w:rsidR="00690AE3" w:rsidRPr="00A66007">
        <w:rPr>
          <w:rFonts w:ascii="Arial" w:hAnsi="Arial" w:cs="Times New Roman"/>
          <w:sz w:val="24"/>
          <w:szCs w:val="24"/>
        </w:rPr>
        <w:t xml:space="preserve"> research team </w:t>
      </w:r>
      <w:r w:rsidR="00141841">
        <w:rPr>
          <w:rFonts w:ascii="Arial" w:hAnsi="Arial" w:cs="Times New Roman"/>
          <w:sz w:val="24"/>
          <w:szCs w:val="24"/>
        </w:rPr>
        <w:t>and the PPI group supporting the project</w:t>
      </w:r>
      <w:r w:rsidR="00690AE3" w:rsidRPr="00A66007">
        <w:rPr>
          <w:rFonts w:ascii="Arial" w:hAnsi="Arial" w:cs="Times New Roman"/>
          <w:sz w:val="24"/>
          <w:szCs w:val="24"/>
        </w:rPr>
        <w:t>.</w:t>
      </w:r>
      <w:r w:rsidR="004E2AD5" w:rsidRPr="00A66007">
        <w:rPr>
          <w:rFonts w:ascii="Arial" w:hAnsi="Arial" w:cs="Times New Roman"/>
          <w:sz w:val="24"/>
          <w:szCs w:val="24"/>
        </w:rPr>
        <w:t xml:space="preserve"> </w:t>
      </w:r>
      <w:r w:rsidR="00234457" w:rsidRPr="00A66007">
        <w:rPr>
          <w:rFonts w:ascii="Arial" w:hAnsi="Arial" w:cs="Times New Roman"/>
          <w:sz w:val="24"/>
          <w:szCs w:val="24"/>
        </w:rPr>
        <w:t xml:space="preserve">Umbrella reviews (reviews of other systematic reviews and meta-analyses) are one of the highest levels of evidence for determining associations between predictors and outcomes when selecting predictors for inclusion in a prognostic model </w:t>
      </w:r>
      <w:r w:rsidR="00234457" w:rsidRPr="00A66007">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{"citationItems":[{"id":"ITEM-1","itemData":{"DOI":"10.1001/jamapsychiatry.2018.2530","ISSN":"2168622X","abstract":"Importance: Prognosis is a venerable component of medical knowledge introduced by Hippocrates (460-377 BC). This educational review presents a contemporary evidence-based approach for how to incorporate clinical risk prediction models in modern psychiatry. The article is organized around key methodological themes most relevant for the science of prognosis in psychiatry. Within each theme, the article highlights key challenges and makes pragmatic recommendations to improve scientific understanding of prognosis in psychiatry. Observations: The initial step to building clinical risk prediction models that can affect psychiatric care involves designing the model: preparation of the protocol and definition of the outcomes and of the statistical methods (theme 1). Further initial steps involve carefully selecting the predictors, preparing the data, and developing the model in these data. A subsequent step is the validation of the model to accurately test its generalizability (theme 2). The next consideration is that the accuracy of the clinical prediction model is affected by the incidence of the psychiatric condition under investigation (theme 3). Eventually, clinical prediction models need to be implemented in real-world clinical routine, and this is usually the most challenging step (theme 4). Advanced methods such as machine learning approaches can overcome some problems that undermine the previous steps (theme 5). The relevance of each of these themes to current clinical risk prediction modeling in psychiatry is discussed and recommendations are given. Conclusions and Relevance: Together, these perspectives intend to contribute to an integrative, evidence-based science of prognosis in psychiatry. By focusing on the outcome of the individuals, rather than on the disease, clinical risk prediction modeling can become the cornerstone for a scientific and personalized psychiatry.","author":[{"dropping-particle":"","family":"Fusar-Poli","given":"Paolo","non-dropping-particle":"","parse-names":false,"suffix":""},{"dropping-particle":"","family":"Hijazi","given":"Ziad","non-dropping-particle":"","parse-names":false,"suffix":""},{"dropping-particle":"","family":"Stahl","given":"Daniel","non-dropping-particle":"","parse-names":false,"suffix":""},{"dropping-particle":"","family":"Steyerberg","given":"Ewout W.","non-dropping-particle":"","parse-names":false,"suffix":""}],"container-title":"JAMA Psychiatry","id":"ITEM-1","issue":"12","issued":{"date-parts":[["2018"]]},"page":"1280-1288","title":"The Science of Prognosis in Psychiatry: A Review","type":"article-journal","volume":"75"},"uris":["http://www.mendeley.com/documents/?uuid=f02685ee-c416-45a4-baa3-4c98c6223287"]}],"mendeley":{"formattedCitation":"(38)","plainTextFormattedCitation":"(38)","previouslyFormattedCitation":"(38)"},"properties":{"noteIndex":0},"schema":"https://github.com/citation-style-language/schema/raw/master/csl-citation.json"}</w:instrText>
      </w:r>
      <w:r w:rsidR="00234457" w:rsidRPr="00A66007">
        <w:rPr>
          <w:rFonts w:ascii="Arial" w:hAnsi="Arial" w:cs="Times New Roman"/>
          <w:sz w:val="24"/>
          <w:szCs w:val="24"/>
        </w:rPr>
        <w:fldChar w:fldCharType="separate"/>
      </w:r>
      <w:r w:rsidR="004B1A8D" w:rsidRPr="004B1A8D">
        <w:rPr>
          <w:rFonts w:ascii="Arial" w:hAnsi="Arial" w:cs="Times New Roman"/>
          <w:noProof/>
          <w:sz w:val="24"/>
          <w:szCs w:val="24"/>
        </w:rPr>
        <w:t>(38)</w:t>
      </w:r>
      <w:r w:rsidR="00234457" w:rsidRPr="00A66007">
        <w:rPr>
          <w:rFonts w:ascii="Arial" w:hAnsi="Arial" w:cs="Times New Roman"/>
          <w:sz w:val="24"/>
          <w:szCs w:val="24"/>
        </w:rPr>
        <w:fldChar w:fldCharType="end"/>
      </w:r>
      <w:r w:rsidR="00234457" w:rsidRPr="00A66007">
        <w:rPr>
          <w:rFonts w:ascii="Arial" w:hAnsi="Arial" w:cs="Times New Roman"/>
          <w:sz w:val="24"/>
          <w:szCs w:val="24"/>
        </w:rPr>
        <w:t xml:space="preserve">. </w:t>
      </w:r>
      <w:r w:rsidR="00A10FA6">
        <w:rPr>
          <w:rFonts w:ascii="Arial" w:hAnsi="Arial" w:cs="Times New Roman"/>
          <w:sz w:val="24"/>
          <w:szCs w:val="24"/>
        </w:rPr>
        <w:t xml:space="preserve">A </w:t>
      </w:r>
      <w:r w:rsidR="00234457" w:rsidRPr="00A66007">
        <w:rPr>
          <w:rFonts w:ascii="Arial" w:hAnsi="Arial" w:cs="Times New Roman"/>
          <w:sz w:val="24"/>
          <w:szCs w:val="24"/>
        </w:rPr>
        <w:t>recently pu</w:t>
      </w:r>
      <w:r w:rsidR="00A10FA6">
        <w:rPr>
          <w:rFonts w:ascii="Arial" w:hAnsi="Arial" w:cs="Times New Roman"/>
          <w:sz w:val="24"/>
          <w:szCs w:val="24"/>
        </w:rPr>
        <w:t xml:space="preserve">blished </w:t>
      </w:r>
      <w:r w:rsidR="000426DB" w:rsidRPr="00A66007">
        <w:rPr>
          <w:rFonts w:ascii="Arial" w:hAnsi="Arial" w:cs="Times New Roman"/>
          <w:sz w:val="24"/>
          <w:szCs w:val="24"/>
        </w:rPr>
        <w:t>umbrella review of prognostic factors associated with increased risk of relapse and recurrence guide</w:t>
      </w:r>
      <w:r w:rsidR="00DF2632" w:rsidRPr="00A66007">
        <w:rPr>
          <w:rFonts w:ascii="Arial" w:hAnsi="Arial" w:cs="Times New Roman"/>
          <w:sz w:val="24"/>
          <w:szCs w:val="24"/>
        </w:rPr>
        <w:t>d</w:t>
      </w:r>
      <w:r w:rsidR="000426DB" w:rsidRPr="00A66007">
        <w:rPr>
          <w:rFonts w:ascii="Arial" w:hAnsi="Arial" w:cs="Times New Roman"/>
          <w:sz w:val="24"/>
          <w:szCs w:val="24"/>
        </w:rPr>
        <w:t xml:space="preserve"> the selection of candidate predic</w:t>
      </w:r>
      <w:r w:rsidR="00DF2632" w:rsidRPr="00A66007">
        <w:rPr>
          <w:rFonts w:ascii="Arial" w:hAnsi="Arial" w:cs="Times New Roman"/>
          <w:sz w:val="24"/>
          <w:szCs w:val="24"/>
        </w:rPr>
        <w:t xml:space="preserve">tors for inclusion in the model </w:t>
      </w:r>
      <w:r w:rsidR="000426DB" w:rsidRPr="00A66007">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{"citationItems":[{"id":"ITEM-1","itemData":{"DOI":"10.1016/j.cpr.2018.07.005","ISSN":"18737811","abstract":"Purpose: To review and synthesise prognostic indices that predict subsequent risk, prescriptive indices that moderate treatment response, and mechanisms that underlie each with respect to relapse and recurrence of depression in adults. Results and conclusions: Childhood maltreatment, post-treatment residual symptoms, and a history of recurrence emerged as strong prognostic indicators of risk and each could be used prescriptively to indicate who benefits most from continued or prophylactic treatment. Targeting prognostic indices or their “down-stream” consequences will be particularly beneficial because each is either a cause or a consequence of the causal mechanisms underlying risk of recurrence. The cognitive and neural mechanisms that underlie the prognostic indices are likely addressed by the effects of treatments that are moderated by the prescriptive factors. For example, psychosocial interventions that target the consequences of childhood maltreatment, extending pharmacotherapy or adapting psychological therapies to deal with residual symptoms, or using cognitive or mindfulness-based therapies for those with prior histories of recurrence. Future research that focuses on understanding causal pathways that link childhood maltreatment, or cognitive diatheses, to dysfunction in the neocortical and limbic pathways that process affective information and facilitate cognitive control, might result in more enduring effects of treatments for depression.","author":[{"dropping-particle":"","family":"Buckman","given":"J. E.J.","non-dropping-particle":"","parse-names":false,"suffix":""},{"dropping-particle":"","family":"Underwood","given":"A.","non-dropping-particle":"","parse-names":false,"suffix":""},{"dropping-particle":"","family":"Clarke","given":"K.","non-dropping-particle":"","parse-names":false,"suffix":""},{"dropping-particle":"","family":"Saunders","given":"R.","non-dropping-particle":"","parse-names":false,"suffix":""},{"dropping-particle":"","family":"Hollon","given":"S. D.","non-dropping-particle":"","parse-names":false,"suffix":""},{"dropping-particle":"","family":"Fearon","given":"P.","non-dropping-particle":"","parse-names":false,"suffix":""},{"dropping-particle":"","family":"Pilling","given":"S.","non-dropping-particle":"","parse-names":false,"suffix":""}],"container-title":"Clinical Psychology Review","id":"ITEM-1","issue":"July 2017","issued":{"date-parts":[["2018"]]},"page":"13-38","title":"Risk factors for relapse and recurrence of depression in adults and how they operate: A four-phase systematic review and meta-synthesis","type":"article-journal","volume":"64"},"uris":["http://www.mendeley.com/documents/?uuid=5e576ba9-ce57-45d2-b49a-c33e9c5bfddd"]}],"mendeley":{"formattedCitation":"(39)","plainTextFormattedCitation":"(39)","previouslyFormattedCitation":"(39)"},"properties":{"noteIndex":0},"schema":"https://github.com/citation-style-language/schema/raw/master/csl-citation.json"}</w:instrText>
      </w:r>
      <w:r w:rsidR="000426DB" w:rsidRPr="00A66007">
        <w:rPr>
          <w:rFonts w:ascii="Arial" w:hAnsi="Arial" w:cs="Times New Roman"/>
          <w:sz w:val="24"/>
          <w:szCs w:val="24"/>
        </w:rPr>
        <w:fldChar w:fldCharType="separate"/>
      </w:r>
      <w:r w:rsidR="004B1A8D" w:rsidRPr="004B1A8D">
        <w:rPr>
          <w:rFonts w:ascii="Arial" w:hAnsi="Arial" w:cs="Times New Roman"/>
          <w:noProof/>
          <w:sz w:val="24"/>
          <w:szCs w:val="24"/>
        </w:rPr>
        <w:t>(39)</w:t>
      </w:r>
      <w:r w:rsidR="000426DB" w:rsidRPr="00A66007">
        <w:rPr>
          <w:rFonts w:ascii="Arial" w:hAnsi="Arial" w:cs="Times New Roman"/>
          <w:sz w:val="24"/>
          <w:szCs w:val="24"/>
        </w:rPr>
        <w:fldChar w:fldCharType="end"/>
      </w:r>
      <w:r w:rsidR="000426DB" w:rsidRPr="00A66007">
        <w:rPr>
          <w:rFonts w:ascii="Arial" w:hAnsi="Arial" w:cs="Times New Roman"/>
          <w:sz w:val="24"/>
          <w:szCs w:val="24"/>
        </w:rPr>
        <w:t xml:space="preserve">. </w:t>
      </w:r>
      <w:r w:rsidR="00623DF5">
        <w:rPr>
          <w:rFonts w:ascii="Arial" w:hAnsi="Arial" w:cs="Times New Roman"/>
          <w:sz w:val="24"/>
          <w:szCs w:val="24"/>
        </w:rPr>
        <w:t xml:space="preserve">A further </w:t>
      </w:r>
      <w:r w:rsidR="00976368">
        <w:rPr>
          <w:rFonts w:ascii="Arial" w:hAnsi="Arial" w:cs="Times New Roman"/>
          <w:sz w:val="24"/>
          <w:szCs w:val="24"/>
        </w:rPr>
        <w:t xml:space="preserve">systematic </w:t>
      </w:r>
      <w:r w:rsidR="00623DF5">
        <w:rPr>
          <w:rFonts w:ascii="Arial" w:hAnsi="Arial" w:cs="Times New Roman"/>
          <w:sz w:val="24"/>
          <w:szCs w:val="24"/>
        </w:rPr>
        <w:t>review</w:t>
      </w:r>
      <w:r w:rsidR="00D768F7">
        <w:rPr>
          <w:rFonts w:ascii="Arial" w:hAnsi="Arial" w:cs="Times New Roman"/>
          <w:sz w:val="24"/>
          <w:szCs w:val="24"/>
        </w:rPr>
        <w:t xml:space="preserve"> of prognostic factors</w:t>
      </w:r>
      <w:r w:rsidR="00623DF5">
        <w:rPr>
          <w:rFonts w:ascii="Arial" w:hAnsi="Arial" w:cs="Times New Roman"/>
          <w:sz w:val="24"/>
          <w:szCs w:val="24"/>
        </w:rPr>
        <w:t xml:space="preserve">, published after </w:t>
      </w:r>
      <w:r w:rsidR="006038A0">
        <w:rPr>
          <w:rFonts w:ascii="Arial" w:hAnsi="Arial" w:cs="Times New Roman"/>
          <w:sz w:val="24"/>
          <w:szCs w:val="24"/>
        </w:rPr>
        <w:t xml:space="preserve">the </w:t>
      </w:r>
      <w:r w:rsidR="00623DF5">
        <w:rPr>
          <w:rFonts w:ascii="Arial" w:hAnsi="Arial" w:cs="Times New Roman"/>
          <w:sz w:val="24"/>
          <w:szCs w:val="24"/>
        </w:rPr>
        <w:t xml:space="preserve">umbrella review, </w:t>
      </w:r>
      <w:r w:rsidR="00141841">
        <w:rPr>
          <w:rFonts w:ascii="Arial" w:hAnsi="Arial" w:cs="Times New Roman"/>
          <w:sz w:val="24"/>
          <w:szCs w:val="24"/>
        </w:rPr>
        <w:t xml:space="preserve">supported those findings and was also used to guide our included predictors </w:t>
      </w:r>
      <w:r w:rsidR="00623DF5">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{"citationItems":[{"id":"ITEM-1","itemData":{"DOI":"10.1017/S1352465819000080","ISSN":"1352-4658","abstract":"&lt;div class=\"abstract\" data-abstract-type=\"normal\"&gt;&lt;div class='sec'&gt;&lt;span class=\"bold\"&gt;Background:&lt;/span&gt;&lt;p&gt;Cognitive behavioural therapy (CBT) is an effective psychological treatment for major depressive disorder, although some patients experience a return of symptoms after finishing therapy. The ability to predict which individuals are more vulnerable to deterioration would allow for targeted interventions to prevent short-term relapse and longer-term recurrence.&lt;/p&gt;&lt;/div&gt;&lt;div class='sec'&gt;&lt;span class=\"bold\"&gt;Aim:&lt;/span&gt;&lt;p&gt;This systematic review and meta-analysis aimed to identify factors associated with an increased risk of relapse and/or recurrence (RR) after CBT for depression.&lt;/p&gt;&lt;/div&gt;&lt;div class='sec'&gt;&lt;span class=\"bold\"&gt;Method:&lt;/span&gt;&lt;p&gt;We reviewed 13 relevant papers, of which a small set of unique samples were eligible for meta-analysis (&lt;span class='italic'&gt;k&lt;/span&gt; = 5, &lt;span class='italic'&gt;N&lt;/span&gt; = 369). Twenty-six predictor variables were identified and grouped into seven categories: residual depressive symptoms; prior episodes of depression; cognitive reactivity; stressful life events; personality factors; clinical and diagnostic factors; demographics.&lt;/p&gt;&lt;/div&gt;&lt;div class='sec'&gt;&lt;span class=\"bold\"&gt;Results:&lt;/span&gt;&lt;p&gt;Meta-analyses indicated that residual depressive symptoms (&lt;span class='italic'&gt;r&lt;/span&gt; = 0.34 [0.10, 0.54], &lt;span class='italic'&gt;p&lt;/span&gt; = .01) and prior episodes (&lt;span class='italic'&gt;r&lt;/span&gt; = 0.19 [0.07, 0.30], &lt;span class='italic'&gt;p&lt;/span&gt; = .002) were statistically significant predictors of RR, but cognitive reactivity was not (&lt;span class='italic'&gt;r&lt;/span&gt; = 0.18 [−0.02, 0.36], &lt;span class='italic'&gt;p&lt;/span&gt; = .08). Other variables lacked replicated findings. On average, 33.4% of patients experienced RR after CBT.&lt;/p&gt;&lt;/div&gt;&lt;div class='sec'&gt;&lt;span class=\"bold\"&gt;Conclusions:&lt;/span&gt;&lt;p&gt;Patients with the above risk factors could be offered evidence-based continuation-phase interventions to enhance the longer-term effectiveness of CBT.&lt;/p&gt;&lt;/div&gt;&lt;/div&gt;","author":[{"dropping-particle":"","family":"Wojnarowski","given":"Caroline","non-dropping-particle":"","parse-names":false,"suffix":""},{"dropping-particle":"","family":"Firth","given":"Nick","non-dropping-particle":"","parse-names":false,"suffix":""},{"dropping-particle":"","family":"Finegan","given":"Megan","non-dropping-particle":"","parse-names":false,"suffix":""},{"dropping-particle":"","family":"Delgadillo","given":"Jaime","non-dropping-particle":"","parse-names":false,"suffix":""}],"container-title":"Behavioural and Cognitive Psychotherapy","id":"ITEM-1","issue":"5","issued":{"date-parts":[["2019","9","21"]]},"page":"514-529","publisher":"Cambridge University Press","title":"Predictors of depression relapse and recurrence after cognitive behavioural therapy: a systematic review and meta-analysis","type":"article-journal","volume":"47"},"uris":["http://www.mendeley.com/documents/?uuid=28a2e664-278b-3101-bb5f-37060b7ce1d1"]}],"mendeley":{"formattedCitation":"(40)","plainTextFormattedCitation":"(40)","previouslyFormattedCitation":"(40)"},"properties":{"noteIndex":0},"schema":"https://github.com/citation-style-language/schema/raw/master/csl-citation.json"}</w:instrText>
      </w:r>
      <w:r w:rsidR="00623DF5">
        <w:rPr>
          <w:rFonts w:ascii="Arial" w:hAnsi="Arial" w:cs="Times New Roman"/>
          <w:sz w:val="24"/>
          <w:szCs w:val="24"/>
        </w:rPr>
        <w:fldChar w:fldCharType="separate"/>
      </w:r>
      <w:r w:rsidR="004B1A8D" w:rsidRPr="004B1A8D">
        <w:rPr>
          <w:rFonts w:ascii="Arial" w:hAnsi="Arial" w:cs="Times New Roman"/>
          <w:noProof/>
          <w:sz w:val="24"/>
          <w:szCs w:val="24"/>
        </w:rPr>
        <w:t>(40)</w:t>
      </w:r>
      <w:r w:rsidR="00623DF5">
        <w:rPr>
          <w:rFonts w:ascii="Arial" w:hAnsi="Arial" w:cs="Times New Roman"/>
          <w:sz w:val="24"/>
          <w:szCs w:val="24"/>
        </w:rPr>
        <w:fldChar w:fldCharType="end"/>
      </w:r>
      <w:r w:rsidR="00623DF5">
        <w:rPr>
          <w:rFonts w:ascii="Arial" w:hAnsi="Arial" w:cs="Times New Roman"/>
          <w:sz w:val="24"/>
          <w:szCs w:val="24"/>
        </w:rPr>
        <w:t xml:space="preserve">. </w:t>
      </w:r>
      <w:r w:rsidR="00141841">
        <w:rPr>
          <w:rFonts w:ascii="Arial" w:hAnsi="Arial" w:cs="Times New Roman"/>
          <w:sz w:val="24"/>
          <w:szCs w:val="24"/>
        </w:rPr>
        <w:t>In addition to this, we</w:t>
      </w:r>
      <w:r w:rsidR="000426DB" w:rsidRPr="00A66007">
        <w:rPr>
          <w:rFonts w:ascii="Arial" w:hAnsi="Arial" w:cs="Times New Roman"/>
          <w:sz w:val="24"/>
          <w:szCs w:val="24"/>
        </w:rPr>
        <w:t xml:space="preserve"> </w:t>
      </w:r>
      <w:r w:rsidR="00541F21">
        <w:rPr>
          <w:rFonts w:ascii="Arial" w:hAnsi="Arial" w:cs="Times New Roman"/>
          <w:sz w:val="24"/>
          <w:szCs w:val="24"/>
        </w:rPr>
        <w:t>reviewed</w:t>
      </w:r>
      <w:r w:rsidR="000426DB" w:rsidRPr="00A66007">
        <w:rPr>
          <w:rFonts w:ascii="Arial" w:hAnsi="Arial" w:cs="Times New Roman"/>
          <w:sz w:val="24"/>
          <w:szCs w:val="24"/>
        </w:rPr>
        <w:t xml:space="preserve"> </w:t>
      </w:r>
      <w:r w:rsidR="00541F21">
        <w:rPr>
          <w:rFonts w:ascii="Arial" w:hAnsi="Arial" w:cs="Times New Roman"/>
          <w:sz w:val="24"/>
          <w:szCs w:val="24"/>
        </w:rPr>
        <w:t xml:space="preserve">all </w:t>
      </w:r>
      <w:r w:rsidR="000426DB" w:rsidRPr="00A66007">
        <w:rPr>
          <w:rFonts w:ascii="Arial" w:hAnsi="Arial" w:cs="Times New Roman"/>
          <w:sz w:val="24"/>
          <w:szCs w:val="24"/>
        </w:rPr>
        <w:t xml:space="preserve">existing prognostic models for predicting relapse or recurrence </w:t>
      </w:r>
      <w:r w:rsidR="00541F21">
        <w:rPr>
          <w:rFonts w:ascii="Arial" w:hAnsi="Arial" w:cs="Times New Roman"/>
          <w:sz w:val="24"/>
          <w:szCs w:val="24"/>
        </w:rPr>
        <w:t>to explore other predictors used</w:t>
      </w:r>
      <w:r w:rsidR="00DE4D95">
        <w:rPr>
          <w:rFonts w:ascii="Arial" w:hAnsi="Arial" w:cs="Times New Roman"/>
          <w:sz w:val="24"/>
          <w:szCs w:val="24"/>
        </w:rPr>
        <w:t xml:space="preserve"> </w:t>
      </w:r>
      <w:r w:rsidR="00D1342D">
        <w:rPr>
          <w:rFonts w:ascii="Arial" w:hAnsi="Arial" w:cs="Times New Roman"/>
          <w:sz w:val="24"/>
          <w:szCs w:val="24"/>
        </w:rPr>
        <w:t>(final review not yet published)</w:t>
      </w:r>
      <w:r w:rsidR="00D1342D" w:rsidRPr="00A66007">
        <w:rPr>
          <w:rFonts w:ascii="Arial" w:hAnsi="Arial" w:cs="Times New Roman"/>
          <w:sz w:val="24"/>
          <w:szCs w:val="24"/>
        </w:rPr>
        <w:t xml:space="preserve"> </w:t>
      </w:r>
      <w:r w:rsidR="00DE4D95">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{"citationItems":[{"id":"ITEM-1","itemData":{"DOI":"10.1002/14651858.CD013491","ISSN":"1469493X","abstract":"This is a protocol for a Cochrane Review (Prognosis). The objectives are as follows:. Primary objective. To summarise the predictive performance of prognostic models developed to predict the risk of relapse, recurrence, sustained remission or recovery in adults with depression who meet criteria for remission. Secondary objectives. To describe the characteristics of models identified, including predictors and method of derivation (e.g. regression, machine learning, neural networks etc.). To review the net benefit of identified models, where this has been reported. To summarise the value of updating or modifying an existing prognostic model or identify whether the development of a novel prognostic model to predict relapse and recurrence in depression is required. We will make this decision through discussion involving the whole team and will be guided by risk of bias assessment and applicability of methods as well as predictive performance. Investigation of sources of heterogeneity between studies. We anticipate between-study heterogeneity in model performance. Sources of heterogeneity in this case are likely to relate to population/case mix (e.g. age of participants and multimorbidity), study setting of models (e.g. differences between models developed in primary and secondary care settings), study design (e.g. follow-up time, source of data, outcome definition and sample size). All of these could prove to be significant sources of heterogeneity in this review and we will take them into account in the event that a meta-analysis is undertaken.","author":[{"dropping-particle":"","family":"Moriarty","given":"Andrew S.","non-dropping-particle":"","parse-names":false,"suffix":""},{"dropping-particle":"","family":"Meader","given":"Nicholas","non-dropping-particle":"","parse-names":false,"suffix":""},{"dropping-particle":"","family":"Gilbody","given":"Simon","non-dropping-particle":"","parse-names":false,"suffix":""},{"dropping-particle":"","family":"Chew-Graham","given":"Carolyn A.","non-dropping-particle":"","parse-names":false,"suffix":""},{"dropping-particle":"","family":"Churchill","given":"Rachel","non-dropping-particle":"","parse-names":false,"suffix":""},{"dropping-particle":"","family":"Ali","given":"Shehzad","non-dropping-particle":"","parse-names":false,"suffix":""},{"dropping-particle":"","family":"Phillips","given":"Robert S.","non-dropping-particle":"","parse-names":false,"suffix":""},{"dropping-particle":"","family":"Riley","given":"Richard D.","non-dropping-particle":"","parse-names":false,"suffix":""},{"dropping-particle":"","family":"McMillan","given":"Dean","non-dropping-particle":"","parse-names":false,"suffix":""}],"container-title":"Cochrane Database of Systematic Reviews","id":"ITEM-1","issue":"12","issued":{"date-parts":[["2019"]]},"title":"Prognostic models for predicting relapse or recurrence of depression","type":"article-journal","volume":"2019"},"uris":["http://www.mendeley.com/documents/?uuid=e0ffd2a2-8b93-4834-80ae-179d1f3e1a25"]}],"mendeley":{"formattedCitation":"(19)","plainTextFormattedCitation":"(19)","previouslyFormattedCitation":"(19)"},"properties":{"noteIndex":0},"schema":"https://github.com/citation-style-language/schema/raw/master/csl-citation.json"}</w:instrText>
      </w:r>
      <w:r w:rsidR="00DE4D95">
        <w:rPr>
          <w:rFonts w:ascii="Arial" w:hAnsi="Arial" w:cs="Times New Roman"/>
          <w:sz w:val="24"/>
          <w:szCs w:val="24"/>
        </w:rPr>
        <w:fldChar w:fldCharType="separate"/>
      </w:r>
      <w:r w:rsidR="004B1A8D" w:rsidRPr="004B1A8D">
        <w:rPr>
          <w:rFonts w:ascii="Arial" w:hAnsi="Arial" w:cs="Times New Roman"/>
          <w:noProof/>
          <w:sz w:val="24"/>
          <w:szCs w:val="24"/>
        </w:rPr>
        <w:t>(19)</w:t>
      </w:r>
      <w:r w:rsidR="00DE4D95">
        <w:rPr>
          <w:rFonts w:ascii="Arial" w:hAnsi="Arial" w:cs="Times New Roman"/>
          <w:sz w:val="24"/>
          <w:szCs w:val="24"/>
        </w:rPr>
        <w:fldChar w:fldCharType="end"/>
      </w:r>
      <w:r w:rsidR="00D1342D">
        <w:rPr>
          <w:rFonts w:ascii="Arial" w:hAnsi="Arial" w:cs="Times New Roman"/>
          <w:sz w:val="24"/>
          <w:szCs w:val="24"/>
        </w:rPr>
        <w:t>.</w:t>
      </w:r>
      <w:r w:rsidR="004A35A3">
        <w:rPr>
          <w:rFonts w:ascii="Arial" w:hAnsi="Arial" w:cs="Times New Roman"/>
          <w:sz w:val="24"/>
          <w:szCs w:val="24"/>
        </w:rPr>
        <w:t xml:space="preserve"> </w:t>
      </w:r>
      <w:r w:rsidR="00DE4D95">
        <w:rPr>
          <w:rFonts w:ascii="Arial" w:hAnsi="Arial" w:cs="Times New Roman"/>
          <w:sz w:val="24"/>
          <w:szCs w:val="24"/>
        </w:rPr>
        <w:t xml:space="preserve">All candidate predictors are based on self-report or clinical information and we have not included, for example, biomarkers and in-depth neuropsychological testing in an effort to ensure that the model is acceptable and usable in a primary care setting </w:t>
      </w:r>
      <w:r w:rsidR="00DE4D95">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{"citationItems":[{"id":"ITEM-1","itemData":{"DOI":"10.1097/YCO.0000000000000377","ISBN":"0000000000000","ISSN":"14736578","PMID":"29076894","abstract":"Purpose of review: To review progress developing clinical decision support tools for personalized treatment of major depressive disorder (MDD). Recent findings: Over the years, a variety of individual indicators ranging from biomarkers to clinical observations and selfreport scales have been used to predict various aspects of differential MDD treatment response. Most of this work focused on predicting remission either with antidepressant medications versus psychotherapy, some antidepressant medications versus others, some psychotherapies versus others, and combination therapies versus monotherapies. However, to date, none of the individual predictors in these studies has been strong enough to guide optimal treatment selection for most patients. Interest consequently turned to decision support tools made up of multiple predictors, but the development of such tools has been hampered by small study sample sizes. Design recommendations are made here for future studies to address this problem. Summary: Recommendations include using large prospective observational studies followed by pragmatic trials rather than smaller, expensive controlled treatment trials for preliminary development of decision support tools; basing these tools on comprehensive batteries of inexpensive self-report and clinical predictors (e.g., selfadministered performance-based neurocognitive tests) versus expensive biomarkers; and reserving biomarker assessments for targeted studies of patients not well classified by inexpensive predictor batteries.","author":[{"dropping-particle":"","family":"Kessler","given":"Ronald C.","non-dropping-particle":"","parse-names":false,"suffix":""}],"container-title":"Current Opinion in Psychiatry","id":"ITEM-1","issue":"1","issued":{"date-parts":[["2018"]]},"page":"32-39","title":"The potential of predictive analytics to provide clinical decision support in depression treatment planning","type":"article-journal","volume":"31"},"uris":["http://www.mendeley.com/documents/?uuid=bcfc7b22-079b-4093-a94d-07ebfe08487e"]}],"mendeley":{"formattedCitation":"(41)","plainTextFormattedCitation":"(41)","previouslyFormattedCitation":"(41)"},"properties":{"noteIndex":0},"schema":"https://github.com/citation-style-language/schema/raw/master/csl-citation.json"}</w:instrText>
      </w:r>
      <w:r w:rsidR="00DE4D95">
        <w:rPr>
          <w:rFonts w:ascii="Arial" w:hAnsi="Arial" w:cs="Times New Roman"/>
          <w:sz w:val="24"/>
          <w:szCs w:val="24"/>
        </w:rPr>
        <w:fldChar w:fldCharType="separate"/>
      </w:r>
      <w:r w:rsidR="0087616B" w:rsidRPr="0087616B">
        <w:rPr>
          <w:rFonts w:ascii="Arial" w:hAnsi="Arial" w:cs="Times New Roman"/>
          <w:noProof/>
          <w:sz w:val="24"/>
          <w:szCs w:val="24"/>
        </w:rPr>
        <w:t>(41)</w:t>
      </w:r>
      <w:r w:rsidR="00DE4D95">
        <w:rPr>
          <w:rFonts w:ascii="Arial" w:hAnsi="Arial" w:cs="Times New Roman"/>
          <w:sz w:val="24"/>
          <w:szCs w:val="24"/>
        </w:rPr>
        <w:fldChar w:fldCharType="end"/>
      </w:r>
      <w:r w:rsidR="00DE4D95">
        <w:rPr>
          <w:rFonts w:ascii="Arial" w:hAnsi="Arial" w:cs="Times New Roman"/>
          <w:sz w:val="24"/>
          <w:szCs w:val="24"/>
        </w:rPr>
        <w:t>.</w:t>
      </w:r>
    </w:p>
    <w:p w14:paraId="3DB3AC42" w14:textId="10FBC868" w:rsidR="00266BD6" w:rsidRPr="00A66007" w:rsidRDefault="00690AE3" w:rsidP="00933817">
      <w:pPr>
        <w:spacing w:line="480" w:lineRule="auto"/>
        <w:rPr>
          <w:rFonts w:ascii="Arial" w:eastAsia="Times New Roman" w:hAnsi="Arial" w:cs="Times New Roman"/>
          <w:sz w:val="24"/>
          <w:szCs w:val="24"/>
        </w:rPr>
      </w:pPr>
      <w:r w:rsidRPr="00A66007">
        <w:rPr>
          <w:rFonts w:ascii="Arial" w:eastAsia="Times New Roman" w:hAnsi="Arial" w:cs="Times New Roman"/>
          <w:sz w:val="24"/>
          <w:szCs w:val="24"/>
        </w:rPr>
        <w:t xml:space="preserve">All </w:t>
      </w:r>
      <w:r w:rsidR="00623DF5">
        <w:rPr>
          <w:rFonts w:ascii="Arial" w:eastAsia="Times New Roman" w:hAnsi="Arial" w:cs="Times New Roman"/>
          <w:sz w:val="24"/>
          <w:szCs w:val="24"/>
        </w:rPr>
        <w:t>included studies</w:t>
      </w:r>
      <w:r w:rsidR="004E2AD5" w:rsidRPr="00A66007">
        <w:rPr>
          <w:rFonts w:ascii="Arial" w:eastAsia="Times New Roman" w:hAnsi="Arial" w:cs="Times New Roman"/>
          <w:sz w:val="24"/>
          <w:szCs w:val="24"/>
        </w:rPr>
        <w:t xml:space="preserve"> have information about </w:t>
      </w:r>
      <w:r w:rsidR="00A13214">
        <w:rPr>
          <w:rFonts w:ascii="Arial" w:eastAsia="Times New Roman" w:hAnsi="Arial" w:cs="Times New Roman"/>
          <w:sz w:val="24"/>
          <w:szCs w:val="24"/>
        </w:rPr>
        <w:t xml:space="preserve">key </w:t>
      </w:r>
      <w:r w:rsidR="004E2AD5" w:rsidRPr="00A66007">
        <w:rPr>
          <w:rFonts w:ascii="Arial" w:eastAsia="Times New Roman" w:hAnsi="Arial" w:cs="Times New Roman"/>
          <w:sz w:val="24"/>
          <w:szCs w:val="24"/>
        </w:rPr>
        <w:t xml:space="preserve">predictors, </w:t>
      </w:r>
      <w:r w:rsidRPr="00A66007">
        <w:rPr>
          <w:rFonts w:ascii="Arial" w:eastAsia="Times New Roman" w:hAnsi="Arial" w:cs="Times New Roman"/>
          <w:sz w:val="24"/>
          <w:szCs w:val="24"/>
        </w:rPr>
        <w:t xml:space="preserve">measured using reliable and validated tools. </w:t>
      </w:r>
      <w:r w:rsidR="00EA315C" w:rsidRPr="00A66007">
        <w:rPr>
          <w:rFonts w:ascii="Arial" w:hAnsi="Arial" w:cs="Times New Roman"/>
          <w:sz w:val="24"/>
          <w:szCs w:val="24"/>
        </w:rPr>
        <w:t>See</w:t>
      </w:r>
      <w:r w:rsidR="00C463F0">
        <w:rPr>
          <w:rFonts w:ascii="Arial" w:hAnsi="Arial" w:cs="Times New Roman"/>
          <w:sz w:val="24"/>
          <w:szCs w:val="24"/>
        </w:rPr>
        <w:t xml:space="preserve"> the</w:t>
      </w:r>
      <w:r w:rsidR="00EA315C" w:rsidRPr="00A66007">
        <w:rPr>
          <w:rFonts w:ascii="Arial" w:hAnsi="Arial" w:cs="Times New Roman"/>
          <w:sz w:val="24"/>
          <w:szCs w:val="24"/>
        </w:rPr>
        <w:t xml:space="preserve"> section on Missing Data for details of how missing predictor information will be handled.</w:t>
      </w:r>
      <w:r w:rsidR="004F1C0F" w:rsidRPr="00A66007">
        <w:rPr>
          <w:rFonts w:ascii="Arial" w:eastAsia="Times New Roman" w:hAnsi="Arial" w:cs="Times New Roman"/>
          <w:sz w:val="24"/>
          <w:szCs w:val="24"/>
        </w:rPr>
        <w:t xml:space="preserve"> </w:t>
      </w:r>
      <w:r w:rsidR="004E2AD5" w:rsidRPr="00A66007">
        <w:rPr>
          <w:rFonts w:ascii="Arial" w:eastAsia="Times New Roman" w:hAnsi="Arial" w:cs="Times New Roman"/>
          <w:sz w:val="24"/>
          <w:szCs w:val="24"/>
        </w:rPr>
        <w:t>C</w:t>
      </w:r>
      <w:r w:rsidR="004F1C0F" w:rsidRPr="00A66007">
        <w:rPr>
          <w:rFonts w:ascii="Arial" w:eastAsia="Times New Roman" w:hAnsi="Arial" w:cs="Times New Roman"/>
          <w:sz w:val="24"/>
          <w:szCs w:val="24"/>
        </w:rPr>
        <w:t>ategoris</w:t>
      </w:r>
      <w:r w:rsidR="004E2AD5" w:rsidRPr="00A66007">
        <w:rPr>
          <w:rFonts w:ascii="Arial" w:eastAsia="Times New Roman" w:hAnsi="Arial" w:cs="Times New Roman"/>
          <w:sz w:val="24"/>
          <w:szCs w:val="24"/>
        </w:rPr>
        <w:t>ation of</w:t>
      </w:r>
      <w:r w:rsidR="004F1C0F" w:rsidRPr="00A66007">
        <w:rPr>
          <w:rFonts w:ascii="Arial" w:eastAsia="Times New Roman" w:hAnsi="Arial" w:cs="Times New Roman"/>
          <w:sz w:val="24"/>
          <w:szCs w:val="24"/>
        </w:rPr>
        <w:t xml:space="preserve"> continuous predictors</w:t>
      </w:r>
      <w:r w:rsidR="004E2AD5" w:rsidRPr="00A66007">
        <w:rPr>
          <w:rFonts w:ascii="Arial" w:eastAsia="Times New Roman" w:hAnsi="Arial" w:cs="Times New Roman"/>
          <w:sz w:val="24"/>
          <w:szCs w:val="24"/>
        </w:rPr>
        <w:t xml:space="preserve"> </w:t>
      </w:r>
      <w:r w:rsidR="00D00955">
        <w:rPr>
          <w:rFonts w:ascii="Arial" w:eastAsia="Times New Roman" w:hAnsi="Arial" w:cs="Times New Roman"/>
          <w:sz w:val="24"/>
          <w:szCs w:val="24"/>
        </w:rPr>
        <w:t xml:space="preserve">will </w:t>
      </w:r>
      <w:r w:rsidR="004E2AD5" w:rsidRPr="00A66007">
        <w:rPr>
          <w:rFonts w:ascii="Arial" w:eastAsia="Times New Roman" w:hAnsi="Arial" w:cs="Times New Roman"/>
          <w:sz w:val="24"/>
          <w:szCs w:val="24"/>
        </w:rPr>
        <w:t>be avoided</w:t>
      </w:r>
      <w:r w:rsidR="004F1C0F" w:rsidRPr="00A66007">
        <w:rPr>
          <w:rFonts w:ascii="Arial" w:eastAsia="Times New Roman" w:hAnsi="Arial" w:cs="Times New Roman"/>
          <w:sz w:val="24"/>
          <w:szCs w:val="24"/>
        </w:rPr>
        <w:t xml:space="preserve"> in order to avoid loss of </w:t>
      </w:r>
      <w:r w:rsidR="008C34D9" w:rsidRPr="00A66007">
        <w:rPr>
          <w:rFonts w:ascii="Arial" w:eastAsia="Times New Roman" w:hAnsi="Arial" w:cs="Times New Roman"/>
          <w:sz w:val="24"/>
          <w:szCs w:val="24"/>
        </w:rPr>
        <w:t xml:space="preserve">information and </w:t>
      </w:r>
      <w:r w:rsidR="004F1C0F" w:rsidRPr="00A66007">
        <w:rPr>
          <w:rFonts w:ascii="Arial" w:eastAsia="Times New Roman" w:hAnsi="Arial" w:cs="Times New Roman"/>
          <w:sz w:val="24"/>
          <w:szCs w:val="24"/>
        </w:rPr>
        <w:t xml:space="preserve">power to </w:t>
      </w:r>
      <w:r w:rsidR="008C34D9" w:rsidRPr="00A66007">
        <w:rPr>
          <w:rFonts w:ascii="Arial" w:eastAsia="Times New Roman" w:hAnsi="Arial" w:cs="Times New Roman"/>
          <w:sz w:val="24"/>
          <w:szCs w:val="24"/>
        </w:rPr>
        <w:t xml:space="preserve">detect an association between </w:t>
      </w:r>
      <w:r w:rsidR="004F1C0F" w:rsidRPr="00A66007">
        <w:rPr>
          <w:rFonts w:ascii="Arial" w:eastAsia="Times New Roman" w:hAnsi="Arial" w:cs="Times New Roman"/>
          <w:sz w:val="24"/>
          <w:szCs w:val="24"/>
        </w:rPr>
        <w:t>predictors and outcomes</w:t>
      </w:r>
      <w:r w:rsidR="004E2AD5" w:rsidRPr="00A66007">
        <w:rPr>
          <w:rFonts w:ascii="Arial" w:eastAsia="Times New Roman" w:hAnsi="Arial" w:cs="Times New Roman"/>
          <w:sz w:val="24"/>
          <w:szCs w:val="24"/>
        </w:rPr>
        <w:t xml:space="preserve"> </w:t>
      </w:r>
      <w:r w:rsidR="004E2AD5" w:rsidRPr="00A66007">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{"citationItems":[{"id":"ITEM-1","itemData":{"author":[{"dropping-particle":"","family":"Riley","given":"Richard D.","non-dropping-particle":"","parse-names":false,"suffix":""},{"dropping-particle":"","family":"Windt","given":"DA","non-dropping-particle":"van der","parse-names":false,"suffix":""},{"dropping-particle":"","family":"P","given":"Croft","non-dropping-particle":"","parse-names":false,"suffix":""},{"dropping-particle":"","family":"Moons","given":"KGM","non-dropping-particle":"","parse-names":false,"suffix":""}],"edition":"First edit","id":"ITEM-1","issued":{"date-parts":[["2019"]]},"publisher":"Oxford University Press.","title":"Prognosis Research in Healthcare: Concepts, Methods, and Impact.","type":"book"},"uris":["http://www.mendeley.com/documents/?uuid=9f863fb8-cee7-4e8a-ac9d-9d0932d8eed7"]}],"mendeley":{"formattedCitation":"(20)","plainTextFormattedCitation":"(20)","previouslyFormattedCitation":"(20)"},"properties":{"noteIndex":0},"schema":"https://github.com/citation-style-language/schema/raw/master/csl-citation.json"}</w:instrText>
      </w:r>
      <w:r w:rsidR="004E2AD5" w:rsidRPr="00A66007">
        <w:rPr>
          <w:rFonts w:ascii="Arial" w:eastAsia="Times New Roman" w:hAnsi="Arial" w:cs="Times New Roman"/>
          <w:sz w:val="24"/>
          <w:szCs w:val="24"/>
        </w:rPr>
        <w:fldChar w:fldCharType="separate"/>
      </w:r>
      <w:r w:rsidR="004B1A8D" w:rsidRPr="004B1A8D">
        <w:rPr>
          <w:rFonts w:ascii="Arial" w:eastAsia="Times New Roman" w:hAnsi="Arial" w:cs="Times New Roman"/>
          <w:noProof/>
          <w:sz w:val="24"/>
          <w:szCs w:val="24"/>
        </w:rPr>
        <w:t>(20)</w:t>
      </w:r>
      <w:r w:rsidR="004E2AD5" w:rsidRPr="00A66007">
        <w:rPr>
          <w:rFonts w:ascii="Arial" w:eastAsia="Times New Roman" w:hAnsi="Arial" w:cs="Times New Roman"/>
          <w:sz w:val="24"/>
          <w:szCs w:val="24"/>
        </w:rPr>
        <w:fldChar w:fldCharType="end"/>
      </w:r>
      <w:r w:rsidR="004F1C0F" w:rsidRPr="00A66007">
        <w:rPr>
          <w:rFonts w:ascii="Arial" w:eastAsia="Times New Roman" w:hAnsi="Arial" w:cs="Times New Roman"/>
          <w:sz w:val="24"/>
          <w:szCs w:val="24"/>
        </w:rPr>
        <w:t>.</w:t>
      </w:r>
      <w:r w:rsidR="000426DB" w:rsidRPr="00A66007">
        <w:rPr>
          <w:rFonts w:ascii="Arial" w:eastAsia="Times New Roman" w:hAnsi="Arial" w:cs="Times New Roman"/>
          <w:sz w:val="24"/>
          <w:szCs w:val="24"/>
        </w:rPr>
        <w:t xml:space="preserve"> </w:t>
      </w:r>
    </w:p>
    <w:p w14:paraId="66A32B52" w14:textId="4F29DC43" w:rsidR="00A4248C" w:rsidRDefault="00FF4457" w:rsidP="00933817">
      <w:pPr>
        <w:spacing w:line="480" w:lineRule="auto"/>
        <w:rPr>
          <w:rFonts w:ascii="Arial" w:eastAsia="Times New Roman" w:hAnsi="Arial" w:cs="Times New Roman"/>
          <w:sz w:val="24"/>
          <w:szCs w:val="24"/>
        </w:rPr>
      </w:pPr>
      <w:r w:rsidRPr="00266BD6">
        <w:rPr>
          <w:rFonts w:ascii="Arial" w:eastAsia="Times New Roman" w:hAnsi="Arial" w:cs="Times New Roman"/>
          <w:sz w:val="24"/>
          <w:szCs w:val="24"/>
        </w:rPr>
        <w:t>The following variables have robust evidence for their role as relapse predictors and will be included in the</w:t>
      </w:r>
      <w:r w:rsidR="00A4248C">
        <w:rPr>
          <w:rFonts w:ascii="Arial" w:eastAsia="Times New Roman" w:hAnsi="Arial" w:cs="Times New Roman"/>
          <w:sz w:val="24"/>
          <w:szCs w:val="24"/>
        </w:rPr>
        <w:t xml:space="preserve"> model:</w:t>
      </w:r>
    </w:p>
    <w:p w14:paraId="20A62BDE" w14:textId="77777777" w:rsidR="00A13214" w:rsidRPr="00A4248C" w:rsidRDefault="00A13214" w:rsidP="00933817">
      <w:pPr>
        <w:spacing w:line="480" w:lineRule="auto"/>
        <w:rPr>
          <w:rFonts w:ascii="Arial" w:eastAsia="Times New Roman" w:hAnsi="Arial" w:cs="Times New Roman"/>
          <w:sz w:val="24"/>
          <w:szCs w:val="24"/>
        </w:rPr>
      </w:pPr>
    </w:p>
    <w:p w14:paraId="3E34C07D" w14:textId="251DA49D" w:rsidR="004C3709" w:rsidRPr="00A66007" w:rsidRDefault="007C37F0" w:rsidP="00933817">
      <w:pPr>
        <w:spacing w:line="480" w:lineRule="auto"/>
        <w:rPr>
          <w:rFonts w:ascii="Arial" w:eastAsia="Times New Roman" w:hAnsi="Arial" w:cs="Times New Roman"/>
          <w:i/>
          <w:sz w:val="24"/>
          <w:szCs w:val="24"/>
        </w:rPr>
      </w:pPr>
      <w:r>
        <w:rPr>
          <w:rFonts w:ascii="Arial" w:eastAsia="Times New Roman" w:hAnsi="Arial" w:cs="Times New Roman"/>
          <w:i/>
          <w:sz w:val="24"/>
          <w:szCs w:val="24"/>
        </w:rPr>
        <w:t>PHQ-9 score at remission</w:t>
      </w:r>
      <w:r w:rsidR="004E02C0">
        <w:rPr>
          <w:rFonts w:ascii="Arial" w:eastAsia="Times New Roman" w:hAnsi="Arial" w:cs="Times New Roman"/>
          <w:i/>
          <w:sz w:val="24"/>
          <w:szCs w:val="24"/>
        </w:rPr>
        <w:t xml:space="preserve"> (residual depressive symptoms)</w:t>
      </w:r>
    </w:p>
    <w:p w14:paraId="3CBDDA67" w14:textId="02407016" w:rsidR="004C3709" w:rsidRPr="00A66007" w:rsidRDefault="004B1C9E" w:rsidP="00933817">
      <w:pPr>
        <w:spacing w:line="480" w:lineRule="auto"/>
        <w:rPr>
          <w:rFonts w:ascii="Arial" w:eastAsia="Times New Roman" w:hAnsi="Arial" w:cs="Times New Roman"/>
          <w:sz w:val="24"/>
          <w:szCs w:val="24"/>
        </w:rPr>
      </w:pPr>
      <w:r>
        <w:rPr>
          <w:rFonts w:ascii="Arial" w:eastAsia="Times New Roman" w:hAnsi="Arial" w:cs="Times New Roman"/>
          <w:sz w:val="24"/>
          <w:szCs w:val="24"/>
        </w:rPr>
        <w:t xml:space="preserve">Residual depressive symptoms is a strongly established predictor of relapse </w:t>
      </w:r>
      <w:r>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{"citationItems":[{"id":"ITEM-1","itemData":{"DOI":"10.1016/j.cpr.2018.07.005","ISSN":"18737811","abstract":"Purpose: To review and synthesise prognostic indices that predict subsequent risk, prescriptive indices that moderate treatment response, and mechanisms that underlie each with respect to relapse and recurrence of depression in adults. Results and conclusions: Childhood maltreatment, post-treatment residual symptoms, and a history of recurrence emerged as strong prognostic indicators of risk and each could be used prescriptively to indicate who benefits most from continued or prophylactic treatment. Targeting prognostic indices or their “down-stream” consequences will be particularly beneficial because each is either a cause or a consequence of the causal mechanisms underlying risk of recurrence. The cognitive and neural mechanisms that underlie the prognostic indices are likely addressed by the effects of treatments that are moderated by the prescriptive factors. For example, psychosocial interventions that target the consequences of childhood maltreatment, extending pharmacotherapy or adapting psychological therapies to deal with residual symptoms, or using cognitive or mindfulness-based therapies for those with prior histories of recurrence. Future research that focuses on understanding causal pathways that link childhood maltreatment, or cognitive diatheses, to dysfunction in the neocortical and limbic pathways that process affective information and facilitate cognitive control, might result in more enduring effects of treatments for depression.","author":[{"dropping-particle":"","family":"Buckman","given":"J. E.J.","non-dropping-particle":"","parse-names":false,"suffix":""},{"dropping-particle":"","family":"Underwood","given":"A.","non-dropping-particle":"","parse-names":false,"suffix":""},{"dropping-particle":"","family":"Clarke","given":"K.","non-dropping-particle":"","parse-names":false,"suffix":""},{"dropping-particle":"","family":"Saunders","given":"R.","non-dropping-particle":"","parse-names":false,"suffix":""},{"dropping-particle":"","family":"Hollon","given":"S. D.","non-dropping-particle":"","parse-names":false,"suffix":""},{"dropping-particle":"","family":"Fearon","given":"P.","non-dropping-particle":"","parse-names":false,"suffix":""},{"dropping-particle":"","family":"Pilling","given":"S.","non-dropping-particle":"","parse-names":false,"suffix":""}],"container-title":"Clinical Psychology Review","id":"ITEM-1","issue":"July 2017","issued":{"date-parts":[["2018"]]},"page":"13-38","title":"Risk factors for relapse and recurrence of depression in adults and how they operate: A four-phase systematic review and meta-synthesis","type":"article-journal","volume":"64"},"uris":["http://www.mendeley.com/documents/?uuid=5e576ba9-ce57-45d2-b49a-c33e9c5bfddd"]},{"id":"ITEM-2","itemData":{"DOI":"10.1017/S1352465819000080","ISSN":"1352-4658","abstract":"&lt;div class=\"abstract\" data-abstract-type=\"normal\"&gt;&lt;div class='sec'&gt;&lt;span class=\"bold\"&gt;Background:&lt;/span&gt;&lt;p&gt;Cognitive behavioural therapy (CBT) is an effective psychological treatment for major depressive disorder, although some patients experience a return of symptoms after finishing therapy. The ability to predict which individuals are more vulnerable to deterioration would allow for targeted interventions to prevent short-term relapse and longer-term recurrence.&lt;/p&gt;&lt;/div&gt;&lt;div class='sec'&gt;&lt;span class=\"bold\"&gt;Aim:&lt;/span&gt;&lt;p&gt;This systematic review and meta-analysis aimed to identify factors associated with an increased risk of relapse and/or recurrence (RR) after CBT for depression.&lt;/p&gt;&lt;/div&gt;&lt;div class='sec'&gt;&lt;span class=\"bold\"&gt;Method:&lt;/span&gt;&lt;p&gt;We reviewed 13 relevant papers, of which a small set of unique samples were eligible for meta-analysis (&lt;span class='italic'&gt;k&lt;/span&gt; = 5, &lt;span class='italic'&gt;N&lt;/span&gt; = 369). Twenty-six predictor variables were identified and grouped into seven categories: residual depressive symptoms; prior episodes of depression; cognitive reactivity; stressful life events; personality factors; clinical and diagnostic factors; demographics.&lt;/p&gt;&lt;/div&gt;&lt;div class='sec'&gt;&lt;span class=\"bold\"&gt;Results:&lt;/span&gt;&lt;p&gt;Meta-analyses indicated that residual depressive symptoms (&lt;span class='italic'&gt;r&lt;/span&gt; = 0.34 [0.10, 0.54], &lt;span class='italic'&gt;p&lt;/span&gt; = .01) and prior episodes (&lt;span class='italic'&gt;r&lt;/span&gt; = 0.19 [0.07, 0.30], &lt;span class='italic'&gt;p&lt;/span&gt; = .002) were statistically significant predictors of RR, but cognitive reactivity was not (&lt;span class='italic'&gt;r&lt;/span&gt; = 0.18 [−0.02, 0.36], &lt;span class='italic'&gt;p&lt;/span&gt; = .08). Other variables lacked replicated findings. On average, 33.4% of patients experienced RR after CBT.&lt;/p&gt;&lt;/div&gt;&lt;div class='sec'&gt;&lt;span class=\"bold\"&gt;Conclusions:&lt;/span&gt;&lt;p&gt;Patients with the above risk factors could be offered evidence-based continuation-phase interventions to enhance the longer-term effectiveness of CBT.&lt;/p&gt;&lt;/div&gt;&lt;/div&gt;","author":[{"dropping-particle":"","family":"Wojnarowski","given":"Caroline","non-dropping-particle":"","parse-names":false,"suffix":""},{"dropping-particle":"","family":"Firth","given":"Nick","non-dropping-particle":"","parse-names":false,"suffix":""},{"dropping-particle":"","family":"Finegan","given":"Megan","non-dropping-particle":"","parse-names":false,"suffix":""},{"dropping-particle":"","family":"Delgadillo","given":"Jaime","non-dropping-particle":"","parse-names":false,"suffix":""}],"container-title":"Behavioural and Cognitive Psychotherapy","id":"ITEM-2","issue":"5","issued":{"date-parts":[["2019","9","21"]]},"page":"514-529","publisher":"Cambridge University Press","title":"Predictors of depression relapse and recurrence after cognitive behavioural therapy: a systematic review and meta-analysis","type":"article-journal","volume":"47"},"uris":["http://www.mendeley.com/documents/?uuid=28a2e664-278b-3101-bb5f-37060b7ce1d1"]}],"mendeley":{"formattedCitation":"(39,40)","plainTextFormattedCitation":"(39,40)","previouslyFormattedCitation":"(39,40)"},"properties":{"noteIndex":0},"schema":"https://github.com/citation-style-language/schema/raw/master/csl-citation.json"}</w:instrText>
      </w:r>
      <w:r>
        <w:rPr>
          <w:rFonts w:ascii="Arial" w:eastAsia="Times New Roman" w:hAnsi="Arial" w:cs="Times New Roman"/>
          <w:sz w:val="24"/>
          <w:szCs w:val="24"/>
        </w:rPr>
        <w:fldChar w:fldCharType="separate"/>
      </w:r>
      <w:r w:rsidR="004B1A8D" w:rsidRPr="004B1A8D">
        <w:rPr>
          <w:rFonts w:ascii="Arial" w:eastAsia="Times New Roman" w:hAnsi="Arial" w:cs="Times New Roman"/>
          <w:noProof/>
          <w:sz w:val="24"/>
          <w:szCs w:val="24"/>
        </w:rPr>
        <w:t>(39,40)</w:t>
      </w:r>
      <w:r>
        <w:rPr>
          <w:rFonts w:ascii="Arial" w:eastAsia="Times New Roman" w:hAnsi="Arial" w:cs="Times New Roman"/>
          <w:sz w:val="24"/>
          <w:szCs w:val="24"/>
        </w:rPr>
        <w:fldChar w:fldCharType="end"/>
      </w:r>
      <w:r>
        <w:rPr>
          <w:rFonts w:ascii="Arial" w:eastAsia="Times New Roman" w:hAnsi="Arial" w:cs="Times New Roman"/>
          <w:sz w:val="24"/>
          <w:szCs w:val="24"/>
        </w:rPr>
        <w:t>. and will be</w:t>
      </w:r>
      <w:r w:rsidR="007C37F0">
        <w:rPr>
          <w:rFonts w:ascii="Arial" w:eastAsia="Times New Roman" w:hAnsi="Arial" w:cs="Times New Roman"/>
          <w:sz w:val="24"/>
          <w:szCs w:val="24"/>
        </w:rPr>
        <w:t xml:space="preserve"> </w:t>
      </w:r>
      <w:r>
        <w:rPr>
          <w:rFonts w:ascii="Arial" w:eastAsia="Times New Roman" w:hAnsi="Arial" w:cs="Times New Roman"/>
          <w:sz w:val="24"/>
          <w:szCs w:val="24"/>
        </w:rPr>
        <w:t xml:space="preserve">operationalized in this study using the </w:t>
      </w:r>
      <w:r w:rsidR="008C701B" w:rsidRPr="00A66007">
        <w:rPr>
          <w:rFonts w:ascii="Arial" w:eastAsia="Times New Roman" w:hAnsi="Arial" w:cs="Times New Roman"/>
          <w:sz w:val="24"/>
          <w:szCs w:val="24"/>
        </w:rPr>
        <w:t xml:space="preserve">Patient Health Questionnaire (PHQ-9) </w:t>
      </w:r>
      <w:r>
        <w:rPr>
          <w:rFonts w:ascii="Arial" w:eastAsia="Times New Roman" w:hAnsi="Arial" w:cs="Times New Roman"/>
          <w:sz w:val="24"/>
          <w:szCs w:val="24"/>
        </w:rPr>
        <w:t xml:space="preserve">score. </w:t>
      </w:r>
      <w:r w:rsidR="008C701B">
        <w:rPr>
          <w:rFonts w:ascii="Arial" w:eastAsia="Times New Roman" w:hAnsi="Arial" w:cs="Times New Roman"/>
          <w:sz w:val="24"/>
          <w:szCs w:val="24"/>
        </w:rPr>
        <w:t>T</w:t>
      </w:r>
      <w:r w:rsidR="008C701B" w:rsidRPr="00A66007">
        <w:rPr>
          <w:rFonts w:ascii="Arial" w:eastAsia="Times New Roman" w:hAnsi="Arial" w:cs="Times New Roman"/>
          <w:sz w:val="24"/>
          <w:szCs w:val="24"/>
        </w:rPr>
        <w:t>he</w:t>
      </w:r>
      <w:r w:rsidR="008C701B">
        <w:rPr>
          <w:rFonts w:ascii="Arial" w:eastAsia="Times New Roman" w:hAnsi="Arial" w:cs="Times New Roman"/>
          <w:sz w:val="24"/>
          <w:szCs w:val="24"/>
        </w:rPr>
        <w:t xml:space="preserve"> PHQ-9 </w:t>
      </w:r>
      <w:r w:rsidR="00266BD6" w:rsidRPr="00A66007">
        <w:rPr>
          <w:rFonts w:ascii="Arial" w:eastAsia="Times New Roman" w:hAnsi="Arial" w:cs="Times New Roman"/>
          <w:sz w:val="24"/>
          <w:szCs w:val="24"/>
        </w:rPr>
        <w:t xml:space="preserve">is a validated tool for screening </w:t>
      </w:r>
      <w:r w:rsidR="00266BD6">
        <w:rPr>
          <w:rFonts w:ascii="Arial" w:eastAsia="Times New Roman" w:hAnsi="Arial" w:cs="Times New Roman"/>
          <w:sz w:val="24"/>
          <w:szCs w:val="24"/>
        </w:rPr>
        <w:t xml:space="preserve">and case-finding </w:t>
      </w:r>
      <w:r w:rsidR="00266BD6" w:rsidRPr="00A66007">
        <w:rPr>
          <w:rFonts w:ascii="Arial" w:eastAsia="Times New Roman" w:hAnsi="Arial" w:cs="Times New Roman"/>
          <w:sz w:val="24"/>
          <w:szCs w:val="24"/>
        </w:rPr>
        <w:t xml:space="preserve">for depression </w:t>
      </w:r>
      <w:r w:rsidR="00266BD6" w:rsidRPr="00A66007">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{"citationItems":[{"id":"ITEM-1","itemData":{"DOI":"10.1046/j.1525-1497.2001.016009606.x","ISBN":"0884-8734","ISSN":"08848734","PMID":"11556941","abstract":"OBJECTIVE: While considerable attention has focused on improving the detection of depression, assessment of severity is also important in guiding treatment decisions. Therefore, we examined the validity of a brief, new measure of depression severity. MEASUREMENTS: The Patient Health Questionnaire PHQ) is a self-administered version of the PRIME-MD diagnostic instrument for common mental disorders. The PHQ-9 is the depression module, which scores each of the 9 DSM-IV criteria as \"O\" not at all) to \"3\"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 RESULTS: As PHQ-9 depression severity increased, there was a substantial decrease in functional status on all 6 SF-20 subscales. Also, symptom-related difficulty, sick days, and health care utilization increased. Using the MHP reinterview as the criterion standard, a PHQ-9 score ≥10 had a sensitivity of 88% and a specificity of 88% for major depression. PHQ-9 scores of 5, 10, 15, and 20 represented mild, moderate, moderately severe, and severe depression, respectively. Results were similar in the primary care and obstetrics-gynecology samples. CONCLUSION: In addition to making criteria-based diagnoses of depressive disorders, the PHQ-9 is also a reliable and valid measure of depression severity. These characteristics plus its brevity make the PHQ-9 a useful clinical and research tool.","author":[{"dropping-particle":"","family":"Kroenke","given":"Kurt","non-dropping-particle":"","parse-names":false,"suffix":""},{"dropping-particle":"","family":"Spitzer","given":"Robert L.","non-dropping-particle":"","parse-names":false,"suffix":""},{"dropping-particle":"","family":"Williams","given":"Janet B.W.","non-dropping-particle":"","parse-names":false,"suffix":""}],"container-title":"Journal of General Internal Medicine","id":"ITEM-1","issue":"9","issued":{"date-parts":[["2001"]]},"page":"606-613","title":"The PHQ-9: Validity of a brief depression severity measure","type":"article-journal","volume":"16"},"uris":["http://www.mendeley.com/documents/?uuid=21897425-e4a8-46f8-9caf-98932ae813dc"]}],"mendeley":{"formattedCitation":"(33)","plainTextFormattedCitation":"(33)","previouslyFormattedCitation":"(33)"},"properties":{"noteIndex":0},"schema":"https://github.com/citation-style-language/schema/raw/master/csl-citation.json"}</w:instrText>
      </w:r>
      <w:r w:rsidR="00266BD6" w:rsidRPr="00A66007">
        <w:rPr>
          <w:rFonts w:ascii="Arial" w:eastAsia="Times New Roman" w:hAnsi="Arial" w:cs="Times New Roman"/>
          <w:sz w:val="24"/>
          <w:szCs w:val="24"/>
        </w:rPr>
        <w:fldChar w:fldCharType="separate"/>
      </w:r>
      <w:r w:rsidR="004B1A8D" w:rsidRPr="004B1A8D">
        <w:rPr>
          <w:rFonts w:ascii="Arial" w:eastAsia="Times New Roman" w:hAnsi="Arial" w:cs="Times New Roman"/>
          <w:noProof/>
          <w:sz w:val="24"/>
          <w:szCs w:val="24"/>
        </w:rPr>
        <w:t>(33)</w:t>
      </w:r>
      <w:r w:rsidR="00266BD6" w:rsidRPr="00A66007">
        <w:rPr>
          <w:rFonts w:ascii="Arial" w:eastAsia="Times New Roman" w:hAnsi="Arial" w:cs="Times New Roman"/>
          <w:sz w:val="24"/>
          <w:szCs w:val="24"/>
        </w:rPr>
        <w:fldChar w:fldCharType="end"/>
      </w:r>
      <w:r w:rsidR="00266BD6" w:rsidRPr="00A66007">
        <w:rPr>
          <w:rFonts w:ascii="Arial" w:eastAsia="Times New Roman" w:hAnsi="Arial" w:cs="Times New Roman"/>
          <w:sz w:val="24"/>
          <w:szCs w:val="24"/>
        </w:rPr>
        <w:t>, routinely used in primary care.</w:t>
      </w:r>
      <w:r w:rsidR="00266BD6">
        <w:rPr>
          <w:rFonts w:ascii="Arial" w:eastAsia="Times New Roman" w:hAnsi="Arial" w:cs="Times New Roman"/>
          <w:sz w:val="24"/>
          <w:szCs w:val="24"/>
        </w:rPr>
        <w:t xml:space="preserve"> </w:t>
      </w:r>
      <w:r>
        <w:rPr>
          <w:rFonts w:ascii="Arial" w:eastAsia="Times New Roman" w:hAnsi="Arial" w:cs="Times New Roman"/>
          <w:sz w:val="24"/>
          <w:szCs w:val="24"/>
        </w:rPr>
        <w:t xml:space="preserve">Remission is defined as a PHQ-9 score </w:t>
      </w:r>
      <w:r w:rsidR="00613A1D" w:rsidRPr="00A66007">
        <w:rPr>
          <w:rFonts w:ascii="Arial" w:eastAsia="Times New Roman" w:hAnsi="Arial" w:cs="Times New Roman"/>
          <w:sz w:val="24"/>
          <w:szCs w:val="24"/>
        </w:rPr>
        <w:t xml:space="preserve">below 10 (remission) and </w:t>
      </w:r>
      <w:r>
        <w:rPr>
          <w:rFonts w:ascii="Arial" w:eastAsia="Times New Roman" w:hAnsi="Arial" w:cs="Times New Roman"/>
          <w:sz w:val="24"/>
          <w:szCs w:val="24"/>
        </w:rPr>
        <w:t xml:space="preserve">residual symptoms are defined as a PHQ-9 at remission of </w:t>
      </w:r>
      <w:r w:rsidR="00613A1D" w:rsidRPr="00A66007">
        <w:rPr>
          <w:rFonts w:ascii="Arial" w:eastAsia="Times New Roman" w:hAnsi="Arial" w:cs="Times New Roman"/>
          <w:sz w:val="24"/>
          <w:szCs w:val="24"/>
        </w:rPr>
        <w:t>between 5-9</w:t>
      </w:r>
      <w:r w:rsidR="00266BD6">
        <w:rPr>
          <w:rFonts w:ascii="Arial" w:eastAsia="Times New Roman" w:hAnsi="Arial" w:cs="Times New Roman"/>
          <w:sz w:val="24"/>
          <w:szCs w:val="24"/>
        </w:rPr>
        <w:t xml:space="preserve"> </w:t>
      </w:r>
      <w:r w:rsidR="00266BD6">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{"citationItems":[{"id":"ITEM-1","itemData":{"DOI":"10.1016/j.jad.2010.04.030","ISSN":"01650327","abstract":"Background: Although the PHQ-9 is widely used in primary care, little is known about its performance in quantifying improvement. The original validation study of the PHQ-9 defined clinically significant change as a post-treatment score of ≤ 9 combined with improvement of 50%, but it is unclear how this relates to other theoretically informed methods of defining successful outcome. We compared a range of definitions of clinically significant change (original definition, asymptomatic criterion, reliable and clinically significant change criteria a, b and c) in a clinical trial of a community-level depression intervention. Method: Randomised Control Trial of collaborative care for depression. Levels of agreement were calculated between the standard definition, other definitions, and gold-standard diagnostic interview. Results: The standard definition showed good agreement (kappa &gt; 0.60) with the other definitions and had moderate, though acceptable, agreement with the diagnostic interview (kappa = 0.58). The standard definition corresponded closely to reliable and clinically significant change criterion c, the recommended method of quantifying improvement when clinical and non-clinical distributions overlap. Limitations: The absence of follow-up data meant that an asymptomatic criterion rather than remission or recovery criteria were used. Conclusion: The close agreement between the standard definition and reliable and clinically significant change criterion c provides some support for the standard definition of improvement. However, it may be preferable to use a reliable change index rather than 50% improvement. Remission status, based on the asymptomatic range and a lower PHQ-9 score, may provide a useful additional category of clinical change. © 2010 Elsevier B.V. All rights reserved.","author":[{"dropping-particle":"","family":"McMillan","given":"Dean","non-dropping-particle":"","parse-names":false,"suffix":""},{"dropping-particle":"","family":"Gilbody","given":"Simon","non-dropping-particle":"","parse-names":false,"suffix":""},{"dropping-particle":"","family":"Richards","given":"David","non-dropping-particle":"","parse-names":false,"suffix":""}],"container-title":"Journal of Affective Disorders","id":"ITEM-1","issue":"1-3","issued":{"date-parts":[["2010"]]},"page":"122-129","publisher":"Elsevier B.V.","title":"Defining successful treatment outcome in depression using the PHQ-9: A comparison of methods","type":"article-journal","volume":"127"},"uris":["http://www.mendeley.com/documents/?uuid=7fda41d4-b29e-4d07-bad3-f3116f3a0c74"]}],"mendeley":{"formattedCitation":"(35)","plainTextFormattedCitation":"(35)","previouslyFormattedCitation":"(35)"},"properties":{"noteIndex":0},"schema":"https://github.com/citation-style-language/schema/raw/master/csl-citation.json"}</w:instrText>
      </w:r>
      <w:r w:rsidR="00266BD6">
        <w:rPr>
          <w:rFonts w:ascii="Arial" w:eastAsia="Times New Roman" w:hAnsi="Arial" w:cs="Times New Roman"/>
          <w:sz w:val="24"/>
          <w:szCs w:val="24"/>
        </w:rPr>
        <w:fldChar w:fldCharType="separate"/>
      </w:r>
      <w:r w:rsidR="004B1A8D" w:rsidRPr="004B1A8D">
        <w:rPr>
          <w:rFonts w:ascii="Arial" w:eastAsia="Times New Roman" w:hAnsi="Arial" w:cs="Times New Roman"/>
          <w:noProof/>
          <w:sz w:val="24"/>
          <w:szCs w:val="24"/>
        </w:rPr>
        <w:t>(35)</w:t>
      </w:r>
      <w:r w:rsidR="00266BD6">
        <w:rPr>
          <w:rFonts w:ascii="Arial" w:eastAsia="Times New Roman" w:hAnsi="Arial" w:cs="Times New Roman"/>
          <w:sz w:val="24"/>
          <w:szCs w:val="24"/>
        </w:rPr>
        <w:fldChar w:fldCharType="end"/>
      </w:r>
      <w:r w:rsidR="00613A1D" w:rsidRPr="00A66007">
        <w:rPr>
          <w:rFonts w:ascii="Arial" w:eastAsia="Times New Roman" w:hAnsi="Arial" w:cs="Times New Roman"/>
          <w:sz w:val="24"/>
          <w:szCs w:val="24"/>
        </w:rPr>
        <w:t xml:space="preserve">. </w:t>
      </w:r>
      <w:r w:rsidR="00266BD6">
        <w:rPr>
          <w:rFonts w:ascii="Arial" w:eastAsia="Times New Roman" w:hAnsi="Arial" w:cs="Times New Roman"/>
          <w:sz w:val="24"/>
          <w:szCs w:val="24"/>
        </w:rPr>
        <w:t>Per the inclusion criteria for this study</w:t>
      </w:r>
      <w:r w:rsidR="00ED112E">
        <w:rPr>
          <w:rFonts w:ascii="Arial" w:eastAsia="Times New Roman" w:hAnsi="Arial" w:cs="Times New Roman"/>
          <w:sz w:val="24"/>
          <w:szCs w:val="24"/>
        </w:rPr>
        <w:t>,</w:t>
      </w:r>
      <w:r w:rsidR="00266BD6">
        <w:rPr>
          <w:rFonts w:ascii="Arial" w:eastAsia="Times New Roman" w:hAnsi="Arial" w:cs="Times New Roman"/>
          <w:sz w:val="24"/>
          <w:szCs w:val="24"/>
        </w:rPr>
        <w:t xml:space="preserve"> all</w:t>
      </w:r>
      <w:r w:rsidR="00ED112E">
        <w:rPr>
          <w:rFonts w:ascii="Arial" w:eastAsia="Times New Roman" w:hAnsi="Arial" w:cs="Times New Roman"/>
          <w:sz w:val="24"/>
          <w:szCs w:val="24"/>
        </w:rPr>
        <w:t xml:space="preserve"> participants</w:t>
      </w:r>
      <w:r w:rsidR="00266BD6">
        <w:rPr>
          <w:rFonts w:ascii="Arial" w:eastAsia="Times New Roman" w:hAnsi="Arial" w:cs="Times New Roman"/>
          <w:sz w:val="24"/>
          <w:szCs w:val="24"/>
        </w:rPr>
        <w:t xml:space="preserve"> will</w:t>
      </w:r>
      <w:r w:rsidR="00ED112E">
        <w:rPr>
          <w:rFonts w:ascii="Arial" w:eastAsia="Times New Roman" w:hAnsi="Arial" w:cs="Times New Roman"/>
          <w:sz w:val="24"/>
          <w:szCs w:val="24"/>
        </w:rPr>
        <w:t xml:space="preserve"> meeting criteria for remission </w:t>
      </w:r>
      <w:r w:rsidR="00266BD6">
        <w:rPr>
          <w:rFonts w:ascii="Arial" w:eastAsia="Times New Roman" w:hAnsi="Arial" w:cs="Times New Roman"/>
          <w:sz w:val="24"/>
          <w:szCs w:val="24"/>
        </w:rPr>
        <w:t>(i.e.</w:t>
      </w:r>
      <w:r w:rsidR="00ED112E">
        <w:rPr>
          <w:rFonts w:ascii="Arial" w:eastAsia="Times New Roman" w:hAnsi="Arial" w:cs="Times New Roman"/>
          <w:sz w:val="24"/>
          <w:szCs w:val="24"/>
        </w:rPr>
        <w:t xml:space="preserve"> PHQ-9 score of below 10</w:t>
      </w:r>
      <w:r w:rsidR="00266BD6">
        <w:rPr>
          <w:rFonts w:ascii="Arial" w:eastAsia="Times New Roman" w:hAnsi="Arial" w:cs="Times New Roman"/>
          <w:sz w:val="24"/>
          <w:szCs w:val="24"/>
        </w:rPr>
        <w:t xml:space="preserve">); </w:t>
      </w:r>
      <w:r w:rsidR="00ED112E">
        <w:rPr>
          <w:rFonts w:ascii="Arial" w:eastAsia="Times New Roman" w:hAnsi="Arial" w:cs="Times New Roman"/>
          <w:sz w:val="24"/>
          <w:szCs w:val="24"/>
        </w:rPr>
        <w:t>PHQ-9 score at remission (0-9) will be modelled as a continuous variable</w:t>
      </w:r>
      <w:r w:rsidR="00613A1D">
        <w:rPr>
          <w:rFonts w:ascii="Arial" w:eastAsia="Times New Roman" w:hAnsi="Arial" w:cs="Times New Roman"/>
          <w:sz w:val="24"/>
          <w:szCs w:val="24"/>
        </w:rPr>
        <w:t xml:space="preserve"> rather than binary (e.g. presence or absence of residual symptoms). </w:t>
      </w:r>
    </w:p>
    <w:p w14:paraId="1053EF0C" w14:textId="7F0664F7" w:rsidR="00D51DA6" w:rsidRPr="00A66007" w:rsidRDefault="00D51DA6" w:rsidP="00933817">
      <w:pPr>
        <w:spacing w:line="480" w:lineRule="auto"/>
        <w:rPr>
          <w:rFonts w:ascii="Arial" w:eastAsia="Times New Roman" w:hAnsi="Arial" w:cs="Times New Roman"/>
          <w:sz w:val="24"/>
          <w:szCs w:val="24"/>
        </w:rPr>
      </w:pPr>
    </w:p>
    <w:p w14:paraId="335C4E1E" w14:textId="519E4711" w:rsidR="00D51DA6" w:rsidRPr="00A66007" w:rsidRDefault="00D51DA6" w:rsidP="00933817">
      <w:pPr>
        <w:spacing w:line="480" w:lineRule="auto"/>
        <w:rPr>
          <w:rFonts w:ascii="Arial" w:hAnsi="Arial" w:cs="Times New Roman"/>
          <w:i/>
          <w:sz w:val="24"/>
          <w:szCs w:val="24"/>
        </w:rPr>
      </w:pPr>
      <w:r w:rsidRPr="00A66007">
        <w:rPr>
          <w:rFonts w:ascii="Arial" w:hAnsi="Arial" w:cs="Times New Roman"/>
          <w:i/>
          <w:sz w:val="24"/>
          <w:szCs w:val="24"/>
        </w:rPr>
        <w:t>Number of previous episodes of depression</w:t>
      </w:r>
    </w:p>
    <w:p w14:paraId="799DA0DA" w14:textId="3846D24D" w:rsidR="00D51DA6" w:rsidRPr="009F0427" w:rsidRDefault="006038A0" w:rsidP="00933817">
      <w:pPr>
        <w:spacing w:line="480" w:lineRule="auto"/>
        <w:rPr>
          <w:rFonts w:ascii="Arial" w:hAnsi="Arial" w:cs="Times New Roman"/>
          <w:color w:val="000000" w:themeColor="text1"/>
          <w:sz w:val="24"/>
          <w:szCs w:val="24"/>
        </w:rPr>
      </w:pPr>
      <w:r>
        <w:rPr>
          <w:rFonts w:ascii="Arial" w:hAnsi="Arial" w:cs="Times New Roman"/>
          <w:sz w:val="24"/>
          <w:szCs w:val="24"/>
        </w:rPr>
        <w:t>T</w:t>
      </w:r>
      <w:r w:rsidR="00C26459">
        <w:rPr>
          <w:rFonts w:ascii="Arial" w:hAnsi="Arial" w:cs="Times New Roman"/>
          <w:sz w:val="24"/>
          <w:szCs w:val="24"/>
        </w:rPr>
        <w:t>here is strong evidence that this is a significant predictor</w:t>
      </w:r>
      <w:r w:rsidR="00C53F1D">
        <w:rPr>
          <w:rFonts w:ascii="Arial" w:hAnsi="Arial" w:cs="Times New Roman"/>
          <w:sz w:val="24"/>
          <w:szCs w:val="24"/>
        </w:rPr>
        <w:t xml:space="preserve"> </w:t>
      </w:r>
      <w:r w:rsidR="00C53F1D">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{"citationItems":[{"id":"ITEM-1","itemData":{"DOI":"10.1016/j.cpr.2018.07.005","ISSN":"18737811","abstract":"Purpose: To review and synthesise prognostic indices that predict subsequent risk, prescriptive indices that moderate treatment response, and mechanisms that underlie each with respect to relapse and recurrence of depression in adults. Results and conclusions: Childhood maltreatment, post-treatment residual symptoms, and a history of recurrence emerged as strong prognostic indicators of risk and each could be used prescriptively to indicate who benefits most from continued or prophylactic treatment. Targeting prognostic indices or their “down-stream” consequences will be particularly beneficial because each is either a cause or a consequence of the causal mechanisms underlying risk of recurrence. The cognitive and neural mechanisms that underlie the prognostic indices are likely addressed by the effects of treatments that are moderated by the prescriptive factors. For example, psychosocial interventions that target the consequences of childhood maltreatment, extending pharmacotherapy or adapting psychological therapies to deal with residual symptoms, or using cognitive or mindfulness-based therapies for those with prior histories of recurrence. Future research that focuses on understanding causal pathways that link childhood maltreatment, or cognitive diatheses, to dysfunction in the neocortical and limbic pathways that process affective information and facilitate cognitive control, might result in more enduring effects of treatments for depression.","author":[{"dropping-particle":"","family":"Buckman","given":"J. E.J.","non-dropping-particle":"","parse-names":false,"suffix":""},{"dropping-particle":"","family":"Underwood","given":"A.","non-dropping-particle":"","parse-names":false,"suffix":""},{"dropping-particle":"","family":"Clarke","given":"K.","non-dropping-particle":"","parse-names":false,"suffix":""},{"dropping-particle":"","family":"Saunders","given":"R.","non-dropping-particle":"","parse-names":false,"suffix":""},{"dropping-particle":"","family":"Hollon","given":"S. D.","non-dropping-particle":"","parse-names":false,"suffix":""},{"dropping-particle":"","family":"Fearon","given":"P.","non-dropping-particle":"","parse-names":false,"suffix":""},{"dropping-particle":"","family":"Pilling","given":"S.","non-dropping-particle":"","parse-names":false,"suffix":""}],"container-title":"Clinical Psychology Review","id":"ITEM-1","issue":"July 2017","issued":{"date-parts":[["2018"]]},"page":"13-38","title":"Risk factors for relapse and recurrence of depression in adults and how they operate: A four-phase systematic review and meta-synthesis","type":"article-journal","volume":"64"},"uris":["http://www.mendeley.com/documents/?uuid=5e576ba9-ce57-45d2-b49a-c33e9c5bfddd"]},{"id":"ITEM-2","itemData":{"DOI":"10.1017/S1352465819000080","ISSN":"1352-4658","abstract":"&lt;div class=\"abstract\" data-abstract-type=\"normal\"&gt;&lt;div class='sec'&gt;&lt;span class=\"bold\"&gt;Background:&lt;/span&gt;&lt;p&gt;Cognitive behavioural therapy (CBT) is an effective psychological treatment for major depressive disorder, although some patients experience a return of symptoms after finishing therapy. The ability to predict which individuals are more vulnerable to deterioration would allow for targeted interventions to prevent short-term relapse and longer-term recurrence.&lt;/p&gt;&lt;/div&gt;&lt;div class='sec'&gt;&lt;span class=\"bold\"&gt;Aim:&lt;/span&gt;&lt;p&gt;This systematic review and meta-analysis aimed to identify factors associated with an increased risk of relapse and/or recurrence (RR) after CBT for depression.&lt;/p&gt;&lt;/div&gt;&lt;div class='sec'&gt;&lt;span class=\"bold\"&gt;Method:&lt;/span&gt;&lt;p&gt;We reviewed 13 relevant papers, of which a small set of unique samples were eligible for meta-analysis (&lt;span class='italic'&gt;k&lt;/span&gt; = 5, &lt;span class='italic'&gt;N&lt;/span&gt; = 369). Twenty-six predictor variables were identified and grouped into seven categories: residual depressive symptoms; prior episodes of depression; cognitive reactivity; stressful life events; personality factors; clinical and diagnostic factors; demographics.&lt;/p&gt;&lt;/div&gt;&lt;div class='sec'&gt;&lt;span class=\"bold\"&gt;Results:&lt;/span&gt;&lt;p&gt;Meta-analyses indicated that residual depressive symptoms (&lt;span class='italic'&gt;r&lt;/span&gt; = 0.34 [0.10, 0.54], &lt;span class='italic'&gt;p&lt;/span&gt; = .01) and prior episodes (&lt;span class='italic'&gt;r&lt;/span&gt; = 0.19 [0.07, 0.30], &lt;span class='italic'&gt;p&lt;/span&gt; = .002) were statistically significant predictors of RR, but cognitive reactivity was not (&lt;span class='italic'&gt;r&lt;/span&gt; = 0.18 [−0.02, 0.36], &lt;span class='italic'&gt;p&lt;/span&gt; = .08). Other variables lacked replicated findings. On average, 33.4% of patients experienced RR after CBT.&lt;/p&gt;&lt;/div&gt;&lt;div class='sec'&gt;&lt;span class=\"bold\"&gt;Conclusions:&lt;/span&gt;&lt;p&gt;Patients with the above risk factors could be offered evidence-based continuation-phase interventions to enhance the longer-term effectiveness of CBT.&lt;/p&gt;&lt;/div&gt;&lt;/div&gt;","author":[{"dropping-particle":"","family":"Wojnarowski","given":"Caroline","non-dropping-particle":"","parse-names":false,"suffix":""},{"dropping-particle":"","family":"Firth","given":"Nick","non-dropping-particle":"","parse-names":false,"suffix":""},{"dropping-particle":"","family":"Finegan","given":"Megan","non-dropping-particle":"","parse-names":false,"suffix":""},{"dropping-particle":"","family":"Delgadillo","given":"Jaime","non-dropping-particle":"","parse-names":false,"suffix":""}],"container-title":"Behavioural and Cognitive Psychotherapy","id":"ITEM-2","issue":"5","issued":{"date-parts":[["2019","9","21"]]},"page":"514-529","publisher":"Cambridge University Press","title":"Predictors of depression relapse and recurrence after cognitive behavioural therapy: a systematic review and meta-analysis","type":"article-journal","volume":"47"},"uris":["http://www.mendeley.com/documents/?uuid=28a2e664-278b-3101-bb5f-37060b7ce1d1"]}],"mendeley":{"formattedCitation":"(39,40)","plainTextFormattedCitation":"(39,40)","previouslyFormattedCitation":"(39,40)"},"properties":{"noteIndex":0},"schema":"https://github.com/citation-style-language/schema/raw/master/csl-citation.json"}</w:instrText>
      </w:r>
      <w:r w:rsidR="00C53F1D">
        <w:rPr>
          <w:rFonts w:ascii="Arial" w:hAnsi="Arial" w:cs="Times New Roman"/>
          <w:sz w:val="24"/>
          <w:szCs w:val="24"/>
        </w:rPr>
        <w:fldChar w:fldCharType="separate"/>
      </w:r>
      <w:r w:rsidR="004B1A8D" w:rsidRPr="004B1A8D">
        <w:rPr>
          <w:rFonts w:ascii="Arial" w:hAnsi="Arial" w:cs="Times New Roman"/>
          <w:noProof/>
          <w:sz w:val="24"/>
          <w:szCs w:val="24"/>
        </w:rPr>
        <w:t>(39,40)</w:t>
      </w:r>
      <w:r w:rsidR="00C53F1D">
        <w:rPr>
          <w:rFonts w:ascii="Arial" w:hAnsi="Arial" w:cs="Times New Roman"/>
          <w:sz w:val="24"/>
          <w:szCs w:val="24"/>
        </w:rPr>
        <w:fldChar w:fldCharType="end"/>
      </w:r>
      <w:r w:rsidR="00470F1C">
        <w:rPr>
          <w:rFonts w:ascii="Arial" w:hAnsi="Arial" w:cs="Times New Roman"/>
          <w:sz w:val="24"/>
          <w:szCs w:val="24"/>
        </w:rPr>
        <w:t>, albeit slightly less strong than for residual symptoms</w:t>
      </w:r>
      <w:r w:rsidR="00C26459">
        <w:rPr>
          <w:rFonts w:ascii="Arial" w:hAnsi="Arial" w:cs="Times New Roman"/>
          <w:sz w:val="24"/>
          <w:szCs w:val="24"/>
        </w:rPr>
        <w:t>.</w:t>
      </w:r>
      <w:r w:rsidR="006456EF" w:rsidRPr="006456EF">
        <w:rPr>
          <w:rFonts w:ascii="Arial" w:hAnsi="Arial" w:cs="Times New Roman"/>
          <w:color w:val="FF0000"/>
          <w:sz w:val="24"/>
          <w:szCs w:val="24"/>
        </w:rPr>
        <w:t xml:space="preserve"> </w:t>
      </w:r>
      <w:r w:rsidR="009F0427" w:rsidRPr="009B2ABF">
        <w:rPr>
          <w:rFonts w:ascii="Arial" w:hAnsi="Arial" w:cs="Times New Roman"/>
          <w:color w:val="000000" w:themeColor="text1"/>
          <w:sz w:val="24"/>
          <w:szCs w:val="24"/>
        </w:rPr>
        <w:t>We plan to model this as a dichotomous predictor. The coding of this variable in the original RCTs is variable (i.e. a combination of continuous and dichotomous), and so it would not be possible to model as a continuous variable in this study.</w:t>
      </w:r>
      <w:r w:rsidR="009F0427">
        <w:rPr>
          <w:rFonts w:ascii="Arial" w:hAnsi="Arial" w:cs="Times New Roman"/>
          <w:color w:val="FF0000"/>
          <w:sz w:val="24"/>
          <w:szCs w:val="24"/>
        </w:rPr>
        <w:t xml:space="preserve"> </w:t>
      </w:r>
      <w:r w:rsidR="009F0427">
        <w:rPr>
          <w:rFonts w:ascii="Arial" w:hAnsi="Arial" w:cs="Times New Roman"/>
          <w:color w:val="000000" w:themeColor="text1"/>
          <w:sz w:val="24"/>
          <w:szCs w:val="24"/>
        </w:rPr>
        <w:t>W</w:t>
      </w:r>
      <w:r w:rsidR="00732326">
        <w:rPr>
          <w:rFonts w:ascii="Arial" w:hAnsi="Arial" w:cs="Times New Roman"/>
          <w:color w:val="000000" w:themeColor="text1"/>
          <w:sz w:val="24"/>
          <w:szCs w:val="24"/>
        </w:rPr>
        <w:t xml:space="preserve">hile there is some weak evidence that the relapse risk increases with each successive depressive episode, </w:t>
      </w:r>
      <w:r w:rsidR="006456EF" w:rsidRPr="00470F1C">
        <w:rPr>
          <w:rFonts w:ascii="Arial" w:hAnsi="Arial" w:cs="Times New Roman"/>
          <w:color w:val="000000" w:themeColor="text1"/>
          <w:sz w:val="24"/>
          <w:szCs w:val="24"/>
        </w:rPr>
        <w:t xml:space="preserve">the prognostic effect of </w:t>
      </w:r>
      <w:r w:rsidR="00470F1C" w:rsidRPr="00470F1C">
        <w:rPr>
          <w:rFonts w:ascii="Arial" w:hAnsi="Arial" w:cs="Times New Roman"/>
          <w:color w:val="000000" w:themeColor="text1"/>
          <w:sz w:val="24"/>
          <w:szCs w:val="24"/>
        </w:rPr>
        <w:t xml:space="preserve">previous </w:t>
      </w:r>
      <w:r w:rsidR="006456EF" w:rsidRPr="00470F1C">
        <w:rPr>
          <w:rFonts w:ascii="Arial" w:hAnsi="Arial" w:cs="Times New Roman"/>
          <w:color w:val="000000" w:themeColor="text1"/>
          <w:sz w:val="24"/>
          <w:szCs w:val="24"/>
        </w:rPr>
        <w:t xml:space="preserve">episodes on recurrence is strongest when comparing any </w:t>
      </w:r>
      <w:r w:rsidR="00470F1C" w:rsidRPr="00470F1C">
        <w:rPr>
          <w:rFonts w:ascii="Arial" w:hAnsi="Arial" w:cs="Times New Roman"/>
          <w:color w:val="000000" w:themeColor="text1"/>
          <w:sz w:val="24"/>
          <w:szCs w:val="24"/>
        </w:rPr>
        <w:t xml:space="preserve">number of previous episodes </w:t>
      </w:r>
      <w:r w:rsidR="006456EF" w:rsidRPr="00470F1C">
        <w:rPr>
          <w:rFonts w:ascii="Arial" w:hAnsi="Arial" w:cs="Times New Roman"/>
          <w:color w:val="000000" w:themeColor="text1"/>
          <w:sz w:val="24"/>
          <w:szCs w:val="24"/>
        </w:rPr>
        <w:t>to no p</w:t>
      </w:r>
      <w:r w:rsidR="00470F1C" w:rsidRPr="00470F1C">
        <w:rPr>
          <w:rFonts w:ascii="Arial" w:hAnsi="Arial" w:cs="Times New Roman"/>
          <w:color w:val="000000" w:themeColor="text1"/>
          <w:sz w:val="24"/>
          <w:szCs w:val="24"/>
        </w:rPr>
        <w:t xml:space="preserve">revious </w:t>
      </w:r>
      <w:r w:rsidR="006456EF" w:rsidRPr="00470F1C">
        <w:rPr>
          <w:rFonts w:ascii="Arial" w:hAnsi="Arial" w:cs="Times New Roman"/>
          <w:color w:val="000000" w:themeColor="text1"/>
          <w:sz w:val="24"/>
          <w:szCs w:val="24"/>
        </w:rPr>
        <w:t>episodes</w:t>
      </w:r>
      <w:r w:rsidR="00266BD6" w:rsidRPr="00470F1C">
        <w:rPr>
          <w:rFonts w:ascii="Arial" w:hAnsi="Arial" w:cs="Times New Roman"/>
          <w:color w:val="000000" w:themeColor="text1"/>
          <w:sz w:val="24"/>
          <w:szCs w:val="24"/>
        </w:rPr>
        <w:t xml:space="preserve"> </w:t>
      </w:r>
      <w:r w:rsidR="00266BD6" w:rsidRPr="00470F1C">
        <w:rPr>
          <w:rFonts w:ascii="Arial" w:hAnsi="Arial" w:cs="Times New Roman"/>
          <w:color w:val="000000" w:themeColor="text1"/>
          <w:sz w:val="24"/>
          <w:szCs w:val="24"/>
        </w:rPr>
        <w:fldChar w:fldCharType="begin" w:fldLock="1"/>
      </w:r>
      <w:r w:rsidR="004B1A8D">
        <w:rPr>
          <w:rFonts w:ascii="Arial" w:hAnsi="Arial" w:cs="Times New Roman"/>
          <w:color w:val="000000" w:themeColor="text1"/>
          <w:sz w:val="24"/>
          <w:szCs w:val="24"/>
        </w:rPr>
        <w:instrText>ADDIN CSL_CITATION {"citationItems":[{"id":"ITEM-1","itemData":{"DOI":"10.1016/j.cpr.2018.07.005","ISSN":"18737811","abstract":"Purpose: To review and synthesise prognostic indices that predict subsequent risk, prescriptive indices that moderate treatment response, and mechanisms that underlie each with respect to relapse and recurrence of depression in adults. Results and conclusions: Childhood maltreatment, post-treatment residual symptoms, and a history of recurrence emerged as strong prognostic indicators of risk and each could be used prescriptively to indicate who benefits most from continued or prophylactic treatment. Targeting prognostic indices or their “down-stream” consequences will be particularly beneficial because each is either a cause or a consequence of the causal mechanisms underlying risk of recurrence. The cognitive and neural mechanisms that underlie the prognostic indices are likely addressed by the effects of treatments that are moderated by the prescriptive factors. For example, psychosocial interventions that target the consequences of childhood maltreatment, extending pharmacotherapy or adapting psychological therapies to deal with residual symptoms, or using cognitive or mindfulness-based therapies for those with prior histories of recurrence. Future research that focuses on understanding causal pathways that link childhood maltreatment, or cognitive diatheses, to dysfunction in the neocortical and limbic pathways that process affective information and facilitate cognitive control, might result in more enduring effects of treatments for depression.","author":[{"dropping-particle":"","family":"Buckman","given":"J. E.J.","non-dropping-particle":"","parse-names":false,"suffix":""},{"dropping-particle":"","family":"Underwood","given":"A.","non-dropping-particle":"","parse-names":false,"suffix":""},{"dropping-particle":"","family":"Clarke","given":"K.","non-dropping-particle":"","parse-names":false,"suffix":""},{"dropping-particle":"","family":"Saunders","given":"R.","non-dropping-particle":"","parse-names":false,"suffix":""},{"dropping-particle":"","family":"Hollon","given":"S. D.","non-dropping-particle":"","parse-names":false,"suffix":""},{"dropping-particle":"","family":"Fearon","given":"P.","non-dropping-particle":"","parse-names":false,"suffix":""},{"dropping-particle":"","family":"Pilling","given":"S.","non-dropping-particle":"","parse-names":false,"suffix":""}],"container-title":"Clinical Psychology Review","id":"ITEM-1","issue":"July 2017","issued":{"date-parts":[["2018"]]},"page":"13-38","title":"Risk factors for relapse and recurrence of depression in adults and how they operate: A four-phase systematic review and meta-synthesis","type":"article-journal","volume":"64"},"uris":["http://www.mendeley.com/documents/?uuid=5e576ba9-ce57-45d2-b49a-c33e9c5bfddd"]}],"mendeley":{"formattedCitation":"(39)","plainTextFormattedCitation":"(39)","previouslyFormattedCitation":"(39)"},"properties":{"noteIndex":0},"schema":"https://github.com/citation-style-language/schema/raw/master/csl-citation.json"}</w:instrText>
      </w:r>
      <w:r w:rsidR="00266BD6" w:rsidRPr="00470F1C">
        <w:rPr>
          <w:rFonts w:ascii="Arial" w:hAnsi="Arial" w:cs="Times New Roman"/>
          <w:color w:val="000000" w:themeColor="text1"/>
          <w:sz w:val="24"/>
          <w:szCs w:val="24"/>
        </w:rPr>
        <w:fldChar w:fldCharType="separate"/>
      </w:r>
      <w:r w:rsidR="004B1A8D" w:rsidRPr="004B1A8D">
        <w:rPr>
          <w:rFonts w:ascii="Arial" w:hAnsi="Arial" w:cs="Times New Roman"/>
          <w:noProof/>
          <w:color w:val="000000" w:themeColor="text1"/>
          <w:sz w:val="24"/>
          <w:szCs w:val="24"/>
        </w:rPr>
        <w:t>(39)</w:t>
      </w:r>
      <w:r w:rsidR="00266BD6" w:rsidRPr="00470F1C">
        <w:rPr>
          <w:rFonts w:ascii="Arial" w:hAnsi="Arial" w:cs="Times New Roman"/>
          <w:color w:val="000000" w:themeColor="text1"/>
          <w:sz w:val="24"/>
          <w:szCs w:val="24"/>
        </w:rPr>
        <w:fldChar w:fldCharType="end"/>
      </w:r>
      <w:r w:rsidR="00266BD6" w:rsidRPr="00470F1C">
        <w:rPr>
          <w:rFonts w:ascii="Arial" w:hAnsi="Arial" w:cs="Times New Roman"/>
          <w:color w:val="000000" w:themeColor="text1"/>
          <w:sz w:val="24"/>
          <w:szCs w:val="24"/>
        </w:rPr>
        <w:t>.</w:t>
      </w:r>
      <w:r w:rsidR="00470F1C" w:rsidRPr="00470F1C">
        <w:rPr>
          <w:rFonts w:ascii="Arial" w:hAnsi="Arial" w:cs="Times New Roman"/>
          <w:color w:val="000000" w:themeColor="text1"/>
          <w:sz w:val="24"/>
          <w:szCs w:val="24"/>
        </w:rPr>
        <w:t xml:space="preserve"> This finding </w:t>
      </w:r>
      <w:r w:rsidR="00470F1C">
        <w:rPr>
          <w:rFonts w:ascii="Arial" w:hAnsi="Arial" w:cs="Times New Roman"/>
          <w:color w:val="000000" w:themeColor="text1"/>
          <w:sz w:val="24"/>
          <w:szCs w:val="24"/>
        </w:rPr>
        <w:t xml:space="preserve">from the pre-existing literature </w:t>
      </w:r>
      <w:r w:rsidR="00470F1C" w:rsidRPr="00470F1C">
        <w:rPr>
          <w:rFonts w:ascii="Arial" w:hAnsi="Arial" w:cs="Times New Roman"/>
          <w:color w:val="000000" w:themeColor="text1"/>
          <w:sz w:val="24"/>
          <w:szCs w:val="24"/>
        </w:rPr>
        <w:t>is likely to be helpful for a primary care based prognostic model, as there</w:t>
      </w:r>
      <w:r w:rsidR="00266BD6" w:rsidRPr="00470F1C">
        <w:rPr>
          <w:rFonts w:ascii="Arial" w:hAnsi="Arial" w:cs="Times New Roman"/>
          <w:color w:val="000000" w:themeColor="text1"/>
          <w:sz w:val="24"/>
          <w:szCs w:val="24"/>
        </w:rPr>
        <w:t xml:space="preserve"> </w:t>
      </w:r>
      <w:r w:rsidR="00470F1C" w:rsidRPr="00470F1C">
        <w:rPr>
          <w:rFonts w:ascii="Arial" w:hAnsi="Arial" w:cs="Times New Roman"/>
          <w:color w:val="000000" w:themeColor="text1"/>
          <w:sz w:val="24"/>
          <w:szCs w:val="24"/>
        </w:rPr>
        <w:t>is</w:t>
      </w:r>
      <w:r w:rsidR="00C71142" w:rsidRPr="00A66007">
        <w:rPr>
          <w:rFonts w:ascii="Arial" w:hAnsi="Arial" w:cs="Times New Roman"/>
          <w:sz w:val="24"/>
          <w:szCs w:val="24"/>
        </w:rPr>
        <w:t xml:space="preserve"> po</w:t>
      </w:r>
      <w:r w:rsidR="008739B8" w:rsidRPr="00A66007">
        <w:rPr>
          <w:rFonts w:ascii="Arial" w:hAnsi="Arial" w:cs="Times New Roman"/>
          <w:sz w:val="24"/>
          <w:szCs w:val="24"/>
        </w:rPr>
        <w:t xml:space="preserve">tential difficulty </w:t>
      </w:r>
      <w:r w:rsidR="00C71142" w:rsidRPr="00A66007">
        <w:rPr>
          <w:rFonts w:ascii="Arial" w:hAnsi="Arial" w:cs="Times New Roman"/>
          <w:sz w:val="24"/>
          <w:szCs w:val="24"/>
        </w:rPr>
        <w:t>in achieving a</w:t>
      </w:r>
      <w:r w:rsidR="00470F1C">
        <w:rPr>
          <w:rFonts w:ascii="Arial" w:hAnsi="Arial" w:cs="Times New Roman"/>
          <w:sz w:val="24"/>
          <w:szCs w:val="24"/>
        </w:rPr>
        <w:t xml:space="preserve"> precise number of previous episodes in clinical practice. In this study, </w:t>
      </w:r>
      <w:r w:rsidR="00C71142" w:rsidRPr="00A66007">
        <w:rPr>
          <w:rFonts w:ascii="Arial" w:hAnsi="Arial" w:cs="Times New Roman"/>
          <w:sz w:val="24"/>
          <w:szCs w:val="24"/>
        </w:rPr>
        <w:t>we</w:t>
      </w:r>
      <w:r w:rsidR="00D51DA6" w:rsidRPr="00A66007">
        <w:rPr>
          <w:rFonts w:ascii="Arial" w:hAnsi="Arial" w:cs="Times New Roman"/>
          <w:sz w:val="24"/>
          <w:szCs w:val="24"/>
        </w:rPr>
        <w:t xml:space="preserve"> </w:t>
      </w:r>
      <w:r w:rsidR="0066020D">
        <w:rPr>
          <w:rFonts w:ascii="Arial" w:hAnsi="Arial" w:cs="Times New Roman"/>
          <w:sz w:val="24"/>
          <w:szCs w:val="24"/>
        </w:rPr>
        <w:t>will model this predictor as</w:t>
      </w:r>
      <w:r w:rsidR="00D51DA6" w:rsidRPr="00A66007">
        <w:rPr>
          <w:rFonts w:ascii="Arial" w:hAnsi="Arial" w:cs="Times New Roman"/>
          <w:sz w:val="24"/>
          <w:szCs w:val="24"/>
        </w:rPr>
        <w:t xml:space="preserve"> a dichotomous variable </w:t>
      </w:r>
      <w:r w:rsidR="002D39C7">
        <w:rPr>
          <w:rFonts w:ascii="Arial" w:hAnsi="Arial" w:cs="Times New Roman"/>
          <w:sz w:val="24"/>
          <w:szCs w:val="24"/>
        </w:rPr>
        <w:t>(0=n</w:t>
      </w:r>
      <w:r w:rsidR="00C71142" w:rsidRPr="00A66007">
        <w:rPr>
          <w:rFonts w:ascii="Arial" w:hAnsi="Arial" w:cs="Times New Roman"/>
          <w:sz w:val="24"/>
          <w:szCs w:val="24"/>
        </w:rPr>
        <w:t>o previous episodes</w:t>
      </w:r>
      <w:r w:rsidR="002D39C7">
        <w:rPr>
          <w:rFonts w:ascii="Arial" w:hAnsi="Arial" w:cs="Times New Roman"/>
          <w:sz w:val="24"/>
          <w:szCs w:val="24"/>
        </w:rPr>
        <w:t>, 1=</w:t>
      </w:r>
      <w:r w:rsidR="00C71142" w:rsidRPr="00A66007">
        <w:rPr>
          <w:rFonts w:ascii="Arial" w:hAnsi="Arial" w:cs="Times New Roman"/>
          <w:sz w:val="24"/>
          <w:szCs w:val="24"/>
        </w:rPr>
        <w:t>one or more previous episodes)</w:t>
      </w:r>
      <w:r w:rsidR="0066020D">
        <w:rPr>
          <w:rFonts w:ascii="Arial" w:hAnsi="Arial" w:cs="Times New Roman"/>
          <w:sz w:val="24"/>
          <w:szCs w:val="24"/>
        </w:rPr>
        <w:t xml:space="preserve"> an</w:t>
      </w:r>
      <w:r w:rsidR="002D39C7">
        <w:rPr>
          <w:rFonts w:ascii="Arial" w:hAnsi="Arial" w:cs="Times New Roman"/>
          <w:sz w:val="24"/>
          <w:szCs w:val="24"/>
        </w:rPr>
        <w:t xml:space="preserve">d will accept patient report, GP report or documentation in </w:t>
      </w:r>
      <w:r w:rsidR="0066020D">
        <w:rPr>
          <w:rFonts w:ascii="Arial" w:hAnsi="Arial" w:cs="Times New Roman"/>
          <w:sz w:val="24"/>
          <w:szCs w:val="24"/>
        </w:rPr>
        <w:t>GP records</w:t>
      </w:r>
      <w:r w:rsidR="00D51DA6" w:rsidRPr="00A66007">
        <w:rPr>
          <w:rFonts w:ascii="Arial" w:hAnsi="Arial" w:cs="Times New Roman"/>
          <w:sz w:val="24"/>
          <w:szCs w:val="24"/>
        </w:rPr>
        <w:t>.</w:t>
      </w:r>
    </w:p>
    <w:p w14:paraId="55BE4B20" w14:textId="77777777" w:rsidR="00512614" w:rsidRPr="00A66007" w:rsidRDefault="00512614" w:rsidP="00933817">
      <w:pPr>
        <w:spacing w:line="480" w:lineRule="auto"/>
        <w:rPr>
          <w:rFonts w:ascii="Arial" w:hAnsi="Arial" w:cs="Times New Roman"/>
          <w:sz w:val="24"/>
          <w:szCs w:val="24"/>
        </w:rPr>
      </w:pPr>
    </w:p>
    <w:p w14:paraId="04D70DE0" w14:textId="0BBA5C35" w:rsidR="00212623" w:rsidRPr="00A66007" w:rsidRDefault="00212623" w:rsidP="00933817">
      <w:pPr>
        <w:spacing w:line="480" w:lineRule="auto"/>
        <w:rPr>
          <w:rFonts w:ascii="Arial" w:hAnsi="Arial" w:cs="Times New Roman"/>
          <w:i/>
          <w:sz w:val="24"/>
          <w:szCs w:val="24"/>
        </w:rPr>
      </w:pPr>
      <w:r w:rsidRPr="00A66007">
        <w:rPr>
          <w:rFonts w:ascii="Arial" w:hAnsi="Arial" w:cs="Times New Roman"/>
          <w:i/>
          <w:sz w:val="24"/>
          <w:szCs w:val="24"/>
        </w:rPr>
        <w:t>Comorbid anxiety</w:t>
      </w:r>
    </w:p>
    <w:p w14:paraId="077014C8" w14:textId="34E8B4C4" w:rsidR="00C71142" w:rsidRPr="00A66007" w:rsidRDefault="00B078AD" w:rsidP="00933817">
      <w:pPr>
        <w:spacing w:line="480" w:lineRule="auto"/>
        <w:rPr>
          <w:rFonts w:ascii="Arial" w:hAnsi="Arial" w:cs="Times New Roman"/>
          <w:sz w:val="24"/>
          <w:szCs w:val="24"/>
        </w:rPr>
      </w:pPr>
      <w:r>
        <w:rPr>
          <w:rFonts w:ascii="Arial" w:hAnsi="Arial" w:cs="Times New Roman"/>
          <w:sz w:val="24"/>
          <w:szCs w:val="24"/>
        </w:rPr>
        <w:t>There is good evidence that comorbid anxiety predicts relapse or recurrence of depression and will be included as a predictor</w:t>
      </w:r>
      <w:r w:rsidR="0003099D">
        <w:rPr>
          <w:rFonts w:ascii="Arial" w:hAnsi="Arial" w:cs="Times New Roman"/>
          <w:sz w:val="24"/>
          <w:szCs w:val="24"/>
        </w:rPr>
        <w:t xml:space="preserve"> in the model </w:t>
      </w:r>
      <w:r w:rsidR="0003099D">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{"citationItems":[{"id":"ITEM-1","itemData":{"DOI":"10.1016/j.cpr.2018.07.005","ISSN":"18737811","abstract":"Purpose: To review and synthesise prognostic indices that predict subsequent risk, prescriptive indices that moderate treatment response, and mechanisms that underlie each with respect to relapse and recurrence of depression in adults. Results and conclusions: Childhood maltreatment, post-treatment residual symptoms, and a history of recurrence emerged as strong prognostic indicators of risk and each could be used prescriptively to indicate who benefits most from continued or prophylactic treatment. Targeting prognostic indices or their “down-stream” consequences will be particularly beneficial because each is either a cause or a consequence of the causal mechanisms underlying risk of recurrence. The cognitive and neural mechanisms that underlie the prognostic indices are likely addressed by the effects of treatments that are moderated by the prescriptive factors. For example, psychosocial interventions that target the consequences of childhood maltreatment, extending pharmacotherapy or adapting psychological therapies to deal with residual symptoms, or using cognitive or mindfulness-based therapies for those with prior histories of recurrence. Future research that focuses on understanding causal pathways that link childhood maltreatment, or cognitive diatheses, to dysfunction in the neocortical and limbic pathways that process affective information and facilitate cognitive control, might result in more enduring effects of treatments for depression.","author":[{"dropping-particle":"","family":"Buckman","given":"J. E.J.","non-dropping-particle":"","parse-names":false,"suffix":""},{"dropping-particle":"","family":"Underwood","given":"A.","non-dropping-particle":"","parse-names":false,"suffix":""},{"dropping-particle":"","family":"Clarke","given":"K.","non-dropping-particle":"","parse-names":false,"suffix":""},{"dropping-particle":"","family":"Saunders","given":"R.","non-dropping-particle":"","parse-names":false,"suffix":""},{"dropping-particle":"","family":"Hollon","given":"S. D.","non-dropping-particle":"","parse-names":false,"suffix":""},{"dropping-particle":"","family":"Fearon","given":"P.","non-dropping-particle":"","parse-names":false,"suffix":""},{"dropping-particle":"","family":"Pilling","given":"S.","non-dropping-particle":"","parse-names":false,"suffix":""}],"container-title":"Clinical Psychology Review","id":"ITEM-1","issue":"July 2017","issued":{"date-parts":[["2018"]]},"page":"13-38","title":"Risk factors for relapse and recurrence of depression in adults and how they operate: A four-phase systematic review and meta-synthesis","type":"article-journal","volume":"64"},"uris":["http://www.mendeley.com/documents/?uuid=5e576ba9-ce57-45d2-b49a-c33e9c5bfddd"]},{"id":"ITEM-2","itemData":{"DOI":"10.1017/S1352465819000080","ISSN":"1352-4658","abstract":"&lt;div class=\"abstract\" data-abstract-type=\"normal\"&gt;&lt;div class='sec'&gt;&lt;span class=\"bold\"&gt;Background:&lt;/span&gt;&lt;p&gt;Cognitive behavioural therapy (CBT) is an effective psychological treatment for major depressive disorder, although some patients experience a return of symptoms after finishing therapy. The ability to predict which individuals are more vulnerable to deterioration would allow for targeted interventions to prevent short-term relapse and longer-term recurrence.&lt;/p&gt;&lt;/div&gt;&lt;div class='sec'&gt;&lt;span class=\"bold\"&gt;Aim:&lt;/span&gt;&lt;p&gt;This systematic review and meta-analysis aimed to identify factors associated with an increased risk of relapse and/or recurrence (RR) after CBT for depression.&lt;/p&gt;&lt;/div&gt;&lt;div class='sec'&gt;&lt;span class=\"bold\"&gt;Method:&lt;/span&gt;&lt;p&gt;We reviewed 13 relevant papers, of which a small set of unique samples were eligible for meta-analysis (&lt;span class='italic'&gt;k&lt;/span&gt; = 5, &lt;span class='italic'&gt;N&lt;/span&gt; = 369). Twenty-six predictor variables were identified and grouped into seven categories: residual depressive symptoms; prior episodes of depression; cognitive reactivity; stressful life events; personality factors; clinical and diagnostic factors; demographics.&lt;/p&gt;&lt;/div&gt;&lt;div class='sec'&gt;&lt;span class=\"bold\"&gt;Results:&lt;/span&gt;&lt;p&gt;Meta-analyses indicated that residual depressive symptoms (&lt;span class='italic'&gt;r&lt;/span&gt; = 0.34 [0.10, 0.54], &lt;span class='italic'&gt;p&lt;/span&gt; = .01) and prior episodes (&lt;span class='italic'&gt;r&lt;/span&gt; = 0.19 [0.07, 0.30], &lt;span class='italic'&gt;p&lt;/span&gt; = .002) were statistically significant predictors of RR, but cognitive reactivity was not (&lt;span class='italic'&gt;r&lt;/span&gt; = 0.18 [−0.02, 0.36], &lt;span class='italic'&gt;p&lt;/span&gt; = .08). Other variables lacked replicated findings. On average, 33.4% of patients experienced RR after CBT.&lt;/p&gt;&lt;/div&gt;&lt;div class='sec'&gt;&lt;span class=\"bold\"&gt;Conclusions:&lt;/span&gt;&lt;p&gt;Patients with the above risk factors could be offered evidence-based continuation-phase interventions to enhance the longer-term effectiveness of CBT.&lt;/p&gt;&lt;/div&gt;&lt;/div&gt;","author":[{"dropping-particle":"","family":"Wojnarowski","given":"Caroline","non-dropping-particle":"","parse-names":false,"suffix":""},{"dropping-particle":"","family":"Firth","given":"Nick","non-dropping-particle":"","parse-names":false,"suffix":""},{"dropping-particle":"","family":"Finegan","given":"Megan","non-dropping-particle":"","parse-names":false,"suffix":""},{"dropping-particle":"","family":"Delgadillo","given":"Jaime","non-dropping-particle":"","parse-names":false,"suffix":""}],"container-title":"Behavioural and Cognitive Psychotherapy","id":"ITEM-2","issue":"5","issued":{"date-parts":[["2019","9","21"]]},"page":"514-529","publisher":"Cambridge University Press","title":"Predictors of depression relapse and recurrence after cognitive behavioural therapy: a systematic review and meta-analysis","type":"article-journal","volume":"47"},"uris":["http://www.mendeley.com/documents/?uuid=28a2e664-278b-3101-bb5f-37060b7ce1d1"]}],"mendeley":{"formattedCitation":"(39,40)","plainTextFormattedCitation":"(39,40)","previouslyFormattedCitation":"(39,40)"},"properties":{"noteIndex":0},"schema":"https://github.com/citation-style-language/schema/raw/master/csl-citation.json"}</w:instrText>
      </w:r>
      <w:r w:rsidR="0003099D">
        <w:rPr>
          <w:rFonts w:ascii="Arial" w:hAnsi="Arial" w:cs="Times New Roman"/>
          <w:sz w:val="24"/>
          <w:szCs w:val="24"/>
        </w:rPr>
        <w:fldChar w:fldCharType="separate"/>
      </w:r>
      <w:r w:rsidR="004B1A8D" w:rsidRPr="004B1A8D">
        <w:rPr>
          <w:rFonts w:ascii="Arial" w:hAnsi="Arial" w:cs="Times New Roman"/>
          <w:noProof/>
          <w:sz w:val="24"/>
          <w:szCs w:val="24"/>
        </w:rPr>
        <w:t>(39,40)</w:t>
      </w:r>
      <w:r w:rsidR="0003099D">
        <w:rPr>
          <w:rFonts w:ascii="Arial" w:hAnsi="Arial" w:cs="Times New Roman"/>
          <w:sz w:val="24"/>
          <w:szCs w:val="24"/>
        </w:rPr>
        <w:fldChar w:fldCharType="end"/>
      </w:r>
      <w:r>
        <w:rPr>
          <w:rFonts w:ascii="Arial" w:hAnsi="Arial" w:cs="Times New Roman"/>
          <w:sz w:val="24"/>
          <w:szCs w:val="24"/>
        </w:rPr>
        <w:t xml:space="preserve">. </w:t>
      </w:r>
      <w:r w:rsidR="00C71142" w:rsidRPr="00A66007">
        <w:rPr>
          <w:rFonts w:ascii="Arial" w:hAnsi="Arial" w:cs="Times New Roman"/>
          <w:sz w:val="24"/>
          <w:szCs w:val="24"/>
        </w:rPr>
        <w:t>The</w:t>
      </w:r>
      <w:r w:rsidR="00512614" w:rsidRPr="00A66007">
        <w:rPr>
          <w:rFonts w:ascii="Arial" w:hAnsi="Arial" w:cs="Times New Roman"/>
          <w:sz w:val="24"/>
          <w:szCs w:val="24"/>
        </w:rPr>
        <w:t xml:space="preserve"> GAD-7 is a valid tool for screening and assessing severity of</w:t>
      </w:r>
      <w:r w:rsidR="00C71142" w:rsidRPr="00A66007">
        <w:rPr>
          <w:rFonts w:ascii="Arial" w:hAnsi="Arial" w:cs="Times New Roman"/>
          <w:sz w:val="24"/>
          <w:szCs w:val="24"/>
        </w:rPr>
        <w:t xml:space="preserve"> Generalised Anxiety Disorder score</w:t>
      </w:r>
      <w:r w:rsidR="00512614" w:rsidRPr="00A66007">
        <w:rPr>
          <w:rFonts w:ascii="Arial" w:hAnsi="Arial" w:cs="Times New Roman"/>
          <w:sz w:val="24"/>
          <w:szCs w:val="24"/>
        </w:rPr>
        <w:t xml:space="preserve"> in clinical practice</w:t>
      </w:r>
      <w:r w:rsidR="00C71142" w:rsidRPr="00A66007">
        <w:rPr>
          <w:rFonts w:ascii="Arial" w:hAnsi="Arial" w:cs="Times New Roman"/>
          <w:sz w:val="24"/>
          <w:szCs w:val="24"/>
        </w:rPr>
        <w:t xml:space="preserve"> </w:t>
      </w:r>
      <w:r w:rsidR="00C71142" w:rsidRPr="00A66007">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{"citationItems":[{"id":"ITEM-1","itemData":{"DOI":"10.1001/archinte.166.10.1092","ISSN":"00039926","PMID":"16717171","abstract":"Background: 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 Methods: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 Results: 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 Conclusion: The GAD-7 is a valid and efficient tool for screening for GAD and assessing its severity in clinical practice and research. ©2006 American Medical Association. All rights reserved.","author":[{"dropping-particle":"","family":"Spitzer","given":"Robert L.","non-dropping-particle":"","parse-names":false,"suffix":""},{"dropping-particle":"","family":"Kroenke","given":"Kurt","non-dropping-particle":"","parse-names":false,"suffix":""},{"dropping-particle":"","family":"Williams","given":"Janet B.W.","non-dropping-particle":"","parse-names":false,"suffix":""},{"dropping-particle":"","family":"Löwe","given":"Bernd","non-dropping-particle":"","parse-names":false,"suffix":""}],"container-title":"Archives of Internal Medicine","id":"ITEM-1","issue":"10","issued":{"date-parts":[["2006"]]},"page":"1092-1097","title":"A brief measure for assessing generalized anxiety disorder: The GAD-7","type":"article-journal","volume":"166"},"uris":["http://www.mendeley.com/documents/?uuid=6ef189fa-bf8a-415b-b7d8-1824204b2da2"]}],"mendeley":{"formattedCitation":"(42)","plainTextFormattedCitation":"(42)","previouslyFormattedCitation":"(42)"},"properties":{"noteIndex":0},"schema":"https://github.com/citation-style-language/schema/raw/master/csl-citation.json"}</w:instrText>
      </w:r>
      <w:r w:rsidR="00C71142" w:rsidRPr="00A66007">
        <w:rPr>
          <w:rFonts w:ascii="Arial" w:hAnsi="Arial" w:cs="Times New Roman"/>
          <w:sz w:val="24"/>
          <w:szCs w:val="24"/>
        </w:rPr>
        <w:fldChar w:fldCharType="separate"/>
      </w:r>
      <w:r w:rsidR="0087616B" w:rsidRPr="0087616B">
        <w:rPr>
          <w:rFonts w:ascii="Arial" w:hAnsi="Arial" w:cs="Times New Roman"/>
          <w:noProof/>
          <w:sz w:val="24"/>
          <w:szCs w:val="24"/>
        </w:rPr>
        <w:t>(42)</w:t>
      </w:r>
      <w:r w:rsidR="00C71142" w:rsidRPr="00A66007">
        <w:rPr>
          <w:rFonts w:ascii="Arial" w:hAnsi="Arial" w:cs="Times New Roman"/>
          <w:sz w:val="24"/>
          <w:szCs w:val="24"/>
        </w:rPr>
        <w:fldChar w:fldCharType="end"/>
      </w:r>
      <w:r w:rsidR="00512614" w:rsidRPr="00A66007">
        <w:rPr>
          <w:rFonts w:ascii="Arial" w:hAnsi="Arial" w:cs="Times New Roman"/>
          <w:sz w:val="24"/>
          <w:szCs w:val="24"/>
        </w:rPr>
        <w:t>.</w:t>
      </w:r>
      <w:r w:rsidR="0003099D">
        <w:rPr>
          <w:rFonts w:ascii="Arial" w:hAnsi="Arial" w:cs="Times New Roman"/>
          <w:sz w:val="24"/>
          <w:szCs w:val="24"/>
        </w:rPr>
        <w:t xml:space="preserve"> Pre-treatment symptoms (i.e. those at baseline) seem to be more predictive</w:t>
      </w:r>
      <w:r w:rsidR="00512614" w:rsidRPr="00A66007">
        <w:rPr>
          <w:rFonts w:ascii="Arial" w:hAnsi="Arial" w:cs="Times New Roman"/>
          <w:sz w:val="24"/>
          <w:szCs w:val="24"/>
        </w:rPr>
        <w:t xml:space="preserve"> </w:t>
      </w:r>
      <w:r w:rsidR="0003099D">
        <w:rPr>
          <w:rFonts w:ascii="Arial" w:hAnsi="Arial" w:cs="Times New Roman"/>
          <w:sz w:val="24"/>
          <w:szCs w:val="24"/>
        </w:rPr>
        <w:t>of relapse than those at depressive remission</w:t>
      </w:r>
      <w:r w:rsidR="00A4248C">
        <w:rPr>
          <w:rFonts w:ascii="Arial" w:hAnsi="Arial" w:cs="Times New Roman"/>
          <w:sz w:val="24"/>
          <w:szCs w:val="24"/>
        </w:rPr>
        <w:t xml:space="preserve"> </w:t>
      </w:r>
      <w:r w:rsidR="00A4248C">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{"citationItems":[{"id":"ITEM-1","itemData":{"DOI":"10.1017/S1352465819000080","ISSN":"1352-4658","abstract":"&lt;div class=\"abstract\" data-abstract-type=\"normal\"&gt;&lt;div class='sec'&gt;&lt;span class=\"bold\"&gt;Background:&lt;/span&gt;&lt;p&gt;Cognitive behavioural therapy (CBT) is an effective psychological treatment for major depressive disorder, although some patients experience a return of symptoms after finishing therapy. The ability to predict which individuals are more vulnerable to deterioration would allow for targeted interventions to prevent short-term relapse and longer-term recurrence.&lt;/p&gt;&lt;/div&gt;&lt;div class='sec'&gt;&lt;span class=\"bold\"&gt;Aim:&lt;/span&gt;&lt;p&gt;This systematic review and meta-analysis aimed to identify factors associated with an increased risk of relapse and/or recurrence (RR) after CBT for depression.&lt;/p&gt;&lt;/div&gt;&lt;div class='sec'&gt;&lt;span class=\"bold\"&gt;Method:&lt;/span&gt;&lt;p&gt;We reviewed 13 relevant papers, of which a small set of unique samples were eligible for meta-analysis (&lt;span class='italic'&gt;k&lt;/span&gt; = 5, &lt;span class='italic'&gt;N&lt;/span&gt; = 369). Twenty-six predictor variables were identified and grouped into seven categories: residual depressive symptoms; prior episodes of depression; cognitive reactivity; stressful life events; personality factors; clinical and diagnostic factors; demographics.&lt;/p&gt;&lt;/div&gt;&lt;div class='sec'&gt;&lt;span class=\"bold\"&gt;Results:&lt;/span&gt;&lt;p&gt;Meta-analyses indicated that residual depressive symptoms (&lt;span class='italic'&gt;r&lt;/span&gt; = 0.34 [0.10, 0.54], &lt;span class='italic'&gt;p&lt;/span&gt; = .01) and prior episodes (&lt;span class='italic'&gt;r&lt;/span&gt; = 0.19 [0.07, 0.30], &lt;span class='italic'&gt;p&lt;/span&gt; = .002) were statistically significant predictors of RR, but cognitive reactivity was not (&lt;span class='italic'&gt;r&lt;/span&gt; = 0.18 [−0.02, 0.36], &lt;span class='italic'&gt;p&lt;/span&gt; = .08). Other variables lacked replicated findings. On average, 33.4% of patients experienced RR after CBT.&lt;/p&gt;&lt;/div&gt;&lt;div class='sec'&gt;&lt;span class=\"bold\"&gt;Conclusions:&lt;/span&gt;&lt;p&gt;Patients with the above risk factors could be offered evidence-based continuation-phase interventions to enhance the longer-term effectiveness of CBT.&lt;/p&gt;&lt;/div&gt;&lt;/div&gt;","author":[{"dropping-particle":"","family":"Wojnarowski","given":"Caroline","non-dropping-particle":"","parse-names":false,"suffix":""},{"dropping-particle":"","family":"Firth","given":"Nick","non-dropping-particle":"","parse-names":false,"suffix":""},{"dropping-particle":"","family":"Finegan","given":"Megan","non-dropping-particle":"","parse-names":false,"suffix":""},{"dropping-particle":"","family":"Delgadillo","given":"Jaime","non-dropping-particle":"","parse-names":false,"suffix":""}],"container-title":"Behavioural and Cognitive Psychotherapy","id":"ITEM-1","issue":"5","issued":{"date-parts":[["2019","9","21"]]},"page":"514-529","publisher":"Cambridge University Press","title":"Predictors of depression relapse and recurrence after cognitive behavioural therapy: a systematic review and meta-analysis","type":"article-journal","volume":"47"},"uris":["http://www.mendeley.com/documents/?uuid=28a2e664-278b-3101-bb5f-37060b7ce1d1"]}],"mendeley":{"formattedCitation":"(40)","plainTextFormattedCitation":"(40)","previouslyFormattedCitation":"(40)"},"properties":{"noteIndex":0},"schema":"https://github.com/citation-style-language/schema/raw/master/csl-citation.json"}</w:instrText>
      </w:r>
      <w:r w:rsidR="00A4248C">
        <w:rPr>
          <w:rFonts w:ascii="Arial" w:hAnsi="Arial" w:cs="Times New Roman"/>
          <w:sz w:val="24"/>
          <w:szCs w:val="24"/>
        </w:rPr>
        <w:fldChar w:fldCharType="separate"/>
      </w:r>
      <w:r w:rsidR="004B1A8D" w:rsidRPr="004B1A8D">
        <w:rPr>
          <w:rFonts w:ascii="Arial" w:hAnsi="Arial" w:cs="Times New Roman"/>
          <w:noProof/>
          <w:sz w:val="24"/>
          <w:szCs w:val="24"/>
        </w:rPr>
        <w:t>(40)</w:t>
      </w:r>
      <w:r w:rsidR="00A4248C">
        <w:rPr>
          <w:rFonts w:ascii="Arial" w:hAnsi="Arial" w:cs="Times New Roman"/>
          <w:sz w:val="24"/>
          <w:szCs w:val="24"/>
        </w:rPr>
        <w:fldChar w:fldCharType="end"/>
      </w:r>
      <w:r w:rsidR="0003099D">
        <w:rPr>
          <w:rFonts w:ascii="Arial" w:hAnsi="Arial" w:cs="Times New Roman"/>
          <w:sz w:val="24"/>
          <w:szCs w:val="24"/>
        </w:rPr>
        <w:t xml:space="preserve">. </w:t>
      </w:r>
      <w:r w:rsidR="00A60D46">
        <w:rPr>
          <w:rFonts w:ascii="Arial" w:hAnsi="Arial" w:cs="Times New Roman"/>
          <w:sz w:val="24"/>
          <w:szCs w:val="24"/>
        </w:rPr>
        <w:t xml:space="preserve">The </w:t>
      </w:r>
      <w:r w:rsidR="0003099D">
        <w:rPr>
          <w:rFonts w:ascii="Arial" w:hAnsi="Arial" w:cs="Times New Roman"/>
          <w:sz w:val="24"/>
          <w:szCs w:val="24"/>
        </w:rPr>
        <w:t xml:space="preserve">pre-treatment </w:t>
      </w:r>
      <w:r w:rsidR="00A60D46">
        <w:rPr>
          <w:rFonts w:ascii="Arial" w:hAnsi="Arial" w:cs="Times New Roman"/>
          <w:sz w:val="24"/>
          <w:szCs w:val="24"/>
        </w:rPr>
        <w:t>GAD-7 score</w:t>
      </w:r>
      <w:r w:rsidR="0003099D">
        <w:rPr>
          <w:rFonts w:ascii="Arial" w:hAnsi="Arial" w:cs="Times New Roman"/>
          <w:sz w:val="24"/>
          <w:szCs w:val="24"/>
        </w:rPr>
        <w:t xml:space="preserve"> will be used provided it is available for all datasets; otherwise we will use the GAD-7 at remission (t=0)</w:t>
      </w:r>
      <w:r w:rsidR="00A4248C">
        <w:rPr>
          <w:rFonts w:ascii="Arial" w:hAnsi="Arial" w:cs="Times New Roman"/>
          <w:sz w:val="24"/>
          <w:szCs w:val="24"/>
        </w:rPr>
        <w:t>. GAD-7 score</w:t>
      </w:r>
      <w:r w:rsidR="00A60D46">
        <w:rPr>
          <w:rFonts w:ascii="Arial" w:hAnsi="Arial" w:cs="Times New Roman"/>
          <w:sz w:val="24"/>
          <w:szCs w:val="24"/>
        </w:rPr>
        <w:t xml:space="preserve"> will be modelled as a continuous</w:t>
      </w:r>
      <w:r w:rsidR="00C0030E">
        <w:rPr>
          <w:rFonts w:ascii="Arial" w:hAnsi="Arial" w:cs="Times New Roman"/>
          <w:sz w:val="24"/>
          <w:szCs w:val="24"/>
        </w:rPr>
        <w:t xml:space="preserve"> predictor.</w:t>
      </w:r>
      <w:r w:rsidR="00C26459">
        <w:rPr>
          <w:rFonts w:ascii="Arial" w:hAnsi="Arial" w:cs="Times New Roman"/>
          <w:sz w:val="24"/>
          <w:szCs w:val="24"/>
        </w:rPr>
        <w:t xml:space="preserve"> </w:t>
      </w:r>
    </w:p>
    <w:p w14:paraId="19E4EBC8" w14:textId="77777777" w:rsidR="00512614" w:rsidRPr="00A66007" w:rsidRDefault="00512614" w:rsidP="00933817">
      <w:pPr>
        <w:spacing w:line="480" w:lineRule="auto"/>
        <w:rPr>
          <w:rFonts w:ascii="Arial" w:hAnsi="Arial" w:cs="Times New Roman"/>
          <w:i/>
          <w:sz w:val="24"/>
          <w:szCs w:val="24"/>
        </w:rPr>
      </w:pPr>
    </w:p>
    <w:p w14:paraId="5C149FE2" w14:textId="4407AE83" w:rsidR="00212623" w:rsidRPr="00A66007" w:rsidRDefault="00212623" w:rsidP="00933817">
      <w:pPr>
        <w:spacing w:line="480" w:lineRule="auto"/>
        <w:rPr>
          <w:rFonts w:ascii="Arial" w:hAnsi="Arial" w:cs="Times New Roman"/>
          <w:i/>
          <w:sz w:val="24"/>
          <w:szCs w:val="24"/>
        </w:rPr>
      </w:pPr>
      <w:r w:rsidRPr="00A66007">
        <w:rPr>
          <w:rFonts w:ascii="Arial" w:hAnsi="Arial" w:cs="Times New Roman"/>
          <w:i/>
          <w:sz w:val="24"/>
          <w:szCs w:val="24"/>
        </w:rPr>
        <w:t>Severity of episode</w:t>
      </w:r>
    </w:p>
    <w:p w14:paraId="75BEA7AF" w14:textId="18290AD9" w:rsidR="00512614" w:rsidRDefault="008739B8" w:rsidP="00933817">
      <w:pPr>
        <w:spacing w:line="480" w:lineRule="auto"/>
      </w:pPr>
      <w:r w:rsidRPr="00A66007">
        <w:rPr>
          <w:rFonts w:ascii="Arial" w:hAnsi="Arial" w:cs="Times New Roman"/>
          <w:sz w:val="24"/>
          <w:szCs w:val="24"/>
        </w:rPr>
        <w:t>Th</w:t>
      </w:r>
      <w:r w:rsidR="00A4248C">
        <w:rPr>
          <w:rFonts w:ascii="Arial" w:hAnsi="Arial" w:cs="Times New Roman"/>
          <w:sz w:val="24"/>
          <w:szCs w:val="24"/>
        </w:rPr>
        <w:t>ere is reasonable evidence</w:t>
      </w:r>
      <w:r w:rsidRPr="00A66007">
        <w:rPr>
          <w:rFonts w:ascii="Arial" w:hAnsi="Arial" w:cs="Times New Roman"/>
          <w:sz w:val="24"/>
          <w:szCs w:val="24"/>
        </w:rPr>
        <w:t xml:space="preserve"> </w:t>
      </w:r>
      <w:r w:rsidR="00A4248C">
        <w:rPr>
          <w:rFonts w:ascii="Arial" w:hAnsi="Arial" w:cs="Times New Roman"/>
          <w:sz w:val="24"/>
          <w:szCs w:val="24"/>
        </w:rPr>
        <w:t>that the</w:t>
      </w:r>
      <w:r w:rsidRPr="00A66007">
        <w:rPr>
          <w:rFonts w:ascii="Arial" w:hAnsi="Arial" w:cs="Times New Roman"/>
          <w:sz w:val="24"/>
          <w:szCs w:val="24"/>
        </w:rPr>
        <w:t xml:space="preserve"> </w:t>
      </w:r>
      <w:r w:rsidR="00EA5B01" w:rsidRPr="00A66007">
        <w:rPr>
          <w:rFonts w:ascii="Arial" w:hAnsi="Arial" w:cs="Times New Roman"/>
          <w:sz w:val="24"/>
          <w:szCs w:val="24"/>
        </w:rPr>
        <w:t xml:space="preserve">baseline </w:t>
      </w:r>
      <w:r w:rsidRPr="00A66007">
        <w:rPr>
          <w:rFonts w:ascii="Arial" w:hAnsi="Arial" w:cs="Times New Roman"/>
          <w:sz w:val="24"/>
          <w:szCs w:val="24"/>
        </w:rPr>
        <w:t xml:space="preserve">severity of </w:t>
      </w:r>
      <w:r w:rsidR="00A4248C">
        <w:rPr>
          <w:rFonts w:ascii="Arial" w:hAnsi="Arial" w:cs="Times New Roman"/>
          <w:sz w:val="24"/>
          <w:szCs w:val="24"/>
        </w:rPr>
        <w:t xml:space="preserve">the </w:t>
      </w:r>
      <w:r w:rsidRPr="00F42B95">
        <w:rPr>
          <w:rFonts w:ascii="Arial" w:hAnsi="Arial" w:cs="Times New Roman"/>
          <w:i/>
          <w:sz w:val="24"/>
          <w:szCs w:val="24"/>
        </w:rPr>
        <w:t xml:space="preserve">index </w:t>
      </w:r>
      <w:r w:rsidRPr="00A66007">
        <w:rPr>
          <w:rFonts w:ascii="Arial" w:hAnsi="Arial" w:cs="Times New Roman"/>
          <w:sz w:val="24"/>
          <w:szCs w:val="24"/>
        </w:rPr>
        <w:t xml:space="preserve">episode </w:t>
      </w:r>
      <w:r w:rsidR="00A4248C">
        <w:rPr>
          <w:rFonts w:ascii="Arial" w:hAnsi="Arial" w:cs="Times New Roman"/>
          <w:sz w:val="24"/>
          <w:szCs w:val="24"/>
        </w:rPr>
        <w:t xml:space="preserve">is a prognostic indicator of greater odds of relapse </w:t>
      </w:r>
      <w:r w:rsidR="00A4248C">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{"citationItems":[{"id":"ITEM-1","itemData":{"DOI":"10.1016/j.cpr.2018.07.005","ISSN":"18737811","abstract":"Purpose: To review and synthesise prognostic indices that predict subsequent risk, prescriptive indices that moderate treatment response, and mechanisms that underlie each with respect to relapse and recurrence of depression in adults. Results and conclusions: Childhood maltreatment, post-treatment residual symptoms, and a history of recurrence emerged as strong prognostic indicators of risk and each could be used prescriptively to indicate who benefits most from continued or prophylactic treatment. Targeting prognostic indices or their “down-stream” consequences will be particularly beneficial because each is either a cause or a consequence of the causal mechanisms underlying risk of recurrence. The cognitive and neural mechanisms that underlie the prognostic indices are likely addressed by the effects of treatments that are moderated by the prescriptive factors. For example, psychosocial interventions that target the consequences of childhood maltreatment, extending pharmacotherapy or adapting psychological therapies to deal with residual symptoms, or using cognitive or mindfulness-based therapies for those with prior histories of recurrence. Future research that focuses on understanding causal pathways that link childhood maltreatment, or cognitive diatheses, to dysfunction in the neocortical and limbic pathways that process affective information and facilitate cognitive control, might result in more enduring effects of treatments for depression.","author":[{"dropping-particle":"","family":"Buckman","given":"J. E.J.","non-dropping-particle":"","parse-names":false,"suffix":""},{"dropping-particle":"","family":"Underwood","given":"A.","non-dropping-particle":"","parse-names":false,"suffix":""},{"dropping-particle":"","family":"Clarke","given":"K.","non-dropping-particle":"","parse-names":false,"suffix":""},{"dropping-particle":"","family":"Saunders","given":"R.","non-dropping-particle":"","parse-names":false,"suffix":""},{"dropping-particle":"","family":"Hollon","given":"S. D.","non-dropping-particle":"","parse-names":false,"suffix":""},{"dropping-particle":"","family":"Fearon","given":"P.","non-dropping-particle":"","parse-names":false,"suffix":""},{"dropping-particle":"","family":"Pilling","given":"S.","non-dropping-particle":"","parse-names":false,"suffix":""}],"container-title":"Clinical Psychology Review","id":"ITEM-1","issue":"July 2017","issued":{"date-parts":[["2018"]]},"page":"13-38","title":"Risk factors for relapse and recurrence of depression in adults and how they operate: A four-phase systematic review and meta-synthesis","type":"article-journal","volume":"64"},"uris":["http://www.mendeley.com/documents/?uuid=5e576ba9-ce57-45d2-b49a-c33e9c5bfddd"]}],"mendeley":{"formattedCitation":"(39)","plainTextFormattedCitation":"(39)","previouslyFormattedCitation":"(39)"},"properties":{"noteIndex":0},"schema":"https://github.com/citation-style-language/schema/raw/master/csl-citation.json"}</w:instrText>
      </w:r>
      <w:r w:rsidR="00A4248C">
        <w:rPr>
          <w:rFonts w:ascii="Arial" w:hAnsi="Arial" w:cs="Times New Roman"/>
          <w:sz w:val="24"/>
          <w:szCs w:val="24"/>
        </w:rPr>
        <w:fldChar w:fldCharType="separate"/>
      </w:r>
      <w:r w:rsidR="004B1A8D" w:rsidRPr="004B1A8D">
        <w:rPr>
          <w:rFonts w:ascii="Arial" w:hAnsi="Arial" w:cs="Times New Roman"/>
          <w:noProof/>
          <w:sz w:val="24"/>
          <w:szCs w:val="24"/>
        </w:rPr>
        <w:t>(39)</w:t>
      </w:r>
      <w:r w:rsidR="00A4248C">
        <w:rPr>
          <w:rFonts w:ascii="Arial" w:hAnsi="Arial" w:cs="Times New Roman"/>
          <w:sz w:val="24"/>
          <w:szCs w:val="24"/>
        </w:rPr>
        <w:fldChar w:fldCharType="end"/>
      </w:r>
      <w:r w:rsidR="00A4248C" w:rsidRPr="00A66007">
        <w:rPr>
          <w:rFonts w:ascii="Arial" w:hAnsi="Arial" w:cs="Times New Roman"/>
          <w:sz w:val="24"/>
          <w:szCs w:val="24"/>
        </w:rPr>
        <w:t xml:space="preserve">. </w:t>
      </w:r>
      <w:r w:rsidR="00A4248C">
        <w:rPr>
          <w:rFonts w:ascii="Arial" w:hAnsi="Arial" w:cs="Times New Roman"/>
          <w:sz w:val="24"/>
          <w:szCs w:val="24"/>
        </w:rPr>
        <w:t xml:space="preserve"> This </w:t>
      </w:r>
      <w:r w:rsidR="00B527E9">
        <w:rPr>
          <w:rFonts w:ascii="Arial" w:hAnsi="Arial" w:cs="Times New Roman"/>
          <w:sz w:val="24"/>
          <w:szCs w:val="24"/>
        </w:rPr>
        <w:t xml:space="preserve">will be measured using the </w:t>
      </w:r>
      <w:r w:rsidR="00A4248C" w:rsidRPr="00A66007">
        <w:rPr>
          <w:rFonts w:ascii="Arial" w:hAnsi="Arial" w:cs="Times New Roman"/>
          <w:sz w:val="24"/>
          <w:szCs w:val="24"/>
        </w:rPr>
        <w:t xml:space="preserve">PHQ-9 score </w:t>
      </w:r>
      <w:r w:rsidR="00A4248C">
        <w:rPr>
          <w:rFonts w:ascii="Arial" w:hAnsi="Arial" w:cs="Times New Roman"/>
          <w:sz w:val="24"/>
          <w:szCs w:val="24"/>
        </w:rPr>
        <w:t>at baseline (pre-treatment)</w:t>
      </w:r>
      <w:r w:rsidRPr="00A66007">
        <w:rPr>
          <w:rFonts w:ascii="Arial" w:hAnsi="Arial" w:cs="Times New Roman"/>
          <w:sz w:val="24"/>
          <w:szCs w:val="24"/>
        </w:rPr>
        <w:t xml:space="preserve"> </w:t>
      </w:r>
      <w:r w:rsidR="00A4248C">
        <w:rPr>
          <w:rFonts w:ascii="Arial" w:hAnsi="Arial" w:cs="Times New Roman"/>
          <w:sz w:val="24"/>
          <w:szCs w:val="24"/>
        </w:rPr>
        <w:t xml:space="preserve">rather than that </w:t>
      </w:r>
      <w:r w:rsidRPr="00A66007">
        <w:rPr>
          <w:rFonts w:ascii="Arial" w:hAnsi="Arial" w:cs="Times New Roman"/>
          <w:sz w:val="24"/>
          <w:szCs w:val="24"/>
        </w:rPr>
        <w:t>at the point of prognostication (remission)</w:t>
      </w:r>
      <w:r w:rsidR="00A4248C">
        <w:rPr>
          <w:rFonts w:ascii="Arial" w:hAnsi="Arial" w:cs="Times New Roman"/>
          <w:sz w:val="24"/>
          <w:szCs w:val="24"/>
        </w:rPr>
        <w:t xml:space="preserve">. </w:t>
      </w:r>
      <w:r w:rsidR="00512614" w:rsidRPr="00A66007">
        <w:rPr>
          <w:rFonts w:ascii="Arial" w:hAnsi="Arial" w:cs="Times New Roman"/>
          <w:sz w:val="24"/>
          <w:szCs w:val="24"/>
        </w:rPr>
        <w:t xml:space="preserve">The PHQ-9 </w:t>
      </w:r>
      <w:r w:rsidR="00F42B95">
        <w:rPr>
          <w:rFonts w:ascii="Arial" w:hAnsi="Arial" w:cs="Times New Roman"/>
          <w:sz w:val="24"/>
          <w:szCs w:val="24"/>
        </w:rPr>
        <w:t>score at the point of depression diagnosis will be modelled as a continuous predictor.</w:t>
      </w:r>
      <w:r w:rsidR="00CB10C5" w:rsidRPr="00CB10C5">
        <w:t xml:space="preserve"> </w:t>
      </w:r>
    </w:p>
    <w:p w14:paraId="0D2A209C" w14:textId="77777777" w:rsidR="00140792" w:rsidRDefault="00140792" w:rsidP="00933817">
      <w:pPr>
        <w:spacing w:line="480" w:lineRule="auto"/>
        <w:rPr>
          <w:rFonts w:ascii="Arial" w:hAnsi="Arial" w:cs="Times New Roman"/>
          <w:color w:val="FF0000"/>
          <w:sz w:val="24"/>
          <w:szCs w:val="24"/>
        </w:rPr>
      </w:pPr>
    </w:p>
    <w:p w14:paraId="6BCC52CA" w14:textId="0FFEAD5E" w:rsidR="00140792" w:rsidRPr="00C62E9C" w:rsidRDefault="00BA1529" w:rsidP="00933817">
      <w:pPr>
        <w:spacing w:line="480" w:lineRule="auto"/>
        <w:rPr>
          <w:rFonts w:ascii="Arial" w:hAnsi="Arial" w:cs="Times New Roman"/>
          <w:i/>
          <w:sz w:val="24"/>
          <w:szCs w:val="24"/>
        </w:rPr>
      </w:pPr>
      <w:r>
        <w:rPr>
          <w:rFonts w:ascii="Arial" w:hAnsi="Arial" w:cs="Times New Roman"/>
          <w:i/>
          <w:sz w:val="24"/>
          <w:szCs w:val="24"/>
        </w:rPr>
        <w:t>RCT Intervention</w:t>
      </w:r>
    </w:p>
    <w:p w14:paraId="1890FC42" w14:textId="537E80A1" w:rsidR="00140792" w:rsidRDefault="00140792" w:rsidP="00933817">
      <w:pPr>
        <w:spacing w:line="480" w:lineRule="auto"/>
        <w:rPr>
          <w:rFonts w:ascii="Arial" w:hAnsi="Arial" w:cs="Times New Roman"/>
          <w:sz w:val="24"/>
          <w:szCs w:val="24"/>
        </w:rPr>
      </w:pPr>
      <w:r w:rsidRPr="00C62E9C">
        <w:rPr>
          <w:rFonts w:ascii="Arial" w:hAnsi="Arial" w:cs="Times New Roman"/>
          <w:sz w:val="24"/>
          <w:szCs w:val="24"/>
        </w:rPr>
        <w:t xml:space="preserve">Because the data are drawn from RCTs, we must be mindful of the fact that approximately half of the participants have received a treatment (above usual care) and the other half have not. Where the treatments were found to be effective, not modelling </w:t>
      </w:r>
      <w:r>
        <w:rPr>
          <w:rFonts w:ascii="Arial" w:hAnsi="Arial" w:cs="Times New Roman"/>
          <w:sz w:val="24"/>
          <w:szCs w:val="24"/>
        </w:rPr>
        <w:t>the effect of different treatments</w:t>
      </w:r>
      <w:r w:rsidRPr="00C62E9C">
        <w:rPr>
          <w:rFonts w:ascii="Arial" w:hAnsi="Arial" w:cs="Times New Roman"/>
          <w:sz w:val="24"/>
          <w:szCs w:val="24"/>
        </w:rPr>
        <w:t xml:space="preserve"> can lead to unreliable risk predictions when the model is validated in a different population. Excluding the treated individuals would mean losing half of the available data, and so a preferable option is to explicitly model</w:t>
      </w:r>
      <w:r>
        <w:rPr>
          <w:rFonts w:ascii="Arial" w:hAnsi="Arial" w:cs="Times New Roman"/>
          <w:sz w:val="24"/>
          <w:szCs w:val="24"/>
        </w:rPr>
        <w:t xml:space="preserve"> for</w:t>
      </w:r>
      <w:r w:rsidRPr="00C62E9C">
        <w:rPr>
          <w:rFonts w:ascii="Arial" w:hAnsi="Arial" w:cs="Times New Roman"/>
          <w:sz w:val="24"/>
          <w:szCs w:val="24"/>
        </w:rPr>
        <w:t xml:space="preserve"> treatment </w:t>
      </w:r>
      <w:r>
        <w:rPr>
          <w:rFonts w:ascii="Arial" w:hAnsi="Arial" w:cs="Times New Roman"/>
          <w:sz w:val="24"/>
          <w:szCs w:val="24"/>
        </w:rPr>
        <w:t xml:space="preserve">effect </w:t>
      </w:r>
      <w:r w:rsidRPr="00C62E9C">
        <w:rPr>
          <w:rFonts w:ascii="Arial" w:hAnsi="Arial" w:cs="Times New Roman"/>
          <w:sz w:val="24"/>
          <w:szCs w:val="24"/>
        </w:rPr>
        <w:t xml:space="preserve">when developing a prognostic model </w:t>
      </w:r>
      <w:r w:rsidRPr="00C62E9C">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{"citationItems":[{"id":"ITEM-1","itemData":{"DOI":"10.1016/j.jclinepi.2016.03.017","ISSN":"18785921","abstract":"Objectives To compare different methods to handle treatment when developing a prognostic model that aims to produce accurate probabilities of the outcome of individuals if left untreated. Study Design and Setting Simulations were performed based on two normally distributed predictors, a binary outcome, and a binary treatment, mimicking a randomized trial or an observational study. Comparison was made between simply ignoring treatment (SIT), restricting the analytical data set to untreated individuals (AUT), inverse probability weighting (IPW), and explicit modeling of treatment (MT). Methods were compared in terms of predictive performance of the model and the proportion of incorrect treatment decisions. Results Omitting a genuine predictor of the outcome from the prognostic model decreased model performance, in both an observational study and a randomized trial. In randomized trials, the proportion of incorrect treatment decisions was smaller when applying AUT or MT, compared to SIT and IPW. In observational studies, MT was superior to all other methods regarding the proportion of incorrect treatment decisions. Conclusion If a prognostic model aims to produce correct probabilities of the outcome in the absence of treatment, ignoring treatments that affect that outcome can lead to suboptimal model performance and incorrect treatment decisions. Explicitly, modeling treatment is recommended.","author":[{"dropping-particle":"","family":"Groenwold","given":"Rolf H.H.","non-dropping-particle":"","parse-names":false,"suffix":""},{"dropping-particle":"","family":"Moons","given":"Karel G.M.","non-dropping-particle":"","parse-names":false,"suffix":""},{"dropping-particle":"","family":"Pajouheshnia","given":"Romin","non-dropping-particle":"","parse-names":false,"suffix":""},{"dropping-particle":"","family":"Altman","given":"Doug G.","non-dropping-particle":"","parse-names":false,"suffix":""},{"dropping-particle":"","family":"Collins","given":"Gary S.","non-dropping-particle":"","parse-names":false,"suffix":""},{"dropping-particle":"","family":"Debray","given":"Thomas P.A.","non-dropping-particle":"","parse-names":false,"suffix":""},{"dropping-particle":"","family":"Reitsma","given":"Johannes B.","non-dropping-particle":"","parse-names":false,"suffix":""},{"dropping-particle":"","family":"Riley","given":"Richard D.","non-dropping-particle":"","parse-names":false,"suffix":""},{"dropping-particle":"","family":"Peelen","given":"Linda M.","non-dropping-particle":"","parse-names":false,"suffix":""}],"container-title":"Journal of Clinical Epidemiology","id":"ITEM-1","issued":{"date-parts":[["2016"]]},"page":"90-100","publisher":"Elsevier Inc","title":"Explicit inclusion of treatment in prognostic modeling was recommended in observational and randomized settings","type":"article-journal","volume":"78"},"uris":["http://www.mendeley.com/documents/?uuid=8d66e656-08a8-4d17-8e48-70b9c5299b89"]},{"id":"ITEM-2","itemData":{"DOI":"10.1186/s12874-017-0375-8","ISSN":"14712288","abstract":"Background: Prognostic models often show poor performance when applied to independent validation data sets. We illustrate how treatment use in a validation set can affect measures of model performance and present the uses and limitations of available analytical methods to account for this using simulated data. Methods: We outline how the use of risk-lowering treatments in a validation set can lead to an apparent overestimation of risk by a prognostic model that was developed in a treatment-naïve cohort to make predictions of risk without treatment. Potential methods to correct for the effects of treatment use when testing or validating a prognostic model are discussed from a theoretical perspective. Subsequently, we assess, in simulated data sets, the impact of excluding treated individuals and the use of inverse probability weighting (IPW) on the estimated model discrimination (c-index) and calibration (observed:expected ratio and calibration plots) in scenarios with different patterns and effects of treatment use. Results: Ignoring the use of effective treatments in a validation data set leads to poorer model discrimination and calibration than would be observed in the untreated target population for the model. Excluding treated individuals provided correct estimates of model performance only when treatment was randomly allocated, although this reduced the precision of the estimates. IPW followed by exclusion of the treated individuals provided correct estimates of model performance in data sets where treatment use was either random or moderately associated with an individual's risk when the assumptions of IPW were met, but yielded incorrect estimates in the presence of non-positivity or an unobserved confounder. Conclusions: When validating a prognostic model developed to make predictions of risk without treatment, treatment use in the validation set can bias estimates of the performance of the model in future targeted individuals, and should not be ignored. When treatment use is random, treated individuals can be excluded from the analysis. When treatment use is non-random, IPW followed by the exclusion of treated individuals is recommended, however, this method is sensitive to violations of its assumptions.","author":[{"dropping-particle":"","family":"Pajouheshnia","given":"Romin","non-dropping-particle":"","parse-names":false,"suffix":""},{"dropping-particle":"","family":"Peelen","given":"Linda M.","non-dropping-particle":"","parse-names":false,"suffix":""},{"dropping-particle":"","family":"Moons","given":"Karel G.M.","non-dropping-particle":"","parse-names":false,"suffix":""},{"dropping-particle":"","family":"Reitsma","given":"Johannes B.","non-dropping-particle":"","parse-names":false,"suffix":""},{"dropping-particle":"","family":"Groenwold","given":"Rolf H.H.","non-dropping-particle":"","parse-names":false,"suffix":""}],"container-title":"BMC Medical Research Methodology","id":"ITEM-2","issue":"1","issued":{"date-parts":[["2017"]]},"page":"1-12","publisher":"BMC Medical Research Methodology","title":"Accounting for treatment use when validating a prognostic model: A simulation study","type":"article-journal","volume":"17"},"uris":["http://www.mendeley.com/documents/?uuid=979f62e4-df6c-43d0-ba21-044edda3a9a2"]}],"mendeley":{"formattedCitation":"(43,44)","plainTextFormattedCitation":"(43,44)","previouslyFormattedCitation":"(43,44)"},"properties":{"noteIndex":0},"schema":"https://github.com/citation-style-language/schema/raw/master/csl-citation.json"}</w:instrText>
      </w:r>
      <w:r w:rsidRPr="00C62E9C">
        <w:rPr>
          <w:rFonts w:ascii="Arial" w:hAnsi="Arial" w:cs="Times New Roman"/>
          <w:sz w:val="24"/>
          <w:szCs w:val="24"/>
        </w:rPr>
        <w:fldChar w:fldCharType="separate"/>
      </w:r>
      <w:r w:rsidR="0087616B" w:rsidRPr="0087616B">
        <w:rPr>
          <w:rFonts w:ascii="Arial" w:hAnsi="Arial" w:cs="Times New Roman"/>
          <w:noProof/>
          <w:sz w:val="24"/>
          <w:szCs w:val="24"/>
        </w:rPr>
        <w:t>(43,44)</w:t>
      </w:r>
      <w:r w:rsidRPr="00C62E9C">
        <w:rPr>
          <w:rFonts w:ascii="Arial" w:hAnsi="Arial" w:cs="Times New Roman"/>
          <w:sz w:val="24"/>
          <w:szCs w:val="24"/>
        </w:rPr>
        <w:fldChar w:fldCharType="end"/>
      </w:r>
      <w:r w:rsidRPr="00C62E9C">
        <w:rPr>
          <w:rFonts w:ascii="Arial" w:hAnsi="Arial" w:cs="Times New Roman"/>
          <w:sz w:val="24"/>
          <w:szCs w:val="24"/>
        </w:rPr>
        <w:t xml:space="preserve">. The treatments in all RCTs were acute-phase psychological treatments rather than relapse prevention interventions, and therefore we do not know what their effect on relapse outcomes were. </w:t>
      </w:r>
      <w:r w:rsidRPr="00FD5BF6">
        <w:rPr>
          <w:rFonts w:ascii="Arial" w:hAnsi="Arial" w:cs="Arial"/>
          <w:sz w:val="24"/>
          <w:szCs w:val="24"/>
        </w:rPr>
        <w:t xml:space="preserve">One of the studies </w:t>
      </w:r>
      <w:r w:rsidRPr="00FD5BF6">
        <w:rPr>
          <w:rFonts w:ascii="Arial" w:hAnsi="Arial" w:cs="Arial"/>
          <w:sz w:val="24"/>
          <w:szCs w:val="24"/>
        </w:rPr>
        <w:fldChar w:fldCharType="begin" w:fldLock="1"/>
      </w:r>
      <w:r w:rsidR="004B1A8D">
        <w:rPr>
          <w:rFonts w:ascii="Arial" w:hAnsi="Arial" w:cs="Arial"/>
          <w:sz w:val="24"/>
          <w:szCs w:val="24"/>
        </w:rPr>
        <w:instrText>ADDIN CSL_CITATION {"citationItems":[{"id":"ITEM-1","itemData":{"DOI":"10.1016/S2215-0366(16)00083-3","ISSN":"22150374","PMID":"27132075","abstract":"Background: Many countries are exploring the potential of telehealth interventions to manage the rising number of people with chronic disorders. However, evidence of the effectiveness of telehealth is ambiguous. Based on an evidence-based conceptual framework, we developed an integrated telehealth service (the Healthlines Service) for chronic disorders and assessed its effectiveness in patients with depression. We aimed to compare the Healthlines Depression Service plus usual care with usual care alone. Methods: This study was a pragmatic, multicentre, randomised controlled trial with participants recruited from 43 general practices in three areas of England. To be eligible, participants needed to have access to the internet and email, a Patient Health Questionnaire 9 (PHQ-9) score of at least 10, and a confirmed diagnosis of depression. Participants were individually assigned (1:1) to either the Healthlines Depression Service plus usual care or usual care alone. Random assignment was done by use of a web-based automated randomisation system, stratified by site and minimised by practice and PHQ-9 score. Participants were aware of their allocation, but outcomes were analysed masked. The Healthlines Service consisted of regular telephone calls from non-clinical, trained health advisers who followed standardised scripts generated by interactive software. After an initial assessment and goal-setting telephone call, the advisers called each participant on six occasions over 4 months, and then made up to three more calls at intervals of roughly 2 months to provide reinforcement and to detect relapse. Advisers supported participants in the use of online resources (including computerised cognitive behavioural therapy) and sought to encourage healthier lifestyles, optimise medication, and improve treatment adherence. The primary outcome was the proportion of participants responding to the intervention (defined as PHQ-9 &lt;10 and reduction in PHQ-9 of ≥5 points) at 4 months after randomisation. The primary analysis was based on the intention-to-treat principle without imputation and all serious adverse events were investigated. This trial is registered with Current Controlled Trials, number ISRCTN 14172341. Findings: Between July 24, 2012, and July 31, 2013, we recruited 609 participants, randomly assigning 307 to the Healthlines Service plus usual care and 302 to usual care. Primary outcome data were available for 525 (86%) participants. At 4 months, 68 (27%) of 2…","author":[{"dropping-particle":"","family":"Salisbury","given":"Chris","non-dropping-particle":"","parse-names":false,"suffix":""},{"dropping-particle":"","family":"O'Cathain","given":"Alicia","non-dropping-particle":"","parse-names":false,"suffix":""},{"dropping-particle":"","family":"Edwards","given":"Louisa","non-dropping-particle":"","parse-names":false,"suffix":""},{"dropping-particle":"","family":"Thomas","given":"Clare","non-dropping-particle":"","parse-names":false,"suffix":""},{"dropping-particle":"","family":"Gaunt","given":"Daisy","non-dropping-particle":"","parse-names":false,"suffix":""},{"dropping-particle":"","family":"Hollinghurst","given":"Sandra","non-dropping-particle":"","parse-names":false,"suffix":""},{"dropping-particle":"","family":"Nicholl","given":"Jon","non-dropping-particle":"","parse-names":false,"suffix":""},{"dropping-particle":"","family":"Large","given":"Shirley","non-dropping-particle":"","parse-names":false,"suffix":""},{"dropping-particle":"","family":"Yardley","given":"Lucy","non-dropping-particle":"","parse-names":false,"suffix":""},{"dropping-particle":"","family":"Lewis","given":"Glyn","non-dropping-particle":"","parse-names":false,"suffix":""},{"dropping-particle":"","family":"Foster","given":"Alexis","non-dropping-particle":"","parse-names":false,"suffix":""},{"dropping-particle":"","family":"Garner","given":"Katy","non-dropping-particle":"","parse-names":false,"suffix":""},{"dropping-particle":"","family":"Horspool","given":"Kimberley","non-dropping-particle":"","parse-names":false,"suffix":""},{"dropping-particle":"","family":"Man","given":"Mei See","non-dropping-particle":"","parse-names":false,"suffix":""},{"dropping-particle":"","family":"Rogers","given":"Anne","non-dropping-particle":"","parse-names":false,"suffix":""},{"dropping-particle":"","family":"Pope","given":"Catherine","non-dropping-particle":"","parse-names":false,"suffix":""},{"dropping-particle":"","family":"Dixon","given":"Padraig","non-dropping-particle":"","parse-names":false,"suffix":""},{"dropping-particle":"","family":"Montgomery","given":"Alan A.","non-dropping-particle":"","parse-names":false,"suffix":""}],"container-title":"The Lancet Psychiatry","id":"ITEM-1","issue":"6","issued":{"date-parts":[["2016"]]},"page":"515-525","publisher":"Salisbury et al. Open Access article distributed under the terms of CC BY","title":"Effectiveness of an integrated telehealth service for patients with depression: A pragmatic randomised controlled trial of a complex intervention","type":"article-journal","volume":"3"},"uris":["http://www.mendeley.com/documents/?uuid=abe0712b-5ba4-45d1-9f2a-e5114e042050"]}],"mendeley":{"formattedCitation":"(32)","plainTextFormattedCitation":"(32)","previouslyFormattedCitation":"(32)"},"properties":{"noteIndex":0},"schema":"https://github.com/citation-style-language/schema/raw/master/csl-citation.json"}</w:instrText>
      </w:r>
      <w:r w:rsidRPr="00FD5BF6">
        <w:rPr>
          <w:rFonts w:ascii="Arial" w:hAnsi="Arial" w:cs="Arial"/>
          <w:sz w:val="24"/>
          <w:szCs w:val="24"/>
        </w:rPr>
        <w:fldChar w:fldCharType="separate"/>
      </w:r>
      <w:r w:rsidR="004B1A8D" w:rsidRPr="004B1A8D">
        <w:rPr>
          <w:rFonts w:ascii="Arial" w:hAnsi="Arial" w:cs="Arial"/>
          <w:noProof/>
          <w:sz w:val="24"/>
          <w:szCs w:val="24"/>
        </w:rPr>
        <w:t>(32)</w:t>
      </w:r>
      <w:r w:rsidRPr="00FD5BF6">
        <w:rPr>
          <w:rFonts w:ascii="Arial" w:hAnsi="Arial" w:cs="Arial"/>
          <w:sz w:val="24"/>
          <w:szCs w:val="24"/>
        </w:rPr>
        <w:fldChar w:fldCharType="end"/>
      </w:r>
      <w:r w:rsidRPr="00FD5BF6">
        <w:rPr>
          <w:rFonts w:ascii="Arial" w:hAnsi="Arial" w:cs="Arial"/>
          <w:sz w:val="24"/>
          <w:szCs w:val="24"/>
        </w:rPr>
        <w:t xml:space="preserve"> did include an element of relapse prevention beyond the acute phase treatment</w:t>
      </w:r>
      <w:r w:rsidR="00123AFB">
        <w:rPr>
          <w:rFonts w:ascii="Arial" w:hAnsi="Arial" w:cs="Arial"/>
          <w:sz w:val="24"/>
          <w:szCs w:val="24"/>
        </w:rPr>
        <w:t xml:space="preserve"> (</w:t>
      </w:r>
      <w:r w:rsidRPr="00FD5BF6">
        <w:rPr>
          <w:rFonts w:ascii="Arial" w:hAnsi="Arial" w:cs="Arial"/>
          <w:sz w:val="24"/>
          <w:szCs w:val="24"/>
        </w:rPr>
        <w:t xml:space="preserve">advisors phoned the patients every 2 months to check how they were getting on and encourage them to keep following the </w:t>
      </w:r>
      <w:r w:rsidR="00123AFB">
        <w:rPr>
          <w:rFonts w:ascii="Arial" w:hAnsi="Arial" w:cs="Arial"/>
          <w:sz w:val="24"/>
          <w:szCs w:val="24"/>
        </w:rPr>
        <w:t xml:space="preserve">intervention </w:t>
      </w:r>
      <w:r w:rsidRPr="00FD5BF6">
        <w:rPr>
          <w:rFonts w:ascii="Arial" w:hAnsi="Arial" w:cs="Arial"/>
          <w:sz w:val="24"/>
          <w:szCs w:val="24"/>
        </w:rPr>
        <w:t>advice</w:t>
      </w:r>
      <w:r w:rsidR="00123AFB">
        <w:rPr>
          <w:rFonts w:ascii="Arial" w:hAnsi="Arial" w:cs="Arial"/>
          <w:sz w:val="24"/>
          <w:szCs w:val="24"/>
        </w:rPr>
        <w:t>)</w:t>
      </w:r>
      <w:r w:rsidRPr="00FD5BF6">
        <w:rPr>
          <w:rFonts w:ascii="Arial" w:hAnsi="Arial" w:cs="Arial"/>
          <w:sz w:val="24"/>
          <w:szCs w:val="24"/>
        </w:rPr>
        <w:t>.</w:t>
      </w:r>
      <w:r>
        <w:t xml:space="preserve"> </w:t>
      </w:r>
      <w:r w:rsidRPr="00C62E9C">
        <w:rPr>
          <w:rFonts w:ascii="Arial" w:hAnsi="Arial" w:cs="Times New Roman"/>
          <w:sz w:val="24"/>
          <w:szCs w:val="24"/>
        </w:rPr>
        <w:t xml:space="preserve">The </w:t>
      </w:r>
      <w:r w:rsidR="00123AFB">
        <w:rPr>
          <w:rFonts w:ascii="Arial" w:hAnsi="Arial" w:cs="Times New Roman"/>
          <w:sz w:val="24"/>
          <w:szCs w:val="24"/>
        </w:rPr>
        <w:t xml:space="preserve">interventions </w:t>
      </w:r>
      <w:r w:rsidRPr="00C62E9C">
        <w:rPr>
          <w:rFonts w:ascii="Arial" w:hAnsi="Arial" w:cs="Times New Roman"/>
          <w:sz w:val="24"/>
          <w:szCs w:val="24"/>
        </w:rPr>
        <w:t xml:space="preserve">are also heterogeneous and so it is possible that they affected relapse outcomes in different ways. To avoid overcomplicating the model, we will </w:t>
      </w:r>
      <w:r w:rsidR="008C701B">
        <w:rPr>
          <w:rFonts w:ascii="Arial" w:hAnsi="Arial" w:cs="Times New Roman"/>
          <w:sz w:val="24"/>
          <w:szCs w:val="24"/>
        </w:rPr>
        <w:t xml:space="preserve">code </w:t>
      </w:r>
      <w:r w:rsidRPr="00C62E9C">
        <w:rPr>
          <w:rFonts w:ascii="Arial" w:hAnsi="Arial" w:cs="Times New Roman"/>
          <w:sz w:val="24"/>
          <w:szCs w:val="24"/>
        </w:rPr>
        <w:t xml:space="preserve">presence or absence of </w:t>
      </w:r>
      <w:r>
        <w:rPr>
          <w:rFonts w:ascii="Arial" w:hAnsi="Arial" w:cs="Times New Roman"/>
          <w:sz w:val="24"/>
          <w:szCs w:val="24"/>
        </w:rPr>
        <w:t xml:space="preserve">an effective </w:t>
      </w:r>
      <w:r w:rsidR="00123AFB">
        <w:rPr>
          <w:rFonts w:ascii="Arial" w:hAnsi="Arial" w:cs="Times New Roman"/>
          <w:sz w:val="24"/>
          <w:szCs w:val="24"/>
        </w:rPr>
        <w:t xml:space="preserve">intervention </w:t>
      </w:r>
      <w:r w:rsidRPr="00C62E9C">
        <w:rPr>
          <w:rFonts w:ascii="Arial" w:hAnsi="Arial" w:cs="Times New Roman"/>
          <w:sz w:val="24"/>
          <w:szCs w:val="24"/>
        </w:rPr>
        <w:t>as a dichotomous variable.</w:t>
      </w:r>
      <w:r>
        <w:rPr>
          <w:rFonts w:ascii="Arial" w:hAnsi="Arial" w:cs="Times New Roman"/>
          <w:sz w:val="24"/>
          <w:szCs w:val="24"/>
        </w:rPr>
        <w:t xml:space="preserve"> </w:t>
      </w:r>
      <w:r w:rsidR="001D012E">
        <w:rPr>
          <w:rFonts w:ascii="Arial" w:hAnsi="Arial" w:cs="Times New Roman"/>
          <w:sz w:val="24"/>
          <w:szCs w:val="24"/>
        </w:rPr>
        <w:t>W</w:t>
      </w:r>
      <w:r>
        <w:rPr>
          <w:rFonts w:ascii="Arial" w:hAnsi="Arial" w:cs="Times New Roman"/>
          <w:sz w:val="24"/>
          <w:szCs w:val="24"/>
        </w:rPr>
        <w:t xml:space="preserve">e will </w:t>
      </w:r>
      <w:r w:rsidR="001D012E">
        <w:rPr>
          <w:rFonts w:ascii="Arial" w:hAnsi="Arial" w:cs="Times New Roman"/>
          <w:sz w:val="24"/>
          <w:szCs w:val="24"/>
        </w:rPr>
        <w:t xml:space="preserve">define </w:t>
      </w:r>
      <w:r w:rsidR="00123AFB">
        <w:rPr>
          <w:rFonts w:ascii="Arial" w:hAnsi="Arial" w:cs="Times New Roman"/>
          <w:sz w:val="24"/>
          <w:szCs w:val="24"/>
        </w:rPr>
        <w:t xml:space="preserve">an effective intervention </w:t>
      </w:r>
      <w:r w:rsidR="001D012E">
        <w:rPr>
          <w:rFonts w:ascii="Arial" w:hAnsi="Arial" w:cs="Times New Roman"/>
          <w:sz w:val="24"/>
          <w:szCs w:val="24"/>
        </w:rPr>
        <w:t>by</w:t>
      </w:r>
      <w:r>
        <w:rPr>
          <w:rFonts w:ascii="Arial" w:hAnsi="Arial" w:cs="Times New Roman"/>
          <w:sz w:val="24"/>
          <w:szCs w:val="24"/>
        </w:rPr>
        <w:t xml:space="preserve"> whether individual participants entered remission after receiving an RCT intervention (code=1)</w:t>
      </w:r>
      <w:r w:rsidRPr="00C62E9C">
        <w:rPr>
          <w:rFonts w:ascii="Arial" w:hAnsi="Arial" w:cs="Times New Roman"/>
          <w:sz w:val="24"/>
          <w:szCs w:val="24"/>
        </w:rPr>
        <w:t xml:space="preserve"> </w:t>
      </w:r>
      <w:r>
        <w:rPr>
          <w:rFonts w:ascii="Arial" w:hAnsi="Arial" w:cs="Times New Roman"/>
          <w:sz w:val="24"/>
          <w:szCs w:val="24"/>
        </w:rPr>
        <w:t xml:space="preserve">or whether they entered remission after receiving a control (code=0). </w:t>
      </w:r>
    </w:p>
    <w:p w14:paraId="2379E878" w14:textId="77777777" w:rsidR="00D87617" w:rsidRDefault="00D87617" w:rsidP="00933817">
      <w:pPr>
        <w:spacing w:line="480" w:lineRule="auto"/>
        <w:rPr>
          <w:rFonts w:ascii="Arial" w:eastAsia="Times New Roman" w:hAnsi="Arial" w:cs="Times New Roman"/>
          <w:sz w:val="24"/>
          <w:szCs w:val="24"/>
        </w:rPr>
      </w:pPr>
    </w:p>
    <w:p w14:paraId="16D81A24" w14:textId="77777777" w:rsidR="00D87617" w:rsidRDefault="00D87617" w:rsidP="00933817">
      <w:pPr>
        <w:spacing w:line="480" w:lineRule="auto"/>
        <w:rPr>
          <w:rFonts w:ascii="Arial" w:eastAsia="Times New Roman" w:hAnsi="Arial" w:cs="Times New Roman"/>
          <w:sz w:val="24"/>
          <w:szCs w:val="24"/>
        </w:rPr>
      </w:pPr>
    </w:p>
    <w:p w14:paraId="7B6F82AF" w14:textId="77777777" w:rsidR="00D87617" w:rsidRDefault="00D87617" w:rsidP="00933817">
      <w:pPr>
        <w:spacing w:line="480" w:lineRule="auto"/>
        <w:rPr>
          <w:rFonts w:ascii="Arial" w:eastAsia="Times New Roman" w:hAnsi="Arial" w:cs="Times New Roman"/>
          <w:sz w:val="24"/>
          <w:szCs w:val="24"/>
        </w:rPr>
      </w:pPr>
    </w:p>
    <w:p w14:paraId="7FF568D5" w14:textId="77777777" w:rsidR="00D87617" w:rsidRDefault="00D87617" w:rsidP="00933817">
      <w:pPr>
        <w:spacing w:line="480" w:lineRule="auto"/>
        <w:rPr>
          <w:rFonts w:ascii="Arial" w:eastAsia="Times New Roman" w:hAnsi="Arial" w:cs="Times New Roman"/>
          <w:sz w:val="24"/>
          <w:szCs w:val="24"/>
        </w:rPr>
      </w:pPr>
    </w:p>
    <w:p w14:paraId="04C3BDED" w14:textId="77777777" w:rsidR="00D87617" w:rsidRDefault="00D87617" w:rsidP="00933817">
      <w:pPr>
        <w:spacing w:line="480" w:lineRule="auto"/>
        <w:rPr>
          <w:rFonts w:ascii="Arial" w:eastAsia="Times New Roman" w:hAnsi="Arial" w:cs="Times New Roman"/>
          <w:sz w:val="24"/>
          <w:szCs w:val="24"/>
        </w:rPr>
      </w:pPr>
    </w:p>
    <w:p w14:paraId="2FBFF84B" w14:textId="77777777" w:rsidR="00732326" w:rsidRDefault="00732326" w:rsidP="008D270E">
      <w:pPr>
        <w:spacing w:line="360" w:lineRule="auto"/>
        <w:rPr>
          <w:rFonts w:ascii="Arial" w:hAnsi="Arial" w:cs="Times New Roman"/>
          <w:i/>
          <w:sz w:val="24"/>
          <w:szCs w:val="24"/>
        </w:rPr>
      </w:pPr>
    </w:p>
    <w:p w14:paraId="3C797525" w14:textId="77777777" w:rsidR="008C701B" w:rsidRDefault="008C701B" w:rsidP="008D270E">
      <w:pPr>
        <w:spacing w:line="360" w:lineRule="auto"/>
        <w:rPr>
          <w:rFonts w:ascii="Arial" w:hAnsi="Arial" w:cs="Times New Roman"/>
          <w:i/>
          <w:sz w:val="24"/>
          <w:szCs w:val="24"/>
        </w:rPr>
      </w:pPr>
    </w:p>
    <w:p w14:paraId="33204103" w14:textId="40229458" w:rsidR="005445D2" w:rsidRPr="00A66007" w:rsidRDefault="00251B22" w:rsidP="00A705D8">
      <w:pPr>
        <w:spacing w:line="360" w:lineRule="auto"/>
        <w:jc w:val="center"/>
        <w:rPr>
          <w:rFonts w:ascii="Arial" w:eastAsia="Times New Roman" w:hAnsi="Arial" w:cs="Times New Roman"/>
          <w:sz w:val="24"/>
          <w:szCs w:val="24"/>
        </w:rPr>
      </w:pPr>
      <w:r>
        <w:rPr>
          <w:rFonts w:ascii="Arial" w:eastAsia="Times New Roman" w:hAnsi="Arial" w:cs="Times New Roman"/>
          <w:b/>
          <w:sz w:val="24"/>
          <w:szCs w:val="24"/>
        </w:rPr>
        <w:t>Table 2</w:t>
      </w:r>
      <w:r w:rsidR="00551A50" w:rsidRPr="00A66007">
        <w:rPr>
          <w:rFonts w:ascii="Arial" w:eastAsia="Times New Roman" w:hAnsi="Arial" w:cs="Times New Roman"/>
          <w:b/>
          <w:sz w:val="24"/>
          <w:szCs w:val="24"/>
        </w:rPr>
        <w:t xml:space="preserve">: </w:t>
      </w:r>
      <w:r w:rsidR="0094424A">
        <w:rPr>
          <w:rFonts w:ascii="Arial" w:eastAsia="Times New Roman" w:hAnsi="Arial" w:cs="Times New Roman"/>
          <w:bCs/>
          <w:sz w:val="24"/>
          <w:szCs w:val="24"/>
        </w:rPr>
        <w:t xml:space="preserve">Summary </w:t>
      </w:r>
      <w:r w:rsidR="00F427FE" w:rsidRPr="00A66007">
        <w:rPr>
          <w:rFonts w:ascii="Arial" w:eastAsia="Times New Roman" w:hAnsi="Arial" w:cs="Times New Roman"/>
          <w:sz w:val="24"/>
          <w:szCs w:val="24"/>
        </w:rPr>
        <w:t xml:space="preserve">of </w:t>
      </w:r>
      <w:r w:rsidR="00A82CC3">
        <w:rPr>
          <w:rFonts w:ascii="Arial" w:eastAsia="Times New Roman" w:hAnsi="Arial" w:cs="Times New Roman"/>
          <w:sz w:val="24"/>
          <w:szCs w:val="24"/>
        </w:rPr>
        <w:t xml:space="preserve">selected </w:t>
      </w:r>
      <w:r w:rsidR="00F427FE" w:rsidRPr="00A66007">
        <w:rPr>
          <w:rFonts w:ascii="Arial" w:eastAsia="Times New Roman" w:hAnsi="Arial" w:cs="Times New Roman"/>
          <w:sz w:val="24"/>
          <w:szCs w:val="24"/>
        </w:rPr>
        <w:t>predictors</w:t>
      </w:r>
    </w:p>
    <w:tbl>
      <w:tblPr>
        <w:tblStyle w:val="TableGrid"/>
        <w:tblW w:w="0" w:type="auto"/>
        <w:jc w:val="center"/>
        <w:tblLook w:val="04A0" w:firstRow="1" w:lastRow="0" w:firstColumn="1" w:lastColumn="0" w:noHBand="0" w:noVBand="1"/>
      </w:tblPr>
      <w:tblGrid>
        <w:gridCol w:w="1935"/>
        <w:gridCol w:w="1869"/>
        <w:gridCol w:w="1921"/>
        <w:gridCol w:w="1904"/>
      </w:tblGrid>
      <w:tr w:rsidR="00227E9F" w:rsidRPr="00A66007" w14:paraId="58EC5263" w14:textId="4052C334" w:rsidTr="00D87617">
        <w:trPr>
          <w:jc w:val="center"/>
        </w:trPr>
        <w:tc>
          <w:tcPr>
            <w:tcW w:w="1935" w:type="dxa"/>
            <w:shd w:val="clear" w:color="auto" w:fill="FFFFFF"/>
          </w:tcPr>
          <w:p w14:paraId="34731C47" w14:textId="77777777" w:rsidR="00227E9F" w:rsidRPr="00A66007" w:rsidRDefault="00227E9F" w:rsidP="009D732E">
            <w:pPr>
              <w:rPr>
                <w:rFonts w:ascii="Arial" w:hAnsi="Arial" w:cs="Times New Roman"/>
                <w:b/>
                <w:sz w:val="24"/>
                <w:szCs w:val="24"/>
              </w:rPr>
            </w:pPr>
            <w:r w:rsidRPr="00A66007">
              <w:rPr>
                <w:rFonts w:ascii="Arial" w:hAnsi="Arial" w:cs="Times New Roman"/>
                <w:b/>
                <w:sz w:val="24"/>
                <w:szCs w:val="24"/>
              </w:rPr>
              <w:t xml:space="preserve">Predictor </w:t>
            </w:r>
          </w:p>
        </w:tc>
        <w:tc>
          <w:tcPr>
            <w:tcW w:w="1869" w:type="dxa"/>
            <w:shd w:val="clear" w:color="auto" w:fill="FFFFFF"/>
          </w:tcPr>
          <w:p w14:paraId="3F10B253" w14:textId="77777777" w:rsidR="00227E9F" w:rsidRPr="00A66007" w:rsidRDefault="00227E9F" w:rsidP="009D732E">
            <w:pPr>
              <w:rPr>
                <w:rFonts w:ascii="Arial" w:hAnsi="Arial" w:cs="Times New Roman"/>
                <w:b/>
                <w:sz w:val="24"/>
                <w:szCs w:val="24"/>
              </w:rPr>
            </w:pPr>
            <w:r w:rsidRPr="00A66007">
              <w:rPr>
                <w:rFonts w:ascii="Arial" w:hAnsi="Arial" w:cs="Times New Roman"/>
                <w:b/>
                <w:sz w:val="24"/>
                <w:szCs w:val="24"/>
              </w:rPr>
              <w:t>Type of data</w:t>
            </w:r>
          </w:p>
        </w:tc>
        <w:tc>
          <w:tcPr>
            <w:tcW w:w="1921" w:type="dxa"/>
            <w:shd w:val="clear" w:color="auto" w:fill="FFFFFF"/>
          </w:tcPr>
          <w:p w14:paraId="7E95EE85" w14:textId="55C54C34" w:rsidR="00227E9F" w:rsidRPr="00A66007" w:rsidRDefault="00227E9F" w:rsidP="009D732E">
            <w:pPr>
              <w:rPr>
                <w:rFonts w:ascii="Arial" w:hAnsi="Arial" w:cs="Times New Roman"/>
                <w:b/>
                <w:sz w:val="24"/>
                <w:szCs w:val="24"/>
              </w:rPr>
            </w:pPr>
            <w:r w:rsidRPr="00A66007">
              <w:rPr>
                <w:rFonts w:ascii="Arial" w:hAnsi="Arial" w:cs="Times New Roman"/>
                <w:b/>
                <w:sz w:val="24"/>
                <w:szCs w:val="24"/>
              </w:rPr>
              <w:t>Method of measurement</w:t>
            </w:r>
          </w:p>
        </w:tc>
        <w:tc>
          <w:tcPr>
            <w:tcW w:w="1904" w:type="dxa"/>
            <w:shd w:val="clear" w:color="auto" w:fill="FFFFFF"/>
          </w:tcPr>
          <w:p w14:paraId="387CE0FF" w14:textId="5E902FD8" w:rsidR="00227E9F" w:rsidRPr="00A66007" w:rsidRDefault="00227E9F" w:rsidP="009D732E">
            <w:pPr>
              <w:rPr>
                <w:rFonts w:ascii="Arial" w:hAnsi="Arial" w:cs="Times New Roman"/>
                <w:b/>
                <w:sz w:val="24"/>
                <w:szCs w:val="24"/>
              </w:rPr>
            </w:pPr>
            <w:r>
              <w:rPr>
                <w:rFonts w:ascii="Arial" w:hAnsi="Arial" w:cs="Times New Roman"/>
                <w:b/>
                <w:sz w:val="24"/>
                <w:szCs w:val="24"/>
              </w:rPr>
              <w:t>Range of values and coding of predictors</w:t>
            </w:r>
          </w:p>
        </w:tc>
      </w:tr>
      <w:tr w:rsidR="00227E9F" w:rsidRPr="00A66007" w14:paraId="0C8C06D8" w14:textId="2E6733E9" w:rsidTr="00A1549B">
        <w:trPr>
          <w:jc w:val="center"/>
        </w:trPr>
        <w:tc>
          <w:tcPr>
            <w:tcW w:w="1935" w:type="dxa"/>
          </w:tcPr>
          <w:p w14:paraId="7A46FC5D" w14:textId="5AD76BE5" w:rsidR="00227E9F" w:rsidRPr="00A66007" w:rsidRDefault="00227E9F" w:rsidP="00114459">
            <w:pPr>
              <w:rPr>
                <w:rFonts w:ascii="Arial" w:hAnsi="Arial" w:cs="Times New Roman"/>
                <w:sz w:val="24"/>
                <w:szCs w:val="24"/>
              </w:rPr>
            </w:pPr>
            <w:r w:rsidRPr="00A66007">
              <w:rPr>
                <w:rFonts w:ascii="Arial" w:hAnsi="Arial" w:cs="Times New Roman"/>
                <w:sz w:val="24"/>
                <w:szCs w:val="24"/>
              </w:rPr>
              <w:t>P</w:t>
            </w:r>
            <w:r w:rsidR="00613A1D">
              <w:rPr>
                <w:rFonts w:ascii="Arial" w:hAnsi="Arial" w:cs="Times New Roman"/>
                <w:sz w:val="24"/>
                <w:szCs w:val="24"/>
              </w:rPr>
              <w:t>HQ-9 score at point of remission</w:t>
            </w:r>
            <w:r w:rsidR="00395EED">
              <w:rPr>
                <w:rFonts w:ascii="Arial" w:hAnsi="Arial" w:cs="Times New Roman"/>
                <w:sz w:val="24"/>
                <w:szCs w:val="24"/>
              </w:rPr>
              <w:t xml:space="preserve"> (residual depressive symptoms)</w:t>
            </w:r>
          </w:p>
        </w:tc>
        <w:tc>
          <w:tcPr>
            <w:tcW w:w="1869" w:type="dxa"/>
          </w:tcPr>
          <w:p w14:paraId="104C6D61" w14:textId="2ADB0F4A" w:rsidR="00227E9F" w:rsidRPr="00A66007" w:rsidRDefault="00227E9F" w:rsidP="009D732E">
            <w:pPr>
              <w:rPr>
                <w:rFonts w:ascii="Arial" w:hAnsi="Arial" w:cs="Times New Roman"/>
                <w:sz w:val="24"/>
                <w:szCs w:val="24"/>
              </w:rPr>
            </w:pPr>
            <w:r w:rsidRPr="00A66007">
              <w:rPr>
                <w:rFonts w:ascii="Arial" w:hAnsi="Arial" w:cs="Times New Roman"/>
                <w:sz w:val="24"/>
                <w:szCs w:val="24"/>
              </w:rPr>
              <w:t>Continuous</w:t>
            </w:r>
          </w:p>
        </w:tc>
        <w:tc>
          <w:tcPr>
            <w:tcW w:w="1921" w:type="dxa"/>
          </w:tcPr>
          <w:p w14:paraId="5F0CE3CD" w14:textId="67105607" w:rsidR="00227E9F" w:rsidRPr="00A66007" w:rsidRDefault="00227E9F" w:rsidP="00E6127A">
            <w:pPr>
              <w:rPr>
                <w:rFonts w:ascii="Arial" w:hAnsi="Arial" w:cs="Times New Roman"/>
                <w:sz w:val="24"/>
                <w:szCs w:val="24"/>
              </w:rPr>
            </w:pPr>
            <w:r w:rsidRPr="00A66007">
              <w:rPr>
                <w:rFonts w:ascii="Arial" w:hAnsi="Arial" w:cs="Times New Roman"/>
                <w:sz w:val="24"/>
                <w:szCs w:val="24"/>
              </w:rPr>
              <w:t>PHQ-9 score</w:t>
            </w:r>
            <w:r>
              <w:rPr>
                <w:rFonts w:ascii="Arial" w:hAnsi="Arial" w:cs="Times New Roman"/>
                <w:sz w:val="24"/>
                <w:szCs w:val="24"/>
              </w:rPr>
              <w:t xml:space="preserve"> </w:t>
            </w:r>
            <w:r w:rsidRPr="00A66007">
              <w:rPr>
                <w:rFonts w:ascii="Arial" w:hAnsi="Arial" w:cs="Times New Roman"/>
                <w:sz w:val="24"/>
                <w:szCs w:val="24"/>
              </w:rPr>
              <w:t>at remission</w:t>
            </w:r>
            <w:r w:rsidR="004B020C">
              <w:rPr>
                <w:rFonts w:ascii="Arial" w:hAnsi="Arial" w:cs="Times New Roman"/>
                <w:sz w:val="24"/>
                <w:szCs w:val="24"/>
              </w:rPr>
              <w:t xml:space="preserve"> (t=0)</w:t>
            </w:r>
          </w:p>
        </w:tc>
        <w:tc>
          <w:tcPr>
            <w:tcW w:w="1904" w:type="dxa"/>
          </w:tcPr>
          <w:p w14:paraId="1C120290" w14:textId="00114A13" w:rsidR="00227E9F" w:rsidRPr="00A66007" w:rsidRDefault="004B020C" w:rsidP="00E6127A">
            <w:pPr>
              <w:rPr>
                <w:rFonts w:ascii="Arial" w:hAnsi="Arial" w:cs="Times New Roman"/>
                <w:sz w:val="24"/>
                <w:szCs w:val="24"/>
              </w:rPr>
            </w:pPr>
            <w:r>
              <w:rPr>
                <w:rFonts w:ascii="Arial" w:hAnsi="Arial" w:cs="Times New Roman"/>
                <w:sz w:val="24"/>
                <w:szCs w:val="24"/>
              </w:rPr>
              <w:t xml:space="preserve">Range from </w:t>
            </w:r>
            <w:r w:rsidR="00227E9F">
              <w:rPr>
                <w:rFonts w:ascii="Arial" w:hAnsi="Arial" w:cs="Times New Roman"/>
                <w:sz w:val="24"/>
                <w:szCs w:val="24"/>
              </w:rPr>
              <w:t>0-9</w:t>
            </w:r>
          </w:p>
        </w:tc>
      </w:tr>
      <w:tr w:rsidR="00227E9F" w:rsidRPr="00A66007" w14:paraId="2DAB55D6" w14:textId="3EB5ABED" w:rsidTr="00A1549B">
        <w:trPr>
          <w:jc w:val="center"/>
        </w:trPr>
        <w:tc>
          <w:tcPr>
            <w:tcW w:w="1935" w:type="dxa"/>
          </w:tcPr>
          <w:p w14:paraId="72EF3800" w14:textId="77777777" w:rsidR="00227E9F" w:rsidRPr="00A66007" w:rsidRDefault="00227E9F" w:rsidP="009D732E">
            <w:pPr>
              <w:rPr>
                <w:rFonts w:ascii="Arial" w:hAnsi="Arial" w:cs="Times New Roman"/>
                <w:sz w:val="24"/>
                <w:szCs w:val="24"/>
              </w:rPr>
            </w:pPr>
            <w:r w:rsidRPr="00A66007">
              <w:rPr>
                <w:rFonts w:ascii="Arial" w:hAnsi="Arial" w:cs="Times New Roman"/>
                <w:sz w:val="24"/>
                <w:szCs w:val="24"/>
              </w:rPr>
              <w:t>Number of previous episodes of depression</w:t>
            </w:r>
          </w:p>
        </w:tc>
        <w:tc>
          <w:tcPr>
            <w:tcW w:w="1869" w:type="dxa"/>
          </w:tcPr>
          <w:p w14:paraId="5E44464B" w14:textId="3DA1C626" w:rsidR="00227E9F" w:rsidRPr="00A66007" w:rsidRDefault="00227E9F" w:rsidP="009D732E">
            <w:pPr>
              <w:rPr>
                <w:rFonts w:ascii="Arial" w:hAnsi="Arial" w:cs="Times New Roman"/>
                <w:sz w:val="24"/>
                <w:szCs w:val="24"/>
              </w:rPr>
            </w:pPr>
            <w:r w:rsidRPr="00A66007">
              <w:rPr>
                <w:rFonts w:ascii="Arial" w:hAnsi="Arial" w:cs="Times New Roman"/>
                <w:sz w:val="24"/>
                <w:szCs w:val="24"/>
              </w:rPr>
              <w:t>Categorical</w:t>
            </w:r>
          </w:p>
        </w:tc>
        <w:tc>
          <w:tcPr>
            <w:tcW w:w="1921" w:type="dxa"/>
          </w:tcPr>
          <w:p w14:paraId="7C499378" w14:textId="56F2F629" w:rsidR="00227E9F" w:rsidRPr="00A66007" w:rsidRDefault="00227E9F" w:rsidP="009D732E">
            <w:pPr>
              <w:rPr>
                <w:rFonts w:ascii="Arial" w:hAnsi="Arial" w:cs="Times New Roman"/>
                <w:sz w:val="24"/>
                <w:szCs w:val="24"/>
              </w:rPr>
            </w:pPr>
            <w:r w:rsidRPr="00A66007">
              <w:rPr>
                <w:rFonts w:ascii="Arial" w:hAnsi="Arial" w:cs="Times New Roman"/>
                <w:sz w:val="24"/>
                <w:szCs w:val="24"/>
              </w:rPr>
              <w:t>Patient or GP report (No previous episodes vs any previous episodes)</w:t>
            </w:r>
          </w:p>
        </w:tc>
        <w:tc>
          <w:tcPr>
            <w:tcW w:w="1904" w:type="dxa"/>
          </w:tcPr>
          <w:p w14:paraId="6507E30A" w14:textId="1AA30C82" w:rsidR="00227E9F" w:rsidRPr="00A66007" w:rsidRDefault="00227E9F" w:rsidP="009D732E">
            <w:pPr>
              <w:rPr>
                <w:rFonts w:ascii="Arial" w:hAnsi="Arial" w:cs="Times New Roman"/>
                <w:sz w:val="24"/>
                <w:szCs w:val="24"/>
              </w:rPr>
            </w:pPr>
            <w:r>
              <w:rPr>
                <w:rFonts w:ascii="Arial" w:hAnsi="Arial" w:cs="Times New Roman"/>
                <w:sz w:val="24"/>
                <w:szCs w:val="24"/>
              </w:rPr>
              <w:t>No previous episodes=0; 1 or more previous episodes=1</w:t>
            </w:r>
          </w:p>
        </w:tc>
      </w:tr>
      <w:tr w:rsidR="00227E9F" w:rsidRPr="00A66007" w14:paraId="6E74158A" w14:textId="1B478B4B" w:rsidTr="00A1549B">
        <w:trPr>
          <w:jc w:val="center"/>
        </w:trPr>
        <w:tc>
          <w:tcPr>
            <w:tcW w:w="1935" w:type="dxa"/>
          </w:tcPr>
          <w:p w14:paraId="1462B3CA" w14:textId="77777777" w:rsidR="00227E9F" w:rsidRPr="00A66007" w:rsidRDefault="00227E9F" w:rsidP="009D732E">
            <w:pPr>
              <w:rPr>
                <w:rFonts w:ascii="Arial" w:hAnsi="Arial" w:cs="Times New Roman"/>
                <w:sz w:val="24"/>
                <w:szCs w:val="24"/>
              </w:rPr>
            </w:pPr>
            <w:r w:rsidRPr="00A66007">
              <w:rPr>
                <w:rFonts w:ascii="Arial" w:hAnsi="Arial" w:cs="Times New Roman"/>
                <w:sz w:val="24"/>
                <w:szCs w:val="24"/>
              </w:rPr>
              <w:t>Comorbid anxiety</w:t>
            </w:r>
          </w:p>
        </w:tc>
        <w:tc>
          <w:tcPr>
            <w:tcW w:w="1869" w:type="dxa"/>
          </w:tcPr>
          <w:p w14:paraId="29981943" w14:textId="48F5AD2C" w:rsidR="00227E9F" w:rsidRPr="00A66007" w:rsidRDefault="00227E9F" w:rsidP="009D732E">
            <w:pPr>
              <w:rPr>
                <w:rFonts w:ascii="Arial" w:hAnsi="Arial" w:cs="Times New Roman"/>
                <w:sz w:val="24"/>
                <w:szCs w:val="24"/>
              </w:rPr>
            </w:pPr>
            <w:r w:rsidRPr="00A66007">
              <w:rPr>
                <w:rFonts w:ascii="Arial" w:hAnsi="Arial" w:cs="Times New Roman"/>
                <w:sz w:val="24"/>
                <w:szCs w:val="24"/>
              </w:rPr>
              <w:t xml:space="preserve">Continuous </w:t>
            </w:r>
          </w:p>
        </w:tc>
        <w:tc>
          <w:tcPr>
            <w:tcW w:w="1921" w:type="dxa"/>
          </w:tcPr>
          <w:p w14:paraId="4B0DE0C0" w14:textId="7285FCA8" w:rsidR="00227E9F" w:rsidRPr="00A66007" w:rsidRDefault="00227E9F" w:rsidP="009D732E">
            <w:pPr>
              <w:rPr>
                <w:rFonts w:ascii="Arial" w:hAnsi="Arial" w:cs="Times New Roman"/>
                <w:sz w:val="24"/>
                <w:szCs w:val="24"/>
              </w:rPr>
            </w:pPr>
            <w:r w:rsidRPr="00A66007">
              <w:rPr>
                <w:rFonts w:ascii="Arial" w:hAnsi="Arial" w:cs="Times New Roman"/>
                <w:sz w:val="24"/>
                <w:szCs w:val="24"/>
              </w:rPr>
              <w:t>GAD-7 Score</w:t>
            </w:r>
          </w:p>
        </w:tc>
        <w:tc>
          <w:tcPr>
            <w:tcW w:w="1904" w:type="dxa"/>
          </w:tcPr>
          <w:p w14:paraId="14EBB144" w14:textId="69477E96" w:rsidR="00227E9F" w:rsidRPr="00A66007" w:rsidRDefault="00227E9F" w:rsidP="009D732E">
            <w:pPr>
              <w:rPr>
                <w:rFonts w:ascii="Arial" w:hAnsi="Arial" w:cs="Times New Roman"/>
                <w:sz w:val="24"/>
                <w:szCs w:val="24"/>
              </w:rPr>
            </w:pPr>
            <w:r>
              <w:rPr>
                <w:rFonts w:ascii="Arial" w:hAnsi="Arial" w:cs="Times New Roman"/>
                <w:sz w:val="24"/>
                <w:szCs w:val="24"/>
              </w:rPr>
              <w:t>0-21</w:t>
            </w:r>
          </w:p>
        </w:tc>
      </w:tr>
      <w:tr w:rsidR="00227E9F" w:rsidRPr="00A66007" w14:paraId="0EF2F038" w14:textId="727F5B4A" w:rsidTr="009B2ABF">
        <w:trPr>
          <w:trHeight w:val="782"/>
          <w:jc w:val="center"/>
        </w:trPr>
        <w:tc>
          <w:tcPr>
            <w:tcW w:w="1935" w:type="dxa"/>
          </w:tcPr>
          <w:p w14:paraId="2CB1C57B" w14:textId="4290D249" w:rsidR="00227E9F" w:rsidRPr="00A66007" w:rsidRDefault="00227E9F" w:rsidP="009D732E">
            <w:pPr>
              <w:rPr>
                <w:rFonts w:ascii="Arial" w:hAnsi="Arial" w:cs="Times New Roman"/>
                <w:sz w:val="24"/>
                <w:szCs w:val="24"/>
              </w:rPr>
            </w:pPr>
            <w:r w:rsidRPr="00A66007">
              <w:rPr>
                <w:rFonts w:ascii="Arial" w:hAnsi="Arial" w:cs="Times New Roman"/>
                <w:sz w:val="24"/>
                <w:szCs w:val="24"/>
              </w:rPr>
              <w:t>Severity of episode</w:t>
            </w:r>
          </w:p>
        </w:tc>
        <w:tc>
          <w:tcPr>
            <w:tcW w:w="1869" w:type="dxa"/>
          </w:tcPr>
          <w:p w14:paraId="3AF1C2D2" w14:textId="753836A5" w:rsidR="00227E9F" w:rsidRPr="00A66007" w:rsidRDefault="00227E9F" w:rsidP="009D732E">
            <w:pPr>
              <w:rPr>
                <w:rFonts w:ascii="Arial" w:hAnsi="Arial" w:cs="Times New Roman"/>
                <w:sz w:val="24"/>
                <w:szCs w:val="24"/>
              </w:rPr>
            </w:pPr>
            <w:r w:rsidRPr="00A66007">
              <w:rPr>
                <w:rFonts w:ascii="Arial" w:hAnsi="Arial" w:cs="Times New Roman"/>
                <w:sz w:val="24"/>
                <w:szCs w:val="24"/>
              </w:rPr>
              <w:t>Continuous</w:t>
            </w:r>
          </w:p>
        </w:tc>
        <w:tc>
          <w:tcPr>
            <w:tcW w:w="1921" w:type="dxa"/>
          </w:tcPr>
          <w:p w14:paraId="67CBC289" w14:textId="1D35102E" w:rsidR="00227E9F" w:rsidRPr="00A66007" w:rsidRDefault="00227E9F" w:rsidP="004B020C">
            <w:pPr>
              <w:rPr>
                <w:rFonts w:ascii="Arial" w:hAnsi="Arial" w:cs="Times New Roman"/>
                <w:sz w:val="24"/>
                <w:szCs w:val="24"/>
              </w:rPr>
            </w:pPr>
            <w:r w:rsidRPr="00A66007">
              <w:rPr>
                <w:rFonts w:ascii="Arial" w:hAnsi="Arial" w:cs="Times New Roman"/>
                <w:sz w:val="24"/>
                <w:szCs w:val="24"/>
              </w:rPr>
              <w:t>PHQ-9 score at baseline</w:t>
            </w:r>
            <w:r w:rsidR="004B020C">
              <w:rPr>
                <w:rFonts w:ascii="Arial" w:hAnsi="Arial" w:cs="Times New Roman"/>
                <w:sz w:val="24"/>
                <w:szCs w:val="24"/>
              </w:rPr>
              <w:t xml:space="preserve"> </w:t>
            </w:r>
          </w:p>
        </w:tc>
        <w:tc>
          <w:tcPr>
            <w:tcW w:w="1904" w:type="dxa"/>
          </w:tcPr>
          <w:p w14:paraId="5A3052C1" w14:textId="2B01A45C" w:rsidR="00227E9F" w:rsidRPr="00A66007" w:rsidRDefault="00227E9F" w:rsidP="009D732E">
            <w:pPr>
              <w:rPr>
                <w:rFonts w:ascii="Arial" w:hAnsi="Arial" w:cs="Times New Roman"/>
                <w:sz w:val="24"/>
                <w:szCs w:val="24"/>
              </w:rPr>
            </w:pPr>
            <w:r>
              <w:rPr>
                <w:rFonts w:ascii="Arial" w:hAnsi="Arial" w:cs="Times New Roman"/>
                <w:sz w:val="24"/>
                <w:szCs w:val="24"/>
              </w:rPr>
              <w:t>10-27</w:t>
            </w:r>
          </w:p>
        </w:tc>
      </w:tr>
      <w:tr w:rsidR="002F2EFA" w:rsidRPr="00A66007" w14:paraId="15758133" w14:textId="77777777" w:rsidTr="000925DF">
        <w:trPr>
          <w:jc w:val="center"/>
        </w:trPr>
        <w:tc>
          <w:tcPr>
            <w:tcW w:w="1935" w:type="dxa"/>
            <w:tcBorders>
              <w:bottom w:val="single" w:sz="4" w:space="0" w:color="auto"/>
            </w:tcBorders>
          </w:tcPr>
          <w:p w14:paraId="69D3BB2E" w14:textId="5AB90823" w:rsidR="002F2EFA" w:rsidRPr="00A66007" w:rsidRDefault="00002751" w:rsidP="00002751">
            <w:pPr>
              <w:rPr>
                <w:rFonts w:ascii="Arial" w:hAnsi="Arial" w:cs="Times New Roman"/>
                <w:sz w:val="24"/>
                <w:szCs w:val="24"/>
              </w:rPr>
            </w:pPr>
            <w:r>
              <w:rPr>
                <w:rFonts w:ascii="Arial" w:hAnsi="Arial" w:cs="Times New Roman"/>
                <w:sz w:val="24"/>
                <w:szCs w:val="24"/>
              </w:rPr>
              <w:t>RCT Intervention</w:t>
            </w:r>
          </w:p>
        </w:tc>
        <w:tc>
          <w:tcPr>
            <w:tcW w:w="1869" w:type="dxa"/>
            <w:tcBorders>
              <w:bottom w:val="single" w:sz="4" w:space="0" w:color="auto"/>
            </w:tcBorders>
          </w:tcPr>
          <w:p w14:paraId="7AC0BD0F" w14:textId="777FD9E3" w:rsidR="002F2EFA" w:rsidRPr="00A66007" w:rsidRDefault="002F2EFA" w:rsidP="009D732E">
            <w:pPr>
              <w:rPr>
                <w:rFonts w:ascii="Arial" w:hAnsi="Arial" w:cs="Times New Roman"/>
                <w:sz w:val="24"/>
                <w:szCs w:val="24"/>
              </w:rPr>
            </w:pPr>
            <w:r w:rsidRPr="00A66007">
              <w:rPr>
                <w:rFonts w:ascii="Arial" w:hAnsi="Arial" w:cs="Times New Roman"/>
                <w:sz w:val="24"/>
                <w:szCs w:val="24"/>
              </w:rPr>
              <w:t>Categorical</w:t>
            </w:r>
          </w:p>
        </w:tc>
        <w:tc>
          <w:tcPr>
            <w:tcW w:w="1921" w:type="dxa"/>
            <w:tcBorders>
              <w:bottom w:val="single" w:sz="4" w:space="0" w:color="auto"/>
            </w:tcBorders>
          </w:tcPr>
          <w:p w14:paraId="4F21D120" w14:textId="7ED6C881" w:rsidR="002F2EFA" w:rsidRPr="00A66007" w:rsidRDefault="002F2EFA" w:rsidP="004B020C">
            <w:pPr>
              <w:rPr>
                <w:rFonts w:ascii="Arial" w:hAnsi="Arial" w:cs="Times New Roman"/>
                <w:sz w:val="24"/>
                <w:szCs w:val="24"/>
              </w:rPr>
            </w:pPr>
            <w:r w:rsidRPr="00A66007">
              <w:rPr>
                <w:rFonts w:ascii="Arial" w:hAnsi="Arial" w:cs="Times New Roman"/>
                <w:sz w:val="24"/>
                <w:szCs w:val="24"/>
              </w:rPr>
              <w:t xml:space="preserve">Presence or absence of </w:t>
            </w:r>
            <w:r>
              <w:rPr>
                <w:rFonts w:ascii="Arial" w:hAnsi="Arial" w:cs="Times New Roman"/>
                <w:sz w:val="24"/>
                <w:szCs w:val="24"/>
              </w:rPr>
              <w:t xml:space="preserve">effective </w:t>
            </w:r>
            <w:r w:rsidRPr="00A66007">
              <w:rPr>
                <w:rFonts w:ascii="Arial" w:hAnsi="Arial" w:cs="Times New Roman"/>
                <w:sz w:val="24"/>
                <w:szCs w:val="24"/>
              </w:rPr>
              <w:t>treatment</w:t>
            </w:r>
          </w:p>
        </w:tc>
        <w:tc>
          <w:tcPr>
            <w:tcW w:w="1904" w:type="dxa"/>
            <w:tcBorders>
              <w:bottom w:val="single" w:sz="4" w:space="0" w:color="auto"/>
            </w:tcBorders>
          </w:tcPr>
          <w:p w14:paraId="5F608905" w14:textId="10D70490" w:rsidR="002F2EFA" w:rsidRDefault="002F2EFA" w:rsidP="009D732E">
            <w:pPr>
              <w:rPr>
                <w:rFonts w:ascii="Arial" w:hAnsi="Arial" w:cs="Times New Roman"/>
                <w:sz w:val="24"/>
                <w:szCs w:val="24"/>
              </w:rPr>
            </w:pPr>
            <w:r>
              <w:rPr>
                <w:rFonts w:ascii="Arial" w:hAnsi="Arial" w:cs="Times New Roman"/>
                <w:sz w:val="24"/>
                <w:szCs w:val="24"/>
              </w:rPr>
              <w:t>Remission after receiving control=0; Remission after receiving intervention=1</w:t>
            </w:r>
          </w:p>
        </w:tc>
      </w:tr>
    </w:tbl>
    <w:p w14:paraId="1CA673BF" w14:textId="00F452BB" w:rsidR="004B020C" w:rsidRDefault="004B020C" w:rsidP="0010048F">
      <w:pPr>
        <w:spacing w:line="360" w:lineRule="auto"/>
        <w:rPr>
          <w:rFonts w:ascii="Arial" w:hAnsi="Arial" w:cs="Times New Roman"/>
          <w:sz w:val="24"/>
          <w:szCs w:val="24"/>
        </w:rPr>
        <w:sectPr w:rsidR="004B020C" w:rsidSect="00D87617">
          <w:pgSz w:w="11906" w:h="16838"/>
          <w:pgMar w:top="1440" w:right="1440" w:bottom="1440" w:left="1440" w:header="708" w:footer="708" w:gutter="0"/>
          <w:lnNumType w:countBy="1" w:restart="continuous"/>
          <w:cols w:space="708"/>
          <w:docGrid w:linePitch="360"/>
        </w:sectPr>
      </w:pPr>
    </w:p>
    <w:p w14:paraId="29F3FB2A" w14:textId="48176E5F" w:rsidR="001B4CAB" w:rsidRPr="00C62E9C" w:rsidRDefault="001B4CAB" w:rsidP="00933817">
      <w:pPr>
        <w:spacing w:line="480" w:lineRule="auto"/>
        <w:rPr>
          <w:rFonts w:ascii="Arial" w:hAnsi="Arial" w:cs="Times New Roman"/>
          <w:b/>
          <w:i/>
          <w:sz w:val="24"/>
          <w:szCs w:val="24"/>
        </w:rPr>
      </w:pPr>
      <w:r w:rsidRPr="00C62E9C">
        <w:rPr>
          <w:rFonts w:ascii="Arial" w:hAnsi="Arial" w:cs="Times New Roman"/>
          <w:b/>
          <w:i/>
          <w:sz w:val="24"/>
          <w:szCs w:val="24"/>
        </w:rPr>
        <w:t>Sample size</w:t>
      </w:r>
    </w:p>
    <w:p w14:paraId="0FF74F4E" w14:textId="2745C55C" w:rsidR="001B4CAB" w:rsidRDefault="001B4CAB" w:rsidP="00933817">
      <w:pPr>
        <w:spacing w:line="480" w:lineRule="auto"/>
        <w:rPr>
          <w:rFonts w:ascii="Arial" w:eastAsia="Times New Roman" w:hAnsi="Arial"/>
          <w:sz w:val="24"/>
          <w:szCs w:val="24"/>
        </w:rPr>
      </w:pPr>
      <w:r w:rsidRPr="00C62E9C">
        <w:rPr>
          <w:rFonts w:ascii="Arial" w:eastAsia="Times New Roman" w:hAnsi="Arial" w:cs="Times New Roman"/>
          <w:sz w:val="24"/>
          <w:szCs w:val="24"/>
        </w:rPr>
        <w:t xml:space="preserve">Ensuring an adequate sample size will allow for more accurate estimation of regression coefficients and reduce the potential for overfitting. Rules of thumb for calculating required sample size for prediction models with binary outcomes (such as ten Events Per candidate predictor Parameter (EPP)) are now considered too simplistic to provide robust estimates of minimum required sample size </w:t>
      </w:r>
      <w:r w:rsidRPr="00C62E9C">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{"citationItems":[{"id":"ITEM-1","itemData":{"DOI":"10.1186/s12874-016-0267-3","ISSN":"14712288","abstract":"Background: Ten events per variable (EPV) is a widely advocated minimal criterion for sample size considerations in logistic regression analysis. Of three previous simulation studies that examined this minimal EPV criterion only one supports the use of a minimum of 10 EPV. In this paper, we examine the reasons for substantial differences between these extensive simulation studies. Methods: The current study uses Monte Carlo simulations to evaluate small sample bias, coverage of confidence intervals and mean square error of logit coefficients. Logistic regression models fitted by maximum likelihood and a modified estimation procedure, known as Firth’s correction, are compared. Results: The results show that besides EPV, the problems associated with low EPV depend on other factors such as the total sample size. It is also demonstrated that simulation results can be dominated by even a few simulated data sets for which the prediction of the outcome by the covariates is perfect (‘separation’). We reveal that different approaches for identifying and handling separation leads to substantially different simulation results. We further show that Firth’s correction can be used to improve the accuracy of regression coefficients and alleviate the problems associated with separation. Conclusions: The current evidence supporting EPV rules for binary logistic regression is weak. Given our findings, there is an urgent need for new research to provide guidance for supporting sample size considerations for binary logistic regression analysis.","author":[{"dropping-particle":"","family":"Smeden","given":"Maarten","non-dropping-particle":"Van","parse-names":false,"suffix":""},{"dropping-particle":"","family":"Groot","given":"Joris A.H.","non-dropping-particle":"De","parse-names":false,"suffix":""},{"dropping-particle":"","family":"Moons","given":"Karel G.M.","non-dropping-particle":"","parse-names":false,"suffix":""},{"dropping-particle":"","family":"Collins","given":"Gary S.","non-dropping-particle":"","parse-names":false,"suffix":""},{"dropping-particle":"","family":"Altman","given":"Douglas G.","non-dropping-particle":"","parse-names":false,"suffix":""},{"dropping-particle":"","family":"Eijkemans","given":"Marinus J.C.","non-dropping-particle":"","parse-names":false,"suffix":""},{"dropping-particle":"","family":"Reitsma","given":"Johannes B.","non-dropping-particle":"","parse-names":false,"suffix":""}],"container-title":"BMC Medical Research Methodology","id":"ITEM-1","issue":"1","issued":{"date-parts":[["2016"]]},"page":"1-12","publisher":"BMC Medical Research Methodology","title":"No rationale for 1 variable per 10 events criterion for binary logistic regression analysis","type":"article-journal","volume":"16"},"uris":["http://www.mendeley.com/documents/?uuid=154afbfe-8818-409c-a00e-4f84faf71ce8"]}],"mendeley":{"formattedCitation":"(45)","plainTextFormattedCitation":"(45)","previouslyFormattedCitation":"(45)"},"properties":{"noteIndex":0},"schema":"https://github.com/citation-style-language/schema/raw/master/csl-citation.json"}</w:instrText>
      </w:r>
      <w:r w:rsidRPr="00C62E9C">
        <w:rPr>
          <w:rFonts w:ascii="Arial" w:eastAsia="Times New Roman" w:hAnsi="Arial" w:cs="Times New Roman"/>
          <w:sz w:val="24"/>
          <w:szCs w:val="24"/>
        </w:rPr>
        <w:fldChar w:fldCharType="separate"/>
      </w:r>
      <w:r w:rsidR="0087616B" w:rsidRPr="0087616B">
        <w:rPr>
          <w:rFonts w:ascii="Arial" w:eastAsia="Times New Roman" w:hAnsi="Arial" w:cs="Times New Roman"/>
          <w:noProof/>
          <w:sz w:val="24"/>
          <w:szCs w:val="24"/>
        </w:rPr>
        <w:t>(45)</w:t>
      </w:r>
      <w:r w:rsidRPr="00C62E9C">
        <w:rPr>
          <w:rFonts w:ascii="Arial" w:eastAsia="Times New Roman" w:hAnsi="Arial" w:cs="Times New Roman"/>
          <w:sz w:val="24"/>
          <w:szCs w:val="24"/>
        </w:rPr>
        <w:fldChar w:fldCharType="end"/>
      </w:r>
      <w:r w:rsidRPr="00C62E9C">
        <w:rPr>
          <w:rFonts w:ascii="Arial" w:eastAsia="Times New Roman" w:hAnsi="Arial" w:cs="Times New Roman"/>
          <w:sz w:val="24"/>
          <w:szCs w:val="24"/>
        </w:rPr>
        <w:t>. The actual required sample size is context</w:t>
      </w:r>
      <w:r w:rsidR="004218FF">
        <w:rPr>
          <w:rFonts w:ascii="Arial" w:eastAsia="Times New Roman" w:hAnsi="Arial" w:cs="Times New Roman"/>
          <w:sz w:val="24"/>
          <w:szCs w:val="24"/>
        </w:rPr>
        <w:t>-</w:t>
      </w:r>
      <w:r w:rsidRPr="00C62E9C">
        <w:rPr>
          <w:rFonts w:ascii="Arial" w:eastAsia="Times New Roman" w:hAnsi="Arial" w:cs="Times New Roman"/>
          <w:sz w:val="24"/>
          <w:szCs w:val="24"/>
        </w:rPr>
        <w:t xml:space="preserve">dependent and is informed by several factors. </w:t>
      </w:r>
      <w:r w:rsidRPr="00C62E9C">
        <w:rPr>
          <w:rFonts w:ascii="Arial" w:hAnsi="Arial" w:cs="Times New Roman"/>
          <w:sz w:val="24"/>
          <w:szCs w:val="24"/>
        </w:rPr>
        <w:t xml:space="preserve">We used the </w:t>
      </w:r>
      <w:r w:rsidR="00DB4170" w:rsidRPr="00665AAC">
        <w:rPr>
          <w:rFonts w:ascii="Arial" w:hAnsi="Arial" w:cs="Times New Roman"/>
          <w:i/>
          <w:iCs/>
          <w:sz w:val="24"/>
          <w:szCs w:val="24"/>
        </w:rPr>
        <w:t>pmsampsize</w:t>
      </w:r>
      <w:r w:rsidR="00DB4170" w:rsidRPr="00C62E9C">
        <w:rPr>
          <w:rFonts w:ascii="Arial" w:hAnsi="Arial" w:cs="Times New Roman"/>
          <w:sz w:val="24"/>
          <w:szCs w:val="24"/>
        </w:rPr>
        <w:t xml:space="preserve"> </w:t>
      </w:r>
      <w:r w:rsidRPr="00C62E9C">
        <w:rPr>
          <w:rFonts w:ascii="Arial" w:hAnsi="Arial" w:cs="Times New Roman"/>
          <w:sz w:val="24"/>
          <w:szCs w:val="24"/>
        </w:rPr>
        <w:t xml:space="preserve">package in Stata (available online: </w:t>
      </w:r>
      <w:hyperlink r:id="rId11" w:history="1">
        <w:r w:rsidRPr="00C62E9C">
          <w:rPr>
            <w:rStyle w:val="Hyperlink"/>
            <w:rFonts w:ascii="Arial" w:eastAsia="Times New Roman" w:hAnsi="Arial"/>
            <w:sz w:val="24"/>
            <w:szCs w:val="24"/>
          </w:rPr>
          <w:t>https://riskcalc.org/pmsamplesize/</w:t>
        </w:r>
      </w:hyperlink>
      <w:r w:rsidRPr="00C62E9C">
        <w:rPr>
          <w:rFonts w:ascii="Arial" w:hAnsi="Arial" w:cs="Times New Roman"/>
          <w:sz w:val="24"/>
          <w:szCs w:val="24"/>
        </w:rPr>
        <w:t xml:space="preserve">) to calculate our required minimum sample size </w:t>
      </w:r>
      <w:r w:rsidRPr="00C62E9C">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{"citationItems":[{"id":"ITEM-1","itemData":{"DOI":"10.1136/bmj.m441","ISSN":"1756-1833","author":[{"dropping-particle":"","family":"Riley","given":"Richard D","non-dropping-particle":"","parse-names":false,"suffix":""},{"dropping-particle":"","family":"Ensor","given":"Joie","non-dropping-particle":"","parse-names":false,"suffix":""},{"dropping-particle":"","family":"Snell","given":"Kym I E","non-dropping-particle":"","parse-names":false,"suffix":""},{"dropping-particle":"","family":"Harrell","given":"Frank E","non-dropping-particle":"","parse-names":false,"suffix":""},{"dropping-particle":"","family":"Martin","given":"Glen P","non-dropping-particle":"","parse-names":false,"suffix":""},{"dropping-particle":"","family":"Reitsma","given":"Johannes B","non-dropping-particle":"","parse-names":false,"suffix":""},{"dropping-particle":"","family":"Moons","given":"Karel G M","non-dropping-particle":"","parse-names":false,"suffix":""},{"dropping-particle":"","family":"Collins","given":"Gary","non-dropping-particle":"","parse-names":false,"suffix":""},{"dropping-particle":"","family":"Smeden","given":"Maarten","non-dropping-particle":"van","parse-names":false,"suffix":""}],"container-title":"BMJ","id":"ITEM-1","issued":{"date-parts":[["2020","3","18"]]},"page":"m441","title":"Calculating the sample size required for developing a clinical prediction model","type":"article-journal"},"uris":["http://www.mendeley.com/documents/?uuid=54824790-86de-3006-ba23-f1f952a96620"]}],"mendeley":{"formattedCitation":"(46)","plainTextFormattedCitation":"(46)","previouslyFormattedCitation":"(46)"},"properties":{"noteIndex":0},"schema":"https://github.com/citation-style-language/schema/raw/master/csl-citation.json"}</w:instrText>
      </w:r>
      <w:r w:rsidRPr="00C62E9C">
        <w:rPr>
          <w:rFonts w:ascii="Arial" w:hAnsi="Arial" w:cs="Times New Roman"/>
          <w:sz w:val="24"/>
          <w:szCs w:val="24"/>
        </w:rPr>
        <w:fldChar w:fldCharType="separate"/>
      </w:r>
      <w:r w:rsidR="0087616B" w:rsidRPr="0087616B">
        <w:rPr>
          <w:rFonts w:ascii="Arial" w:hAnsi="Arial" w:cs="Times New Roman"/>
          <w:noProof/>
          <w:sz w:val="24"/>
          <w:szCs w:val="24"/>
        </w:rPr>
        <w:t>(46)</w:t>
      </w:r>
      <w:r w:rsidRPr="00C62E9C">
        <w:rPr>
          <w:rFonts w:ascii="Arial" w:hAnsi="Arial" w:cs="Times New Roman"/>
          <w:sz w:val="24"/>
          <w:szCs w:val="24"/>
        </w:rPr>
        <w:fldChar w:fldCharType="end"/>
      </w:r>
      <w:r w:rsidRPr="00C62E9C">
        <w:rPr>
          <w:rFonts w:ascii="Arial" w:hAnsi="Arial" w:cs="Times New Roman"/>
          <w:sz w:val="24"/>
          <w:szCs w:val="24"/>
        </w:rPr>
        <w:t>.</w:t>
      </w:r>
      <w:r>
        <w:rPr>
          <w:rFonts w:ascii="Arial" w:eastAsia="Times New Roman" w:hAnsi="Arial"/>
          <w:sz w:val="24"/>
          <w:szCs w:val="24"/>
        </w:rPr>
        <w:t xml:space="preserve"> </w:t>
      </w:r>
    </w:p>
    <w:p w14:paraId="77920F4E" w14:textId="7A63B584" w:rsidR="005762B5" w:rsidRDefault="001B4CAB" w:rsidP="00933817">
      <w:pPr>
        <w:spacing w:line="480" w:lineRule="auto"/>
        <w:rPr>
          <w:rFonts w:ascii="Arial" w:eastAsia="Times New Roman" w:hAnsi="Arial" w:cs="Times New Roman"/>
          <w:sz w:val="24"/>
          <w:szCs w:val="24"/>
        </w:rPr>
      </w:pPr>
      <w:r>
        <w:rPr>
          <w:rFonts w:ascii="Arial" w:eastAsia="Times New Roman" w:hAnsi="Arial" w:cs="Times New Roman"/>
          <w:sz w:val="24"/>
          <w:szCs w:val="24"/>
        </w:rPr>
        <w:t xml:space="preserve">The </w:t>
      </w:r>
      <w:r w:rsidRPr="00A66007">
        <w:rPr>
          <w:rFonts w:ascii="Arial" w:eastAsia="Times New Roman" w:hAnsi="Arial" w:cs="Times New Roman"/>
          <w:sz w:val="24"/>
          <w:szCs w:val="24"/>
        </w:rPr>
        <w:t>Cox-Snell R</w:t>
      </w:r>
      <w:r w:rsidRPr="00A66007">
        <w:rPr>
          <w:rFonts w:ascii="Arial" w:eastAsia="Times New Roman" w:hAnsi="Arial" w:cs="Times New Roman"/>
          <w:sz w:val="24"/>
          <w:szCs w:val="24"/>
          <w:vertAlign w:val="superscript"/>
        </w:rPr>
        <w:t>2</w:t>
      </w:r>
      <w:r>
        <w:rPr>
          <w:rFonts w:ascii="Arial" w:eastAsia="Times New Roman" w:hAnsi="Arial" w:cs="Times New Roman"/>
          <w:sz w:val="24"/>
          <w:szCs w:val="24"/>
        </w:rPr>
        <w:t xml:space="preserve"> is a measure of overall model fit and </w:t>
      </w:r>
      <w:r w:rsidR="00A032BC">
        <w:rPr>
          <w:rFonts w:ascii="Arial" w:eastAsia="Times New Roman" w:hAnsi="Arial" w:cs="Times New Roman"/>
          <w:sz w:val="24"/>
          <w:szCs w:val="24"/>
        </w:rPr>
        <w:t xml:space="preserve">based on the method of Riley et al. </w:t>
      </w:r>
      <w:r w:rsidR="00227E9F">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{"citationItems":[{"id":"ITEM-1","itemData":{"DOI":"10.1136/bmj.m441","ISSN":"1756-1833","author":[{"dropping-particle":"","family":"Riley","given":"Richard D","non-dropping-particle":"","parse-names":false,"suffix":""},{"dropping-particle":"","family":"Ensor","given":"Joie","non-dropping-particle":"","parse-names":false,"suffix":""},{"dropping-particle":"","family":"Snell","given":"Kym I E","non-dropping-particle":"","parse-names":false,"suffix":""},{"dropping-particle":"","family":"Harrell","given":"Frank E","non-dropping-particle":"","parse-names":false,"suffix":""},{"dropping-particle":"","family":"Martin","given":"Glen P","non-dropping-particle":"","parse-names":false,"suffix":""},{"dropping-particle":"","family":"Reitsma","given":"Johannes B","non-dropping-particle":"","parse-names":false,"suffix":""},{"dropping-particle":"","family":"Moons","given":"Karel G M","non-dropping-particle":"","parse-names":false,"suffix":""},{"dropping-particle":"","family":"Collins","given":"Gary","non-dropping-particle":"","parse-names":false,"suffix":""},{"dropping-particle":"","family":"Smeden","given":"Maarten","non-dropping-particle":"van","parse-names":false,"suffix":""}],"container-title":"BMJ","id":"ITEM-1","issued":{"date-parts":[["2020","3","18"]]},"page":"m441","title":"Calculating the sample size required for developing a clinical prediction model","type":"article-journal"},"uris":["http://www.mendeley.com/documents/?uuid=54824790-86de-3006-ba23-f1f952a96620"]}],"mendeley":{"formattedCitation":"(46)","plainTextFormattedCitation":"(46)","previouslyFormattedCitation":"(46)"},"properties":{"noteIndex":0},"schema":"https://github.com/citation-style-language/schema/raw/master/csl-citation.json"}</w:instrText>
      </w:r>
      <w:r w:rsidR="00227E9F">
        <w:rPr>
          <w:rFonts w:ascii="Arial" w:eastAsia="Times New Roman" w:hAnsi="Arial" w:cs="Times New Roman"/>
          <w:sz w:val="24"/>
          <w:szCs w:val="24"/>
        </w:rPr>
        <w:fldChar w:fldCharType="separate"/>
      </w:r>
      <w:r w:rsidR="0087616B" w:rsidRPr="0087616B">
        <w:rPr>
          <w:rFonts w:ascii="Arial" w:eastAsia="Times New Roman" w:hAnsi="Arial" w:cs="Times New Roman"/>
          <w:noProof/>
          <w:sz w:val="24"/>
          <w:szCs w:val="24"/>
        </w:rPr>
        <w:t>(46)</w:t>
      </w:r>
      <w:r w:rsidR="00227E9F">
        <w:rPr>
          <w:rFonts w:ascii="Arial" w:eastAsia="Times New Roman" w:hAnsi="Arial" w:cs="Times New Roman"/>
          <w:sz w:val="24"/>
          <w:szCs w:val="24"/>
        </w:rPr>
        <w:fldChar w:fldCharType="end"/>
      </w:r>
      <w:r w:rsidR="00227E9F">
        <w:rPr>
          <w:rFonts w:ascii="Arial" w:eastAsia="Times New Roman" w:hAnsi="Arial" w:cs="Times New Roman"/>
          <w:sz w:val="24"/>
          <w:szCs w:val="24"/>
        </w:rPr>
        <w:t xml:space="preserve"> </w:t>
      </w:r>
      <w:r>
        <w:rPr>
          <w:rFonts w:ascii="Arial" w:eastAsia="Times New Roman" w:hAnsi="Arial" w:cs="Times New Roman"/>
          <w:sz w:val="24"/>
          <w:szCs w:val="24"/>
        </w:rPr>
        <w:t>an anticipated Cox-Snell R</w:t>
      </w:r>
      <w:r w:rsidRPr="00A66007">
        <w:rPr>
          <w:rFonts w:ascii="Arial" w:eastAsia="Times New Roman" w:hAnsi="Arial" w:cs="Times New Roman"/>
          <w:sz w:val="24"/>
          <w:szCs w:val="24"/>
          <w:vertAlign w:val="superscript"/>
        </w:rPr>
        <w:t>2</w:t>
      </w:r>
      <w:r>
        <w:rPr>
          <w:rFonts w:ascii="Arial" w:eastAsia="Times New Roman" w:hAnsi="Arial" w:cs="Times New Roman"/>
          <w:sz w:val="24"/>
          <w:szCs w:val="24"/>
          <w:vertAlign w:val="superscript"/>
        </w:rPr>
        <w:t xml:space="preserve"> </w:t>
      </w:r>
      <w:r>
        <w:rPr>
          <w:rFonts w:ascii="Arial" w:eastAsia="Times New Roman" w:hAnsi="Arial" w:cs="Times New Roman"/>
          <w:sz w:val="24"/>
          <w:szCs w:val="24"/>
        </w:rPr>
        <w:t>must be specified when calculating sample size, u</w:t>
      </w:r>
      <w:r w:rsidRPr="00A66007">
        <w:rPr>
          <w:rFonts w:ascii="Arial" w:eastAsia="Times New Roman" w:hAnsi="Arial" w:cs="Times New Roman"/>
          <w:sz w:val="24"/>
          <w:szCs w:val="24"/>
        </w:rPr>
        <w:t>sually based on previous studies of similar patient groups/outcomes</w:t>
      </w:r>
      <w:r>
        <w:rPr>
          <w:rFonts w:ascii="Arial" w:eastAsia="Times New Roman" w:hAnsi="Arial" w:cs="Times New Roman"/>
          <w:sz w:val="24"/>
          <w:szCs w:val="24"/>
        </w:rPr>
        <w:t>.</w:t>
      </w:r>
      <w:r w:rsidRPr="00A66007">
        <w:rPr>
          <w:rFonts w:ascii="Arial" w:eastAsia="Times New Roman" w:hAnsi="Arial" w:cs="Times New Roman"/>
          <w:sz w:val="24"/>
          <w:szCs w:val="24"/>
        </w:rPr>
        <w:t xml:space="preserve"> No previous prognostic model study predicting relapse of depression identified so far has reported a Cox-Snell R</w:t>
      </w:r>
      <w:r w:rsidRPr="00A66007">
        <w:rPr>
          <w:rFonts w:ascii="Arial" w:eastAsia="Times New Roman" w:hAnsi="Arial" w:cs="Times New Roman"/>
          <w:sz w:val="24"/>
          <w:szCs w:val="24"/>
          <w:vertAlign w:val="superscript"/>
        </w:rPr>
        <w:t>2</w:t>
      </w:r>
      <w:r>
        <w:rPr>
          <w:rFonts w:ascii="Arial" w:eastAsia="Times New Roman" w:hAnsi="Arial" w:cs="Times New Roman"/>
          <w:sz w:val="24"/>
          <w:szCs w:val="24"/>
        </w:rPr>
        <w:t xml:space="preserve"> </w:t>
      </w:r>
      <w:r w:rsidRPr="00A66007">
        <w:rPr>
          <w:rFonts w:ascii="Arial" w:eastAsia="Times New Roman" w:hAnsi="Arial" w:cs="Times New Roman"/>
          <w:sz w:val="24"/>
          <w:szCs w:val="24"/>
        </w:rPr>
        <w:t>and</w:t>
      </w:r>
      <w:r>
        <w:rPr>
          <w:rFonts w:ascii="Arial" w:eastAsia="Times New Roman" w:hAnsi="Arial" w:cs="Times New Roman"/>
          <w:sz w:val="24"/>
          <w:szCs w:val="24"/>
        </w:rPr>
        <w:t xml:space="preserve"> so,</w:t>
      </w:r>
      <w:r w:rsidRPr="00A66007">
        <w:rPr>
          <w:rFonts w:ascii="Arial" w:eastAsia="Times New Roman" w:hAnsi="Arial" w:cs="Times New Roman"/>
          <w:sz w:val="24"/>
          <w:szCs w:val="24"/>
        </w:rPr>
        <w:t xml:space="preserve"> to ensure an adequate minimum sample size, we </w:t>
      </w:r>
      <w:r w:rsidR="00280E3F">
        <w:rPr>
          <w:rFonts w:ascii="Arial" w:eastAsia="Times New Roman" w:hAnsi="Arial" w:cs="Times New Roman"/>
          <w:sz w:val="24"/>
          <w:szCs w:val="24"/>
        </w:rPr>
        <w:t>used</w:t>
      </w:r>
      <w:r w:rsidRPr="00A66007">
        <w:rPr>
          <w:rFonts w:ascii="Arial" w:eastAsia="Times New Roman" w:hAnsi="Arial" w:cs="Times New Roman"/>
          <w:sz w:val="24"/>
          <w:szCs w:val="24"/>
        </w:rPr>
        <w:t xml:space="preserve"> the recommended conservative estimated Nag</w:t>
      </w:r>
      <w:r w:rsidR="00036F1E">
        <w:rPr>
          <w:rFonts w:ascii="Arial" w:eastAsia="Times New Roman" w:hAnsi="Arial" w:cs="Times New Roman"/>
          <w:sz w:val="24"/>
          <w:szCs w:val="24"/>
        </w:rPr>
        <w:t>e</w:t>
      </w:r>
      <w:r w:rsidRPr="00A66007">
        <w:rPr>
          <w:rFonts w:ascii="Arial" w:eastAsia="Times New Roman" w:hAnsi="Arial" w:cs="Times New Roman"/>
          <w:sz w:val="24"/>
          <w:szCs w:val="24"/>
        </w:rPr>
        <w:t>lkerke R</w:t>
      </w:r>
      <w:r w:rsidRPr="00A66007">
        <w:rPr>
          <w:rFonts w:ascii="Arial" w:eastAsia="Times New Roman" w:hAnsi="Arial" w:cs="Times New Roman"/>
          <w:sz w:val="24"/>
          <w:szCs w:val="24"/>
          <w:vertAlign w:val="superscript"/>
        </w:rPr>
        <w:t>2</w:t>
      </w:r>
      <w:r w:rsidRPr="00A66007">
        <w:rPr>
          <w:rFonts w:ascii="Arial" w:eastAsia="Times New Roman" w:hAnsi="Arial" w:cs="Times New Roman"/>
          <w:sz w:val="24"/>
          <w:szCs w:val="24"/>
        </w:rPr>
        <w:t xml:space="preserve"> of 15% </w:t>
      </w:r>
      <w:r w:rsidRPr="00A66007">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{"citationItems":[{"id":"ITEM-1","itemData":{"DOI":"10.1002/sim.7992","ISSN":"10970258","PMID":"30347470","abstract":"In the medical literature, hundreds of prediction models are being developed to predict health outcomes in individuals. For continuous outcomes, typically a linear regression model is developed to predict an individual's outcome value conditional on values of multiple predictors (covariates). To improve model development and reduce the potential for overfitting, a suitable sample size is required in terms of the number of subjects (n) relative to the number of predic-tor parameters (p) for potential inclusion. We propose that the minimum value of n should meet the following four key criteria: (i) small optimism in predictor effect estimates as defined by a global shrinkage factor of ≥0.9; (ii) small absolute difference of ≤ 0.05 in the apparent and adjusted R 2 ; (iii) precise estimation (a margin of error ≤ 10% of the true value) of the model's residual standard deviation; and similarly, (iv) precise estimation of the mean predicted outcome value (model intercept). The criteria require prespecification of the user's chosen p and the model's anticipated R 2 as informed by previous studies. The value of n that meets all four criteria provides the minimum sample size required for model development. In an applied example, a new model to predict lung function in African-American women using 25 predictor parameters requires at least 918 subjects to meet all criteria, corresponding to at least 36.7 subjects per predictor parameter. Even larger sample sizes may be needed to additionally ensure precise estimates of key predictor effects, especially when important categorical predictors have low prevalence in certain categories.","author":[{"dropping-particle":"","family":"Riley","given":"Richard D.","non-dropping-particle":"","parse-names":false,"suffix":""},{"dropping-particle":"","family":"Snell","given":"Kym I.E.","non-dropping-particle":"","parse-names":false,"suffix":""},{"dropping-particle":"","family":"Ensor","given":"Joie","non-dropping-particle":"","parse-names":false,"suffix":""},{"dropping-particle":"","family":"Burke","given":"Danielle L.","non-dropping-particle":"","parse-names":false,"suffix":""},{"dropping-particle":"","family":"Harrell","given":"Frank E.","non-dropping-particle":"","parse-names":false,"suffix":""},{"dropping-particle":"","family":"Moons","given":"Karel G.M.","non-dropping-particle":"","parse-names":false,"suffix":""},{"dropping-particle":"","family":"Collins","given":"Gary S.","non-dropping-particle":"","parse-names":false,"suffix":""}],"container-title":"Statistics in Medicine","id":"ITEM-1","issue":"February","issued":{"date-parts":[["2018"]]},"page":"1-21","title":"Minimum sample size for developing a multivariable prediction model: PART II - binary and time-to-event outcomes","type":"article-journal"},"uris":["http://www.mendeley.com/documents/?uuid=fe568479-30c3-427b-baba-329e677f5591"]}],"mendeley":{"formattedCitation":"(47)","plainTextFormattedCitation":"(47)","previouslyFormattedCitation":"(47)"},"properties":{"noteIndex":0},"schema":"https://github.com/citation-style-language/schema/raw/master/csl-citation.json"}</w:instrText>
      </w:r>
      <w:r w:rsidRPr="00A66007">
        <w:rPr>
          <w:rFonts w:ascii="Arial" w:eastAsia="Times New Roman" w:hAnsi="Arial" w:cs="Times New Roman"/>
          <w:sz w:val="24"/>
          <w:szCs w:val="24"/>
        </w:rPr>
        <w:fldChar w:fldCharType="separate"/>
      </w:r>
      <w:r w:rsidR="0087616B" w:rsidRPr="0087616B">
        <w:rPr>
          <w:rFonts w:ascii="Arial" w:eastAsia="Times New Roman" w:hAnsi="Arial" w:cs="Times New Roman"/>
          <w:noProof/>
          <w:sz w:val="24"/>
          <w:szCs w:val="24"/>
        </w:rPr>
        <w:t>(47)</w:t>
      </w:r>
      <w:r w:rsidRPr="00A66007">
        <w:rPr>
          <w:rFonts w:ascii="Arial" w:eastAsia="Times New Roman" w:hAnsi="Arial" w:cs="Times New Roman"/>
          <w:sz w:val="24"/>
          <w:szCs w:val="24"/>
        </w:rPr>
        <w:fldChar w:fldCharType="end"/>
      </w:r>
      <w:r>
        <w:rPr>
          <w:rFonts w:ascii="Arial" w:eastAsia="Times New Roman" w:hAnsi="Arial" w:cs="Times New Roman"/>
          <w:sz w:val="24"/>
          <w:szCs w:val="24"/>
        </w:rPr>
        <w:t xml:space="preserve">. This </w:t>
      </w:r>
      <w:r w:rsidRPr="00A66007">
        <w:rPr>
          <w:rFonts w:ascii="Arial" w:eastAsia="Times New Roman" w:hAnsi="Arial" w:cs="Times New Roman"/>
          <w:sz w:val="24"/>
          <w:szCs w:val="24"/>
        </w:rPr>
        <w:t>corresponds to a Cox-Snell R</w:t>
      </w:r>
      <w:r w:rsidRPr="00B16732">
        <w:rPr>
          <w:rFonts w:ascii="Arial" w:eastAsia="Times New Roman" w:hAnsi="Arial" w:cs="Times New Roman"/>
          <w:sz w:val="24"/>
          <w:szCs w:val="24"/>
          <w:vertAlign w:val="superscript"/>
        </w:rPr>
        <w:t>2</w:t>
      </w:r>
      <w:r w:rsidRPr="00A66007">
        <w:rPr>
          <w:rFonts w:ascii="Arial" w:eastAsia="Times New Roman" w:hAnsi="Arial" w:cs="Times New Roman"/>
          <w:sz w:val="24"/>
          <w:szCs w:val="24"/>
        </w:rPr>
        <w:t xml:space="preserve"> of </w:t>
      </w:r>
      <w:r>
        <w:rPr>
          <w:rFonts w:ascii="Arial" w:eastAsia="Times New Roman" w:hAnsi="Arial" w:cs="Times New Roman"/>
          <w:sz w:val="24"/>
          <w:szCs w:val="24"/>
        </w:rPr>
        <w:t>0.</w:t>
      </w:r>
      <w:r w:rsidR="00F8183D">
        <w:rPr>
          <w:rFonts w:ascii="Arial" w:eastAsia="Times New Roman" w:hAnsi="Arial" w:cs="Times New Roman"/>
          <w:sz w:val="24"/>
          <w:szCs w:val="24"/>
        </w:rPr>
        <w:t>0945</w:t>
      </w:r>
      <w:r>
        <w:rPr>
          <w:rFonts w:ascii="Arial" w:eastAsia="Times New Roman" w:hAnsi="Arial" w:cs="Times New Roman"/>
          <w:sz w:val="24"/>
          <w:szCs w:val="24"/>
        </w:rPr>
        <w:t>, assuming an o</w:t>
      </w:r>
      <w:r w:rsidR="00F8183D">
        <w:rPr>
          <w:rFonts w:ascii="Arial" w:eastAsia="Times New Roman" w:hAnsi="Arial" w:cs="Times New Roman"/>
          <w:sz w:val="24"/>
          <w:szCs w:val="24"/>
        </w:rPr>
        <w:t>verall outcome proportion of 0.2</w:t>
      </w:r>
      <w:r>
        <w:rPr>
          <w:rFonts w:ascii="Arial" w:eastAsia="Times New Roman" w:hAnsi="Arial" w:cs="Times New Roman"/>
          <w:sz w:val="24"/>
          <w:szCs w:val="24"/>
        </w:rPr>
        <w:t xml:space="preserve">, </w:t>
      </w:r>
      <w:r w:rsidR="00280E3F">
        <w:rPr>
          <w:rFonts w:ascii="Arial" w:eastAsia="Times New Roman" w:hAnsi="Arial" w:cs="Times New Roman"/>
          <w:sz w:val="24"/>
          <w:szCs w:val="24"/>
        </w:rPr>
        <w:t xml:space="preserve">which </w:t>
      </w:r>
      <w:r>
        <w:rPr>
          <w:rFonts w:ascii="Arial" w:eastAsia="Times New Roman" w:hAnsi="Arial" w:cs="Times New Roman"/>
          <w:sz w:val="24"/>
          <w:szCs w:val="24"/>
        </w:rPr>
        <w:t>a</w:t>
      </w:r>
      <w:r w:rsidR="00280E3F">
        <w:rPr>
          <w:rFonts w:ascii="Arial" w:eastAsia="Times New Roman" w:hAnsi="Arial" w:cs="Times New Roman"/>
          <w:sz w:val="24"/>
          <w:szCs w:val="24"/>
        </w:rPr>
        <w:t>gain is a</w:t>
      </w:r>
      <w:r>
        <w:rPr>
          <w:rFonts w:ascii="Arial" w:eastAsia="Times New Roman" w:hAnsi="Arial" w:cs="Times New Roman"/>
          <w:sz w:val="24"/>
          <w:szCs w:val="24"/>
        </w:rPr>
        <w:t xml:space="preserve"> conservative estimate based on the literature </w:t>
      </w:r>
      <w:r>
        <w:rPr>
          <w:rFonts w:ascii="Arial" w:eastAsia="Times New Roman" w:hAnsi="Arial" w:cs="Times New Roman"/>
          <w:sz w:val="24"/>
          <w:szCs w:val="24"/>
        </w:rPr>
        <w:fldChar w:fldCharType="begin" w:fldLock="1"/>
      </w:r>
      <w:r w:rsidR="00500B30">
        <w:rPr>
          <w:rFonts w:ascii="Arial" w:eastAsia="Times New Roman" w:hAnsi="Arial" w:cs="Times New Roman"/>
          <w:sz w:val="24"/>
          <w:szCs w:val="24"/>
        </w:rPr>
        <w:instrText>ADDIN CSL_CITATION {"citationItems":[{"id":"ITEM-1","itemData":{"DOI":"10.1016/j.brat.2017.04.006","ISBN":"0005-7967","ISSN":"1873622X","PMID":"28437680","abstract":"Background Depression and anxiety disorders are relapse-prone conditions, even after successful treatment with pharmacotherapy or psychotherapy. Cognitive behavioural therapy (CBT) is known to prevent relapse, but there is little evidence of the durability of remission after low intensity forms of CBT (LiCBT). Method This study aimed to examine relapse rates 12 months after completing routinely-delivered LiCBT. A cohort of 439 LiCBT completers with remission of symptoms provided monthly depression (PHQ-9) and anxiety (GAD-7) measures during 12 months after treatment. Survival analysis was conducted to model time-to-relapse while controlling for patient characteristics. Results Overall, 53% of cases relapsed within 1 year. Of these relapse events, the majority (79%) occurred within the first 6 months post-treatment. Cases reporting residual depression symptoms (PHQ-9 = 5 to 9) at the end of treatment had significantly higher risk of relapse (hazard ratio = 1.90, p &lt; 0.001). Conclusions The high rate of relapse after LiCBT highlights the need for relapse prevention, particularly for those with residual depression symptoms.","author":[{"dropping-particle":"","family":"Ali","given":"Shehzad","non-dropping-particle":"","parse-names":false,"suffix":""},{"dropping-particle":"","family":"Rhodes","given":"Laura","non-dropping-particle":"","parse-names":false,"suffix":""},{"dropping-particle":"","family":"Moreea","given":"Omar","non-dropping-particle":"","parse-names":false,"suffix":""},{"dropping-particle":"","family":"McMillan","given":"Dean","non-dropping-particle":"","parse-names":false,"suffix":""},{"dropping-particle":"","family":"Gilbody","given":"Simon","non-dropping-particle":"","parse-names":false,"suffix":""},{"dropping-particle":"","family":"Leach","given":"Chris","non-dropping-particle":"","parse-names":false,"suffix":""},{"dropping-particle":"","family":"Lucock","given":"Mike","non-dropping-particle":"","parse-names":false,"suffix":""},{"dropping-particle":"","family":"Lutz","given":"Wolfgang","non-dropping-particle":"","parse-names":false,"suffix":""},{"dropping-particle":"","family":"Delgadillo","given":"Jaime","non-dropping-particle":"","parse-names":false,"suffix":""}],"container-title":"Behaviour Research and Therapy","id":"ITEM-1","issued":{"date-parts":[["2017"]]},"page":"1-8","publisher":"Elsevier Ltd","title":"How durable is the effect of low intensity CBT for depression and anxiety? Remission and relapse in a longitudinal cohort study","type":"article-journal","volume":"94"},"uris":["http://www.mendeley.com/documents/?uuid=30149d81-93f3-4b00-8d55-4bfdde1a1e67"]}],"mendeley":{"formattedCitation":"(3)","plainTextFormattedCitation":"(3)","previouslyFormattedCitation":"(3)"},"properties":{"noteIndex":0},"schema":"https://github.com/citation-style-language/schema/raw/master/csl-citation.json"}</w:instrText>
      </w:r>
      <w:r>
        <w:rPr>
          <w:rFonts w:ascii="Arial" w:eastAsia="Times New Roman" w:hAnsi="Arial" w:cs="Times New Roman"/>
          <w:sz w:val="24"/>
          <w:szCs w:val="24"/>
        </w:rPr>
        <w:fldChar w:fldCharType="separate"/>
      </w:r>
      <w:r w:rsidR="00756D51" w:rsidRPr="00756D51">
        <w:rPr>
          <w:rFonts w:ascii="Arial" w:eastAsia="Times New Roman" w:hAnsi="Arial" w:cs="Times New Roman"/>
          <w:noProof/>
          <w:sz w:val="24"/>
          <w:szCs w:val="24"/>
        </w:rPr>
        <w:t>(3)</w:t>
      </w:r>
      <w:r>
        <w:rPr>
          <w:rFonts w:ascii="Arial" w:eastAsia="Times New Roman" w:hAnsi="Arial" w:cs="Times New Roman"/>
          <w:sz w:val="24"/>
          <w:szCs w:val="24"/>
        </w:rPr>
        <w:fldChar w:fldCharType="end"/>
      </w:r>
      <w:r>
        <w:rPr>
          <w:rFonts w:ascii="Arial" w:eastAsia="Times New Roman" w:hAnsi="Arial" w:cs="Times New Roman"/>
          <w:sz w:val="24"/>
          <w:szCs w:val="24"/>
        </w:rPr>
        <w:t xml:space="preserve">. </w:t>
      </w:r>
      <w:r w:rsidR="005762B5">
        <w:rPr>
          <w:rFonts w:ascii="Arial" w:eastAsia="Times New Roman" w:hAnsi="Arial" w:cs="Times New Roman"/>
          <w:sz w:val="24"/>
          <w:szCs w:val="24"/>
        </w:rPr>
        <w:t xml:space="preserve">We targeted </w:t>
      </w:r>
      <w:r w:rsidR="005762B5" w:rsidRPr="00A66007">
        <w:rPr>
          <w:rFonts w:ascii="Arial" w:eastAsia="Times New Roman" w:hAnsi="Arial" w:cs="Times New Roman"/>
          <w:sz w:val="24"/>
          <w:szCs w:val="24"/>
        </w:rPr>
        <w:t>an expected shrinkage factor (</w:t>
      </w:r>
      <w:r w:rsidR="005762B5" w:rsidRPr="00A66007">
        <w:rPr>
          <w:rFonts w:ascii="Arial" w:eastAsia="Times New Roman" w:hAnsi="Arial" w:cs="Times New Roman"/>
          <w:i/>
          <w:sz w:val="24"/>
          <w:szCs w:val="24"/>
        </w:rPr>
        <w:t>S</w:t>
      </w:r>
      <w:r w:rsidR="005762B5" w:rsidRPr="00A66007">
        <w:rPr>
          <w:rFonts w:ascii="Arial" w:eastAsia="Times New Roman" w:hAnsi="Arial" w:cs="Times New Roman"/>
          <w:sz w:val="24"/>
          <w:szCs w:val="24"/>
        </w:rPr>
        <w:t>) of 0.9 (</w:t>
      </w:r>
      <w:r w:rsidR="005762B5">
        <w:rPr>
          <w:rFonts w:ascii="Arial" w:eastAsia="Times New Roman" w:hAnsi="Arial" w:cs="Times New Roman"/>
          <w:sz w:val="24"/>
          <w:szCs w:val="24"/>
        </w:rPr>
        <w:t>to reflect</w:t>
      </w:r>
      <w:r w:rsidR="005762B5" w:rsidRPr="00A66007">
        <w:rPr>
          <w:rFonts w:ascii="Arial" w:eastAsia="Times New Roman" w:hAnsi="Arial" w:cs="Times New Roman"/>
          <w:sz w:val="24"/>
          <w:szCs w:val="24"/>
        </w:rPr>
        <w:t xml:space="preserve"> small optimism in predictor effect estimates)</w:t>
      </w:r>
      <w:r w:rsidR="005762B5">
        <w:rPr>
          <w:rFonts w:ascii="Arial" w:eastAsia="Times New Roman" w:hAnsi="Arial" w:cs="Times New Roman"/>
          <w:sz w:val="24"/>
          <w:szCs w:val="24"/>
        </w:rPr>
        <w:t>, as recommended</w:t>
      </w:r>
      <w:r w:rsidR="005762B5" w:rsidRPr="00A66007">
        <w:rPr>
          <w:rFonts w:ascii="Arial" w:eastAsia="Times New Roman" w:hAnsi="Arial" w:cs="Times New Roman"/>
          <w:sz w:val="24"/>
          <w:szCs w:val="24"/>
        </w:rPr>
        <w:t xml:space="preserve"> </w:t>
      </w:r>
      <w:r w:rsidR="005762B5" w:rsidRPr="00A66007">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{"citationItems":[{"id":"ITEM-1","itemData":{"DOI":"10.1002/sim.7992","ISSN":"10970258","PMID":"30347470","abstract":"In the medical literature, hundreds of prediction models are being developed to predict health outcomes in individuals. For continuous outcomes, typically a linear regression model is developed to predict an individual's outcome value conditional on values of multiple predictors (covariates). To improve model development and reduce the potential for overfitting, a suitable sample size is required in terms of the number of subjects (n) relative to the number of predic-tor parameters (p) for potential inclusion. We propose that the minimum value of n should meet the following four key criteria: (i) small optimism in predictor effect estimates as defined by a global shrinkage factor of ≥0.9; (ii) small absolute difference of ≤ 0.05 in the apparent and adjusted R 2 ; (iii) precise estimation (a margin of error ≤ 10% of the true value) of the model's residual standard deviation; and similarly, (iv) precise estimation of the mean predicted outcome value (model intercept). The criteria require prespecification of the user's chosen p and the model's anticipated R 2 as informed by previous studies. The value of n that meets all four criteria provides the minimum sample size required for model development. In an applied example, a new model to predict lung function in African-American women using 25 predictor parameters requires at least 918 subjects to meet all criteria, corresponding to at least 36.7 subjects per predictor parameter. Even larger sample sizes may be needed to additionally ensure precise estimates of key predictor effects, especially when important categorical predictors have low prevalence in certain categories.","author":[{"dropping-particle":"","family":"Riley","given":"Richard D.","non-dropping-particle":"","parse-names":false,"suffix":""},{"dropping-particle":"","family":"Snell","given":"Kym I.E.","non-dropping-particle":"","parse-names":false,"suffix":""},{"dropping-particle":"","family":"Ensor","given":"Joie","non-dropping-particle":"","parse-names":false,"suffix":""},{"dropping-particle":"","family":"Burke","given":"Danielle L.","non-dropping-particle":"","parse-names":false,"suffix":""},{"dropping-particle":"","family":"Harrell","given":"Frank E.","non-dropping-particle":"","parse-names":false,"suffix":""},{"dropping-particle":"","family":"Moons","given":"Karel G.M.","non-dropping-particle":"","parse-names":false,"suffix":""},{"dropping-particle":"","family":"Collins","given":"Gary S.","non-dropping-particle":"","parse-names":false,"suffix":""}],"container-title":"Statistics in Medicine","id":"ITEM-1","issue":"February","issued":{"date-parts":[["2018"]]},"page":"1-21","title":"Minimum sample size for developing a multivariable prediction model: PART II - binary and time-to-event outcomes","type":"article-journal"},"uris":["http://www.mendeley.com/documents/?uuid=fe568479-30c3-427b-baba-329e677f5591"]}],"mendeley":{"formattedCitation":"(47)","plainTextFormattedCitation":"(47)","previouslyFormattedCitation":"(47)"},"properties":{"noteIndex":0},"schema":"https://github.com/citation-style-language/schema/raw/master/csl-citation.json"}</w:instrText>
      </w:r>
      <w:r w:rsidR="005762B5" w:rsidRPr="00A66007">
        <w:rPr>
          <w:rFonts w:ascii="Arial" w:eastAsia="Times New Roman" w:hAnsi="Arial" w:cs="Times New Roman"/>
          <w:sz w:val="24"/>
          <w:szCs w:val="24"/>
        </w:rPr>
        <w:fldChar w:fldCharType="separate"/>
      </w:r>
      <w:r w:rsidR="0087616B" w:rsidRPr="0087616B">
        <w:rPr>
          <w:rFonts w:ascii="Arial" w:eastAsia="Times New Roman" w:hAnsi="Arial" w:cs="Times New Roman"/>
          <w:noProof/>
          <w:sz w:val="24"/>
          <w:szCs w:val="24"/>
        </w:rPr>
        <w:t>(47)</w:t>
      </w:r>
      <w:r w:rsidR="005762B5" w:rsidRPr="00A66007">
        <w:rPr>
          <w:rFonts w:ascii="Arial" w:eastAsia="Times New Roman" w:hAnsi="Arial" w:cs="Times New Roman"/>
          <w:sz w:val="24"/>
          <w:szCs w:val="24"/>
        </w:rPr>
        <w:fldChar w:fldCharType="end"/>
      </w:r>
      <w:r w:rsidR="005762B5" w:rsidRPr="00A66007">
        <w:rPr>
          <w:rFonts w:ascii="Arial" w:eastAsia="Times New Roman" w:hAnsi="Arial" w:cs="Times New Roman"/>
          <w:sz w:val="24"/>
          <w:szCs w:val="24"/>
        </w:rPr>
        <w:t>.</w:t>
      </w:r>
    </w:p>
    <w:p w14:paraId="1DAA1D08" w14:textId="1932181F" w:rsidR="001B4CAB" w:rsidRPr="009C11E0" w:rsidRDefault="005762B5" w:rsidP="00BA1529">
      <w:pPr>
        <w:spacing w:line="480" w:lineRule="auto"/>
        <w:rPr>
          <w:rFonts w:ascii="Arial" w:eastAsia="Times New Roman" w:hAnsi="Arial"/>
          <w:sz w:val="24"/>
          <w:szCs w:val="24"/>
        </w:rPr>
      </w:pPr>
      <w:r>
        <w:rPr>
          <w:rFonts w:ascii="Arial" w:eastAsia="Times New Roman" w:hAnsi="Arial"/>
          <w:sz w:val="24"/>
          <w:szCs w:val="24"/>
        </w:rPr>
        <w:t>To include all predictors</w:t>
      </w:r>
      <w:r w:rsidR="00BA1529">
        <w:rPr>
          <w:rFonts w:ascii="Arial" w:eastAsia="Times New Roman" w:hAnsi="Arial"/>
          <w:sz w:val="24"/>
          <w:szCs w:val="24"/>
        </w:rPr>
        <w:t xml:space="preserve">, we </w:t>
      </w:r>
      <w:r>
        <w:rPr>
          <w:rFonts w:ascii="Arial" w:eastAsia="Times New Roman" w:hAnsi="Arial" w:cs="Times New Roman"/>
          <w:sz w:val="24"/>
          <w:szCs w:val="24"/>
        </w:rPr>
        <w:t xml:space="preserve">require 8 </w:t>
      </w:r>
      <w:r w:rsidR="001B4CAB" w:rsidRPr="00A66007">
        <w:rPr>
          <w:rFonts w:ascii="Arial" w:eastAsia="Times New Roman" w:hAnsi="Arial" w:cs="Times New Roman"/>
          <w:sz w:val="24"/>
          <w:szCs w:val="24"/>
        </w:rPr>
        <w:t>predictor parameters (</w:t>
      </w:r>
      <w:r w:rsidR="001B4CAB" w:rsidRPr="00A66007">
        <w:rPr>
          <w:rFonts w:ascii="Arial" w:eastAsia="Times New Roman" w:hAnsi="Arial" w:cs="Times New Roman"/>
          <w:i/>
          <w:sz w:val="24"/>
          <w:szCs w:val="24"/>
        </w:rPr>
        <w:t>P</w:t>
      </w:r>
      <w:r>
        <w:rPr>
          <w:rFonts w:ascii="Arial" w:eastAsia="Times New Roman" w:hAnsi="Arial" w:cs="Times New Roman"/>
          <w:sz w:val="24"/>
          <w:szCs w:val="24"/>
        </w:rPr>
        <w:t xml:space="preserve">), </w:t>
      </w:r>
      <w:r w:rsidR="001B4CAB">
        <w:rPr>
          <w:rFonts w:ascii="Arial" w:eastAsia="Times New Roman" w:hAnsi="Arial" w:cs="Times New Roman"/>
          <w:sz w:val="24"/>
          <w:szCs w:val="24"/>
        </w:rPr>
        <w:t xml:space="preserve">which </w:t>
      </w:r>
      <w:r w:rsidR="00280E3F">
        <w:rPr>
          <w:rFonts w:ascii="Arial" w:eastAsia="Times New Roman" w:hAnsi="Arial" w:cs="Times New Roman"/>
          <w:sz w:val="24"/>
          <w:szCs w:val="24"/>
        </w:rPr>
        <w:t xml:space="preserve">corresponds to </w:t>
      </w:r>
      <w:r w:rsidR="005A0262">
        <w:rPr>
          <w:rFonts w:ascii="Arial" w:eastAsia="Times New Roman" w:hAnsi="Arial" w:cs="Times New Roman"/>
          <w:sz w:val="24"/>
          <w:szCs w:val="24"/>
        </w:rPr>
        <w:t xml:space="preserve">PHQ-9 score at remission; Previous depressive episodes; Co-morbid anxiety; Severity of index episode; and </w:t>
      </w:r>
      <w:r w:rsidR="00BA1529">
        <w:rPr>
          <w:rFonts w:ascii="Arial" w:eastAsia="Times New Roman" w:hAnsi="Arial" w:cs="Times New Roman"/>
          <w:sz w:val="24"/>
          <w:szCs w:val="24"/>
        </w:rPr>
        <w:t xml:space="preserve">RCT Intervention </w:t>
      </w:r>
      <w:r w:rsidR="005A0262">
        <w:rPr>
          <w:rFonts w:ascii="Arial" w:eastAsia="Times New Roman" w:hAnsi="Arial" w:cs="Times New Roman"/>
          <w:sz w:val="24"/>
          <w:szCs w:val="24"/>
        </w:rPr>
        <w:t>(including</w:t>
      </w:r>
      <w:r w:rsidR="001B4CAB">
        <w:rPr>
          <w:rFonts w:ascii="Arial" w:eastAsia="Times New Roman" w:hAnsi="Arial" w:cs="Times New Roman"/>
          <w:sz w:val="24"/>
          <w:szCs w:val="24"/>
        </w:rPr>
        <w:t xml:space="preserve"> 2 parameters for each continuous predictor to account for potential non-linear trends</w:t>
      </w:r>
      <w:r w:rsidR="005A0262">
        <w:rPr>
          <w:rFonts w:ascii="Arial" w:eastAsia="Times New Roman" w:hAnsi="Arial" w:cs="Times New Roman"/>
          <w:sz w:val="24"/>
          <w:szCs w:val="24"/>
        </w:rPr>
        <w:t>)</w:t>
      </w:r>
      <w:r w:rsidR="001B4CAB">
        <w:rPr>
          <w:rFonts w:ascii="Arial" w:eastAsia="Times New Roman" w:hAnsi="Arial" w:cs="Times New Roman"/>
          <w:sz w:val="24"/>
          <w:szCs w:val="24"/>
        </w:rPr>
        <w:t xml:space="preserve">. </w:t>
      </w:r>
      <w:r>
        <w:rPr>
          <w:rFonts w:ascii="Arial" w:eastAsia="Times New Roman" w:hAnsi="Arial" w:cs="Times New Roman"/>
          <w:sz w:val="24"/>
          <w:szCs w:val="24"/>
        </w:rPr>
        <w:t>Therefore, o</w:t>
      </w:r>
      <w:r w:rsidR="001B4CAB" w:rsidRPr="00A66007">
        <w:rPr>
          <w:rFonts w:ascii="Arial" w:eastAsia="Times New Roman" w:hAnsi="Arial" w:cs="Times New Roman"/>
          <w:sz w:val="24"/>
          <w:szCs w:val="24"/>
        </w:rPr>
        <w:t>ur minimum required sample size (</w:t>
      </w:r>
      <w:r w:rsidR="001B4CAB" w:rsidRPr="00A66007">
        <w:rPr>
          <w:rFonts w:ascii="Arial" w:eastAsia="Times New Roman" w:hAnsi="Arial" w:cs="Times New Roman"/>
          <w:i/>
          <w:sz w:val="24"/>
          <w:szCs w:val="24"/>
        </w:rPr>
        <w:t>n</w:t>
      </w:r>
      <w:r w:rsidR="001B4CAB" w:rsidRPr="00A66007">
        <w:rPr>
          <w:rFonts w:ascii="Arial" w:eastAsia="Times New Roman" w:hAnsi="Arial" w:cs="Times New Roman"/>
          <w:sz w:val="24"/>
          <w:szCs w:val="24"/>
        </w:rPr>
        <w:t xml:space="preserve">) </w:t>
      </w:r>
      <w:r>
        <w:rPr>
          <w:rFonts w:ascii="Arial" w:eastAsia="Times New Roman" w:hAnsi="Arial" w:cs="Times New Roman"/>
          <w:sz w:val="24"/>
          <w:szCs w:val="24"/>
        </w:rPr>
        <w:t>is</w:t>
      </w:r>
      <w:r w:rsidR="000B5C38">
        <w:rPr>
          <w:rFonts w:ascii="Arial" w:eastAsia="Times New Roman" w:hAnsi="Arial" w:cs="Times New Roman"/>
          <w:sz w:val="24"/>
          <w:szCs w:val="24"/>
        </w:rPr>
        <w:t xml:space="preserve"> </w:t>
      </w:r>
      <w:r w:rsidR="00205190">
        <w:rPr>
          <w:rFonts w:ascii="Arial" w:eastAsia="Times New Roman" w:hAnsi="Arial" w:cs="Times New Roman"/>
          <w:sz w:val="24"/>
          <w:szCs w:val="24"/>
        </w:rPr>
        <w:t>722</w:t>
      </w:r>
      <w:r w:rsidR="000B5C38">
        <w:rPr>
          <w:rFonts w:ascii="Arial" w:eastAsia="Times New Roman" w:hAnsi="Arial" w:cs="Times New Roman"/>
          <w:sz w:val="24"/>
          <w:szCs w:val="24"/>
        </w:rPr>
        <w:t xml:space="preserve"> (with </w:t>
      </w:r>
      <w:r w:rsidR="00205190">
        <w:rPr>
          <w:rFonts w:ascii="Arial" w:eastAsia="Times New Roman" w:hAnsi="Arial" w:cs="Times New Roman"/>
          <w:sz w:val="24"/>
          <w:szCs w:val="24"/>
        </w:rPr>
        <w:t>145</w:t>
      </w:r>
      <w:r w:rsidR="004B21A0">
        <w:rPr>
          <w:rFonts w:ascii="Arial" w:eastAsia="Times New Roman" w:hAnsi="Arial" w:cs="Times New Roman"/>
          <w:sz w:val="24"/>
          <w:szCs w:val="24"/>
        </w:rPr>
        <w:t xml:space="preserve"> events)</w:t>
      </w:r>
      <w:r>
        <w:rPr>
          <w:rFonts w:ascii="Arial" w:eastAsia="Times New Roman" w:hAnsi="Arial" w:cs="Times New Roman"/>
          <w:sz w:val="24"/>
          <w:szCs w:val="24"/>
        </w:rPr>
        <w:t xml:space="preserve"> for these </w:t>
      </w:r>
      <w:r w:rsidR="00205190">
        <w:rPr>
          <w:rFonts w:ascii="Arial" w:eastAsia="Times New Roman" w:hAnsi="Arial" w:cs="Times New Roman"/>
          <w:sz w:val="24"/>
          <w:szCs w:val="24"/>
        </w:rPr>
        <w:t>predictors</w:t>
      </w:r>
      <w:r w:rsidR="001B4CAB">
        <w:rPr>
          <w:rFonts w:ascii="Arial" w:eastAsia="Times New Roman" w:hAnsi="Arial" w:cs="Times New Roman"/>
          <w:sz w:val="24"/>
          <w:szCs w:val="24"/>
        </w:rPr>
        <w:t>.</w:t>
      </w:r>
      <w:r w:rsidR="001B4CAB">
        <w:rPr>
          <w:rFonts w:ascii="Arial" w:eastAsia="Times New Roman" w:hAnsi="Arial"/>
          <w:sz w:val="24"/>
          <w:szCs w:val="24"/>
        </w:rPr>
        <w:t xml:space="preserve"> </w:t>
      </w:r>
      <w:r w:rsidR="00123AFB">
        <w:rPr>
          <w:rFonts w:ascii="Arial" w:hAnsi="Arial" w:cs="Times New Roman"/>
          <w:sz w:val="24"/>
          <w:szCs w:val="24"/>
        </w:rPr>
        <w:t xml:space="preserve">Our actual sample size exceeds this and </w:t>
      </w:r>
      <w:r w:rsidR="00BA1529">
        <w:rPr>
          <w:rFonts w:ascii="Arial" w:hAnsi="Arial" w:cs="Times New Roman"/>
          <w:sz w:val="24"/>
          <w:szCs w:val="24"/>
        </w:rPr>
        <w:t xml:space="preserve">therefore </w:t>
      </w:r>
      <w:r w:rsidR="0035577B">
        <w:rPr>
          <w:rFonts w:ascii="Arial" w:hAnsi="Arial" w:cs="Times New Roman"/>
          <w:sz w:val="24"/>
          <w:szCs w:val="24"/>
        </w:rPr>
        <w:t xml:space="preserve">we </w:t>
      </w:r>
      <w:r w:rsidR="00780DC5">
        <w:rPr>
          <w:rFonts w:ascii="Arial" w:hAnsi="Arial" w:cs="Times New Roman"/>
          <w:sz w:val="24"/>
          <w:szCs w:val="24"/>
        </w:rPr>
        <w:t xml:space="preserve">anticipate </w:t>
      </w:r>
      <w:r w:rsidR="0035577B">
        <w:rPr>
          <w:rFonts w:ascii="Arial" w:hAnsi="Arial" w:cs="Times New Roman"/>
          <w:sz w:val="24"/>
          <w:szCs w:val="24"/>
        </w:rPr>
        <w:t xml:space="preserve">that </w:t>
      </w:r>
      <w:r w:rsidR="001B4CAB" w:rsidRPr="00A66007">
        <w:rPr>
          <w:rFonts w:ascii="Arial" w:hAnsi="Arial" w:cs="Times New Roman"/>
          <w:sz w:val="24"/>
          <w:szCs w:val="24"/>
        </w:rPr>
        <w:t>the study</w:t>
      </w:r>
      <w:r w:rsidR="001B4CAB">
        <w:rPr>
          <w:rFonts w:ascii="Arial" w:hAnsi="Arial" w:cs="Times New Roman"/>
          <w:sz w:val="24"/>
          <w:szCs w:val="24"/>
        </w:rPr>
        <w:t xml:space="preserve"> </w:t>
      </w:r>
      <w:r w:rsidR="00780DC5">
        <w:rPr>
          <w:rFonts w:ascii="Arial" w:hAnsi="Arial" w:cs="Times New Roman"/>
          <w:sz w:val="24"/>
          <w:szCs w:val="24"/>
        </w:rPr>
        <w:t xml:space="preserve">will be </w:t>
      </w:r>
      <w:r w:rsidR="00555F2E">
        <w:rPr>
          <w:rFonts w:ascii="Arial" w:hAnsi="Arial" w:cs="Times New Roman"/>
          <w:sz w:val="24"/>
          <w:szCs w:val="24"/>
        </w:rPr>
        <w:t xml:space="preserve">of a </w:t>
      </w:r>
      <w:r w:rsidR="001B4CAB" w:rsidRPr="00A66007">
        <w:rPr>
          <w:rFonts w:ascii="Arial" w:hAnsi="Arial" w:cs="Times New Roman"/>
          <w:sz w:val="24"/>
          <w:szCs w:val="24"/>
        </w:rPr>
        <w:t xml:space="preserve">sufficient </w:t>
      </w:r>
      <w:r w:rsidR="00555F2E">
        <w:rPr>
          <w:rFonts w:ascii="Arial" w:hAnsi="Arial" w:cs="Times New Roman"/>
          <w:sz w:val="24"/>
          <w:szCs w:val="24"/>
        </w:rPr>
        <w:t xml:space="preserve">size </w:t>
      </w:r>
      <w:r w:rsidR="001B4CAB" w:rsidRPr="00A66007">
        <w:rPr>
          <w:rFonts w:ascii="Arial" w:hAnsi="Arial" w:cs="Times New Roman"/>
          <w:sz w:val="24"/>
          <w:szCs w:val="24"/>
        </w:rPr>
        <w:t xml:space="preserve">to </w:t>
      </w:r>
      <w:r w:rsidR="00555F2E">
        <w:rPr>
          <w:rFonts w:ascii="Arial" w:hAnsi="Arial" w:cs="Times New Roman"/>
          <w:sz w:val="24"/>
          <w:szCs w:val="24"/>
        </w:rPr>
        <w:t xml:space="preserve">require minimal shrinkage and </w:t>
      </w:r>
      <w:r w:rsidR="001B4CAB" w:rsidRPr="00A66007">
        <w:rPr>
          <w:rFonts w:ascii="Arial" w:hAnsi="Arial" w:cs="Times New Roman"/>
          <w:sz w:val="24"/>
          <w:szCs w:val="24"/>
        </w:rPr>
        <w:t>provide meaningful estimates of predictive performance.</w:t>
      </w:r>
      <w:r w:rsidR="00694371">
        <w:rPr>
          <w:rFonts w:ascii="Arial" w:hAnsi="Arial" w:cs="Times New Roman"/>
          <w:sz w:val="24"/>
          <w:szCs w:val="24"/>
        </w:rPr>
        <w:t xml:space="preserve"> </w:t>
      </w:r>
    </w:p>
    <w:p w14:paraId="06010DDF" w14:textId="77777777" w:rsidR="00DA1E81" w:rsidRPr="00A66007" w:rsidRDefault="00DA1E81" w:rsidP="00933817">
      <w:pPr>
        <w:spacing w:line="480" w:lineRule="auto"/>
        <w:rPr>
          <w:rFonts w:ascii="Arial" w:hAnsi="Arial" w:cs="Times New Roman"/>
          <w:b/>
          <w:i/>
          <w:sz w:val="24"/>
          <w:szCs w:val="24"/>
        </w:rPr>
      </w:pPr>
    </w:p>
    <w:p w14:paraId="5BF2D553" w14:textId="18295DD2" w:rsidR="00156E73" w:rsidRPr="00A66007" w:rsidRDefault="00156E73" w:rsidP="00933817">
      <w:pPr>
        <w:spacing w:line="480" w:lineRule="auto"/>
        <w:rPr>
          <w:rFonts w:ascii="Arial" w:hAnsi="Arial" w:cs="Times New Roman"/>
          <w:b/>
          <w:i/>
          <w:sz w:val="24"/>
          <w:szCs w:val="24"/>
        </w:rPr>
      </w:pPr>
      <w:r w:rsidRPr="00A66007">
        <w:rPr>
          <w:rFonts w:ascii="Arial" w:hAnsi="Arial" w:cs="Times New Roman"/>
          <w:b/>
          <w:i/>
          <w:sz w:val="24"/>
          <w:szCs w:val="24"/>
        </w:rPr>
        <w:t>Missing data</w:t>
      </w:r>
    </w:p>
    <w:p w14:paraId="7EF71345" w14:textId="0C740625" w:rsidR="00156E73" w:rsidRDefault="00156E73" w:rsidP="00933817">
      <w:pPr>
        <w:spacing w:line="480" w:lineRule="auto"/>
        <w:rPr>
          <w:rFonts w:ascii="Arial" w:hAnsi="Arial" w:cs="Times New Roman"/>
          <w:sz w:val="24"/>
          <w:szCs w:val="24"/>
        </w:rPr>
      </w:pPr>
      <w:r w:rsidRPr="00A66007">
        <w:rPr>
          <w:rFonts w:ascii="Arial" w:hAnsi="Arial" w:cs="Times New Roman"/>
          <w:sz w:val="24"/>
          <w:szCs w:val="24"/>
        </w:rPr>
        <w:t>To avoid loss of power and precision, missing data will be handled using multiple imputation</w:t>
      </w:r>
      <w:r w:rsidR="0052604B">
        <w:rPr>
          <w:rFonts w:ascii="Arial" w:hAnsi="Arial" w:cs="Times New Roman"/>
          <w:sz w:val="24"/>
          <w:szCs w:val="24"/>
        </w:rPr>
        <w:t xml:space="preserve"> with chained equations (MICE)</w:t>
      </w:r>
      <w:r w:rsidR="00480762" w:rsidRPr="00A66007">
        <w:rPr>
          <w:rFonts w:ascii="Arial" w:hAnsi="Arial" w:cs="Times New Roman"/>
          <w:sz w:val="24"/>
          <w:szCs w:val="24"/>
        </w:rPr>
        <w:t xml:space="preserve"> </w:t>
      </w:r>
      <w:r w:rsidRPr="00A66007">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{"citationItems":[{"id":"ITEM-1","itemData":{"DOI":"10.1093/ije/dyz032","ISSN":"0300-5771","abstract":"Background: Missing data are unavoidable in epidemiological research, potentially leading to bias and loss of precision. Multiple imputation (MI) is widely advocated as an improvement over complete case analysis (CCA). However, contrary to widespread belief , CCA is preferable to MI in some situations. Methods: We provide guidance on choice of analysis when data are incomplete. Using causal diagrams to depict missingness mechanisms, we describe when CCA will not be biased by missing data and compare MI and CCA, with respect to bias and efficiency, in a range of missing data situations. We illustrate selection of an appropriate method in practice. Results: For most regression models, CCA gives unbiased results when the chance of being a complete case does not depend on the outcome after taking the covariates into consideration, which includes situations where data are missing not at random. Consequently, there are situations in which CCA analyses are unbiased while MI analyses , assuming missing at random (MAR), are biased. By contrast MI, unlike CCA, is valid for all MAR situations and has the potential to use information contained in the incomplete cases and auxiliary variables to reduce bias and/or improve precision. For this reason, MI was preferred over CCA in our real data example. Conclusions: Choice of method for dealing with missing data is crucial for validity of conclusions, and should be based on careful consideration of the reasons for the missing data, missing data patterns and the availability of auxiliary information.","author":[{"dropping-particle":"","family":"Hughes","given":"Rachael A","non-dropping-particle":"","parse-names":false,"suffix":""},{"dropping-particle":"","family":"Heron","given":"Jon","non-dropping-particle":"","parse-names":false,"suffix":""},{"dropping-particle":"","family":"Sterne","given":"Jonathan A C","non-dropping-particle":"","parse-names":false,"suffix":""},{"dropping-particle":"","family":"Tilling","given":"Kate","non-dropping-particle":"","parse-names":false,"suffix":""}],"container-title":"International Journal of Epidemiology","id":"ITEM-1","issued":{"date-parts":[["2019","3","16"]]},"publisher":"Oxford University Press (OUP)","title":"Accounting for missing data in statistical analyses: multiple imputation is not always the answer","type":"article-journal"},"uris":["http://www.mendeley.com/documents/?uuid=1d70d5db-18b2-3c74-9d57-44299c505d73"]}],"mendeley":{"formattedCitation":"(48)","plainTextFormattedCitation":"(48)","previouslyFormattedCitation":"(48)"},"properties":{"noteIndex":0},"schema":"https://github.com/citation-style-language/schema/raw/master/csl-citation.json"}</w:instrText>
      </w:r>
      <w:r w:rsidRPr="00A66007">
        <w:rPr>
          <w:rFonts w:ascii="Arial" w:hAnsi="Arial" w:cs="Times New Roman"/>
          <w:sz w:val="24"/>
          <w:szCs w:val="24"/>
        </w:rPr>
        <w:fldChar w:fldCharType="separate"/>
      </w:r>
      <w:r w:rsidR="0087616B" w:rsidRPr="0087616B">
        <w:rPr>
          <w:rFonts w:ascii="Arial" w:hAnsi="Arial" w:cs="Times New Roman"/>
          <w:noProof/>
          <w:sz w:val="24"/>
          <w:szCs w:val="24"/>
        </w:rPr>
        <w:t>(48)</w:t>
      </w:r>
      <w:r w:rsidRPr="00A66007">
        <w:rPr>
          <w:rFonts w:ascii="Arial" w:hAnsi="Arial" w:cs="Times New Roman"/>
          <w:sz w:val="24"/>
          <w:szCs w:val="24"/>
        </w:rPr>
        <w:fldChar w:fldCharType="end"/>
      </w:r>
      <w:r w:rsidRPr="00A66007">
        <w:rPr>
          <w:rFonts w:ascii="Arial" w:hAnsi="Arial" w:cs="Times New Roman"/>
          <w:sz w:val="24"/>
          <w:szCs w:val="24"/>
        </w:rPr>
        <w:t>.</w:t>
      </w:r>
      <w:r w:rsidR="00480762" w:rsidRPr="00A66007">
        <w:rPr>
          <w:rFonts w:ascii="Arial" w:hAnsi="Arial" w:cs="Times New Roman"/>
          <w:sz w:val="24"/>
          <w:szCs w:val="24"/>
        </w:rPr>
        <w:t xml:space="preserve"> </w:t>
      </w:r>
      <w:r w:rsidR="00802A33" w:rsidRPr="00A66007">
        <w:rPr>
          <w:rFonts w:ascii="Arial" w:hAnsi="Arial" w:cs="Times New Roman"/>
          <w:sz w:val="24"/>
          <w:szCs w:val="24"/>
        </w:rPr>
        <w:t xml:space="preserve">Missing values will be </w:t>
      </w:r>
      <w:r w:rsidR="0035577B">
        <w:rPr>
          <w:rFonts w:ascii="Arial" w:hAnsi="Arial" w:cs="Times New Roman"/>
          <w:sz w:val="24"/>
          <w:szCs w:val="24"/>
        </w:rPr>
        <w:t>imputed</w:t>
      </w:r>
      <w:r w:rsidR="0035577B" w:rsidRPr="00A66007">
        <w:rPr>
          <w:rFonts w:ascii="Arial" w:hAnsi="Arial" w:cs="Times New Roman"/>
          <w:sz w:val="24"/>
          <w:szCs w:val="24"/>
        </w:rPr>
        <w:t xml:space="preserve"> </w:t>
      </w:r>
      <w:r w:rsidR="00802A33" w:rsidRPr="00A66007">
        <w:rPr>
          <w:rFonts w:ascii="Arial" w:hAnsi="Arial" w:cs="Times New Roman"/>
          <w:sz w:val="24"/>
          <w:szCs w:val="24"/>
        </w:rPr>
        <w:t xml:space="preserve">based on other predictor </w:t>
      </w:r>
      <w:r w:rsidR="0076358B">
        <w:rPr>
          <w:rFonts w:ascii="Arial" w:hAnsi="Arial" w:cs="Times New Roman"/>
          <w:sz w:val="24"/>
          <w:szCs w:val="24"/>
        </w:rPr>
        <w:t xml:space="preserve">and outcome </w:t>
      </w:r>
      <w:r w:rsidR="00802A33" w:rsidRPr="00A66007">
        <w:rPr>
          <w:rFonts w:ascii="Arial" w:hAnsi="Arial" w:cs="Times New Roman"/>
          <w:sz w:val="24"/>
          <w:szCs w:val="24"/>
        </w:rPr>
        <w:t>values</w:t>
      </w:r>
      <w:r w:rsidR="0076358B">
        <w:rPr>
          <w:rFonts w:ascii="Arial" w:hAnsi="Arial" w:cs="Times New Roman"/>
          <w:sz w:val="24"/>
          <w:szCs w:val="24"/>
        </w:rPr>
        <w:t>,</w:t>
      </w:r>
      <w:r w:rsidR="00AE2B3E">
        <w:rPr>
          <w:rFonts w:ascii="Arial" w:hAnsi="Arial" w:cs="Times New Roman"/>
          <w:sz w:val="24"/>
          <w:szCs w:val="24"/>
        </w:rPr>
        <w:t xml:space="preserve"> under a missing at random assumption,</w:t>
      </w:r>
      <w:r w:rsidR="00802A33" w:rsidRPr="00A66007">
        <w:rPr>
          <w:rFonts w:ascii="Arial" w:hAnsi="Arial" w:cs="Times New Roman"/>
          <w:sz w:val="24"/>
          <w:szCs w:val="24"/>
        </w:rPr>
        <w:t xml:space="preserve"> and </w:t>
      </w:r>
      <w:r w:rsidR="008739B8" w:rsidRPr="00A66007">
        <w:rPr>
          <w:rFonts w:ascii="Arial" w:hAnsi="Arial" w:cs="Times New Roman"/>
          <w:sz w:val="24"/>
          <w:szCs w:val="24"/>
        </w:rPr>
        <w:t xml:space="preserve">multiple </w:t>
      </w:r>
      <w:r w:rsidR="00802A33" w:rsidRPr="00A66007">
        <w:rPr>
          <w:rFonts w:ascii="Arial" w:hAnsi="Arial" w:cs="Times New Roman"/>
          <w:sz w:val="24"/>
          <w:szCs w:val="24"/>
        </w:rPr>
        <w:t xml:space="preserve">copies of the dataset will be created with identical known information and different imputed values, reflecting the uncertainty associated with imputation. </w:t>
      </w:r>
      <w:r w:rsidR="002B23E7" w:rsidRPr="00A66007">
        <w:rPr>
          <w:rFonts w:ascii="Arial" w:hAnsi="Arial" w:cs="Times New Roman"/>
          <w:sz w:val="24"/>
          <w:szCs w:val="24"/>
        </w:rPr>
        <w:t>Imputation will be undertaken for each RCT separately, to preserve the clusterin</w:t>
      </w:r>
      <w:r w:rsidR="00C314D9">
        <w:rPr>
          <w:rFonts w:ascii="Arial" w:hAnsi="Arial" w:cs="Times New Roman"/>
          <w:sz w:val="24"/>
          <w:szCs w:val="24"/>
        </w:rPr>
        <w:t>g of participants within trials</w:t>
      </w:r>
      <w:r w:rsidR="002B23E7" w:rsidRPr="00A66007">
        <w:rPr>
          <w:rFonts w:ascii="Arial" w:hAnsi="Arial" w:cs="Times New Roman"/>
          <w:sz w:val="24"/>
          <w:szCs w:val="24"/>
        </w:rPr>
        <w:t xml:space="preserve"> and any between-trial heterogeneity in predictor effects and outcome prevalence. </w:t>
      </w:r>
      <w:r w:rsidR="00480762" w:rsidRPr="00A66007">
        <w:rPr>
          <w:rFonts w:ascii="Arial" w:hAnsi="Arial" w:cs="Times New Roman"/>
          <w:sz w:val="24"/>
          <w:szCs w:val="24"/>
        </w:rPr>
        <w:t>We will assume that data are missing at random</w:t>
      </w:r>
      <w:r w:rsidR="003668F0" w:rsidRPr="00A66007">
        <w:rPr>
          <w:rFonts w:ascii="Arial" w:hAnsi="Arial" w:cs="Times New Roman"/>
          <w:sz w:val="24"/>
          <w:szCs w:val="24"/>
        </w:rPr>
        <w:t>, unless this appears inappropriate upon inspection and discussion with original trialists. W</w:t>
      </w:r>
      <w:r w:rsidR="0081758B" w:rsidRPr="00A66007">
        <w:rPr>
          <w:rFonts w:ascii="Arial" w:hAnsi="Arial" w:cs="Times New Roman"/>
          <w:sz w:val="24"/>
          <w:szCs w:val="24"/>
        </w:rPr>
        <w:t>e will use the percentage of participants with one or mor</w:t>
      </w:r>
      <w:r w:rsidR="008739B8" w:rsidRPr="00A66007">
        <w:rPr>
          <w:rFonts w:ascii="Arial" w:hAnsi="Arial" w:cs="Times New Roman"/>
          <w:sz w:val="24"/>
          <w:szCs w:val="24"/>
        </w:rPr>
        <w:t>e missing values to determine the</w:t>
      </w:r>
      <w:r w:rsidR="0081758B" w:rsidRPr="00A66007">
        <w:rPr>
          <w:rFonts w:ascii="Arial" w:hAnsi="Arial" w:cs="Times New Roman"/>
          <w:sz w:val="24"/>
          <w:szCs w:val="24"/>
        </w:rPr>
        <w:t xml:space="preserve"> number of </w:t>
      </w:r>
      <w:r w:rsidR="0035577B">
        <w:rPr>
          <w:rFonts w:ascii="Arial" w:hAnsi="Arial" w:cs="Times New Roman"/>
          <w:sz w:val="24"/>
          <w:szCs w:val="24"/>
        </w:rPr>
        <w:t>imputations</w:t>
      </w:r>
      <w:r w:rsidR="0035577B" w:rsidRPr="00A66007">
        <w:rPr>
          <w:rFonts w:ascii="Arial" w:hAnsi="Arial" w:cs="Times New Roman"/>
          <w:sz w:val="24"/>
          <w:szCs w:val="24"/>
        </w:rPr>
        <w:t xml:space="preserve"> </w:t>
      </w:r>
      <w:r w:rsidR="0081758B" w:rsidRPr="00A66007">
        <w:rPr>
          <w:rFonts w:ascii="Arial" w:hAnsi="Arial" w:cs="Times New Roman"/>
          <w:sz w:val="24"/>
          <w:szCs w:val="24"/>
        </w:rPr>
        <w:t>needed, in line with current guidance</w:t>
      </w:r>
      <w:r w:rsidR="002C1A97">
        <w:rPr>
          <w:rFonts w:ascii="Arial" w:hAnsi="Arial" w:cs="Times New Roman"/>
          <w:sz w:val="24"/>
          <w:szCs w:val="24"/>
        </w:rPr>
        <w:t>; at least 20, as long as this is greater than or equal to the percentage of participants with one or more missing values</w:t>
      </w:r>
      <w:r w:rsidR="0081758B" w:rsidRPr="00A66007">
        <w:rPr>
          <w:rFonts w:ascii="Arial" w:hAnsi="Arial" w:cs="Times New Roman"/>
          <w:sz w:val="24"/>
          <w:szCs w:val="24"/>
        </w:rPr>
        <w:t xml:space="preserve"> </w:t>
      </w:r>
      <w:r w:rsidR="0081758B" w:rsidRPr="00A66007">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{"citationItems":[{"id":"ITEM-1","itemData":{"author":[{"dropping-particle":"","family":"Riley","given":"Richard D.","non-dropping-particle":"","parse-names":false,"suffix":""},{"dropping-particle":"","family":"Windt","given":"DA","non-dropping-particle":"van der","parse-names":false,"suffix":""},{"dropping-particle":"","family":"P","given":"Croft","non-dropping-particle":"","parse-names":false,"suffix":""},{"dropping-particle":"","family":"Moons","given":"KGM","non-dropping-particle":"","parse-names":false,"suffix":""}],"edition":"First edit","id":"ITEM-1","issued":{"date-parts":[["2019"]]},"publisher":"Oxford University Press.","title":"Prognosis Research in Healthcare: Concepts, Methods, and Impact.","type":"book"},"uris":["http://www.mendeley.com/documents/?uuid=9f863fb8-cee7-4e8a-ac9d-9d0932d8eed7"]},{"id":"ITEM-2","itemData":{"DOI":"10.1002/sim.4067","ISSN":"02776715","abstract":"Multiple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 Copyright © 2010 John Wiley &amp; Sons, Ltd.","author":[{"dropping-particle":"","family":"White","given":"Ian R.","non-dropping-particle":"","parse-names":false,"suffix":""},{"dropping-particle":"","family":"Royston","given":"Patrick","non-dropping-particle":"","parse-names":false,"suffix":""},{"dropping-particle":"","family":"Wood","given":"Angela M.","non-dropping-particle":"","parse-names":false,"suffix":""}],"container-title":"Statistics in Medicine","id":"ITEM-2","issue":"4","issued":{"date-parts":[["2011"]]},"page":"377-399","title":"Multiple imputation using chained equations: Issues and guidance for practice","type":"article-journal","volume":"30"},"uris":["http://www.mendeley.com/documents/?uuid=0b4feb16-8e09-4eba-8b36-16dae5ee843c"]}],"mendeley":{"formattedCitation":"(20,49)","plainTextFormattedCitation":"(20,49)","previouslyFormattedCitation":"(20,49)"},"properties":{"noteIndex":0},"schema":"https://github.com/citation-style-language/schema/raw/master/csl-citation.json"}</w:instrText>
      </w:r>
      <w:r w:rsidR="0081758B" w:rsidRPr="00A66007">
        <w:rPr>
          <w:rFonts w:ascii="Arial" w:hAnsi="Arial" w:cs="Times New Roman"/>
          <w:sz w:val="24"/>
          <w:szCs w:val="24"/>
        </w:rPr>
        <w:fldChar w:fldCharType="separate"/>
      </w:r>
      <w:r w:rsidR="004B1A8D" w:rsidRPr="004B1A8D">
        <w:rPr>
          <w:rFonts w:ascii="Arial" w:hAnsi="Arial" w:cs="Times New Roman"/>
          <w:noProof/>
          <w:sz w:val="24"/>
          <w:szCs w:val="24"/>
        </w:rPr>
        <w:t>(20,49)</w:t>
      </w:r>
      <w:r w:rsidR="0081758B" w:rsidRPr="00A66007">
        <w:rPr>
          <w:rFonts w:ascii="Arial" w:hAnsi="Arial" w:cs="Times New Roman"/>
          <w:sz w:val="24"/>
          <w:szCs w:val="24"/>
        </w:rPr>
        <w:fldChar w:fldCharType="end"/>
      </w:r>
      <w:r w:rsidR="00682BEA">
        <w:rPr>
          <w:rFonts w:ascii="Arial" w:hAnsi="Arial" w:cs="Times New Roman"/>
          <w:sz w:val="24"/>
          <w:szCs w:val="24"/>
        </w:rPr>
        <w:t xml:space="preserve">. </w:t>
      </w:r>
      <w:r w:rsidR="00690AE3" w:rsidRPr="00A66007">
        <w:rPr>
          <w:rFonts w:ascii="Arial" w:hAnsi="Arial" w:cs="Times New Roman"/>
          <w:sz w:val="24"/>
          <w:szCs w:val="24"/>
        </w:rPr>
        <w:t>Results from non-imputed and imputed data will be compared as a form of sensitivity analysis.</w:t>
      </w:r>
      <w:r w:rsidR="000F0F50">
        <w:rPr>
          <w:rFonts w:ascii="Arial" w:hAnsi="Arial" w:cs="Times New Roman"/>
          <w:sz w:val="24"/>
          <w:szCs w:val="24"/>
        </w:rPr>
        <w:t xml:space="preserve"> </w:t>
      </w:r>
      <w:r w:rsidR="00705936">
        <w:rPr>
          <w:rFonts w:ascii="Arial" w:hAnsi="Arial" w:cs="Times New Roman"/>
          <w:sz w:val="24"/>
          <w:szCs w:val="24"/>
        </w:rPr>
        <w:t>Given the selection criteria, we do not anticipate any systematically missing predictors across datasets.</w:t>
      </w:r>
    </w:p>
    <w:p w14:paraId="01B11E24" w14:textId="72442FC2" w:rsidR="008D270E" w:rsidRPr="00A66007" w:rsidRDefault="008D270E" w:rsidP="00933817">
      <w:pPr>
        <w:spacing w:line="480" w:lineRule="auto"/>
        <w:rPr>
          <w:rFonts w:ascii="Arial" w:hAnsi="Arial" w:cs="Times New Roman"/>
          <w:sz w:val="24"/>
          <w:szCs w:val="24"/>
        </w:rPr>
      </w:pPr>
    </w:p>
    <w:p w14:paraId="729497A0" w14:textId="519528C7" w:rsidR="00326D4C" w:rsidRPr="00A66007" w:rsidRDefault="00156E73" w:rsidP="00933817">
      <w:pPr>
        <w:spacing w:line="480" w:lineRule="auto"/>
        <w:rPr>
          <w:rFonts w:ascii="Arial" w:hAnsi="Arial" w:cs="Times New Roman"/>
          <w:b/>
          <w:i/>
          <w:sz w:val="24"/>
          <w:szCs w:val="24"/>
        </w:rPr>
      </w:pPr>
      <w:r w:rsidRPr="00A66007">
        <w:rPr>
          <w:rFonts w:ascii="Arial" w:hAnsi="Arial" w:cs="Times New Roman"/>
          <w:b/>
          <w:i/>
          <w:sz w:val="24"/>
          <w:szCs w:val="24"/>
        </w:rPr>
        <w:t>Statistical analysis methods</w:t>
      </w:r>
    </w:p>
    <w:p w14:paraId="4989D94D" w14:textId="77777777" w:rsidR="00326D4C" w:rsidRPr="00A66007" w:rsidRDefault="00326D4C" w:rsidP="00933817">
      <w:pPr>
        <w:spacing w:after="0" w:line="480" w:lineRule="auto"/>
        <w:rPr>
          <w:rFonts w:ascii="Arial" w:eastAsia="Times New Roman" w:hAnsi="Arial" w:cs="Times New Roman"/>
          <w:sz w:val="24"/>
          <w:szCs w:val="24"/>
        </w:rPr>
      </w:pPr>
      <w:r w:rsidRPr="00A66007">
        <w:rPr>
          <w:rFonts w:ascii="Arial" w:eastAsia="Times New Roman" w:hAnsi="Arial" w:cs="Times New Roman"/>
          <w:i/>
          <w:sz w:val="24"/>
          <w:szCs w:val="24"/>
        </w:rPr>
        <w:t>Data pre-processing</w:t>
      </w:r>
    </w:p>
    <w:p w14:paraId="3DF65C22" w14:textId="0BEFA54C" w:rsidR="005E1ABF" w:rsidRDefault="00326D4C" w:rsidP="00933817">
      <w:pPr>
        <w:spacing w:after="0" w:line="480" w:lineRule="auto"/>
        <w:rPr>
          <w:rFonts w:ascii="Arial" w:eastAsia="Times New Roman" w:hAnsi="Arial" w:cs="Times New Roman"/>
          <w:sz w:val="24"/>
          <w:szCs w:val="24"/>
        </w:rPr>
      </w:pPr>
      <w:r w:rsidRPr="00A66007">
        <w:rPr>
          <w:rFonts w:ascii="Arial" w:eastAsia="Times New Roman" w:hAnsi="Arial" w:cs="Times New Roman"/>
          <w:sz w:val="24"/>
          <w:szCs w:val="24"/>
        </w:rPr>
        <w:t xml:space="preserve">The datasets will be combined and </w:t>
      </w:r>
      <w:r w:rsidR="003F1F93">
        <w:rPr>
          <w:rFonts w:ascii="Arial" w:eastAsia="Times New Roman" w:hAnsi="Arial" w:cs="Times New Roman"/>
          <w:sz w:val="24"/>
          <w:szCs w:val="24"/>
        </w:rPr>
        <w:t>harmonised</w:t>
      </w:r>
      <w:r w:rsidR="003F1F93" w:rsidRPr="00A66007">
        <w:rPr>
          <w:rFonts w:ascii="Arial" w:eastAsia="Times New Roman" w:hAnsi="Arial" w:cs="Times New Roman"/>
          <w:sz w:val="24"/>
          <w:szCs w:val="24"/>
        </w:rPr>
        <w:t xml:space="preserve"> </w:t>
      </w:r>
      <w:r w:rsidRPr="00A66007">
        <w:rPr>
          <w:rFonts w:ascii="Arial" w:eastAsia="Times New Roman" w:hAnsi="Arial" w:cs="Times New Roman"/>
          <w:sz w:val="24"/>
          <w:szCs w:val="24"/>
        </w:rPr>
        <w:t>to ensure consistency across trials.</w:t>
      </w:r>
      <w:r w:rsidR="00E3143C">
        <w:rPr>
          <w:rFonts w:ascii="Arial" w:eastAsia="Times New Roman" w:hAnsi="Arial" w:cs="Times New Roman"/>
          <w:sz w:val="24"/>
          <w:szCs w:val="24"/>
        </w:rPr>
        <w:t xml:space="preserve"> To assess IPD integrity, we will compare numbers of participants in each treatment arm with those reported in the primary references. We will check the relapse rate within each arm and compare these across datasets.</w:t>
      </w:r>
      <w:r w:rsidR="005E1ABF">
        <w:rPr>
          <w:rFonts w:ascii="Arial" w:eastAsia="Times New Roman" w:hAnsi="Arial" w:cs="Times New Roman"/>
          <w:sz w:val="24"/>
          <w:szCs w:val="24"/>
        </w:rPr>
        <w:t xml:space="preserve"> </w:t>
      </w:r>
      <w:r w:rsidR="005762B5">
        <w:rPr>
          <w:rFonts w:ascii="Arial" w:eastAsia="Times New Roman" w:hAnsi="Arial" w:cs="Times New Roman"/>
          <w:sz w:val="24"/>
          <w:szCs w:val="24"/>
        </w:rPr>
        <w:t xml:space="preserve">To define the quality of the IPD for prognostic modelling, we will perform risk of bias assessment on the included datasets using the PROBAST </w:t>
      </w:r>
      <w:r w:rsidR="005762B5">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{"citationItems":[{"id":"ITEM-1","itemData":{"DOI":"10.7326/M18-1377","ISSN":"15393704","PMID":"30596864","abstract":"Prediction models in health care use predictors to estimate for an individual the probability that a condition or disease is already present (diagnostic model) or will occur in the future (prognostic model). Publications on prediction models have become more common in recent years, and competing prediction models frequently exist for the same outcome or target population. Health care providers, guideline developers, and policymakers are often unsure which model to use or recommend, and in which persons or settings. Hence, systematic reviews of these studies are increasingly demanded, required, and performed. A key part of a systematic review of prediction models is examination of risk of bias and applicability to the intended population and setting. To help reviewers with this process, the authors developed PROBAST (Prediction model Risk Of Bias ASsessment Tool) for studies developing, validating, or updating (for example, extending) prediction models, both diagnostic and prognostic. PROBAST was developed through a consensus process involving a group of experts in the field. It includes 20 signaling questions across 4 domains (participants, predictors, outcome, and analysis). This explanation and elaboration document describes the rationale for including each domain and signaling question and guides researchers, reviewers, readers, and guideline developers in how to use them to assess risk of bias and applicability concerns. All concepts are illustrated with published examples across different topics. The latest version of the PROBAST checklist, accompanying documents, and filled-in examples can be downloaded from www.probast.org.","author":[{"dropping-particle":"","family":"Moons","given":"Karel G.M.","non-dropping-particle":"","parse-names":false,"suffix":""},{"dropping-particle":"","family":"Wolff","given":"Robert F.","non-dropping-particle":"","parse-names":false,"suffix":""},{"dropping-particle":"","family":"Riley","given":"Richard D.","non-dropping-particle":"","parse-names":false,"suffix":""},{"dropping-particle":"","family":"Whiting","given":"Penny F.","non-dropping-particle":"","parse-names":false,"suffix":""},{"dropping-particle":"","family":"Westwood","given":"Marie","non-dropping-particle":"","parse-names":false,"suffix":""},{"dropping-particle":"","family":"Collins","given":"Gary S.","non-dropping-particle":"","parse-names":false,"suffix":""},{"dropping-particle":"","family":"Reitsma","given":"Johannes B.","non-dropping-particle":"","parse-names":false,"suffix":""},{"dropping-particle":"","family":"Kleijnen","given":"Jos","non-dropping-particle":"","parse-names":false,"suffix":""},{"dropping-particle":"","family":"Mallett","given":"Sue","non-dropping-particle":"","parse-names":false,"suffix":""}],"container-title":"Annals of Internal Medicine","id":"ITEM-1","issue":"1","issued":{"date-parts":[["2019"]]},"page":"W1-W33","title":"PROBAST: A tool to assess risk of bias and applicability of prediction model studies: Explanation and elaboration","type":"article-journal","volume":"170"},"uris":["http://www.mendeley.com/documents/?uuid=d3797383-7cf3-4133-9a0c-a39103c46220"]}],"mendeley":{"formattedCitation":"(50)","plainTextFormattedCitation":"(50)","previouslyFormattedCitation":"(50)"},"properties":{"noteIndex":0},"schema":"https://github.com/citation-style-language/schema/raw/master/csl-citation.json"}</w:instrText>
      </w:r>
      <w:r w:rsidR="005762B5">
        <w:rPr>
          <w:rFonts w:ascii="Arial" w:eastAsia="Times New Roman" w:hAnsi="Arial" w:cs="Times New Roman"/>
          <w:sz w:val="24"/>
          <w:szCs w:val="24"/>
        </w:rPr>
        <w:fldChar w:fldCharType="separate"/>
      </w:r>
      <w:r w:rsidR="0087616B" w:rsidRPr="0087616B">
        <w:rPr>
          <w:rFonts w:ascii="Arial" w:eastAsia="Times New Roman" w:hAnsi="Arial" w:cs="Times New Roman"/>
          <w:noProof/>
          <w:sz w:val="24"/>
          <w:szCs w:val="24"/>
        </w:rPr>
        <w:t>(50)</w:t>
      </w:r>
      <w:r w:rsidR="005762B5">
        <w:rPr>
          <w:rFonts w:ascii="Arial" w:eastAsia="Times New Roman" w:hAnsi="Arial" w:cs="Times New Roman"/>
          <w:sz w:val="24"/>
          <w:szCs w:val="24"/>
        </w:rPr>
        <w:fldChar w:fldCharType="end"/>
      </w:r>
      <w:r w:rsidR="005762B5">
        <w:rPr>
          <w:rFonts w:ascii="Arial" w:eastAsia="Times New Roman" w:hAnsi="Arial" w:cs="Times New Roman"/>
          <w:sz w:val="24"/>
          <w:szCs w:val="24"/>
        </w:rPr>
        <w:t>. Only the participants, predictors and outcome domains are pertinent; the analysis domain is used for assessment of prognostic model development and validation studies which does not apply to the RCTs included in this study.</w:t>
      </w:r>
    </w:p>
    <w:p w14:paraId="475AE9E9" w14:textId="77777777" w:rsidR="005E1ABF" w:rsidRDefault="005E1ABF" w:rsidP="00933817">
      <w:pPr>
        <w:spacing w:after="0" w:line="480" w:lineRule="auto"/>
        <w:rPr>
          <w:rFonts w:ascii="Arial" w:eastAsia="Times New Roman" w:hAnsi="Arial" w:cs="Times New Roman"/>
          <w:sz w:val="24"/>
          <w:szCs w:val="24"/>
        </w:rPr>
      </w:pPr>
    </w:p>
    <w:p w14:paraId="48622DDF" w14:textId="726E116C" w:rsidR="00326D4C" w:rsidRPr="00A66007" w:rsidRDefault="00326D4C" w:rsidP="00933817">
      <w:pPr>
        <w:spacing w:after="0" w:line="480" w:lineRule="auto"/>
        <w:rPr>
          <w:rFonts w:ascii="Arial" w:eastAsia="Times New Roman" w:hAnsi="Arial" w:cs="Times New Roman"/>
          <w:sz w:val="24"/>
          <w:szCs w:val="24"/>
        </w:rPr>
      </w:pPr>
      <w:r w:rsidRPr="00A66007">
        <w:rPr>
          <w:rFonts w:ascii="Arial" w:eastAsia="Times New Roman" w:hAnsi="Arial" w:cs="Times New Roman"/>
          <w:sz w:val="24"/>
          <w:szCs w:val="24"/>
        </w:rPr>
        <w:t>Onc</w:t>
      </w:r>
      <w:r w:rsidR="008739B8" w:rsidRPr="00A66007">
        <w:rPr>
          <w:rFonts w:ascii="Arial" w:eastAsia="Times New Roman" w:hAnsi="Arial" w:cs="Times New Roman"/>
          <w:sz w:val="24"/>
          <w:szCs w:val="24"/>
        </w:rPr>
        <w:t>e remission has been identified</w:t>
      </w:r>
      <w:r w:rsidRPr="00A66007">
        <w:rPr>
          <w:rFonts w:ascii="Arial" w:eastAsia="Times New Roman" w:hAnsi="Arial" w:cs="Times New Roman"/>
          <w:sz w:val="24"/>
          <w:szCs w:val="24"/>
        </w:rPr>
        <w:t xml:space="preserve"> this will </w:t>
      </w:r>
      <w:r w:rsidR="008739B8" w:rsidRPr="00A66007">
        <w:rPr>
          <w:rFonts w:ascii="Arial" w:eastAsia="Times New Roman" w:hAnsi="Arial" w:cs="Times New Roman"/>
          <w:sz w:val="24"/>
          <w:szCs w:val="24"/>
        </w:rPr>
        <w:t xml:space="preserve">represent </w:t>
      </w:r>
      <w:r w:rsidR="0035577B">
        <w:rPr>
          <w:rFonts w:ascii="Arial" w:eastAsia="Times New Roman" w:hAnsi="Arial" w:cs="Times New Roman"/>
          <w:sz w:val="24"/>
          <w:szCs w:val="24"/>
        </w:rPr>
        <w:t xml:space="preserve">time </w:t>
      </w:r>
      <w:r w:rsidR="008739B8" w:rsidRPr="00A66007">
        <w:rPr>
          <w:rFonts w:ascii="Arial" w:eastAsia="Times New Roman" w:hAnsi="Arial" w:cs="Times New Roman"/>
          <w:sz w:val="24"/>
          <w:szCs w:val="24"/>
        </w:rPr>
        <w:t>t=0. R</w:t>
      </w:r>
      <w:r w:rsidRPr="00A66007">
        <w:rPr>
          <w:rFonts w:ascii="Arial" w:eastAsia="Times New Roman" w:hAnsi="Arial" w:cs="Times New Roman"/>
          <w:sz w:val="24"/>
          <w:szCs w:val="24"/>
        </w:rPr>
        <w:t>elapse will then be coded as 0=no relapse, 1=relapse as described</w:t>
      </w:r>
      <w:r w:rsidR="00227E9F">
        <w:rPr>
          <w:rFonts w:ascii="Arial" w:eastAsia="Times New Roman" w:hAnsi="Arial" w:cs="Times New Roman"/>
          <w:sz w:val="24"/>
          <w:szCs w:val="24"/>
        </w:rPr>
        <w:t xml:space="preserve"> in “End-point” section</w:t>
      </w:r>
      <w:r w:rsidRPr="00A66007">
        <w:rPr>
          <w:rFonts w:ascii="Arial" w:eastAsia="Times New Roman" w:hAnsi="Arial" w:cs="Times New Roman"/>
          <w:sz w:val="24"/>
          <w:szCs w:val="24"/>
        </w:rPr>
        <w:t>. Descriptive statistics will be produced for all predictors and outcome data. Exploratory univariable analysis will be performed to evaluate the unadjusted relationship between each predictor variable and the outcome variable, but not for the purpose of informing predictor selection.</w:t>
      </w:r>
      <w:r w:rsidR="00694371">
        <w:rPr>
          <w:rFonts w:ascii="Arial" w:eastAsia="Times New Roman" w:hAnsi="Arial" w:cs="Times New Roman"/>
          <w:sz w:val="24"/>
          <w:szCs w:val="24"/>
        </w:rPr>
        <w:t xml:space="preserve"> We will explore percentage of cases that relapse over the different studies to assess comparability of data sources.</w:t>
      </w:r>
      <w:r w:rsidR="00694371" w:rsidRPr="00694371">
        <w:t xml:space="preserve"> </w:t>
      </w:r>
    </w:p>
    <w:p w14:paraId="7986A81D" w14:textId="77777777" w:rsidR="00326D4C" w:rsidRPr="00A66007" w:rsidRDefault="00326D4C" w:rsidP="00933817">
      <w:pPr>
        <w:spacing w:after="0" w:line="480" w:lineRule="auto"/>
        <w:rPr>
          <w:rFonts w:ascii="Arial" w:eastAsia="Times New Roman" w:hAnsi="Arial" w:cs="Times New Roman"/>
          <w:sz w:val="24"/>
          <w:szCs w:val="24"/>
        </w:rPr>
      </w:pPr>
    </w:p>
    <w:p w14:paraId="5DB21716" w14:textId="77777777" w:rsidR="00B51DB5" w:rsidRPr="00A66007" w:rsidRDefault="00B51DB5" w:rsidP="00933817">
      <w:pPr>
        <w:spacing w:after="0" w:line="480" w:lineRule="auto"/>
        <w:rPr>
          <w:rFonts w:ascii="Arial" w:eastAsia="Times New Roman" w:hAnsi="Arial" w:cs="Times New Roman"/>
          <w:i/>
          <w:sz w:val="24"/>
          <w:szCs w:val="24"/>
        </w:rPr>
      </w:pPr>
      <w:r w:rsidRPr="00A66007">
        <w:rPr>
          <w:rFonts w:ascii="Arial" w:eastAsia="Times New Roman" w:hAnsi="Arial" w:cs="Times New Roman"/>
          <w:i/>
          <w:sz w:val="24"/>
          <w:szCs w:val="24"/>
        </w:rPr>
        <w:t>Model development</w:t>
      </w:r>
    </w:p>
    <w:p w14:paraId="34904E97" w14:textId="02E427FD" w:rsidR="00690AE3" w:rsidRDefault="00690AE3" w:rsidP="00933817">
      <w:pPr>
        <w:spacing w:after="0" w:line="480" w:lineRule="auto"/>
        <w:rPr>
          <w:rFonts w:ascii="Arial" w:hAnsi="Arial" w:cs="Arial"/>
          <w:sz w:val="24"/>
          <w:szCs w:val="24"/>
        </w:rPr>
      </w:pPr>
      <w:r w:rsidRPr="00A66007">
        <w:rPr>
          <w:rFonts w:ascii="Arial" w:eastAsia="Times New Roman" w:hAnsi="Arial" w:cs="Times New Roman"/>
          <w:sz w:val="24"/>
          <w:szCs w:val="24"/>
        </w:rPr>
        <w:t xml:space="preserve">The model will be developed </w:t>
      </w:r>
      <w:r w:rsidR="00583880">
        <w:rPr>
          <w:rFonts w:ascii="Arial" w:eastAsia="Times New Roman" w:hAnsi="Arial" w:cs="Times New Roman"/>
          <w:sz w:val="24"/>
          <w:szCs w:val="24"/>
        </w:rPr>
        <w:t xml:space="preserve">using </w:t>
      </w:r>
      <w:r w:rsidR="00997AFC">
        <w:rPr>
          <w:rFonts w:ascii="Arial" w:eastAsia="Times New Roman" w:hAnsi="Arial" w:cs="Times New Roman"/>
          <w:sz w:val="24"/>
          <w:szCs w:val="24"/>
        </w:rPr>
        <w:t xml:space="preserve">a multilevel </w:t>
      </w:r>
      <w:r w:rsidRPr="00A66007">
        <w:rPr>
          <w:rFonts w:ascii="Arial" w:eastAsia="Times New Roman" w:hAnsi="Arial" w:cs="Times New Roman"/>
          <w:sz w:val="24"/>
          <w:szCs w:val="24"/>
        </w:rPr>
        <w:t xml:space="preserve">multivariable logistic regression, with a binary (relapse/no relapse) outcome. Model parameters will be estimated via </w:t>
      </w:r>
      <w:r w:rsidR="00151BC8">
        <w:rPr>
          <w:rFonts w:ascii="Arial" w:eastAsia="Times New Roman" w:hAnsi="Arial" w:cs="Times New Roman"/>
          <w:sz w:val="24"/>
          <w:szCs w:val="24"/>
        </w:rPr>
        <w:t xml:space="preserve">unpenalised </w:t>
      </w:r>
      <w:r w:rsidRPr="00A66007">
        <w:rPr>
          <w:rFonts w:ascii="Arial" w:eastAsia="Times New Roman" w:hAnsi="Arial" w:cs="Times New Roman"/>
          <w:sz w:val="24"/>
          <w:szCs w:val="24"/>
        </w:rPr>
        <w:t>maximum likelihood estimation</w:t>
      </w:r>
      <w:r w:rsidR="00B10D3A">
        <w:rPr>
          <w:rFonts w:ascii="Arial" w:eastAsia="Times New Roman" w:hAnsi="Arial" w:cs="Times New Roman"/>
          <w:sz w:val="24"/>
          <w:szCs w:val="24"/>
        </w:rPr>
        <w:t>, and then</w:t>
      </w:r>
      <w:r w:rsidR="00151BC8">
        <w:rPr>
          <w:rFonts w:ascii="Arial" w:eastAsia="Times New Roman" w:hAnsi="Arial" w:cs="Times New Roman"/>
          <w:sz w:val="24"/>
          <w:szCs w:val="24"/>
        </w:rPr>
        <w:t xml:space="preserve"> penalised post-estimation using a uniform shrinkage factor (see later)</w:t>
      </w:r>
      <w:r w:rsidR="00EA3110">
        <w:rPr>
          <w:rFonts w:ascii="Arial" w:eastAsia="Times New Roman" w:hAnsi="Arial" w:cs="Times New Roman"/>
          <w:sz w:val="24"/>
          <w:szCs w:val="24"/>
        </w:rPr>
        <w:t xml:space="preserve">. </w:t>
      </w:r>
      <w:r w:rsidR="00EA3110">
        <w:rPr>
          <w:rFonts w:ascii="Arial" w:hAnsi="Arial" w:cs="Arial"/>
          <w:sz w:val="24"/>
          <w:szCs w:val="24"/>
        </w:rPr>
        <w:t>T</w:t>
      </w:r>
      <w:r w:rsidR="00EA3110" w:rsidRPr="00EA3110">
        <w:rPr>
          <w:rFonts w:ascii="Arial" w:hAnsi="Arial" w:cs="Arial"/>
          <w:sz w:val="24"/>
          <w:szCs w:val="24"/>
        </w:rPr>
        <w:t>he modelling will preserve the clustering of patients within trials, by having a random effect on the intercept</w:t>
      </w:r>
      <w:r w:rsidR="005B12E7">
        <w:rPr>
          <w:rFonts w:ascii="Arial" w:hAnsi="Arial" w:cs="Arial"/>
          <w:sz w:val="24"/>
          <w:szCs w:val="24"/>
        </w:rPr>
        <w:t xml:space="preserve">, a random </w:t>
      </w:r>
      <w:r w:rsidR="003F1F93">
        <w:rPr>
          <w:rFonts w:ascii="Arial" w:hAnsi="Arial" w:cs="Arial"/>
          <w:sz w:val="24"/>
          <w:szCs w:val="24"/>
        </w:rPr>
        <w:t>intervention</w:t>
      </w:r>
      <w:r w:rsidR="005B12E7">
        <w:rPr>
          <w:rFonts w:ascii="Arial" w:hAnsi="Arial" w:cs="Arial"/>
          <w:sz w:val="24"/>
          <w:szCs w:val="24"/>
        </w:rPr>
        <w:t xml:space="preserve"> effect</w:t>
      </w:r>
      <w:r w:rsidR="0063297C">
        <w:rPr>
          <w:rFonts w:ascii="Arial" w:hAnsi="Arial" w:cs="Arial"/>
          <w:sz w:val="24"/>
          <w:szCs w:val="24"/>
        </w:rPr>
        <w:t xml:space="preserve"> and a random control effect</w:t>
      </w:r>
      <w:r w:rsidR="005B12E7">
        <w:rPr>
          <w:rFonts w:ascii="Arial" w:hAnsi="Arial" w:cs="Arial"/>
          <w:sz w:val="24"/>
          <w:szCs w:val="24"/>
        </w:rPr>
        <w:t xml:space="preserve">, also allowing for between-study correlation in these pair of </w:t>
      </w:r>
      <w:r w:rsidR="008C701B">
        <w:rPr>
          <w:rFonts w:ascii="Arial" w:hAnsi="Arial" w:cs="Arial"/>
          <w:sz w:val="24"/>
          <w:szCs w:val="24"/>
        </w:rPr>
        <w:t xml:space="preserve">effects. </w:t>
      </w:r>
      <w:r w:rsidR="00023224" w:rsidRPr="0063297C">
        <w:rPr>
          <w:rFonts w:ascii="Arial" w:eastAsia="Times New Roman" w:hAnsi="Arial" w:cs="Arial"/>
          <w:color w:val="222222"/>
          <w:sz w:val="24"/>
          <w:szCs w:val="24"/>
          <w:shd w:val="clear" w:color="auto" w:fill="FFFFFF"/>
        </w:rPr>
        <w:t xml:space="preserve">If it is not possible to fit </w:t>
      </w:r>
      <w:r w:rsidR="005B12E7" w:rsidRPr="0063297C">
        <w:rPr>
          <w:rFonts w:ascii="Arial" w:eastAsia="Times New Roman" w:hAnsi="Arial" w:cs="Arial"/>
          <w:color w:val="222222"/>
          <w:sz w:val="24"/>
          <w:szCs w:val="24"/>
          <w:shd w:val="clear" w:color="auto" w:fill="FFFFFF"/>
        </w:rPr>
        <w:t>random effects in the</w:t>
      </w:r>
      <w:r w:rsidR="00023224" w:rsidRPr="0063297C">
        <w:rPr>
          <w:rFonts w:ascii="Arial" w:eastAsia="Times New Roman" w:hAnsi="Arial" w:cs="Arial"/>
          <w:color w:val="222222"/>
          <w:sz w:val="24"/>
          <w:szCs w:val="24"/>
          <w:shd w:val="clear" w:color="auto" w:fill="FFFFFF"/>
        </w:rPr>
        <w:t xml:space="preserve"> multilevel logistic regression model, as originally planned, we will explore alternative modelling approaches. This would initially consist of a Generalised Estimating Equation model to control for the clustering without a random intercept. If this is also not possible, we w</w:t>
      </w:r>
      <w:r w:rsidR="00066FC3">
        <w:rPr>
          <w:rFonts w:ascii="Arial" w:eastAsia="Times New Roman" w:hAnsi="Arial" w:cs="Arial"/>
          <w:color w:val="222222"/>
          <w:sz w:val="24"/>
          <w:szCs w:val="24"/>
          <w:shd w:val="clear" w:color="auto" w:fill="FFFFFF"/>
        </w:rPr>
        <w:t>ill</w:t>
      </w:r>
      <w:r w:rsidR="00023224" w:rsidRPr="0063297C">
        <w:rPr>
          <w:rFonts w:ascii="Arial" w:eastAsia="Times New Roman" w:hAnsi="Arial" w:cs="Arial"/>
          <w:color w:val="222222"/>
          <w:sz w:val="24"/>
          <w:szCs w:val="24"/>
          <w:shd w:val="clear" w:color="auto" w:fill="FFFFFF"/>
        </w:rPr>
        <w:t xml:space="preserve"> perform single level analysis with robust standard errors, and accept that the limitation is that there may be a clustering effect </w:t>
      </w:r>
      <w:r w:rsidR="00066FC3">
        <w:rPr>
          <w:rFonts w:ascii="Arial" w:eastAsia="Times New Roman" w:hAnsi="Arial" w:cs="Arial"/>
          <w:color w:val="222222"/>
          <w:sz w:val="24"/>
          <w:szCs w:val="24"/>
          <w:shd w:val="clear" w:color="auto" w:fill="FFFFFF"/>
        </w:rPr>
        <w:t>that</w:t>
      </w:r>
      <w:r w:rsidR="00023224" w:rsidRPr="0063297C">
        <w:rPr>
          <w:rFonts w:ascii="Arial" w:eastAsia="Times New Roman" w:hAnsi="Arial" w:cs="Arial"/>
          <w:color w:val="222222"/>
          <w:sz w:val="24"/>
          <w:szCs w:val="24"/>
          <w:shd w:val="clear" w:color="auto" w:fill="FFFFFF"/>
        </w:rPr>
        <w:t xml:space="preserve"> we are unable to properly control for.</w:t>
      </w:r>
    </w:p>
    <w:p w14:paraId="65B4DA2C" w14:textId="77777777" w:rsidR="000F0F50" w:rsidRPr="00A66007" w:rsidRDefault="000F0F50" w:rsidP="00933817">
      <w:pPr>
        <w:spacing w:after="0" w:line="480" w:lineRule="auto"/>
        <w:rPr>
          <w:rFonts w:ascii="Arial" w:eastAsia="Times New Roman" w:hAnsi="Arial" w:cs="Times New Roman"/>
          <w:sz w:val="24"/>
          <w:szCs w:val="24"/>
        </w:rPr>
      </w:pPr>
    </w:p>
    <w:p w14:paraId="1615B816" w14:textId="66CA22C2" w:rsidR="00997AFC" w:rsidRDefault="00690AE3" w:rsidP="00933817">
      <w:pPr>
        <w:spacing w:after="0" w:line="480" w:lineRule="auto"/>
        <w:rPr>
          <w:rFonts w:ascii="Arial" w:eastAsia="Times New Roman" w:hAnsi="Arial" w:cs="Times New Roman"/>
          <w:sz w:val="24"/>
          <w:szCs w:val="24"/>
        </w:rPr>
      </w:pPr>
      <w:r w:rsidRPr="00A66007">
        <w:rPr>
          <w:rFonts w:ascii="Arial" w:eastAsia="Times New Roman" w:hAnsi="Arial" w:cs="Times New Roman"/>
          <w:sz w:val="24"/>
          <w:szCs w:val="24"/>
        </w:rPr>
        <w:t xml:space="preserve">Stepwise methods for predictor selection are not </w:t>
      </w:r>
      <w:r w:rsidR="000F0F50">
        <w:rPr>
          <w:rFonts w:ascii="Arial" w:eastAsia="Times New Roman" w:hAnsi="Arial" w:cs="Times New Roman"/>
          <w:sz w:val="24"/>
          <w:szCs w:val="24"/>
        </w:rPr>
        <w:t xml:space="preserve">generally </w:t>
      </w:r>
      <w:r w:rsidRPr="00A66007">
        <w:rPr>
          <w:rFonts w:ascii="Arial" w:eastAsia="Times New Roman" w:hAnsi="Arial" w:cs="Times New Roman"/>
          <w:sz w:val="24"/>
          <w:szCs w:val="24"/>
        </w:rPr>
        <w:t xml:space="preserve">recommended for prediction models as this has been reported to remove judgment of the analyst from the process of model development as well as leading to </w:t>
      </w:r>
      <w:r w:rsidRPr="00A66007">
        <w:rPr>
          <w:rFonts w:ascii="Arial" w:eastAsia="Times New Roman" w:hAnsi="Arial" w:cs="Times New Roman"/>
          <w:i/>
          <w:sz w:val="24"/>
          <w:szCs w:val="24"/>
        </w:rPr>
        <w:t>estimation bias</w:t>
      </w:r>
      <w:r w:rsidRPr="00A66007">
        <w:rPr>
          <w:rFonts w:ascii="Arial" w:eastAsia="Times New Roman" w:hAnsi="Arial" w:cs="Times New Roman"/>
          <w:sz w:val="24"/>
          <w:szCs w:val="24"/>
        </w:rPr>
        <w:t xml:space="preserve"> (estimating the performance of a prediction model after testing for statistical significance of predictors in the same data) </w:t>
      </w:r>
      <w:r w:rsidRPr="00A66007">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{"citationItems":[{"id":"ITEM-1","itemData":{"DOI":"10.1001/jamapsychiatry.2018.2530","ISSN":"2168622X","abstract":"Importance: Prognosis is a venerable component of medical knowledge introduced by Hippocrates (460-377 BC). This educational review presents a contemporary evidence-based approach for how to incorporate clinical risk prediction models in modern psychiatry. The article is organized around key methodological themes most relevant for the science of prognosis in psychiatry. Within each theme, the article highlights key challenges and makes pragmatic recommendations to improve scientific understanding of prognosis in psychiatry. Observations: The initial step to building clinical risk prediction models that can affect psychiatric care involves designing the model: preparation of the protocol and definition of the outcomes and of the statistical methods (theme 1). Further initial steps involve carefully selecting the predictors, preparing the data, and developing the model in these data. A subsequent step is the validation of the model to accurately test its generalizability (theme 2). The next consideration is that the accuracy of the clinical prediction model is affected by the incidence of the psychiatric condition under investigation (theme 3). Eventually, clinical prediction models need to be implemented in real-world clinical routine, and this is usually the most challenging step (theme 4). Advanced methods such as machine learning approaches can overcome some problems that undermine the previous steps (theme 5). The relevance of each of these themes to current clinical risk prediction modeling in psychiatry is discussed and recommendations are given. Conclusions and Relevance: Together, these perspectives intend to contribute to an integrative, evidence-based science of prognosis in psychiatry. By focusing on the outcome of the individuals, rather than on the disease, clinical risk prediction modeling can become the cornerstone for a scientific and personalized psychiatry.","author":[{"dropping-particle":"","family":"Fusar-Poli","given":"Paolo","non-dropping-particle":"","parse-names":false,"suffix":""},{"dropping-particle":"","family":"Hijazi","given":"Ziad","non-dropping-particle":"","parse-names":false,"suffix":""},{"dropping-particle":"","family":"Stahl","given":"Daniel","non-dropping-particle":"","parse-names":false,"suffix":""},{"dropping-particle":"","family":"Steyerberg","given":"Ewout W.","non-dropping-particle":"","parse-names":false,"suffix":""}],"container-title":"JAMA Psychiatry","id":"ITEM-1","issue":"12","issued":{"date-parts":[["2018"]]},"page":"1280-1288","title":"The Science of Prognosis in Psychiatry: A Review","type":"article-journal","volume":"75"},"uris":["http://www.mendeley.com/documents/?uuid=f02685ee-c416-45a4-baa3-4c98c6223287"]}],"mendeley":{"formattedCitation":"(38)","plainTextFormattedCitation":"(38)","previouslyFormattedCitation":"(38)"},"properties":{"noteIndex":0},"schema":"https://github.com/citation-style-language/schema/raw/master/csl-citation.json"}</w:instrText>
      </w:r>
      <w:r w:rsidRPr="00A66007">
        <w:rPr>
          <w:rFonts w:ascii="Arial" w:eastAsia="Times New Roman" w:hAnsi="Arial" w:cs="Times New Roman"/>
          <w:sz w:val="24"/>
          <w:szCs w:val="24"/>
        </w:rPr>
        <w:fldChar w:fldCharType="separate"/>
      </w:r>
      <w:r w:rsidR="004B1A8D" w:rsidRPr="004B1A8D">
        <w:rPr>
          <w:rFonts w:ascii="Arial" w:eastAsia="Times New Roman" w:hAnsi="Arial" w:cs="Times New Roman"/>
          <w:noProof/>
          <w:sz w:val="24"/>
          <w:szCs w:val="24"/>
        </w:rPr>
        <w:t>(38)</w:t>
      </w:r>
      <w:r w:rsidRPr="00A66007">
        <w:rPr>
          <w:rFonts w:ascii="Arial" w:eastAsia="Times New Roman" w:hAnsi="Arial" w:cs="Times New Roman"/>
          <w:sz w:val="24"/>
          <w:szCs w:val="24"/>
        </w:rPr>
        <w:fldChar w:fldCharType="end"/>
      </w:r>
      <w:r w:rsidRPr="00A66007">
        <w:rPr>
          <w:rFonts w:ascii="Arial" w:eastAsia="Times New Roman" w:hAnsi="Arial" w:cs="Times New Roman"/>
          <w:sz w:val="24"/>
          <w:szCs w:val="24"/>
        </w:rPr>
        <w:t xml:space="preserve">. We have selected </w:t>
      </w:r>
      <w:r w:rsidR="004E2582">
        <w:rPr>
          <w:rFonts w:ascii="Arial" w:eastAsia="Times New Roman" w:hAnsi="Arial" w:cs="Times New Roman"/>
          <w:sz w:val="24"/>
          <w:szCs w:val="24"/>
        </w:rPr>
        <w:t xml:space="preserve">our key </w:t>
      </w:r>
      <w:r w:rsidRPr="00A66007">
        <w:rPr>
          <w:rFonts w:ascii="Arial" w:eastAsia="Times New Roman" w:hAnsi="Arial" w:cs="Times New Roman"/>
          <w:sz w:val="24"/>
          <w:szCs w:val="24"/>
        </w:rPr>
        <w:t>predictors on the grounds of best available evidence and clinical acceptability</w:t>
      </w:r>
      <w:r w:rsidR="00317C98" w:rsidRPr="00A66007">
        <w:rPr>
          <w:rFonts w:ascii="Arial" w:eastAsia="Times New Roman" w:hAnsi="Arial" w:cs="Times New Roman"/>
          <w:sz w:val="24"/>
          <w:szCs w:val="24"/>
        </w:rPr>
        <w:t>, as well as practical reasons related to data availability. T</w:t>
      </w:r>
      <w:r w:rsidRPr="00A66007">
        <w:rPr>
          <w:rFonts w:ascii="Arial" w:eastAsia="Times New Roman" w:hAnsi="Arial" w:cs="Times New Roman"/>
          <w:sz w:val="24"/>
          <w:szCs w:val="24"/>
        </w:rPr>
        <w:t>he list</w:t>
      </w:r>
      <w:r w:rsidR="00317C98" w:rsidRPr="00A66007">
        <w:rPr>
          <w:rFonts w:ascii="Arial" w:eastAsia="Times New Roman" w:hAnsi="Arial" w:cs="Times New Roman"/>
          <w:sz w:val="24"/>
          <w:szCs w:val="24"/>
        </w:rPr>
        <w:t xml:space="preserve"> of predictors</w:t>
      </w:r>
      <w:r w:rsidRPr="00A66007">
        <w:rPr>
          <w:rFonts w:ascii="Arial" w:eastAsia="Times New Roman" w:hAnsi="Arial" w:cs="Times New Roman"/>
          <w:sz w:val="24"/>
          <w:szCs w:val="24"/>
        </w:rPr>
        <w:t xml:space="preserve"> is felt to be of appropriate le</w:t>
      </w:r>
      <w:r w:rsidR="00C26459">
        <w:rPr>
          <w:rFonts w:ascii="Arial" w:eastAsia="Times New Roman" w:hAnsi="Arial" w:cs="Times New Roman"/>
          <w:sz w:val="24"/>
          <w:szCs w:val="24"/>
        </w:rPr>
        <w:t>ngth</w:t>
      </w:r>
      <w:r w:rsidRPr="00A66007">
        <w:rPr>
          <w:rFonts w:ascii="Arial" w:eastAsia="Times New Roman" w:hAnsi="Arial" w:cs="Times New Roman"/>
          <w:sz w:val="24"/>
          <w:szCs w:val="24"/>
        </w:rPr>
        <w:t xml:space="preserve"> so</w:t>
      </w:r>
      <w:r w:rsidR="00066FC3">
        <w:rPr>
          <w:rFonts w:ascii="Arial" w:eastAsia="Times New Roman" w:hAnsi="Arial" w:cs="Times New Roman"/>
          <w:sz w:val="24"/>
          <w:szCs w:val="24"/>
        </w:rPr>
        <w:t xml:space="preserve"> </w:t>
      </w:r>
      <w:r w:rsidRPr="00A66007">
        <w:rPr>
          <w:rFonts w:ascii="Arial" w:eastAsia="Times New Roman" w:hAnsi="Arial" w:cs="Times New Roman"/>
          <w:sz w:val="24"/>
          <w:szCs w:val="24"/>
        </w:rPr>
        <w:t>we will avoid predictor selection techniques during model development and include all predictors regardless of their statistical significance</w:t>
      </w:r>
      <w:r w:rsidR="00C26459">
        <w:rPr>
          <w:rFonts w:ascii="Arial" w:eastAsia="Times New Roman" w:hAnsi="Arial" w:cs="Times New Roman"/>
          <w:sz w:val="24"/>
          <w:szCs w:val="24"/>
        </w:rPr>
        <w:t xml:space="preserve"> (“full model” approach)</w:t>
      </w:r>
      <w:r w:rsidR="003D6C0E">
        <w:rPr>
          <w:rFonts w:ascii="Arial" w:eastAsia="Times New Roman" w:hAnsi="Arial" w:cs="Times New Roman"/>
          <w:sz w:val="24"/>
          <w:szCs w:val="24"/>
        </w:rPr>
        <w:t xml:space="preserve"> </w:t>
      </w:r>
      <w:r w:rsidR="003D6C0E">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{"citationItems":[{"id":"ITEM-1","itemData":{"DOI":"10.1177/096228020401300512","ISBN":"9783319194240","ISSN":"0962-2802","author":[{"dropping-particle":"","family":"Harrell Jr","given":"Frank E","non-dropping-particle":"","parse-names":false,"suffix":""}],"container-title":"Statistical Methods in Medical Research","edition":"eBook","id":"ITEM-1","issue":"5","issued":{"date-parts":[["2015"]]},"publisher":"Springer International Publishing Switzerland","title":"Regression modeling strategies: with applications to linear models, logistic regression, and survival analysis","type":"book","volume":"13"},"uris":["http://www.mendeley.com/documents/?uuid=da6ea0c8-2f7a-4bea-a72a-b9e2689a8ce7"]}],"mendeley":{"formattedCitation":"(51)","plainTextFormattedCitation":"(51)","previouslyFormattedCitation":"(51)"},"properties":{"noteIndex":0},"schema":"https://github.com/citation-style-language/schema/raw/master/csl-citation.json"}</w:instrText>
      </w:r>
      <w:r w:rsidR="003D6C0E">
        <w:rPr>
          <w:rFonts w:ascii="Arial" w:eastAsia="Times New Roman" w:hAnsi="Arial" w:cs="Times New Roman"/>
          <w:sz w:val="24"/>
          <w:szCs w:val="24"/>
        </w:rPr>
        <w:fldChar w:fldCharType="separate"/>
      </w:r>
      <w:r w:rsidR="0087616B" w:rsidRPr="0087616B">
        <w:rPr>
          <w:rFonts w:ascii="Arial" w:eastAsia="Times New Roman" w:hAnsi="Arial" w:cs="Times New Roman"/>
          <w:noProof/>
          <w:sz w:val="24"/>
          <w:szCs w:val="24"/>
        </w:rPr>
        <w:t>(51)</w:t>
      </w:r>
      <w:r w:rsidR="003D6C0E">
        <w:rPr>
          <w:rFonts w:ascii="Arial" w:eastAsia="Times New Roman" w:hAnsi="Arial" w:cs="Times New Roman"/>
          <w:sz w:val="24"/>
          <w:szCs w:val="24"/>
        </w:rPr>
        <w:fldChar w:fldCharType="end"/>
      </w:r>
      <w:r w:rsidRPr="00A66007">
        <w:rPr>
          <w:rFonts w:ascii="Arial" w:eastAsia="Times New Roman" w:hAnsi="Arial" w:cs="Times New Roman"/>
          <w:sz w:val="24"/>
          <w:szCs w:val="24"/>
        </w:rPr>
        <w:t xml:space="preserve">. </w:t>
      </w:r>
      <w:r w:rsidR="001244F5">
        <w:rPr>
          <w:rFonts w:ascii="Arial" w:eastAsia="Times New Roman" w:hAnsi="Arial" w:cs="Times New Roman"/>
          <w:sz w:val="24"/>
          <w:szCs w:val="24"/>
        </w:rPr>
        <w:t xml:space="preserve">This will also apply in the presence of </w:t>
      </w:r>
      <w:r w:rsidR="001244F5" w:rsidRPr="001244F5">
        <w:rPr>
          <w:rFonts w:ascii="Arial" w:eastAsia="Times New Roman" w:hAnsi="Arial" w:cs="Times New Roman"/>
          <w:color w:val="000000" w:themeColor="text1"/>
          <w:sz w:val="24"/>
          <w:szCs w:val="24"/>
        </w:rPr>
        <w:t>multi-c</w:t>
      </w:r>
      <w:r w:rsidRPr="001244F5">
        <w:rPr>
          <w:rFonts w:ascii="Arial" w:eastAsia="Times New Roman" w:hAnsi="Arial" w:cs="Times New Roman"/>
          <w:color w:val="000000" w:themeColor="text1"/>
          <w:sz w:val="24"/>
          <w:szCs w:val="24"/>
        </w:rPr>
        <w:t>ollinearity</w:t>
      </w:r>
      <w:r w:rsidR="001244F5" w:rsidRPr="001244F5">
        <w:rPr>
          <w:rFonts w:ascii="Arial" w:eastAsia="Times New Roman" w:hAnsi="Arial" w:cs="Times New Roman"/>
          <w:color w:val="000000" w:themeColor="text1"/>
          <w:sz w:val="24"/>
          <w:szCs w:val="24"/>
        </w:rPr>
        <w:t>, which</w:t>
      </w:r>
      <w:r w:rsidRPr="001244F5">
        <w:rPr>
          <w:rFonts w:ascii="Arial" w:eastAsia="Times New Roman" w:hAnsi="Arial" w:cs="Times New Roman"/>
          <w:color w:val="000000" w:themeColor="text1"/>
          <w:sz w:val="24"/>
          <w:szCs w:val="24"/>
        </w:rPr>
        <w:t xml:space="preserve"> </w:t>
      </w:r>
      <w:r w:rsidR="005913B2" w:rsidRPr="001244F5">
        <w:rPr>
          <w:rFonts w:ascii="Arial" w:eastAsia="Times New Roman" w:hAnsi="Arial" w:cs="Times New Roman"/>
          <w:color w:val="000000" w:themeColor="text1"/>
          <w:sz w:val="24"/>
          <w:szCs w:val="24"/>
        </w:rPr>
        <w:t>is not an issue for prediction purpose</w:t>
      </w:r>
      <w:r w:rsidR="00572ADA" w:rsidRPr="001244F5">
        <w:rPr>
          <w:rFonts w:ascii="Arial" w:eastAsia="Times New Roman" w:hAnsi="Arial" w:cs="Times New Roman"/>
          <w:color w:val="000000" w:themeColor="text1"/>
          <w:sz w:val="24"/>
          <w:szCs w:val="24"/>
        </w:rPr>
        <w:t>s</w:t>
      </w:r>
      <w:r w:rsidR="00B27854">
        <w:rPr>
          <w:rFonts w:ascii="Arial" w:eastAsia="Times New Roman" w:hAnsi="Arial" w:cs="Times New Roman"/>
          <w:color w:val="000000" w:themeColor="text1"/>
          <w:sz w:val="24"/>
          <w:szCs w:val="24"/>
        </w:rPr>
        <w:t>. W</w:t>
      </w:r>
      <w:r w:rsidR="001244F5" w:rsidRPr="001244F5">
        <w:rPr>
          <w:rFonts w:ascii="Arial" w:eastAsia="Times New Roman" w:hAnsi="Arial" w:cs="Times New Roman"/>
          <w:color w:val="000000" w:themeColor="text1"/>
          <w:sz w:val="24"/>
          <w:szCs w:val="24"/>
        </w:rPr>
        <w:t xml:space="preserve">e will only consider the need to exclude predictors due to collinearity if </w:t>
      </w:r>
      <w:r w:rsidR="005913B2" w:rsidRPr="001244F5">
        <w:rPr>
          <w:rFonts w:ascii="Arial" w:eastAsia="Times New Roman" w:hAnsi="Arial" w:cs="Times New Roman"/>
          <w:color w:val="000000" w:themeColor="text1"/>
          <w:sz w:val="24"/>
          <w:szCs w:val="24"/>
        </w:rPr>
        <w:t xml:space="preserve">this is preventing convergence </w:t>
      </w:r>
      <w:r w:rsidR="00A82CC3">
        <w:rPr>
          <w:rFonts w:ascii="Arial" w:eastAsia="Times New Roman" w:hAnsi="Arial" w:cs="Times New Roman"/>
          <w:color w:val="000000" w:themeColor="text1"/>
          <w:sz w:val="24"/>
          <w:szCs w:val="24"/>
        </w:rPr>
        <w:t>of</w:t>
      </w:r>
      <w:r w:rsidR="00A82CC3" w:rsidRPr="001244F5">
        <w:rPr>
          <w:rFonts w:ascii="Arial" w:eastAsia="Times New Roman" w:hAnsi="Arial" w:cs="Times New Roman"/>
          <w:color w:val="000000" w:themeColor="text1"/>
          <w:sz w:val="24"/>
          <w:szCs w:val="24"/>
        </w:rPr>
        <w:t xml:space="preserve"> </w:t>
      </w:r>
      <w:r w:rsidR="005913B2" w:rsidRPr="001244F5">
        <w:rPr>
          <w:rFonts w:ascii="Arial" w:eastAsia="Times New Roman" w:hAnsi="Arial" w:cs="Times New Roman"/>
          <w:color w:val="000000" w:themeColor="text1"/>
          <w:sz w:val="24"/>
          <w:szCs w:val="24"/>
        </w:rPr>
        <w:t>the estimated model</w:t>
      </w:r>
      <w:r w:rsidRPr="001244F5">
        <w:rPr>
          <w:rFonts w:ascii="Arial" w:eastAsia="Times New Roman" w:hAnsi="Arial" w:cs="Times New Roman"/>
          <w:color w:val="000000" w:themeColor="text1"/>
          <w:sz w:val="24"/>
          <w:szCs w:val="24"/>
        </w:rPr>
        <w:t>.</w:t>
      </w:r>
      <w:r w:rsidRPr="00A66007">
        <w:rPr>
          <w:rFonts w:ascii="Arial" w:eastAsia="Times New Roman" w:hAnsi="Arial" w:cs="Times New Roman"/>
          <w:sz w:val="24"/>
          <w:szCs w:val="24"/>
        </w:rPr>
        <w:t xml:space="preserve"> </w:t>
      </w:r>
    </w:p>
    <w:p w14:paraId="6622C53D" w14:textId="77777777" w:rsidR="000F0F50" w:rsidRDefault="000F0F50" w:rsidP="00933817">
      <w:pPr>
        <w:spacing w:after="0" w:line="480" w:lineRule="auto"/>
        <w:rPr>
          <w:rFonts w:ascii="Arial" w:eastAsia="Times New Roman" w:hAnsi="Arial" w:cs="Times New Roman"/>
          <w:sz w:val="24"/>
          <w:szCs w:val="24"/>
        </w:rPr>
      </w:pPr>
    </w:p>
    <w:p w14:paraId="3CB4F340" w14:textId="745F03AA" w:rsidR="004C63A0" w:rsidRDefault="004F2941" w:rsidP="00933817">
      <w:pPr>
        <w:spacing w:after="0" w:line="480" w:lineRule="auto"/>
        <w:rPr>
          <w:rFonts w:ascii="Arial" w:eastAsia="Times New Roman" w:hAnsi="Arial" w:cs="Times New Roman"/>
          <w:sz w:val="24"/>
          <w:szCs w:val="24"/>
        </w:rPr>
      </w:pPr>
      <w:r>
        <w:rPr>
          <w:rFonts w:ascii="Arial" w:eastAsia="Times New Roman" w:hAnsi="Arial" w:cs="Times New Roman"/>
          <w:sz w:val="24"/>
          <w:szCs w:val="24"/>
        </w:rPr>
        <w:t xml:space="preserve">The full model approach described has the advantage of not being overly data-dependent and avoids the risk of removing clinically important predictors from the final model </w:t>
      </w:r>
      <w:r>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{"citationItems":[{"id":"ITEM-1","itemData":{"DOI":"10.1177/096228020401300512","ISBN":"9783319194240","ISSN":"0962-2802","author":[{"dropping-particle":"","family":"Harrell Jr","given":"Frank E","non-dropping-particle":"","parse-names":false,"suffix":""}],"container-title":"Statistical Methods in Medical Research","edition":"eBook","id":"ITEM-1","issue":"5","issued":{"date-parts":[["2015"]]},"publisher":"Springer International Publishing Switzerland","title":"Regression modeling strategies: with applications to linear models, logistic regression, and survival analysis","type":"book","volume":"13"},"uris":["http://www.mendeley.com/documents/?uuid=da6ea0c8-2f7a-4bea-a72a-b9e2689a8ce7"]}],"mendeley":{"formattedCitation":"(51)","plainTextFormattedCitation":"(51)","previouslyFormattedCitation":"(51)"},"properties":{"noteIndex":0},"schema":"https://github.com/citation-style-language/schema/raw/master/csl-citation.json"}</w:instrText>
      </w:r>
      <w:r>
        <w:rPr>
          <w:rFonts w:ascii="Arial" w:eastAsia="Times New Roman" w:hAnsi="Arial" w:cs="Times New Roman"/>
          <w:sz w:val="24"/>
          <w:szCs w:val="24"/>
        </w:rPr>
        <w:fldChar w:fldCharType="separate"/>
      </w:r>
      <w:r w:rsidR="0087616B" w:rsidRPr="0087616B">
        <w:rPr>
          <w:rFonts w:ascii="Arial" w:eastAsia="Times New Roman" w:hAnsi="Arial" w:cs="Times New Roman"/>
          <w:noProof/>
          <w:sz w:val="24"/>
          <w:szCs w:val="24"/>
        </w:rPr>
        <w:t>(51)</w:t>
      </w:r>
      <w:r>
        <w:rPr>
          <w:rFonts w:ascii="Arial" w:eastAsia="Times New Roman" w:hAnsi="Arial" w:cs="Times New Roman"/>
          <w:sz w:val="24"/>
          <w:szCs w:val="24"/>
        </w:rPr>
        <w:fldChar w:fldCharType="end"/>
      </w:r>
      <w:r>
        <w:rPr>
          <w:rFonts w:ascii="Arial" w:eastAsia="Times New Roman" w:hAnsi="Arial" w:cs="Times New Roman"/>
          <w:sz w:val="24"/>
          <w:szCs w:val="24"/>
        </w:rPr>
        <w:t xml:space="preserve">. </w:t>
      </w:r>
      <w:r w:rsidR="00162A52">
        <w:rPr>
          <w:rFonts w:ascii="Arial" w:eastAsia="Times New Roman" w:hAnsi="Arial" w:cs="Times New Roman"/>
          <w:sz w:val="24"/>
          <w:szCs w:val="24"/>
        </w:rPr>
        <w:t>Calibration plots with loess smoothed calibration curves will be provided.</w:t>
      </w:r>
      <w:r w:rsidR="003D6C0E">
        <w:rPr>
          <w:rFonts w:ascii="Arial" w:eastAsia="Times New Roman" w:hAnsi="Arial" w:cs="Times New Roman"/>
          <w:sz w:val="24"/>
          <w:szCs w:val="24"/>
        </w:rPr>
        <w:t xml:space="preserve"> </w:t>
      </w:r>
      <w:r w:rsidR="005229A0">
        <w:rPr>
          <w:rFonts w:ascii="Arial" w:eastAsia="Times New Roman" w:hAnsi="Arial" w:cs="Times New Roman"/>
          <w:sz w:val="24"/>
          <w:szCs w:val="24"/>
        </w:rPr>
        <w:t>O</w:t>
      </w:r>
      <w:r w:rsidR="003D6C0E">
        <w:rPr>
          <w:rFonts w:ascii="Arial" w:eastAsia="Times New Roman" w:hAnsi="Arial" w:cs="Times New Roman"/>
          <w:sz w:val="24"/>
          <w:szCs w:val="24"/>
        </w:rPr>
        <w:t>ptimism will be measured and adjusted for using bootstrapping.</w:t>
      </w:r>
    </w:p>
    <w:p w14:paraId="7796E94C" w14:textId="77777777" w:rsidR="00997AFC" w:rsidRDefault="00997AFC" w:rsidP="00933817">
      <w:pPr>
        <w:spacing w:after="0" w:line="480" w:lineRule="auto"/>
        <w:rPr>
          <w:rFonts w:ascii="Arial" w:eastAsia="Times New Roman" w:hAnsi="Arial" w:cs="Times New Roman"/>
          <w:sz w:val="24"/>
          <w:szCs w:val="24"/>
        </w:rPr>
      </w:pPr>
    </w:p>
    <w:p w14:paraId="1F23B725" w14:textId="198BFBAA" w:rsidR="00690AE3" w:rsidRPr="00A66007" w:rsidRDefault="00690AE3" w:rsidP="00933817">
      <w:pPr>
        <w:spacing w:after="0" w:line="480" w:lineRule="auto"/>
        <w:rPr>
          <w:rFonts w:ascii="Arial" w:eastAsia="Times New Roman" w:hAnsi="Arial" w:cs="Times New Roman"/>
          <w:sz w:val="24"/>
          <w:szCs w:val="24"/>
        </w:rPr>
      </w:pPr>
      <w:r w:rsidRPr="00A66007">
        <w:rPr>
          <w:rFonts w:ascii="Arial" w:eastAsia="Times New Roman" w:hAnsi="Arial" w:cs="Times New Roman"/>
          <w:sz w:val="24"/>
          <w:szCs w:val="24"/>
        </w:rPr>
        <w:t>We will explore non-linear relationships in the modelling process</w:t>
      </w:r>
      <w:r w:rsidR="00431A4D">
        <w:rPr>
          <w:rFonts w:ascii="Arial" w:eastAsia="Times New Roman" w:hAnsi="Arial" w:cs="Times New Roman"/>
          <w:sz w:val="24"/>
          <w:szCs w:val="24"/>
        </w:rPr>
        <w:t xml:space="preserve"> using </w:t>
      </w:r>
      <w:r w:rsidR="00B27854">
        <w:rPr>
          <w:rFonts w:ascii="Arial" w:eastAsia="Times New Roman" w:hAnsi="Arial" w:cs="Times New Roman"/>
          <w:sz w:val="24"/>
          <w:szCs w:val="24"/>
        </w:rPr>
        <w:t xml:space="preserve">multivariable </w:t>
      </w:r>
      <w:r w:rsidR="00431A4D">
        <w:rPr>
          <w:rFonts w:ascii="Arial" w:eastAsia="Times New Roman" w:hAnsi="Arial" w:cs="Times New Roman"/>
          <w:sz w:val="24"/>
          <w:szCs w:val="24"/>
        </w:rPr>
        <w:t>fractional polynomials</w:t>
      </w:r>
      <w:r w:rsidR="00B27854">
        <w:rPr>
          <w:rFonts w:ascii="Arial" w:eastAsia="Times New Roman" w:hAnsi="Arial" w:cs="Times New Roman"/>
          <w:sz w:val="24"/>
          <w:szCs w:val="24"/>
        </w:rPr>
        <w:t xml:space="preserve"> (</w:t>
      </w:r>
      <w:r w:rsidR="005945A7">
        <w:rPr>
          <w:rFonts w:ascii="Arial" w:eastAsia="Times New Roman" w:hAnsi="Arial" w:cs="Times New Roman"/>
          <w:sz w:val="24"/>
          <w:szCs w:val="24"/>
        </w:rPr>
        <w:t>M</w:t>
      </w:r>
      <w:r w:rsidR="00B27854">
        <w:rPr>
          <w:rFonts w:ascii="Arial" w:eastAsia="Times New Roman" w:hAnsi="Arial" w:cs="Times New Roman"/>
          <w:sz w:val="24"/>
          <w:szCs w:val="24"/>
        </w:rPr>
        <w:t>FP</w:t>
      </w:r>
      <w:r w:rsidR="005945A7">
        <w:rPr>
          <w:rFonts w:ascii="Arial" w:eastAsia="Times New Roman" w:hAnsi="Arial" w:cs="Times New Roman"/>
          <w:sz w:val="24"/>
          <w:szCs w:val="24"/>
        </w:rPr>
        <w:t>s</w:t>
      </w:r>
      <w:r w:rsidR="00B27854">
        <w:rPr>
          <w:rFonts w:ascii="Arial" w:eastAsia="Times New Roman" w:hAnsi="Arial" w:cs="Times New Roman"/>
          <w:sz w:val="24"/>
          <w:szCs w:val="24"/>
        </w:rPr>
        <w:t>)</w:t>
      </w:r>
      <w:r w:rsidR="00431A4D">
        <w:rPr>
          <w:rFonts w:ascii="Arial" w:eastAsia="Times New Roman" w:hAnsi="Arial" w:cs="Times New Roman"/>
          <w:sz w:val="24"/>
          <w:szCs w:val="24"/>
        </w:rPr>
        <w:t xml:space="preserve">, a flexible </w:t>
      </w:r>
      <w:r w:rsidR="005913B2">
        <w:rPr>
          <w:rFonts w:ascii="Arial" w:eastAsia="Times New Roman" w:hAnsi="Arial" w:cs="Times New Roman"/>
          <w:sz w:val="24"/>
          <w:szCs w:val="24"/>
        </w:rPr>
        <w:t xml:space="preserve">and recommended </w:t>
      </w:r>
      <w:r w:rsidR="00431A4D">
        <w:rPr>
          <w:rFonts w:ascii="Arial" w:eastAsia="Times New Roman" w:hAnsi="Arial" w:cs="Times New Roman"/>
          <w:sz w:val="24"/>
          <w:szCs w:val="24"/>
        </w:rPr>
        <w:t xml:space="preserve">approach </w:t>
      </w:r>
      <w:r w:rsidR="005913B2">
        <w:rPr>
          <w:rFonts w:ascii="Arial" w:eastAsia="Times New Roman" w:hAnsi="Arial" w:cs="Times New Roman"/>
          <w:sz w:val="24"/>
          <w:szCs w:val="24"/>
        </w:rPr>
        <w:t>for</w:t>
      </w:r>
      <w:r w:rsidR="00431A4D">
        <w:rPr>
          <w:rFonts w:ascii="Arial" w:eastAsia="Times New Roman" w:hAnsi="Arial" w:cs="Times New Roman"/>
          <w:sz w:val="24"/>
          <w:szCs w:val="24"/>
        </w:rPr>
        <w:t xml:space="preserve"> modelling continuous predictors</w:t>
      </w:r>
      <w:r w:rsidR="005913B2">
        <w:rPr>
          <w:rFonts w:ascii="Arial" w:eastAsia="Times New Roman" w:hAnsi="Arial" w:cs="Times New Roman"/>
          <w:sz w:val="24"/>
          <w:szCs w:val="24"/>
        </w:rPr>
        <w:t xml:space="preserve"> in medical datasets</w:t>
      </w:r>
      <w:r w:rsidRPr="00A66007">
        <w:rPr>
          <w:rFonts w:ascii="Arial" w:eastAsia="Times New Roman" w:hAnsi="Arial" w:cs="Times New Roman"/>
          <w:sz w:val="24"/>
          <w:szCs w:val="24"/>
        </w:rPr>
        <w:t>.</w:t>
      </w:r>
      <w:r w:rsidR="00B27854">
        <w:rPr>
          <w:rFonts w:ascii="Arial" w:eastAsia="Times New Roman" w:hAnsi="Arial" w:cs="Times New Roman"/>
          <w:sz w:val="24"/>
          <w:szCs w:val="24"/>
        </w:rPr>
        <w:t xml:space="preserve"> The other recommended method for modelling continuous predictors is the use of restricted cubic splines, and while these two methods often result in similar models, there is some evidence that MFPs perform better than restricted cubic splines in the presence of simpler relationships and medium amounts of information, as is the case here</w:t>
      </w:r>
      <w:r w:rsidR="005D0E1D">
        <w:rPr>
          <w:rFonts w:ascii="Arial" w:eastAsia="Times New Roman" w:hAnsi="Arial" w:cs="Times New Roman"/>
          <w:sz w:val="24"/>
          <w:szCs w:val="24"/>
        </w:rPr>
        <w:t xml:space="preserve"> </w:t>
      </w:r>
      <w:r w:rsidR="005D0E1D">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{"citationItems":[{"id":"ITEM-1","itemData":{"DOI":"10.1002/sim.5639","ISSN":"02776715","abstract":"In observational studies, many continuous or categorical covariates may be related to an outcome. Various spline-based procedures or the multivariable fractional polynomial (MFP) procedure can be used to identify important variables and functional forms for continuous covariates. This is the main aim of an explanatory model, as opposed to a model only for prediction. The type of analysis often guides the complexity of the final model. Spline-based procedures and MFP have tuning parameters for choosing the required complexity. To compare model selection approaches, we perform a simulation study in the linear regression context based on a data structure intended to reflect realistic biomedical data. We vary the sample size, variance explained and complexity parameters for model selection. We consider 15 variables. A sample size of 200 (1000) and R2=0.2 (0.8) is the scenario with the smallest (largest) amount of information. For assessing performance, we consider prediction error, correct and incorrect inclusion of covariates, qualitative measures for judging selected functional forms and further novel criteria. From limited information, a suitable explanatory model cannot be obtained. Prediction performance from all types of models is similar. With a medium amount of information, MFP performs better than splines on several criteria. MFP better recovers simpler functions, whereas splines better recover more complex functions. For a large amount of information and no local structure, MFP and the spline procedures often select similar explanatory models. © 2012 John Wiley &amp; Sons, Ltd.","author":[{"dropping-particle":"","family":"Binder","given":"Harald","non-dropping-particle":"","parse-names":false,"suffix":""},{"dropping-particle":"","family":"Sauerbrei","given":"Willi","non-dropping-particle":"","parse-names":false,"suffix":""},{"dropping-particle":"","family":"Royston","given":"Patrick","non-dropping-particle":"","parse-names":false,"suffix":""}],"container-title":"Statistics in Medicine","id":"ITEM-1","issue":"13","issued":{"date-parts":[["2013"]]},"page":"2262-2277","title":"Comparison between splines and fractional polynomials for multivariable model building with continuous covariates: A simulation study with continuous response","type":"article-journal","volume":"32"},"uris":["http://www.mendeley.com/documents/?uuid=5ae333d7-4bab-4bcd-a60f-aa5aca50a890"]},{"id":"ITEM-2","itemData":{"author":[{"dropping-particle":"","family":"Steyerberg","given":"Ewout W.","non-dropping-particle":"","parse-names":false,"suffix":""}],"edition":"Second Edi","id":"ITEM-2","issued":{"date-parts":[["2019"]]},"publisher":"Springer Nature Switzerland AG","title":"Clinical Prediction Models: A Practical Approach to Development, Validation, and Updating","type":"book"},"uris":["http://www.mendeley.com/documents/?uuid=6c08af28-94da-4675-90f4-3835a1bcd2df"]}],"mendeley":{"formattedCitation":"(21,52)","plainTextFormattedCitation":"(21,52)","previouslyFormattedCitation":"(21,52)"},"properties":{"noteIndex":0},"schema":"https://github.com/citation-style-language/schema/raw/master/csl-citation.json"}</w:instrText>
      </w:r>
      <w:r w:rsidR="005D0E1D">
        <w:rPr>
          <w:rFonts w:ascii="Arial" w:eastAsia="Times New Roman" w:hAnsi="Arial" w:cs="Times New Roman"/>
          <w:sz w:val="24"/>
          <w:szCs w:val="24"/>
        </w:rPr>
        <w:fldChar w:fldCharType="separate"/>
      </w:r>
      <w:r w:rsidR="004B1A8D" w:rsidRPr="004B1A8D">
        <w:rPr>
          <w:rFonts w:ascii="Arial" w:eastAsia="Times New Roman" w:hAnsi="Arial" w:cs="Times New Roman"/>
          <w:noProof/>
          <w:sz w:val="24"/>
          <w:szCs w:val="24"/>
        </w:rPr>
        <w:t>(21,52)</w:t>
      </w:r>
      <w:r w:rsidR="005D0E1D">
        <w:rPr>
          <w:rFonts w:ascii="Arial" w:eastAsia="Times New Roman" w:hAnsi="Arial" w:cs="Times New Roman"/>
          <w:sz w:val="24"/>
          <w:szCs w:val="24"/>
        </w:rPr>
        <w:fldChar w:fldCharType="end"/>
      </w:r>
      <w:r w:rsidR="00B27854">
        <w:rPr>
          <w:rFonts w:ascii="Arial" w:eastAsia="Times New Roman" w:hAnsi="Arial" w:cs="Times New Roman"/>
          <w:sz w:val="24"/>
          <w:szCs w:val="24"/>
        </w:rPr>
        <w:t>.</w:t>
      </w:r>
      <w:r w:rsidR="005A7D55">
        <w:rPr>
          <w:rFonts w:ascii="Arial" w:eastAsia="Times New Roman" w:hAnsi="Arial" w:cs="Times New Roman"/>
          <w:sz w:val="24"/>
          <w:szCs w:val="24"/>
        </w:rPr>
        <w:t xml:space="preserve"> We have factored in </w:t>
      </w:r>
      <w:r w:rsidR="00997AFC">
        <w:rPr>
          <w:rFonts w:ascii="Arial" w:eastAsia="Times New Roman" w:hAnsi="Arial" w:cs="Times New Roman"/>
          <w:sz w:val="24"/>
          <w:szCs w:val="24"/>
        </w:rPr>
        <w:t>two</w:t>
      </w:r>
      <w:r w:rsidR="005A7D55">
        <w:rPr>
          <w:rFonts w:ascii="Arial" w:eastAsia="Times New Roman" w:hAnsi="Arial" w:cs="Times New Roman"/>
          <w:sz w:val="24"/>
          <w:szCs w:val="24"/>
        </w:rPr>
        <w:t xml:space="preserve"> predictor parameters (beta coefficients) per continuous variable to</w:t>
      </w:r>
      <w:r w:rsidR="004E2582">
        <w:rPr>
          <w:rFonts w:ascii="Arial" w:eastAsia="Times New Roman" w:hAnsi="Arial" w:cs="Times New Roman"/>
          <w:sz w:val="24"/>
          <w:szCs w:val="24"/>
        </w:rPr>
        <w:t xml:space="preserve"> account for this approach, as described in the “</w:t>
      </w:r>
      <w:r w:rsidR="005A7D55">
        <w:rPr>
          <w:rFonts w:ascii="Arial" w:eastAsia="Times New Roman" w:hAnsi="Arial" w:cs="Times New Roman"/>
          <w:sz w:val="24"/>
          <w:szCs w:val="24"/>
        </w:rPr>
        <w:t>Sample size</w:t>
      </w:r>
      <w:r w:rsidR="004E2582">
        <w:rPr>
          <w:rFonts w:ascii="Arial" w:eastAsia="Times New Roman" w:hAnsi="Arial" w:cs="Times New Roman"/>
          <w:sz w:val="24"/>
          <w:szCs w:val="24"/>
        </w:rPr>
        <w:t>”</w:t>
      </w:r>
      <w:r w:rsidR="005A7D55">
        <w:rPr>
          <w:rFonts w:ascii="Arial" w:eastAsia="Times New Roman" w:hAnsi="Arial" w:cs="Times New Roman"/>
          <w:sz w:val="24"/>
          <w:szCs w:val="24"/>
        </w:rPr>
        <w:t xml:space="preserve"> section</w:t>
      </w:r>
      <w:r w:rsidR="00227E9F">
        <w:rPr>
          <w:rFonts w:ascii="Arial" w:eastAsia="Times New Roman" w:hAnsi="Arial" w:cs="Times New Roman"/>
          <w:sz w:val="24"/>
          <w:szCs w:val="24"/>
        </w:rPr>
        <w:t>.</w:t>
      </w:r>
    </w:p>
    <w:p w14:paraId="380A42F5" w14:textId="77777777" w:rsidR="00666CC4" w:rsidRPr="00A66007" w:rsidRDefault="00666CC4" w:rsidP="00933817">
      <w:pPr>
        <w:spacing w:after="0" w:line="480" w:lineRule="auto"/>
        <w:rPr>
          <w:rFonts w:ascii="Arial" w:eastAsia="Times New Roman" w:hAnsi="Arial" w:cs="Times New Roman"/>
          <w:i/>
          <w:sz w:val="24"/>
          <w:szCs w:val="24"/>
        </w:rPr>
      </w:pPr>
    </w:p>
    <w:p w14:paraId="54855068" w14:textId="47E93DF4" w:rsidR="00262C0D" w:rsidRPr="00A66007" w:rsidRDefault="00D9529B" w:rsidP="00933817">
      <w:pPr>
        <w:spacing w:after="0" w:line="480" w:lineRule="auto"/>
        <w:rPr>
          <w:rFonts w:ascii="Arial" w:eastAsia="Times New Roman" w:hAnsi="Arial" w:cs="Times New Roman"/>
          <w:i/>
          <w:sz w:val="24"/>
          <w:szCs w:val="24"/>
        </w:rPr>
      </w:pPr>
      <w:r w:rsidRPr="00A66007">
        <w:rPr>
          <w:rFonts w:ascii="Arial" w:eastAsia="Times New Roman" w:hAnsi="Arial" w:cs="Times New Roman"/>
          <w:i/>
          <w:sz w:val="24"/>
          <w:szCs w:val="24"/>
        </w:rPr>
        <w:t>Internal validation</w:t>
      </w:r>
    </w:p>
    <w:p w14:paraId="6A63311E" w14:textId="7C1C7EE6" w:rsidR="00227E9F" w:rsidRDefault="00D9529B" w:rsidP="00933817">
      <w:pPr>
        <w:spacing w:after="0" w:line="480" w:lineRule="auto"/>
        <w:rPr>
          <w:rFonts w:ascii="Arial" w:eastAsia="Times New Roman" w:hAnsi="Arial" w:cs="Times New Roman"/>
          <w:sz w:val="24"/>
          <w:szCs w:val="24"/>
        </w:rPr>
      </w:pPr>
      <w:r w:rsidRPr="00A66007">
        <w:rPr>
          <w:rFonts w:ascii="Arial" w:eastAsia="Times New Roman" w:hAnsi="Arial" w:cs="Times New Roman"/>
          <w:sz w:val="24"/>
          <w:szCs w:val="24"/>
        </w:rPr>
        <w:t xml:space="preserve">The predictive performance and optimism of the </w:t>
      </w:r>
      <w:r w:rsidR="00C37A20" w:rsidRPr="00A66007">
        <w:rPr>
          <w:rFonts w:ascii="Arial" w:eastAsia="Times New Roman" w:hAnsi="Arial" w:cs="Times New Roman"/>
          <w:sz w:val="24"/>
          <w:szCs w:val="24"/>
        </w:rPr>
        <w:t>developed</w:t>
      </w:r>
      <w:r w:rsidRPr="00A66007">
        <w:rPr>
          <w:rFonts w:ascii="Arial" w:eastAsia="Times New Roman" w:hAnsi="Arial" w:cs="Times New Roman"/>
          <w:sz w:val="24"/>
          <w:szCs w:val="24"/>
        </w:rPr>
        <w:t xml:space="preserve"> model will </w:t>
      </w:r>
      <w:r w:rsidR="00F545F9" w:rsidRPr="00A66007">
        <w:rPr>
          <w:rFonts w:ascii="Arial" w:eastAsia="Times New Roman" w:hAnsi="Arial" w:cs="Times New Roman"/>
          <w:sz w:val="24"/>
          <w:szCs w:val="24"/>
        </w:rPr>
        <w:t xml:space="preserve">then </w:t>
      </w:r>
      <w:r w:rsidRPr="00A66007">
        <w:rPr>
          <w:rFonts w:ascii="Arial" w:eastAsia="Times New Roman" w:hAnsi="Arial" w:cs="Times New Roman"/>
          <w:sz w:val="24"/>
          <w:szCs w:val="24"/>
        </w:rPr>
        <w:t xml:space="preserve">be assessed. </w:t>
      </w:r>
      <w:r w:rsidR="00227E9F" w:rsidRPr="00A66007">
        <w:rPr>
          <w:rFonts w:ascii="Arial" w:eastAsia="Times New Roman" w:hAnsi="Arial" w:cs="Times New Roman"/>
          <w:sz w:val="24"/>
          <w:szCs w:val="24"/>
        </w:rPr>
        <w:t xml:space="preserve">Calibration (a measure of the agreement between predictions from the model and observed outcomes) will be assessed by plotting observed vs predicted risks for groups defined by tenths of individual predicted risk (calibration plot), and by including a </w:t>
      </w:r>
      <w:r w:rsidR="008E6D20">
        <w:rPr>
          <w:rFonts w:ascii="Arial" w:eastAsia="Times New Roman" w:hAnsi="Arial" w:cs="Times New Roman"/>
          <w:sz w:val="24"/>
          <w:szCs w:val="24"/>
        </w:rPr>
        <w:t xml:space="preserve">loess </w:t>
      </w:r>
      <w:r w:rsidR="00227E9F" w:rsidRPr="00A66007">
        <w:rPr>
          <w:rFonts w:ascii="Arial" w:eastAsia="Times New Roman" w:hAnsi="Arial" w:cs="Times New Roman"/>
          <w:sz w:val="24"/>
          <w:szCs w:val="24"/>
        </w:rPr>
        <w:t>smoothed calibra</w:t>
      </w:r>
      <w:r w:rsidR="00227E9F">
        <w:rPr>
          <w:rFonts w:ascii="Arial" w:eastAsia="Times New Roman" w:hAnsi="Arial" w:cs="Times New Roman"/>
          <w:sz w:val="24"/>
          <w:szCs w:val="24"/>
        </w:rPr>
        <w:t>tion curve across individuals (a</w:t>
      </w:r>
      <w:r w:rsidR="00227E9F" w:rsidRPr="00A66007">
        <w:rPr>
          <w:rFonts w:ascii="Arial" w:eastAsia="Times New Roman" w:hAnsi="Arial" w:cs="Times New Roman"/>
          <w:sz w:val="24"/>
          <w:szCs w:val="24"/>
        </w:rPr>
        <w:t xml:space="preserve">voiding grouping). Apparent and optimism-adjusted calibration-in-the-large and calibration slope will be estimated. Discrimination (the ability of the model to differentiate between those who do or do not relapse) will be assessed using </w:t>
      </w:r>
      <w:r w:rsidR="00227E9F">
        <w:rPr>
          <w:rFonts w:ascii="Arial" w:eastAsia="Times New Roman" w:hAnsi="Arial" w:cs="Times New Roman"/>
          <w:sz w:val="24"/>
          <w:szCs w:val="24"/>
        </w:rPr>
        <w:t xml:space="preserve">the </w:t>
      </w:r>
      <w:r w:rsidR="00227E9F" w:rsidRPr="00A66007">
        <w:rPr>
          <w:rFonts w:ascii="Arial" w:eastAsia="Times New Roman" w:hAnsi="Arial" w:cs="Times New Roman"/>
          <w:sz w:val="24"/>
          <w:szCs w:val="24"/>
        </w:rPr>
        <w:t>C (concordance) index. The C</w:t>
      </w:r>
      <w:r w:rsidR="00227E9F">
        <w:rPr>
          <w:rFonts w:ascii="Arial" w:eastAsia="Times New Roman" w:hAnsi="Arial" w:cs="Times New Roman"/>
          <w:sz w:val="24"/>
          <w:szCs w:val="24"/>
        </w:rPr>
        <w:t>-</w:t>
      </w:r>
      <w:r w:rsidR="00227E9F" w:rsidRPr="00A66007">
        <w:rPr>
          <w:rFonts w:ascii="Arial" w:eastAsia="Times New Roman" w:hAnsi="Arial" w:cs="Times New Roman"/>
          <w:sz w:val="24"/>
          <w:szCs w:val="24"/>
        </w:rPr>
        <w:t>index assesses the extent to which the model assigns a higher probability of relapse to a patient who did eventually relapse in contrast to a patient who did not. The optimism-adjusted C</w:t>
      </w:r>
      <w:r w:rsidR="00227E9F">
        <w:rPr>
          <w:rFonts w:ascii="Arial" w:eastAsia="Times New Roman" w:hAnsi="Arial" w:cs="Times New Roman"/>
          <w:sz w:val="24"/>
          <w:szCs w:val="24"/>
        </w:rPr>
        <w:t>-</w:t>
      </w:r>
      <w:r w:rsidR="00227E9F" w:rsidRPr="00A66007">
        <w:rPr>
          <w:rFonts w:ascii="Arial" w:eastAsia="Times New Roman" w:hAnsi="Arial" w:cs="Times New Roman"/>
          <w:sz w:val="24"/>
          <w:szCs w:val="24"/>
        </w:rPr>
        <w:t>index will be derived using bootstrapping.</w:t>
      </w:r>
    </w:p>
    <w:p w14:paraId="58BA3805" w14:textId="77777777" w:rsidR="00C26459" w:rsidRPr="00A66007" w:rsidRDefault="00C26459" w:rsidP="00933817">
      <w:pPr>
        <w:spacing w:after="0" w:line="480" w:lineRule="auto"/>
        <w:rPr>
          <w:rFonts w:ascii="Arial" w:eastAsia="Times New Roman" w:hAnsi="Arial" w:cs="Times New Roman"/>
          <w:sz w:val="24"/>
          <w:szCs w:val="24"/>
        </w:rPr>
      </w:pPr>
    </w:p>
    <w:p w14:paraId="2F4B33E0" w14:textId="2D77463F" w:rsidR="00812813" w:rsidRDefault="00875BF1" w:rsidP="00933817">
      <w:pPr>
        <w:spacing w:after="0" w:line="480" w:lineRule="auto"/>
        <w:rPr>
          <w:rFonts w:ascii="Arial" w:eastAsia="Times New Roman" w:hAnsi="Arial" w:cs="Times New Roman"/>
          <w:sz w:val="24"/>
          <w:szCs w:val="24"/>
        </w:rPr>
      </w:pPr>
      <w:r w:rsidRPr="00A66007">
        <w:rPr>
          <w:rFonts w:ascii="Arial" w:eastAsia="Times New Roman" w:hAnsi="Arial" w:cs="Times New Roman"/>
          <w:sz w:val="24"/>
          <w:szCs w:val="24"/>
        </w:rPr>
        <w:t xml:space="preserve">Optimism describes the risk of obtaining misleading measures of predictive accuracy when this is assessed in the same dataset used for model development, mainly due to overfitting. </w:t>
      </w:r>
      <w:r w:rsidR="000E6B11">
        <w:rPr>
          <w:rFonts w:ascii="Arial" w:eastAsia="Times New Roman" w:hAnsi="Arial" w:cs="Times New Roman"/>
          <w:sz w:val="24"/>
          <w:szCs w:val="24"/>
        </w:rPr>
        <w:t xml:space="preserve">Internal validation can be used </w:t>
      </w:r>
      <w:r w:rsidR="00C74E38" w:rsidRPr="00A66007">
        <w:rPr>
          <w:rFonts w:ascii="Arial" w:eastAsia="Times New Roman" w:hAnsi="Arial" w:cs="Times New Roman"/>
          <w:sz w:val="24"/>
          <w:szCs w:val="24"/>
        </w:rPr>
        <w:t xml:space="preserve">to provide optimism-corrected performance statistics can mitigate for this effect. </w:t>
      </w:r>
      <w:r w:rsidR="00C37A20" w:rsidRPr="00A66007">
        <w:rPr>
          <w:rFonts w:ascii="Arial" w:eastAsia="Times New Roman" w:hAnsi="Arial" w:cs="Times New Roman"/>
          <w:sz w:val="24"/>
          <w:szCs w:val="24"/>
        </w:rPr>
        <w:t>N</w:t>
      </w:r>
      <w:r w:rsidR="00812813" w:rsidRPr="00A66007">
        <w:rPr>
          <w:rFonts w:ascii="Arial" w:eastAsia="Times New Roman" w:hAnsi="Arial" w:cs="Times New Roman"/>
          <w:sz w:val="24"/>
          <w:szCs w:val="24"/>
        </w:rPr>
        <w:t>on-parametric</w:t>
      </w:r>
      <w:r w:rsidR="00C74E38" w:rsidRPr="00A66007">
        <w:rPr>
          <w:rFonts w:ascii="Arial" w:eastAsia="Times New Roman" w:hAnsi="Arial" w:cs="Times New Roman"/>
          <w:sz w:val="24"/>
          <w:szCs w:val="24"/>
        </w:rPr>
        <w:t xml:space="preserve"> b</w:t>
      </w:r>
      <w:r w:rsidR="00D9529B" w:rsidRPr="00A66007">
        <w:rPr>
          <w:rFonts w:ascii="Arial" w:eastAsia="Times New Roman" w:hAnsi="Arial" w:cs="Times New Roman"/>
          <w:sz w:val="24"/>
          <w:szCs w:val="24"/>
        </w:rPr>
        <w:t>ootstrapping will be used as a means of resampling the original dataset. This has the advantage</w:t>
      </w:r>
      <w:r w:rsidR="00812813" w:rsidRPr="00A66007">
        <w:rPr>
          <w:rFonts w:ascii="Arial" w:eastAsia="Times New Roman" w:hAnsi="Arial" w:cs="Times New Roman"/>
          <w:sz w:val="24"/>
          <w:szCs w:val="24"/>
        </w:rPr>
        <w:t xml:space="preserve">, for example over a </w:t>
      </w:r>
      <w:r w:rsidR="00C9648F">
        <w:rPr>
          <w:rFonts w:ascii="Arial" w:eastAsia="Times New Roman" w:hAnsi="Arial" w:cs="Times New Roman"/>
          <w:sz w:val="24"/>
          <w:szCs w:val="24"/>
        </w:rPr>
        <w:t xml:space="preserve">single </w:t>
      </w:r>
      <w:r w:rsidR="00812813" w:rsidRPr="00A66007">
        <w:rPr>
          <w:rFonts w:ascii="Arial" w:eastAsia="Times New Roman" w:hAnsi="Arial" w:cs="Times New Roman"/>
          <w:sz w:val="24"/>
          <w:szCs w:val="24"/>
        </w:rPr>
        <w:t>split-sample approach,</w:t>
      </w:r>
      <w:r w:rsidR="00D9529B" w:rsidRPr="00A66007">
        <w:rPr>
          <w:rFonts w:ascii="Arial" w:eastAsia="Times New Roman" w:hAnsi="Arial" w:cs="Times New Roman"/>
          <w:sz w:val="24"/>
          <w:szCs w:val="24"/>
        </w:rPr>
        <w:t xml:space="preserve"> of allowing all of the data to be used in model develop</w:t>
      </w:r>
      <w:r w:rsidR="00812813" w:rsidRPr="00A66007">
        <w:rPr>
          <w:rFonts w:ascii="Arial" w:eastAsia="Times New Roman" w:hAnsi="Arial" w:cs="Times New Roman"/>
          <w:sz w:val="24"/>
          <w:szCs w:val="24"/>
        </w:rPr>
        <w:t>ment</w:t>
      </w:r>
      <w:r w:rsidR="00D9529B" w:rsidRPr="00A66007">
        <w:rPr>
          <w:rFonts w:ascii="Arial" w:eastAsia="Times New Roman" w:hAnsi="Arial" w:cs="Times New Roman"/>
          <w:sz w:val="24"/>
          <w:szCs w:val="24"/>
        </w:rPr>
        <w:t xml:space="preserve">. </w:t>
      </w:r>
      <w:r w:rsidR="009B5201">
        <w:rPr>
          <w:rFonts w:ascii="Arial" w:eastAsia="Times New Roman" w:hAnsi="Arial" w:cs="Times New Roman"/>
          <w:sz w:val="24"/>
          <w:szCs w:val="24"/>
        </w:rPr>
        <w:t xml:space="preserve">Bootstrapping will be performed within each individual study and then these will be combined to create a new bootstrap sample to ensure studies are represented evenly for the final analysis. Multiple </w:t>
      </w:r>
      <w:r w:rsidR="000875F5">
        <w:rPr>
          <w:rFonts w:ascii="Arial" w:eastAsia="Times New Roman" w:hAnsi="Arial" w:cs="Times New Roman"/>
          <w:sz w:val="24"/>
          <w:szCs w:val="24"/>
        </w:rPr>
        <w:t>imputation</w:t>
      </w:r>
      <w:r w:rsidR="009B5201">
        <w:rPr>
          <w:rFonts w:ascii="Arial" w:eastAsia="Times New Roman" w:hAnsi="Arial" w:cs="Times New Roman"/>
          <w:sz w:val="24"/>
          <w:szCs w:val="24"/>
        </w:rPr>
        <w:t xml:space="preserve"> for missing data will be performed within each bootstrap sample.</w:t>
      </w:r>
    </w:p>
    <w:p w14:paraId="7B03FADE" w14:textId="77777777" w:rsidR="00C26459" w:rsidRPr="00A66007" w:rsidRDefault="00C26459" w:rsidP="00933817">
      <w:pPr>
        <w:spacing w:after="0" w:line="480" w:lineRule="auto"/>
        <w:rPr>
          <w:rFonts w:ascii="Arial" w:eastAsia="Times New Roman" w:hAnsi="Arial" w:cs="Times New Roman"/>
          <w:sz w:val="24"/>
          <w:szCs w:val="24"/>
        </w:rPr>
      </w:pPr>
    </w:p>
    <w:p w14:paraId="19BB795B" w14:textId="58EC60E8" w:rsidR="001244F5" w:rsidRPr="00A66007" w:rsidRDefault="00D9529B" w:rsidP="00933817">
      <w:pPr>
        <w:spacing w:after="0" w:line="480" w:lineRule="auto"/>
        <w:rPr>
          <w:rFonts w:ascii="Arial" w:eastAsia="Times New Roman" w:hAnsi="Arial" w:cs="Times New Roman"/>
          <w:sz w:val="24"/>
          <w:szCs w:val="24"/>
        </w:rPr>
      </w:pPr>
      <w:r w:rsidRPr="00A66007">
        <w:rPr>
          <w:rFonts w:ascii="Arial" w:eastAsia="Times New Roman" w:hAnsi="Arial" w:cs="Times New Roman"/>
          <w:sz w:val="24"/>
          <w:szCs w:val="24"/>
        </w:rPr>
        <w:t xml:space="preserve">A bootstrap sample will be created </w:t>
      </w:r>
      <w:r w:rsidR="000E6B11">
        <w:rPr>
          <w:rFonts w:ascii="Arial" w:eastAsia="Times New Roman" w:hAnsi="Arial" w:cs="Times New Roman"/>
          <w:sz w:val="24"/>
          <w:szCs w:val="24"/>
        </w:rPr>
        <w:t xml:space="preserve">in which the model development process will be repeated. The performance of this model will be evaluated </w:t>
      </w:r>
      <w:r w:rsidRPr="00A66007">
        <w:rPr>
          <w:rFonts w:ascii="Arial" w:eastAsia="Times New Roman" w:hAnsi="Arial" w:cs="Times New Roman"/>
          <w:sz w:val="24"/>
          <w:szCs w:val="24"/>
        </w:rPr>
        <w:t>in the bootstrap sample (bootstrap</w:t>
      </w:r>
      <w:r w:rsidR="00812813" w:rsidRPr="00A66007">
        <w:rPr>
          <w:rFonts w:ascii="Arial" w:eastAsia="Times New Roman" w:hAnsi="Arial" w:cs="Times New Roman"/>
          <w:sz w:val="24"/>
          <w:szCs w:val="24"/>
        </w:rPr>
        <w:t>, or apparent,</w:t>
      </w:r>
      <w:r w:rsidRPr="00A66007">
        <w:rPr>
          <w:rFonts w:ascii="Arial" w:eastAsia="Times New Roman" w:hAnsi="Arial" w:cs="Times New Roman"/>
          <w:sz w:val="24"/>
          <w:szCs w:val="24"/>
        </w:rPr>
        <w:t xml:space="preserve"> performance) </w:t>
      </w:r>
      <w:r w:rsidR="000E6B11">
        <w:rPr>
          <w:rFonts w:ascii="Arial" w:eastAsia="Times New Roman" w:hAnsi="Arial" w:cs="Times New Roman"/>
          <w:sz w:val="24"/>
          <w:szCs w:val="24"/>
        </w:rPr>
        <w:t xml:space="preserve">and </w:t>
      </w:r>
      <w:r w:rsidR="00812813" w:rsidRPr="00A66007">
        <w:rPr>
          <w:rFonts w:ascii="Arial" w:eastAsia="Times New Roman" w:hAnsi="Arial" w:cs="Times New Roman"/>
          <w:sz w:val="24"/>
          <w:szCs w:val="24"/>
        </w:rPr>
        <w:t>in the original sample (t</w:t>
      </w:r>
      <w:r w:rsidRPr="00A66007">
        <w:rPr>
          <w:rFonts w:ascii="Arial" w:eastAsia="Times New Roman" w:hAnsi="Arial" w:cs="Times New Roman"/>
          <w:sz w:val="24"/>
          <w:szCs w:val="24"/>
        </w:rPr>
        <w:t>est performance)</w:t>
      </w:r>
      <w:r w:rsidR="000E6B11">
        <w:rPr>
          <w:rFonts w:ascii="Arial" w:eastAsia="Times New Roman" w:hAnsi="Arial" w:cs="Times New Roman"/>
          <w:sz w:val="24"/>
          <w:szCs w:val="24"/>
        </w:rPr>
        <w:t>. This process will be repeated hundreds of times and the average difference between the bootstrap and test performance</w:t>
      </w:r>
      <w:r w:rsidRPr="00A66007">
        <w:rPr>
          <w:rFonts w:ascii="Arial" w:eastAsia="Times New Roman" w:hAnsi="Arial" w:cs="Times New Roman"/>
          <w:sz w:val="24"/>
          <w:szCs w:val="24"/>
        </w:rPr>
        <w:t xml:space="preserve"> </w:t>
      </w:r>
      <w:r w:rsidR="000E6B11">
        <w:rPr>
          <w:rFonts w:ascii="Arial" w:eastAsia="Times New Roman" w:hAnsi="Arial" w:cs="Times New Roman"/>
          <w:sz w:val="24"/>
          <w:szCs w:val="24"/>
        </w:rPr>
        <w:t>for each performance statistic provides the estimate of</w:t>
      </w:r>
      <w:r w:rsidRPr="00A66007">
        <w:rPr>
          <w:rFonts w:ascii="Arial" w:eastAsia="Times New Roman" w:hAnsi="Arial" w:cs="Times New Roman"/>
          <w:sz w:val="24"/>
          <w:szCs w:val="24"/>
        </w:rPr>
        <w:t xml:space="preserve"> optimism</w:t>
      </w:r>
      <w:r w:rsidR="000E6B11">
        <w:rPr>
          <w:rFonts w:ascii="Arial" w:eastAsia="Times New Roman" w:hAnsi="Arial" w:cs="Times New Roman"/>
          <w:sz w:val="24"/>
          <w:szCs w:val="24"/>
        </w:rPr>
        <w:t xml:space="preserve"> for that statistic</w:t>
      </w:r>
      <w:r w:rsidRPr="00A66007">
        <w:rPr>
          <w:rFonts w:ascii="Arial" w:eastAsia="Times New Roman" w:hAnsi="Arial" w:cs="Times New Roman"/>
          <w:sz w:val="24"/>
          <w:szCs w:val="24"/>
        </w:rPr>
        <w:t>.</w:t>
      </w:r>
      <w:r w:rsidR="005F4EE4" w:rsidRPr="00A66007">
        <w:rPr>
          <w:rFonts w:ascii="Arial" w:eastAsia="Times New Roman" w:hAnsi="Arial" w:cs="Times New Roman"/>
          <w:sz w:val="24"/>
          <w:szCs w:val="24"/>
        </w:rPr>
        <w:t xml:space="preserve"> </w:t>
      </w:r>
      <w:r w:rsidR="00757924" w:rsidRPr="00A66007">
        <w:rPr>
          <w:rFonts w:ascii="Arial" w:eastAsia="Times New Roman" w:hAnsi="Arial" w:cs="Times New Roman"/>
          <w:sz w:val="24"/>
          <w:szCs w:val="24"/>
        </w:rPr>
        <w:t xml:space="preserve">Optimism-adjusted </w:t>
      </w:r>
      <w:r w:rsidR="00790855" w:rsidRPr="00A66007">
        <w:rPr>
          <w:rFonts w:ascii="Arial" w:eastAsia="Times New Roman" w:hAnsi="Arial" w:cs="Times New Roman"/>
          <w:sz w:val="24"/>
          <w:szCs w:val="24"/>
        </w:rPr>
        <w:t>performance statistics</w:t>
      </w:r>
      <w:r w:rsidR="00757924" w:rsidRPr="00A66007">
        <w:rPr>
          <w:rFonts w:ascii="Arial" w:eastAsia="Times New Roman" w:hAnsi="Arial" w:cs="Times New Roman"/>
          <w:sz w:val="24"/>
          <w:szCs w:val="24"/>
        </w:rPr>
        <w:t xml:space="preserve"> will</w:t>
      </w:r>
      <w:r w:rsidR="005F4EE4" w:rsidRPr="00A66007">
        <w:rPr>
          <w:rFonts w:ascii="Arial" w:eastAsia="Times New Roman" w:hAnsi="Arial" w:cs="Times New Roman"/>
          <w:sz w:val="24"/>
          <w:szCs w:val="24"/>
        </w:rPr>
        <w:t xml:space="preserve"> </w:t>
      </w:r>
      <w:r w:rsidR="00757924" w:rsidRPr="00A66007">
        <w:rPr>
          <w:rFonts w:ascii="Arial" w:eastAsia="Times New Roman" w:hAnsi="Arial" w:cs="Times New Roman"/>
          <w:sz w:val="24"/>
          <w:szCs w:val="24"/>
        </w:rPr>
        <w:t>be derived</w:t>
      </w:r>
      <w:r w:rsidR="00812813" w:rsidRPr="00A66007">
        <w:rPr>
          <w:rFonts w:ascii="Arial" w:eastAsia="Times New Roman" w:hAnsi="Arial" w:cs="Times New Roman"/>
          <w:sz w:val="24"/>
          <w:szCs w:val="24"/>
        </w:rPr>
        <w:t xml:space="preserve"> by subtracting the average optimism estimate</w:t>
      </w:r>
      <w:r w:rsidR="00C37A20" w:rsidRPr="00A66007">
        <w:rPr>
          <w:rFonts w:ascii="Arial" w:eastAsia="Times New Roman" w:hAnsi="Arial" w:cs="Times New Roman"/>
          <w:sz w:val="24"/>
          <w:szCs w:val="24"/>
        </w:rPr>
        <w:t xml:space="preserve"> (from bootstrapping)</w:t>
      </w:r>
      <w:r w:rsidR="00812813" w:rsidRPr="00A66007">
        <w:rPr>
          <w:rFonts w:ascii="Arial" w:eastAsia="Times New Roman" w:hAnsi="Arial" w:cs="Times New Roman"/>
          <w:sz w:val="24"/>
          <w:szCs w:val="24"/>
        </w:rPr>
        <w:t xml:space="preserve"> from the apparent performance </w:t>
      </w:r>
      <w:r w:rsidR="00812813" w:rsidRPr="00A66007">
        <w:rPr>
          <w:rFonts w:ascii="Arial" w:eastAsia="Times New Roman" w:hAnsi="Arial" w:cs="Times New Roman"/>
          <w:i/>
          <w:sz w:val="24"/>
          <w:szCs w:val="24"/>
        </w:rPr>
        <w:t>of the original model</w:t>
      </w:r>
      <w:r w:rsidR="00757924" w:rsidRPr="00A66007">
        <w:rPr>
          <w:rFonts w:ascii="Arial" w:eastAsia="Times New Roman" w:hAnsi="Arial" w:cs="Times New Roman"/>
          <w:sz w:val="24"/>
          <w:szCs w:val="24"/>
        </w:rPr>
        <w:t xml:space="preserve">. </w:t>
      </w:r>
      <w:r w:rsidR="00F545F9" w:rsidRPr="00A66007">
        <w:rPr>
          <w:rFonts w:ascii="Arial" w:eastAsia="Times New Roman" w:hAnsi="Arial" w:cs="Times New Roman"/>
          <w:sz w:val="24"/>
          <w:szCs w:val="24"/>
        </w:rPr>
        <w:t>The</w:t>
      </w:r>
      <w:r w:rsidR="00C37A20" w:rsidRPr="00A66007">
        <w:rPr>
          <w:rFonts w:ascii="Arial" w:eastAsia="Times New Roman" w:hAnsi="Arial" w:cs="Times New Roman"/>
          <w:sz w:val="24"/>
          <w:szCs w:val="24"/>
        </w:rPr>
        <w:t xml:space="preserve"> uniform shrinkage factor </w:t>
      </w:r>
      <w:r w:rsidR="000E6B11">
        <w:rPr>
          <w:rFonts w:ascii="Arial" w:eastAsia="Times New Roman" w:hAnsi="Arial" w:cs="Times New Roman"/>
          <w:sz w:val="24"/>
          <w:szCs w:val="24"/>
        </w:rPr>
        <w:t xml:space="preserve">(calculated as the optimism-adjusted calibration slope) </w:t>
      </w:r>
      <w:r w:rsidR="00C37A20" w:rsidRPr="00A66007">
        <w:rPr>
          <w:rFonts w:ascii="Arial" w:eastAsia="Times New Roman" w:hAnsi="Arial" w:cs="Times New Roman"/>
          <w:sz w:val="24"/>
          <w:szCs w:val="24"/>
        </w:rPr>
        <w:t>will then be applied to all estimated predictor effects to produce a penalised logistic regression model</w:t>
      </w:r>
      <w:r w:rsidR="00040942" w:rsidRPr="00A66007">
        <w:rPr>
          <w:rFonts w:ascii="Arial" w:eastAsia="Times New Roman" w:hAnsi="Arial" w:cs="Times New Roman"/>
          <w:sz w:val="24"/>
          <w:szCs w:val="24"/>
        </w:rPr>
        <w:t>, and the intercept updated to ensure calibration-in-the-large</w:t>
      </w:r>
      <w:r w:rsidR="00C37A20" w:rsidRPr="00A66007">
        <w:rPr>
          <w:rFonts w:ascii="Arial" w:eastAsia="Times New Roman" w:hAnsi="Arial" w:cs="Times New Roman"/>
          <w:sz w:val="24"/>
          <w:szCs w:val="24"/>
        </w:rPr>
        <w:t>.</w:t>
      </w:r>
    </w:p>
    <w:p w14:paraId="5286B99D" w14:textId="77777777" w:rsidR="00040942" w:rsidRPr="00A66007" w:rsidRDefault="00040942" w:rsidP="00933817">
      <w:pPr>
        <w:spacing w:after="0" w:line="480" w:lineRule="auto"/>
        <w:rPr>
          <w:rFonts w:ascii="Arial" w:eastAsia="Times New Roman" w:hAnsi="Arial" w:cs="Times New Roman"/>
          <w:sz w:val="24"/>
          <w:szCs w:val="24"/>
        </w:rPr>
      </w:pPr>
    </w:p>
    <w:p w14:paraId="48E96C0E" w14:textId="13277D61" w:rsidR="00D9529B" w:rsidRPr="00793168" w:rsidRDefault="00D9529B" w:rsidP="00933817">
      <w:pPr>
        <w:spacing w:line="480" w:lineRule="auto"/>
        <w:rPr>
          <w:rFonts w:ascii="Arial" w:hAnsi="Arial" w:cs="Times New Roman"/>
          <w:sz w:val="24"/>
          <w:szCs w:val="24"/>
        </w:rPr>
      </w:pPr>
      <w:r w:rsidRPr="00A66007">
        <w:rPr>
          <w:rFonts w:ascii="Arial" w:eastAsia="Times New Roman" w:hAnsi="Arial" w:cs="Times New Roman"/>
          <w:sz w:val="24"/>
          <w:szCs w:val="24"/>
        </w:rPr>
        <w:t>Sensitivity, specificity and positive and negative predictive values for the model will be calculated</w:t>
      </w:r>
      <w:r w:rsidR="0073317E" w:rsidRPr="00A66007">
        <w:rPr>
          <w:rFonts w:ascii="Arial" w:eastAsia="Times New Roman" w:hAnsi="Arial" w:cs="Times New Roman"/>
          <w:sz w:val="24"/>
          <w:szCs w:val="24"/>
        </w:rPr>
        <w:t xml:space="preserve"> at risk thresholds considered potentially clinically relevant</w:t>
      </w:r>
      <w:r w:rsidRPr="00A66007">
        <w:rPr>
          <w:rFonts w:ascii="Arial" w:eastAsia="Times New Roman" w:hAnsi="Arial" w:cs="Times New Roman"/>
          <w:sz w:val="24"/>
          <w:szCs w:val="24"/>
        </w:rPr>
        <w:t>.</w:t>
      </w:r>
      <w:r w:rsidR="00793168" w:rsidRPr="00793168">
        <w:rPr>
          <w:rFonts w:ascii="Arial" w:hAnsi="Arial" w:cs="Times New Roman"/>
          <w:sz w:val="24"/>
          <w:szCs w:val="24"/>
        </w:rPr>
        <w:t xml:space="preserve"> </w:t>
      </w:r>
      <w:r w:rsidR="00793168" w:rsidRPr="00A66007">
        <w:rPr>
          <w:rFonts w:ascii="Arial" w:hAnsi="Arial" w:cs="Times New Roman"/>
          <w:sz w:val="24"/>
          <w:szCs w:val="24"/>
        </w:rPr>
        <w:t xml:space="preserve">It is unclear whether the creation of risk groups is in the best interests of patients but they are often used to guide clinical decision making </w:t>
      </w:r>
      <w:r w:rsidR="00793168" w:rsidRPr="00A66007">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{"citationItems":[{"id":"ITEM-1","itemData":{"DOI":"10.7326/M14-0698","ISBN":"1539-3704 (Electronic)\\r0003-4819 (Linking)","ISSN":"15393704","PMID":"25561516","abstract":"The TRIPOD (Transparent Reporting of a multivariable prediction model for Individual Prognosis Or Diagnosis) Statement includes a 22-item checklist, which aims to improve the reporting of studies developing, validating, or updating a prediction model, whether for diagnostic or prognostic purposes. The TRIPOD Statement aims to improve the transparency of the reporting of a prediction model study regardless of the study methods used. This explanation and elaboration document describes the rationale; clarifies the meaning of each item; and discusses why transparent reporting is important, with a view to assessing risk of bias and clinical usefulness of the prediction model. Each checklist item of the TRIPOD Statement is explained in detail and accompanied by published examples of good reporting. The document also provides a valuable reference of issues to consider when designing, conducting, and analyzing prediction model studies. To aid the editorial process and help peer reviewers and, ultimately, readers and systematic reviewers of prediction model studies, it is recommended that authors include a completed checklist in their submission. The TRIPOD checklist can also be downloaded from www.tripod-statement.org.","author":[{"dropping-particle":"","family":"Moons","given":"Karel G.M.","non-dropping-particle":"","parse-names":false,"suffix":""},{"dropping-particle":"","family":"Altman","given":"Douglas G.","non-dropping-particle":"","parse-names":false,"suffix":""},{"dropping-particle":"","family":"Reitsma","given":"Johannes B.","non-dropping-particle":"","parse-names":false,"suffix":""},{"dropping-particle":"","family":"Ioannidis","given":"John P.A.","non-dropping-particle":"","parse-names":false,"suffix":""},{"dropping-particle":"","family":"Macaskill","given":"Petra","non-dropping-particle":"","parse-names":false,"suffix":""},{"dropping-particle":"","family":"Steyerberg","given":"Ewout W.","non-dropping-particle":"","parse-names":false,"suffix":""},{"dropping-particle":"","family":"Vickers","given":"Andrew J.","non-dropping-particle":"","parse-names":false,"suffix":""},{"dropping-particle":"","family":"Ransohoff","given":"David F.","non-dropping-particle":"","parse-names":false,"suffix":""},{"dropping-particle":"","family":"Collins","given":"Gary S.","non-dropping-particle":"","parse-names":false,"suffix":""}],"container-title":"Annals of Internal Medicine","id":"ITEM-1","issue":"1","issued":{"date-parts":[["2015"]]},"page":"W1-W73","title":"Transparent reporting of a multivariable prediction model for individual prognosis or diagnosis (TRIPOD): Explanation and elaboration","type":"article-journal","volume":"162"},"uris":["http://www.mendeley.com/documents/?uuid=d324cdcd-040f-4ff3-b5dd-26ad29b9ced2"]}],"mendeley":{"formattedCitation":"(22)","plainTextFormattedCitation":"(22)","previouslyFormattedCitation":"(22)"},"properties":{"noteIndex":0},"schema":"https://github.com/citation-style-language/schema/raw/master/csl-citation.json"}</w:instrText>
      </w:r>
      <w:r w:rsidR="00793168" w:rsidRPr="00A66007">
        <w:rPr>
          <w:rFonts w:ascii="Arial" w:hAnsi="Arial" w:cs="Times New Roman"/>
          <w:sz w:val="24"/>
          <w:szCs w:val="24"/>
        </w:rPr>
        <w:fldChar w:fldCharType="separate"/>
      </w:r>
      <w:r w:rsidR="004B1A8D" w:rsidRPr="004B1A8D">
        <w:rPr>
          <w:rFonts w:ascii="Arial" w:hAnsi="Arial" w:cs="Times New Roman"/>
          <w:noProof/>
          <w:sz w:val="24"/>
          <w:szCs w:val="24"/>
        </w:rPr>
        <w:t>(22)</w:t>
      </w:r>
      <w:r w:rsidR="00793168" w:rsidRPr="00A66007">
        <w:rPr>
          <w:rFonts w:ascii="Arial" w:hAnsi="Arial" w:cs="Times New Roman"/>
          <w:sz w:val="24"/>
          <w:szCs w:val="24"/>
        </w:rPr>
        <w:fldChar w:fldCharType="end"/>
      </w:r>
      <w:r w:rsidR="00705936">
        <w:rPr>
          <w:rFonts w:ascii="Arial" w:hAnsi="Arial" w:cs="Times New Roman"/>
          <w:sz w:val="24"/>
          <w:szCs w:val="24"/>
        </w:rPr>
        <w:t xml:space="preserve">. In the </w:t>
      </w:r>
      <w:r w:rsidR="004E2582">
        <w:rPr>
          <w:rFonts w:ascii="Arial" w:hAnsi="Arial" w:cs="Times New Roman"/>
          <w:sz w:val="24"/>
          <w:szCs w:val="24"/>
        </w:rPr>
        <w:t>absence of a gold standard test (as is the case here),</w:t>
      </w:r>
      <w:r w:rsidR="00705936">
        <w:rPr>
          <w:rFonts w:ascii="Arial" w:hAnsi="Arial" w:cs="Times New Roman"/>
          <w:sz w:val="24"/>
          <w:szCs w:val="24"/>
        </w:rPr>
        <w:t xml:space="preserve"> t</w:t>
      </w:r>
      <w:r w:rsidR="00793168" w:rsidRPr="00A66007">
        <w:rPr>
          <w:rFonts w:ascii="Arial" w:hAnsi="Arial" w:cs="Times New Roman"/>
          <w:sz w:val="24"/>
          <w:szCs w:val="24"/>
        </w:rPr>
        <w:t xml:space="preserve">he need for and definition of risk groups will be determined </w:t>
      </w:r>
      <w:r w:rsidR="000F0F50">
        <w:rPr>
          <w:rFonts w:ascii="Arial" w:hAnsi="Arial" w:cs="Times New Roman"/>
          <w:sz w:val="24"/>
          <w:szCs w:val="24"/>
        </w:rPr>
        <w:t xml:space="preserve">based on </w:t>
      </w:r>
      <w:r w:rsidR="004E2582">
        <w:rPr>
          <w:rFonts w:ascii="Arial" w:hAnsi="Arial" w:cs="Times New Roman"/>
          <w:sz w:val="24"/>
          <w:szCs w:val="24"/>
        </w:rPr>
        <w:t>discussion within the research team</w:t>
      </w:r>
      <w:r w:rsidR="000F0F50">
        <w:rPr>
          <w:rFonts w:ascii="Arial" w:hAnsi="Arial" w:cs="Times New Roman"/>
          <w:sz w:val="24"/>
          <w:szCs w:val="24"/>
        </w:rPr>
        <w:t xml:space="preserve"> and </w:t>
      </w:r>
      <w:r w:rsidR="00793168" w:rsidRPr="00A66007">
        <w:rPr>
          <w:rFonts w:ascii="Arial" w:hAnsi="Arial" w:cs="Times New Roman"/>
          <w:sz w:val="24"/>
          <w:szCs w:val="24"/>
        </w:rPr>
        <w:t>through con</w:t>
      </w:r>
      <w:r w:rsidR="000F0F50">
        <w:rPr>
          <w:rFonts w:ascii="Arial" w:hAnsi="Arial" w:cs="Times New Roman"/>
          <w:sz w:val="24"/>
          <w:szCs w:val="24"/>
        </w:rPr>
        <w:t>sultation with our PPI group</w:t>
      </w:r>
      <w:r w:rsidR="00793168" w:rsidRPr="00A66007">
        <w:rPr>
          <w:rFonts w:ascii="Arial" w:hAnsi="Arial" w:cs="Times New Roman"/>
          <w:sz w:val="24"/>
          <w:szCs w:val="24"/>
        </w:rPr>
        <w:t xml:space="preserve"> </w:t>
      </w:r>
      <w:r w:rsidR="000F0F50">
        <w:rPr>
          <w:rFonts w:ascii="Arial" w:hAnsi="Arial" w:cs="Times New Roman"/>
          <w:sz w:val="24"/>
          <w:szCs w:val="24"/>
        </w:rPr>
        <w:t>during model development</w:t>
      </w:r>
      <w:r w:rsidR="00793168" w:rsidRPr="00A66007">
        <w:rPr>
          <w:rFonts w:ascii="Arial" w:hAnsi="Arial" w:cs="Times New Roman"/>
          <w:sz w:val="24"/>
          <w:szCs w:val="24"/>
        </w:rPr>
        <w:t>.</w:t>
      </w:r>
      <w:r w:rsidR="009B5201">
        <w:rPr>
          <w:rFonts w:ascii="Arial" w:hAnsi="Arial" w:cs="Times New Roman"/>
          <w:sz w:val="24"/>
          <w:szCs w:val="24"/>
        </w:rPr>
        <w:t xml:space="preserve"> We will avoid basing risk thresholds on the data used to develop the model.</w:t>
      </w:r>
      <w:r w:rsidR="0073317E" w:rsidRPr="00A66007">
        <w:rPr>
          <w:rFonts w:ascii="Arial" w:eastAsia="Times New Roman" w:hAnsi="Arial" w:cs="Times New Roman"/>
          <w:sz w:val="24"/>
          <w:szCs w:val="24"/>
        </w:rPr>
        <w:t xml:space="preserve"> The net benefit </w:t>
      </w:r>
      <w:r w:rsidR="0012377A" w:rsidRPr="00A66007">
        <w:rPr>
          <w:rFonts w:ascii="Arial" w:eastAsia="Times New Roman" w:hAnsi="Arial" w:cs="Times New Roman"/>
          <w:sz w:val="24"/>
          <w:szCs w:val="24"/>
        </w:rPr>
        <w:t xml:space="preserve">of the model at particular thresholds </w:t>
      </w:r>
      <w:r w:rsidR="0073317E" w:rsidRPr="00A66007">
        <w:rPr>
          <w:rFonts w:ascii="Arial" w:eastAsia="Times New Roman" w:hAnsi="Arial" w:cs="Times New Roman"/>
          <w:sz w:val="24"/>
          <w:szCs w:val="24"/>
        </w:rPr>
        <w:t>will also be examined using decision curve analysis</w:t>
      </w:r>
      <w:r w:rsidR="0012377A" w:rsidRPr="00A66007">
        <w:rPr>
          <w:rFonts w:ascii="Arial" w:eastAsia="Times New Roman" w:hAnsi="Arial" w:cs="Times New Roman"/>
          <w:sz w:val="24"/>
          <w:szCs w:val="24"/>
        </w:rPr>
        <w:t>, and compared to treat all and treat none decisions</w:t>
      </w:r>
      <w:r w:rsidR="00CD3FE2">
        <w:rPr>
          <w:rFonts w:ascii="Arial" w:eastAsia="Times New Roman" w:hAnsi="Arial" w:cs="Times New Roman"/>
          <w:sz w:val="24"/>
          <w:szCs w:val="24"/>
        </w:rPr>
        <w:t xml:space="preserve"> </w:t>
      </w:r>
      <w:r w:rsidR="00CD3FE2">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{"citationItems":[{"id":"ITEM-1","itemData":{"DOI":"10.1136/bmj.i6","ISSN":"17561833","abstract":"© BMJ Publishing Group Ltd 2016. Many decisions in medicine involve trade-offs, such as between diagnosing patients with disease versus unnecessary additional testing for those who are healthy. Net benefit is an increasingly reported decision analytic measure that puts benefits and harms on the same scale. This is achieved by specifying an exchange rate, a clinical judgment of the relative value of benefits (such as detecting a cancer) and harms (such as unnecessary biopsy) associated with models, markers, and tests. The exchange rate can be derived by asking simple questions, such as the maximum number of patients a doctor would recommend for biopsy to find one cancer. As the answers to these sorts of questions are subjective, it is possible to plot net benefit for a range of reasonable exchange rates in a \"decision curve.\" For clinical prediction models, the exchange rate is related to the probability threshold to determine whether a patient is classified as being positive or negative for a disease. Net benefit is useful for determining whether basing clinical decisions on a model, marker, or test would do more good than harm. This is in contrast to traditional measures such as sensitivity, specificity, or area under the curve, which are statistical abstractions not directly informative about clinical value. Recent years have seen an increase in practical applications of net benefit analysis to research data. This is a welcome development, since decision analytic techniques are of particular value when the purpose of a model, marker, or test is to help doctors make better clinical decisions.","author":[{"dropping-particle":"","family":"Vickers","given":"Andrew J.","non-dropping-particle":"","parse-names":false,"suffix":""},{"dropping-particle":"","family":"Calster","given":"Ben","non-dropping-particle":"Van","parse-names":false,"suffix":""},{"dropping-particle":"","family":"Steyerberg","given":"Ewout W.","non-dropping-particle":"","parse-names":false,"suffix":""}],"container-title":"BMJ (Online)","id":"ITEM-1","issued":{"date-parts":[["2016"]]},"page":"3-7","title":"Net benefit approaches to the evaluation of prediction models, molecular markers, and diagnostic tests","type":"article-journal","volume":"352"},"uris":["http://www.mendeley.com/documents/?uuid=e6014dcc-9a71-40e2-a0e9-698c9a85619e"]}],"mendeley":{"formattedCitation":"(53)","plainTextFormattedCitation":"(53)","previouslyFormattedCitation":"(53)"},"properties":{"noteIndex":0},"schema":"https://github.com/citation-style-language/schema/raw/master/csl-citation.json"}</w:instrText>
      </w:r>
      <w:r w:rsidR="00CD3FE2">
        <w:rPr>
          <w:rFonts w:ascii="Arial" w:eastAsia="Times New Roman" w:hAnsi="Arial" w:cs="Times New Roman"/>
          <w:sz w:val="24"/>
          <w:szCs w:val="24"/>
        </w:rPr>
        <w:fldChar w:fldCharType="separate"/>
      </w:r>
      <w:r w:rsidR="0087616B" w:rsidRPr="0087616B">
        <w:rPr>
          <w:rFonts w:ascii="Arial" w:eastAsia="Times New Roman" w:hAnsi="Arial" w:cs="Times New Roman"/>
          <w:noProof/>
          <w:sz w:val="24"/>
          <w:szCs w:val="24"/>
        </w:rPr>
        <w:t>(53)</w:t>
      </w:r>
      <w:r w:rsidR="00CD3FE2">
        <w:rPr>
          <w:rFonts w:ascii="Arial" w:eastAsia="Times New Roman" w:hAnsi="Arial" w:cs="Times New Roman"/>
          <w:sz w:val="24"/>
          <w:szCs w:val="24"/>
        </w:rPr>
        <w:fldChar w:fldCharType="end"/>
      </w:r>
      <w:r w:rsidR="0073317E" w:rsidRPr="00A66007">
        <w:rPr>
          <w:rFonts w:ascii="Arial" w:eastAsia="Times New Roman" w:hAnsi="Arial" w:cs="Times New Roman"/>
          <w:sz w:val="24"/>
          <w:szCs w:val="24"/>
        </w:rPr>
        <w:t>.</w:t>
      </w:r>
      <w:r w:rsidR="00753CB6" w:rsidRPr="00A66007">
        <w:rPr>
          <w:rFonts w:ascii="Arial" w:eastAsia="Times New Roman" w:hAnsi="Arial" w:cs="Times New Roman"/>
          <w:sz w:val="24"/>
          <w:szCs w:val="24"/>
        </w:rPr>
        <w:t xml:space="preserve"> </w:t>
      </w:r>
    </w:p>
    <w:p w14:paraId="62464B30" w14:textId="77777777" w:rsidR="00A3678B" w:rsidRPr="00A66007" w:rsidRDefault="00A3678B" w:rsidP="00933817">
      <w:pPr>
        <w:spacing w:after="0" w:line="480" w:lineRule="auto"/>
        <w:rPr>
          <w:rFonts w:ascii="Arial" w:hAnsi="Arial" w:cs="Times New Roman"/>
          <w:sz w:val="24"/>
          <w:szCs w:val="24"/>
        </w:rPr>
      </w:pPr>
    </w:p>
    <w:p w14:paraId="4B7B4323" w14:textId="12122C0D" w:rsidR="00005B17" w:rsidRPr="00A66007" w:rsidRDefault="00005B17" w:rsidP="00933817">
      <w:pPr>
        <w:spacing w:after="0" w:line="480" w:lineRule="auto"/>
        <w:rPr>
          <w:rFonts w:ascii="Arial" w:hAnsi="Arial" w:cs="Times New Roman"/>
          <w:i/>
          <w:sz w:val="24"/>
          <w:szCs w:val="24"/>
        </w:rPr>
      </w:pPr>
      <w:r w:rsidRPr="00A66007">
        <w:rPr>
          <w:rFonts w:ascii="Arial" w:hAnsi="Arial" w:cs="Times New Roman"/>
          <w:i/>
          <w:sz w:val="24"/>
          <w:szCs w:val="24"/>
        </w:rPr>
        <w:t>External validation</w:t>
      </w:r>
    </w:p>
    <w:p w14:paraId="504ACD2A" w14:textId="4DBBED42" w:rsidR="00BD0349" w:rsidRDefault="00C37A20" w:rsidP="00933817">
      <w:pPr>
        <w:spacing w:line="480" w:lineRule="auto"/>
        <w:rPr>
          <w:rFonts w:ascii="Arial" w:hAnsi="Arial" w:cs="Times New Roman"/>
          <w:sz w:val="24"/>
          <w:szCs w:val="24"/>
        </w:rPr>
      </w:pPr>
      <w:r w:rsidRPr="003F06FB">
        <w:rPr>
          <w:rFonts w:ascii="Arial" w:hAnsi="Arial" w:cs="Times New Roman"/>
          <w:sz w:val="24"/>
          <w:szCs w:val="24"/>
        </w:rPr>
        <w:t xml:space="preserve">External validation is the assessment of a model’s predictive performance in data not used in the development process and is a measure of a model’s generalisability and performance in a range of populations and settings. </w:t>
      </w:r>
      <w:r w:rsidR="005F4EE4" w:rsidRPr="003F06FB">
        <w:rPr>
          <w:rFonts w:ascii="Arial" w:hAnsi="Arial" w:cs="Times New Roman"/>
          <w:sz w:val="24"/>
          <w:szCs w:val="24"/>
        </w:rPr>
        <w:t xml:space="preserve">To conserve information and to allow for all data to be used for model development, we do not plan to perform </w:t>
      </w:r>
      <w:r w:rsidR="00604ABB">
        <w:rPr>
          <w:rFonts w:ascii="Arial" w:hAnsi="Arial" w:cs="Times New Roman"/>
          <w:sz w:val="24"/>
          <w:szCs w:val="24"/>
        </w:rPr>
        <w:t xml:space="preserve">a conventional </w:t>
      </w:r>
      <w:r w:rsidR="005F4EE4" w:rsidRPr="003F06FB">
        <w:rPr>
          <w:rFonts w:ascii="Arial" w:hAnsi="Arial" w:cs="Times New Roman"/>
          <w:sz w:val="24"/>
          <w:szCs w:val="24"/>
        </w:rPr>
        <w:t xml:space="preserve">external validation as part of this study. </w:t>
      </w:r>
      <w:r w:rsidR="00CD3FE2" w:rsidRPr="003F06FB">
        <w:rPr>
          <w:rFonts w:ascii="Arial" w:hAnsi="Arial" w:cs="Times New Roman"/>
          <w:sz w:val="24"/>
          <w:szCs w:val="24"/>
        </w:rPr>
        <w:t xml:space="preserve">We do, however, have IPD from multiple studies and, therefore, </w:t>
      </w:r>
      <w:r w:rsidR="00A02FDD">
        <w:rPr>
          <w:rFonts w:ascii="Arial" w:hAnsi="Arial" w:cs="Arial"/>
          <w:sz w:val="24"/>
          <w:szCs w:val="24"/>
        </w:rPr>
        <w:t>generalisability</w:t>
      </w:r>
      <w:r w:rsidR="00317ED1">
        <w:rPr>
          <w:rFonts w:ascii="Arial" w:hAnsi="Arial" w:cs="Arial"/>
          <w:sz w:val="24"/>
          <w:szCs w:val="24"/>
        </w:rPr>
        <w:t xml:space="preserve"> and heterogeneity</w:t>
      </w:r>
      <w:r w:rsidR="00A02FDD">
        <w:rPr>
          <w:rFonts w:ascii="Arial" w:hAnsi="Arial" w:cs="Arial"/>
          <w:sz w:val="24"/>
          <w:szCs w:val="24"/>
        </w:rPr>
        <w:t xml:space="preserve"> </w:t>
      </w:r>
      <w:r w:rsidR="00CD3FE2" w:rsidRPr="003F06FB">
        <w:rPr>
          <w:rFonts w:ascii="Arial" w:hAnsi="Arial" w:cs="Arial"/>
          <w:sz w:val="24"/>
          <w:szCs w:val="24"/>
        </w:rPr>
        <w:t>of the model</w:t>
      </w:r>
      <w:r w:rsidR="00317ED1">
        <w:rPr>
          <w:rFonts w:ascii="Arial" w:hAnsi="Arial" w:cs="Arial"/>
          <w:sz w:val="24"/>
          <w:szCs w:val="24"/>
        </w:rPr>
        <w:t xml:space="preserve"> </w:t>
      </w:r>
      <w:r w:rsidR="004A6216">
        <w:rPr>
          <w:rFonts w:ascii="Arial" w:hAnsi="Arial" w:cs="Arial"/>
          <w:sz w:val="24"/>
          <w:szCs w:val="24"/>
        </w:rPr>
        <w:t>performance</w:t>
      </w:r>
      <w:r w:rsidR="00CD3FE2" w:rsidRPr="003F06FB">
        <w:rPr>
          <w:rFonts w:ascii="Arial" w:hAnsi="Arial" w:cs="Arial"/>
          <w:sz w:val="24"/>
          <w:szCs w:val="24"/>
        </w:rPr>
        <w:t xml:space="preserve"> will be examined using internal-external cross-validation (IECV)</w:t>
      </w:r>
      <w:r w:rsidR="008C331D">
        <w:rPr>
          <w:rFonts w:ascii="Arial" w:hAnsi="Arial" w:cs="Arial"/>
          <w:sz w:val="24"/>
          <w:szCs w:val="24"/>
        </w:rPr>
        <w:t xml:space="preserve"> </w:t>
      </w:r>
      <w:r w:rsidR="008C331D">
        <w:rPr>
          <w:rFonts w:ascii="Arial" w:hAnsi="Arial" w:cs="Arial"/>
          <w:sz w:val="24"/>
          <w:szCs w:val="24"/>
        </w:rPr>
        <w:fldChar w:fldCharType="begin" w:fldLock="1"/>
      </w:r>
      <w:r w:rsidR="004B1A8D">
        <w:rPr>
          <w:rFonts w:ascii="Arial" w:hAnsi="Arial" w:cs="Arial"/>
          <w:sz w:val="24"/>
          <w:szCs w:val="24"/>
        </w:rPr>
        <w:instrText>ADDIN CSL_CITATION {"citationItems":[{"id":"ITEM-1","itemData":{"DOI":"10.1002/sim.1691","ISSN":"02776715","abstract":"Many models for clinical prediction (prognosis or diagnosis) are published in the medical literature every year but few such models find their way into clinical practice. The reason may be that since in most cases models have not been validated in independent data, they lack generality and/or credibility. In this paper we consider the situation in which several compatible, independent data sets relating to a given disease with a time-to-event endpoint are available for analysis. The aim is to construct and evaluate a single prognostic model. Building a multivariable model from the available prognostic factors is accomplished within the Cox proportional hazards framework, stratifying by study. Non-linear relationships with continuous predictors are modelled by using fractional polynomials. To assess the discrimination or separation of a survival model, we use the D statistic of Royston and Sauerbrei. D may be interpreted as the separation (log hazard ratio) between the survival distributions for two independent prognostic groups. To evaluate the generality of a prognostic model across the data sets, we propose 'internal-external cross-validation' on D: each study is omitted in turn, the model parameters are estimated from the remaining studies and D is evaluated in the omitted study. Because the linear predictor of a survival model tells only part of the story, we also suggest a method for investigating heterogeneity in the baseline distribution function across studies which involves fitting completely specified, flexible parametric survival models (Royston and Parmar). Our final models combine the prognostic index (obtained with stratification by study) with the pooled baseline survival distribution (estimated parametrically). By applying this methodology, we construct two prognostic scores in superficial bladder cancer. The simpler of the two scores is more suited to clinical application. We show that a three-group prognostic classification scheme based on either score produces well-separated survival curves for each of the data sets, despite identifiable heterogeneity among the baseline distribution functions and to a lesser extent among the prognostic indexes for the individual studies. Copyright © 2004 John Wiley &amp; Sons, Ltd.","author":[{"dropping-particle":"","family":"Royston","given":"Patrick","non-dropping-particle":"","parse-names":false,"suffix":""},{"dropping-particle":"","family":"Parmar","given":"Mahesh K.B.","non-dropping-particle":"","parse-names":false,"suffix":""},{"dropping-particle":"","family":"Sylvester","given":"Richard","non-dropping-particle":"","parse-names":false,"suffix":""}],"container-title":"Statistics in Medicine","id":"ITEM-1","issue":"6","issued":{"date-parts":[["2004"]]},"page":"907-926","title":"Construction and validation of a prognostic model across several studies, with an application in superficial bladder cancer","type":"article-journal","volume":"23"},"uris":["http://www.mendeley.com/documents/?uuid=197e6ec2-1141-48a4-9849-7fe739fd2256"]}],"mendeley":{"formattedCitation":"(54)","plainTextFormattedCitation":"(54)","previouslyFormattedCitation":"(54)"},"properties":{"noteIndex":0},"schema":"https://github.com/citation-style-language/schema/raw/master/csl-citation.json"}</w:instrText>
      </w:r>
      <w:r w:rsidR="008C331D">
        <w:rPr>
          <w:rFonts w:ascii="Arial" w:hAnsi="Arial" w:cs="Arial"/>
          <w:sz w:val="24"/>
          <w:szCs w:val="24"/>
        </w:rPr>
        <w:fldChar w:fldCharType="separate"/>
      </w:r>
      <w:r w:rsidR="0087616B" w:rsidRPr="0087616B">
        <w:rPr>
          <w:rFonts w:ascii="Arial" w:hAnsi="Arial" w:cs="Arial"/>
          <w:noProof/>
          <w:sz w:val="24"/>
          <w:szCs w:val="24"/>
        </w:rPr>
        <w:t>(54)</w:t>
      </w:r>
      <w:r w:rsidR="008C331D">
        <w:rPr>
          <w:rFonts w:ascii="Arial" w:hAnsi="Arial" w:cs="Arial"/>
          <w:sz w:val="24"/>
          <w:szCs w:val="24"/>
        </w:rPr>
        <w:fldChar w:fldCharType="end"/>
      </w:r>
      <w:r w:rsidR="00CD3FE2" w:rsidRPr="003F06FB">
        <w:rPr>
          <w:rFonts w:ascii="Arial" w:hAnsi="Arial" w:cs="Arial"/>
          <w:sz w:val="24"/>
          <w:szCs w:val="24"/>
        </w:rPr>
        <w:t>, as follows. We will exclude data from each primary study in turn and develop the risk prediction model using the remaining data. We will then externally validate the developed model using the data from the excluded study. This process will be repeated, each time omitting a different study, until the model has been fitted excluding each study once. Random effects meta-analysis will then be used to summarise the performance across studies, to obtain summary measures of the model performance</w:t>
      </w:r>
      <w:r w:rsidR="005B2EE8">
        <w:rPr>
          <w:rFonts w:ascii="Arial" w:hAnsi="Arial" w:cs="Arial"/>
          <w:sz w:val="24"/>
          <w:szCs w:val="24"/>
        </w:rPr>
        <w:t xml:space="preserve"> and estimates of heterogeneity</w:t>
      </w:r>
      <w:r w:rsidR="004C361B">
        <w:rPr>
          <w:rFonts w:ascii="Arial" w:hAnsi="Arial" w:cs="Arial"/>
          <w:sz w:val="24"/>
          <w:szCs w:val="24"/>
        </w:rPr>
        <w:t xml:space="preserve"> in performance across studies</w:t>
      </w:r>
      <w:r w:rsidR="00CD3FE2" w:rsidRPr="003F06FB">
        <w:rPr>
          <w:rFonts w:ascii="Arial" w:hAnsi="Arial" w:cs="Arial"/>
          <w:sz w:val="24"/>
          <w:szCs w:val="24"/>
        </w:rPr>
        <w:t xml:space="preserve">. We will ensure that each cycle of the IECV approach retains sufficient sample size for model development; in this manner, each cycle will retain the majority of the available IPD for model development, and so the final models produced in each cycle are likely to be similar to each other. A consistent model development strategy will be used in each cycle of the IECV approach </w:t>
      </w:r>
      <w:r w:rsidR="00411390" w:rsidRPr="003F06FB">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{"citationItems":[{"id":"ITEM-1","itemData":{"DOI":"10.1016/j.jclinepi.2015.04.005","ISSN":"18785921","author":[{"dropping-particle":"","family":"Steyerberg","given":"Ewout W.","non-dropping-particle":"","parse-names":false,"suffix":""},{"dropping-particle":"","family":"Harrell","given":"Frank E.","non-dropping-particle":"","parse-names":false,"suffix":""}],"container-title":"Journal of Clinical Epidemiology","id":"ITEM-1","issued":{"date-parts":[["2016","1","1"]]},"page":"245-247","publisher":"Elsevier USA","title":"Prediction models need appropriate internal, internal-external, and external validation","type":"article","volume":"69"},"uris":["http://www.mendeley.com/documents/?uuid=8c424598-5447-3535-810f-962fe78045c2"]}],"mendeley":{"formattedCitation":"(55)","plainTextFormattedCitation":"(55)","previouslyFormattedCitation":"(55)"},"properties":{"noteIndex":0},"schema":"https://github.com/citation-style-language/schema/raw/master/csl-citation.json"}</w:instrText>
      </w:r>
      <w:r w:rsidR="00411390" w:rsidRPr="003F06FB">
        <w:rPr>
          <w:rFonts w:ascii="Arial" w:hAnsi="Arial" w:cs="Times New Roman"/>
          <w:sz w:val="24"/>
          <w:szCs w:val="24"/>
        </w:rPr>
        <w:fldChar w:fldCharType="separate"/>
      </w:r>
      <w:r w:rsidR="0087616B" w:rsidRPr="0087616B">
        <w:rPr>
          <w:rFonts w:ascii="Arial" w:hAnsi="Arial" w:cs="Times New Roman"/>
          <w:noProof/>
          <w:sz w:val="24"/>
          <w:szCs w:val="24"/>
        </w:rPr>
        <w:t>(55)</w:t>
      </w:r>
      <w:r w:rsidR="00411390" w:rsidRPr="003F06FB">
        <w:rPr>
          <w:rFonts w:ascii="Arial" w:hAnsi="Arial" w:cs="Times New Roman"/>
          <w:sz w:val="24"/>
          <w:szCs w:val="24"/>
        </w:rPr>
        <w:fldChar w:fldCharType="end"/>
      </w:r>
      <w:r w:rsidR="00777385">
        <w:rPr>
          <w:rFonts w:ascii="Arial" w:hAnsi="Arial" w:cs="Times New Roman"/>
          <w:sz w:val="24"/>
          <w:szCs w:val="24"/>
        </w:rPr>
        <w:t>.</w:t>
      </w:r>
    </w:p>
    <w:p w14:paraId="5E914F91" w14:textId="67E9A02D" w:rsidR="006038A0" w:rsidRDefault="006038A0" w:rsidP="00933817">
      <w:pPr>
        <w:spacing w:line="480" w:lineRule="auto"/>
        <w:rPr>
          <w:rFonts w:ascii="Arial" w:hAnsi="Arial" w:cs="Times New Roman"/>
          <w:sz w:val="24"/>
          <w:szCs w:val="24"/>
        </w:rPr>
      </w:pPr>
      <w:r>
        <w:rPr>
          <w:rFonts w:ascii="Arial" w:hAnsi="Arial" w:cs="Times New Roman"/>
          <w:sz w:val="24"/>
          <w:szCs w:val="24"/>
        </w:rPr>
        <w:t xml:space="preserve">A sensitivity analysis will be performed measuring predictive performance statistics omitting, first, the observational cohort data (WYLOW) and secondly, the RCT (COBRA) with </w:t>
      </w:r>
      <w:r w:rsidR="000F6165">
        <w:rPr>
          <w:rFonts w:ascii="Arial" w:hAnsi="Arial" w:cs="Times New Roman"/>
          <w:sz w:val="24"/>
          <w:szCs w:val="24"/>
        </w:rPr>
        <w:t>relapse at six, rather than eight, months.</w:t>
      </w:r>
      <w:r w:rsidR="005A0262">
        <w:rPr>
          <w:rFonts w:ascii="Arial" w:hAnsi="Arial" w:cs="Times New Roman"/>
          <w:sz w:val="24"/>
          <w:szCs w:val="24"/>
        </w:rPr>
        <w:t xml:space="preserve"> If our risk of bias </w:t>
      </w:r>
      <w:r w:rsidR="00F05681">
        <w:rPr>
          <w:rFonts w:ascii="Arial" w:hAnsi="Arial" w:cs="Times New Roman"/>
          <w:sz w:val="24"/>
          <w:szCs w:val="24"/>
        </w:rPr>
        <w:t xml:space="preserve">(PROBAST) </w:t>
      </w:r>
      <w:r w:rsidR="005A0262">
        <w:rPr>
          <w:rFonts w:ascii="Arial" w:hAnsi="Arial" w:cs="Times New Roman"/>
          <w:sz w:val="24"/>
          <w:szCs w:val="24"/>
        </w:rPr>
        <w:t>assessment identifies any studies that are not at overall low risk of bias, we will also perform a sensitivity analysis omitting these studies.</w:t>
      </w:r>
    </w:p>
    <w:p w14:paraId="5CB47D48" w14:textId="77777777" w:rsidR="00356D7E" w:rsidRPr="00356D7E" w:rsidRDefault="00356D7E" w:rsidP="00933817">
      <w:pPr>
        <w:spacing w:line="480" w:lineRule="auto"/>
        <w:rPr>
          <w:rFonts w:ascii="Arial" w:hAnsi="Arial" w:cs="Arial"/>
          <w:sz w:val="24"/>
          <w:szCs w:val="24"/>
        </w:rPr>
      </w:pPr>
    </w:p>
    <w:p w14:paraId="273F9075" w14:textId="0D20E284" w:rsidR="004136E9" w:rsidRPr="00A66007" w:rsidRDefault="004136E9" w:rsidP="00933817">
      <w:pPr>
        <w:spacing w:line="480" w:lineRule="auto"/>
        <w:rPr>
          <w:rFonts w:ascii="Arial" w:hAnsi="Arial" w:cs="Times New Roman"/>
          <w:b/>
          <w:sz w:val="24"/>
          <w:szCs w:val="24"/>
        </w:rPr>
      </w:pPr>
      <w:r w:rsidRPr="00A66007">
        <w:rPr>
          <w:rFonts w:ascii="Arial" w:hAnsi="Arial" w:cs="Times New Roman"/>
          <w:b/>
          <w:sz w:val="24"/>
          <w:szCs w:val="24"/>
        </w:rPr>
        <w:t>Discussion</w:t>
      </w:r>
    </w:p>
    <w:p w14:paraId="1825F899" w14:textId="05615451" w:rsidR="00066FC3" w:rsidRDefault="00066FC3" w:rsidP="00933817">
      <w:pPr>
        <w:spacing w:after="0" w:line="480" w:lineRule="auto"/>
        <w:rPr>
          <w:rFonts w:ascii="Arial" w:eastAsia="Times New Roman" w:hAnsi="Arial" w:cs="Times New Roman"/>
          <w:sz w:val="24"/>
          <w:szCs w:val="24"/>
        </w:rPr>
      </w:pPr>
      <w:r>
        <w:rPr>
          <w:rFonts w:ascii="Arial" w:hAnsi="Arial" w:cs="Times New Roman"/>
          <w:sz w:val="24"/>
          <w:szCs w:val="24"/>
        </w:rPr>
        <w:t xml:space="preserve">We have </w:t>
      </w:r>
      <w:r w:rsidR="008C701B">
        <w:rPr>
          <w:rFonts w:ascii="Arial" w:hAnsi="Arial" w:cs="Times New Roman"/>
          <w:sz w:val="24"/>
          <w:szCs w:val="24"/>
        </w:rPr>
        <w:t>reported</w:t>
      </w:r>
      <w:r>
        <w:rPr>
          <w:rFonts w:ascii="Arial" w:hAnsi="Arial" w:cs="Times New Roman"/>
          <w:sz w:val="24"/>
          <w:szCs w:val="24"/>
        </w:rPr>
        <w:t xml:space="preserve"> a protocol for the development and validation of a novel prognostic model to predict depressive relapse in a primary care setting. As discussed, we have used an up-to-date review of the extant literature to guide predictor selection and our sample size is in excess, relative to the number of predictor parameters, of those used in previous prognostic model studies. </w:t>
      </w:r>
      <w:r w:rsidR="004A6216">
        <w:rPr>
          <w:rFonts w:ascii="Arial" w:eastAsia="Times New Roman" w:hAnsi="Arial" w:cs="Times New Roman"/>
          <w:sz w:val="24"/>
          <w:szCs w:val="24"/>
        </w:rPr>
        <w:t>We now</w:t>
      </w:r>
      <w:r w:rsidR="006E2BDF">
        <w:rPr>
          <w:rFonts w:ascii="Arial" w:eastAsia="Times New Roman" w:hAnsi="Arial" w:cs="Times New Roman"/>
          <w:sz w:val="24"/>
          <w:szCs w:val="24"/>
        </w:rPr>
        <w:t xml:space="preserve"> briefly discuss our anticipated next steps, beyond this prognostic model study. </w:t>
      </w:r>
    </w:p>
    <w:p w14:paraId="633211E1" w14:textId="03BEBEE8" w:rsidR="00753CB6" w:rsidRPr="00A66007" w:rsidRDefault="00D9529B" w:rsidP="00933817">
      <w:pPr>
        <w:spacing w:after="0" w:line="480" w:lineRule="auto"/>
        <w:rPr>
          <w:rFonts w:ascii="Arial" w:eastAsia="Times New Roman" w:hAnsi="Arial" w:cs="Times New Roman"/>
          <w:sz w:val="24"/>
          <w:szCs w:val="24"/>
        </w:rPr>
      </w:pPr>
      <w:r w:rsidRPr="00A66007">
        <w:rPr>
          <w:rFonts w:ascii="Arial" w:eastAsia="Times New Roman" w:hAnsi="Arial" w:cs="Times New Roman"/>
          <w:sz w:val="24"/>
          <w:szCs w:val="24"/>
        </w:rPr>
        <w:t xml:space="preserve">It is envisaged that this statistical model could form the basis for a clinical tool, to be embedded in GP IT systems, to help </w:t>
      </w:r>
      <w:r w:rsidR="007444EE">
        <w:rPr>
          <w:rFonts w:ascii="Arial" w:eastAsia="Times New Roman" w:hAnsi="Arial" w:cs="Times New Roman"/>
          <w:sz w:val="24"/>
          <w:szCs w:val="24"/>
        </w:rPr>
        <w:t xml:space="preserve">identify patients who are at higher risk of relapse. Longer term, and with further research, a decision tool could be developed to help </w:t>
      </w:r>
      <w:r w:rsidRPr="00A66007">
        <w:rPr>
          <w:rFonts w:ascii="Arial" w:eastAsia="Times New Roman" w:hAnsi="Arial" w:cs="Times New Roman"/>
          <w:sz w:val="24"/>
          <w:szCs w:val="24"/>
        </w:rPr>
        <w:t xml:space="preserve">inform decisions as to which patients with </w:t>
      </w:r>
      <w:r w:rsidR="00CA2C45">
        <w:rPr>
          <w:rFonts w:ascii="Arial" w:eastAsia="Times New Roman" w:hAnsi="Arial" w:cs="Times New Roman"/>
          <w:sz w:val="24"/>
          <w:szCs w:val="24"/>
        </w:rPr>
        <w:t xml:space="preserve">remitted </w:t>
      </w:r>
      <w:r w:rsidRPr="00A66007">
        <w:rPr>
          <w:rFonts w:ascii="Arial" w:eastAsia="Times New Roman" w:hAnsi="Arial" w:cs="Times New Roman"/>
          <w:sz w:val="24"/>
          <w:szCs w:val="24"/>
        </w:rPr>
        <w:t>depression should receive relapse prevention</w:t>
      </w:r>
      <w:r w:rsidR="00753CB6" w:rsidRPr="00A66007">
        <w:rPr>
          <w:rFonts w:ascii="Arial" w:eastAsia="Times New Roman" w:hAnsi="Arial" w:cs="Times New Roman"/>
          <w:sz w:val="24"/>
          <w:szCs w:val="24"/>
        </w:rPr>
        <w:t xml:space="preserve"> interventions</w:t>
      </w:r>
      <w:r w:rsidRPr="00A66007">
        <w:rPr>
          <w:rFonts w:ascii="Arial" w:eastAsia="Times New Roman" w:hAnsi="Arial" w:cs="Times New Roman"/>
          <w:sz w:val="24"/>
          <w:szCs w:val="24"/>
        </w:rPr>
        <w:t xml:space="preserve">. </w:t>
      </w:r>
      <w:r w:rsidR="006E2BDF">
        <w:rPr>
          <w:rFonts w:ascii="Arial" w:eastAsia="Times New Roman" w:hAnsi="Arial" w:cs="Times New Roman"/>
          <w:sz w:val="24"/>
          <w:szCs w:val="24"/>
        </w:rPr>
        <w:t>P</w:t>
      </w:r>
      <w:r w:rsidR="00753CB6" w:rsidRPr="00A66007">
        <w:rPr>
          <w:rFonts w:ascii="Arial" w:eastAsia="Times New Roman" w:hAnsi="Arial" w:cs="Times New Roman"/>
          <w:sz w:val="24"/>
          <w:szCs w:val="24"/>
        </w:rPr>
        <w:t>rovided we are able to demonstrate sufficient predictive accuracy during the validation stages, the model should undergo external validation (in a different dataset, to assess generalizability) and, ideally, independent validation (by a different research team, to reduce risk of bias). External validation could be done on either an unrelated retrospective dataset or</w:t>
      </w:r>
      <w:r w:rsidR="00876908" w:rsidRPr="00A66007">
        <w:rPr>
          <w:rFonts w:ascii="Arial" w:eastAsia="Times New Roman" w:hAnsi="Arial" w:cs="Times New Roman"/>
          <w:sz w:val="24"/>
          <w:szCs w:val="24"/>
        </w:rPr>
        <w:t>, preferably,</w:t>
      </w:r>
      <w:r w:rsidR="00753CB6" w:rsidRPr="00A66007">
        <w:rPr>
          <w:rFonts w:ascii="Arial" w:eastAsia="Times New Roman" w:hAnsi="Arial" w:cs="Times New Roman"/>
          <w:sz w:val="24"/>
          <w:szCs w:val="24"/>
        </w:rPr>
        <w:t xml:space="preserve"> a prospective dataset </w:t>
      </w:r>
      <w:r w:rsidR="00876908" w:rsidRPr="00A66007">
        <w:rPr>
          <w:rFonts w:ascii="Arial" w:eastAsia="Times New Roman" w:hAnsi="Arial" w:cs="Times New Roman"/>
          <w:sz w:val="24"/>
          <w:szCs w:val="24"/>
        </w:rPr>
        <w:t>collected specifically for this purpose.</w:t>
      </w:r>
      <w:r w:rsidR="00753CB6" w:rsidRPr="00A66007">
        <w:rPr>
          <w:rFonts w:ascii="Arial" w:eastAsia="Times New Roman" w:hAnsi="Arial" w:cs="Times New Roman"/>
          <w:sz w:val="24"/>
          <w:szCs w:val="24"/>
        </w:rPr>
        <w:t xml:space="preserve"> </w:t>
      </w:r>
      <w:r w:rsidR="006E2BDF">
        <w:rPr>
          <w:rFonts w:ascii="Arial" w:eastAsia="Times New Roman" w:hAnsi="Arial" w:cs="Times New Roman"/>
          <w:sz w:val="24"/>
          <w:szCs w:val="24"/>
        </w:rPr>
        <w:t>Finally,</w:t>
      </w:r>
      <w:r w:rsidR="002F01C7">
        <w:rPr>
          <w:rFonts w:ascii="Arial" w:eastAsia="Times New Roman" w:hAnsi="Arial" w:cs="Times New Roman"/>
          <w:sz w:val="24"/>
          <w:szCs w:val="24"/>
        </w:rPr>
        <w:t xml:space="preserve"> the</w:t>
      </w:r>
      <w:r w:rsidR="00753CB6" w:rsidRPr="00A66007">
        <w:rPr>
          <w:rFonts w:ascii="Arial" w:eastAsia="Times New Roman" w:hAnsi="Arial" w:cs="Times New Roman"/>
          <w:sz w:val="24"/>
          <w:szCs w:val="24"/>
        </w:rPr>
        <w:t xml:space="preserve"> impact of </w:t>
      </w:r>
      <w:r w:rsidR="004C361B">
        <w:rPr>
          <w:rFonts w:ascii="Arial" w:eastAsia="Times New Roman" w:hAnsi="Arial" w:cs="Times New Roman"/>
          <w:sz w:val="24"/>
          <w:szCs w:val="24"/>
        </w:rPr>
        <w:t xml:space="preserve">the </w:t>
      </w:r>
      <w:r w:rsidR="002F01C7">
        <w:rPr>
          <w:rFonts w:ascii="Arial" w:eastAsia="Times New Roman" w:hAnsi="Arial" w:cs="Times New Roman"/>
          <w:sz w:val="24"/>
          <w:szCs w:val="24"/>
        </w:rPr>
        <w:t xml:space="preserve">model </w:t>
      </w:r>
      <w:r w:rsidR="006E2BDF">
        <w:rPr>
          <w:rFonts w:ascii="Arial" w:eastAsia="Times New Roman" w:hAnsi="Arial" w:cs="Times New Roman"/>
          <w:sz w:val="24"/>
          <w:szCs w:val="24"/>
        </w:rPr>
        <w:t xml:space="preserve">should be evaluated, and the </w:t>
      </w:r>
      <w:r w:rsidR="00753CB6" w:rsidRPr="00A66007">
        <w:rPr>
          <w:rFonts w:ascii="Arial" w:eastAsia="Times New Roman" w:hAnsi="Arial" w:cs="Times New Roman"/>
          <w:sz w:val="24"/>
          <w:szCs w:val="24"/>
        </w:rPr>
        <w:t>gold standard way of doing this is through a randomised controlled trial with clinically meaningful outcome measures</w:t>
      </w:r>
      <w:r w:rsidR="00A33CAF">
        <w:rPr>
          <w:rFonts w:ascii="Arial" w:eastAsia="Times New Roman" w:hAnsi="Arial" w:cs="Times New Roman"/>
          <w:sz w:val="24"/>
          <w:szCs w:val="24"/>
        </w:rPr>
        <w:t xml:space="preserve"> </w:t>
      </w:r>
      <w:r w:rsidR="00A33CAF">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{"citationItems":[{"id":"ITEM-1","itemData":{"DOI":"10.1136/bmj.e5793","ISSN":"17561833","abstract":"The PROGRESS series (www.progress-partnership.org) sets out a framework of four interlinked prognosis research themes and provides examples from several disease fields to show why evidence from prognosis research is crucial to inform all points in the translation of biomedical and health related research into better patient outcomes. Recommendations are made in each of the four papers to improve current research standards What is prognosis research? Prognosis research seeks to understand and improve future outcomes in people with a given disease or health condition. However, there is increasing evidence that prognosis research standards need to be improved Why is prognosis research important? More people now live with disease and conditions that impair health than at any other time in history; prognosis research provides crucial evidence for translating findings from the laboratory to humans, and from clinical research to clinical practice Stratified medicine involves tailoring therapeutic decisions for specific, often biologically distinct, individuals, the aim being to maximise benefit and reduce harm from treatment, or to rescue a treatment that fails to show overall benefit in unselected patients but does benefit specific patients Stratified medicine can use absolute risks. When a treatment effect measured on a relative scale (such as relative risk) is the same for all patients, those with the highest absolute risk will derive the largest absolute benefit from the treatment When the relative treatment effect is inconsistent across patients, stratified medicine can use tests which measure factors (such as biomarker levels or genotypes) that predict individual treatment response. However, the clinical use of such tests is currently small, and rigorous evidence of impact is sometimes lacking, with flaws in study design, analysis, and reporting leading to potentially spurious evidence either for or against a factor Research to identify factors that truly predict treatment effect could be improved by: Labelling exploratory analyses as exploratory, to minimise false positive findings Increasing statistical power by designing trials with adequate sample sizes, facilitating collaborations across research groups and meta-analyses of individual participant data from multiple trials, and by analysing continuous factors on their original scale Estimating, for a truly binary factor, the difference in relative treatment effect between positive and negative groups…","author":[{"dropping-particle":"","family":"Hingorani","given":"Aroon D.","non-dropping-particle":"","parse-names":false,"suffix":""},{"dropping-particle":"","family":"Windt","given":"Daniëlle A.","non-dropping-particle":"Van Der","parse-names":false,"suffix":""},{"dropping-particle":"","family":"Riley","given":"Richard D.","non-dropping-particle":"","parse-names":false,"suffix":""},{"dropping-particle":"","family":"Abrams","given":"Keith","non-dropping-particle":"","parse-names":false,"suffix":""},{"dropping-particle":"","family":"Moons","given":"Karel G.M.","non-dropping-particle":"","parse-names":false,"suffix":""},{"dropping-particle":"","family":"Steyerberg","given":"Ewout W.","non-dropping-particle":"","parse-names":false,"suffix":""},{"dropping-particle":"","family":"Schroter","given":"Sara","non-dropping-particle":"","parse-names":false,"suffix":""},{"dropping-particle":"","family":"Sauerbrei","given":"Willi","non-dropping-particle":"","parse-names":false,"suffix":""},{"dropping-particle":"","family":"Altman","given":"Douglas G.","non-dropping-particle":"","parse-names":false,"suffix":""},{"dropping-particle":"","family":"Hemingway","given":"Harry","non-dropping-particle":"","parse-names":false,"suffix":""},{"dropping-particle":"","family":"Briggs","given":"Andrew","non-dropping-particle":"","parse-names":false,"suffix":""},{"dropping-particle":"","family":"Brunner","given":"Nils","non-dropping-particle":"","parse-names":false,"suffix":""},{"dropping-particle":"","family":"Croft","given":"Peter","non-dropping-particle":"","parse-names":false,"suffix":""},{"dropping-particle":"","family":"Hayden","given":"Jill","non-dropping-particle":"","parse-names":false,"suffix":""},{"dropping-particle":"","family":"Kyzas","given":"Panayiotis","non-dropping-particle":"","parse-names":false,"suffix":""},{"dropping-particle":"","family":"Malats","given":"Núria","non-dropping-particle":"","parse-names":false,"suffix":""},{"dropping-particle":"","family":"Peat","given":"George","non-dropping-particle":"","parse-names":false,"suffix":""},{"dropping-particle":"","family":"Perel","given":"Pablo","non-dropping-particle":"","parse-names":false,"suffix":""},{"dropping-particle":"","family":"Roberts","given":"Ian","non-dropping-particle":"","parse-names":false,"suffix":""},{"dropping-particle":"","family":"Timmis","given":"Adam","non-dropping-particle":"","parse-names":false,"suffix":""}],"container-title":"BMJ (Online)","id":"ITEM-1","issue":"February","issued":{"date-parts":[["2013"]]},"page":"1-9","title":"Prognosis research strategy (PROGRESS) 4: Stratified medicine research","type":"article-journal","volume":"346"},"uris":["http://www.mendeley.com/documents/?uuid=b87e5cba-5312-4908-a4dc-ba36db9b5cee"]}],"mendeley":{"formattedCitation":"(56)","plainTextFormattedCitation":"(56)","previouslyFormattedCitation":"(56)"},"properties":{"noteIndex":0},"schema":"https://github.com/citation-style-language/schema/raw/master/csl-citation.json"}</w:instrText>
      </w:r>
      <w:r w:rsidR="00A33CAF">
        <w:rPr>
          <w:rFonts w:ascii="Arial" w:eastAsia="Times New Roman" w:hAnsi="Arial" w:cs="Times New Roman"/>
          <w:sz w:val="24"/>
          <w:szCs w:val="24"/>
        </w:rPr>
        <w:fldChar w:fldCharType="separate"/>
      </w:r>
      <w:r w:rsidR="0087616B" w:rsidRPr="0087616B">
        <w:rPr>
          <w:rFonts w:ascii="Arial" w:eastAsia="Times New Roman" w:hAnsi="Arial" w:cs="Times New Roman"/>
          <w:noProof/>
          <w:sz w:val="24"/>
          <w:szCs w:val="24"/>
        </w:rPr>
        <w:t>(56)</w:t>
      </w:r>
      <w:r w:rsidR="00A33CAF">
        <w:rPr>
          <w:rFonts w:ascii="Arial" w:eastAsia="Times New Roman" w:hAnsi="Arial" w:cs="Times New Roman"/>
          <w:sz w:val="24"/>
          <w:szCs w:val="24"/>
        </w:rPr>
        <w:fldChar w:fldCharType="end"/>
      </w:r>
      <w:r w:rsidR="00753CB6" w:rsidRPr="00A66007">
        <w:rPr>
          <w:rFonts w:ascii="Arial" w:eastAsia="Times New Roman" w:hAnsi="Arial" w:cs="Times New Roman"/>
          <w:sz w:val="24"/>
          <w:szCs w:val="24"/>
        </w:rPr>
        <w:t>.</w:t>
      </w:r>
    </w:p>
    <w:p w14:paraId="38CAF0FA" w14:textId="77777777" w:rsidR="009A093E" w:rsidRPr="00A66007" w:rsidRDefault="009A093E" w:rsidP="00933817">
      <w:pPr>
        <w:spacing w:after="0" w:line="480" w:lineRule="auto"/>
        <w:rPr>
          <w:rFonts w:ascii="Arial" w:eastAsia="Times New Roman" w:hAnsi="Arial" w:cs="Times New Roman"/>
          <w:sz w:val="24"/>
          <w:szCs w:val="24"/>
        </w:rPr>
      </w:pPr>
    </w:p>
    <w:p w14:paraId="4F061E73" w14:textId="1DE19569" w:rsidR="009A093E" w:rsidRDefault="00435878" w:rsidP="00933817">
      <w:pPr>
        <w:spacing w:after="0" w:line="480" w:lineRule="auto"/>
        <w:rPr>
          <w:rFonts w:ascii="Arial" w:eastAsia="Times New Roman" w:hAnsi="Arial" w:cs="Times New Roman"/>
          <w:sz w:val="24"/>
          <w:szCs w:val="24"/>
        </w:rPr>
      </w:pPr>
      <w:r>
        <w:rPr>
          <w:rFonts w:ascii="Arial" w:eastAsia="Times New Roman" w:hAnsi="Arial" w:cs="Times New Roman"/>
          <w:sz w:val="24"/>
          <w:szCs w:val="24"/>
        </w:rPr>
        <w:t>Q</w:t>
      </w:r>
      <w:r w:rsidR="009A093E" w:rsidRPr="00A66007">
        <w:rPr>
          <w:rFonts w:ascii="Arial" w:eastAsia="Times New Roman" w:hAnsi="Arial" w:cs="Times New Roman"/>
          <w:sz w:val="24"/>
          <w:szCs w:val="24"/>
        </w:rPr>
        <w:t xml:space="preserve">ualitative work with stakeholders will be </w:t>
      </w:r>
      <w:r w:rsidR="00F545F9" w:rsidRPr="00A66007">
        <w:rPr>
          <w:rFonts w:ascii="Arial" w:eastAsia="Times New Roman" w:hAnsi="Arial" w:cs="Times New Roman"/>
          <w:sz w:val="24"/>
          <w:szCs w:val="24"/>
        </w:rPr>
        <w:t>used</w:t>
      </w:r>
      <w:r w:rsidR="009A093E" w:rsidRPr="00A66007">
        <w:rPr>
          <w:rFonts w:ascii="Arial" w:eastAsia="Times New Roman" w:hAnsi="Arial" w:cs="Times New Roman"/>
          <w:sz w:val="24"/>
          <w:szCs w:val="24"/>
        </w:rPr>
        <w:t xml:space="preserve"> to decide the extent to which the model can be implemented </w:t>
      </w:r>
      <w:r w:rsidR="00BB6582">
        <w:rPr>
          <w:rFonts w:ascii="Arial" w:eastAsia="Times New Roman" w:hAnsi="Arial" w:cs="Times New Roman"/>
          <w:sz w:val="24"/>
          <w:szCs w:val="24"/>
        </w:rPr>
        <w:t>and will</w:t>
      </w:r>
      <w:r w:rsidR="00BD0349" w:rsidRPr="00A66007">
        <w:rPr>
          <w:rFonts w:ascii="Arial" w:eastAsia="Times New Roman" w:hAnsi="Arial" w:cs="Times New Roman"/>
          <w:sz w:val="24"/>
          <w:szCs w:val="24"/>
        </w:rPr>
        <w:t xml:space="preserve"> guide the evaluation of the model in practice</w:t>
      </w:r>
      <w:r w:rsidR="00F545F9" w:rsidRPr="00A66007">
        <w:rPr>
          <w:rFonts w:ascii="Arial" w:eastAsia="Times New Roman" w:hAnsi="Arial" w:cs="Times New Roman"/>
          <w:sz w:val="24"/>
          <w:szCs w:val="24"/>
        </w:rPr>
        <w:t>, including plans for impact assessment</w:t>
      </w:r>
      <w:r w:rsidR="00BD0349" w:rsidRPr="00A66007">
        <w:rPr>
          <w:rFonts w:ascii="Arial" w:eastAsia="Times New Roman" w:hAnsi="Arial" w:cs="Times New Roman"/>
          <w:sz w:val="24"/>
          <w:szCs w:val="24"/>
        </w:rPr>
        <w:t>.</w:t>
      </w:r>
      <w:r w:rsidR="005F1F22" w:rsidRPr="00A66007">
        <w:rPr>
          <w:rFonts w:ascii="Arial" w:eastAsia="Times New Roman" w:hAnsi="Arial" w:cs="Times New Roman"/>
          <w:sz w:val="24"/>
          <w:szCs w:val="24"/>
        </w:rPr>
        <w:t xml:space="preserve"> In particular,</w:t>
      </w:r>
      <w:r w:rsidR="00451788" w:rsidRPr="00A66007">
        <w:rPr>
          <w:rFonts w:ascii="Arial" w:eastAsia="Times New Roman" w:hAnsi="Arial" w:cs="Times New Roman"/>
          <w:sz w:val="24"/>
          <w:szCs w:val="24"/>
        </w:rPr>
        <w:t xml:space="preserve"> </w:t>
      </w:r>
      <w:r w:rsidR="00BD0349" w:rsidRPr="00A66007">
        <w:rPr>
          <w:rFonts w:ascii="Arial" w:eastAsia="Times New Roman" w:hAnsi="Arial" w:cs="Times New Roman"/>
          <w:sz w:val="24"/>
          <w:szCs w:val="24"/>
        </w:rPr>
        <w:t xml:space="preserve">Cuijpers recently highlighted the importance of assessing the effect of mental health treatments on patient-defined outcomes (e.g. quality of life and functional outcomes) as well as those determined to be important by researchers or clinicians </w:t>
      </w:r>
      <w:r w:rsidR="00BD0349" w:rsidRPr="00A66007">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10.1080/14737175.2020.1712807","ISSN":"1473-7175","author":[{"dropping-particle":"","family":"Cuijpers","given":"Pim","non-dropping-particle":"","parse-names":false,"suffix":""},{"dropping-particle":"","family":"Cuijpers","given":"Pim","non-dropping-particle":"","parse-names":false,"suffix":""}],"container-title":"Expert Review of Neurotherapeutics","id":"ITEM-1","issue":"00","issued":{"date-parts":[["2020"]]},"page":"1-3","publisher":"Taylor &amp; Francis","title":"Expert Review of Neurotherapeutics Measuring success in the treatment of depression : what is most important to patients ? Measuring success in the treatment of depression : what is most important to","type":"article-journal","volume":"00"},"uris":["http://www.mendeley.com/documents/?uuid=0f6beee4-0dc6-4c0b-93c9-4a8881932111"]}],"mendeley":{"formattedCitation":"(57)","plainTextFormattedCitation":"(57)","previouslyFormattedCitation":"(57)"},"properties":{"noteIndex":0},"schema":"https://github.com/citation-style-language/schema/raw/master/csl-citation.json"}</w:instrText>
      </w:r>
      <w:r w:rsidR="00BD0349" w:rsidRPr="00A66007">
        <w:rPr>
          <w:rFonts w:ascii="Arial" w:eastAsia="Times New Roman" w:hAnsi="Arial" w:cs="Times New Roman"/>
          <w:sz w:val="24"/>
          <w:szCs w:val="24"/>
        </w:rPr>
        <w:fldChar w:fldCharType="separate"/>
      </w:r>
      <w:r w:rsidR="0087616B" w:rsidRPr="0087616B">
        <w:rPr>
          <w:rFonts w:ascii="Arial" w:eastAsia="Times New Roman" w:hAnsi="Arial" w:cs="Times New Roman"/>
          <w:noProof/>
          <w:sz w:val="24"/>
          <w:szCs w:val="24"/>
        </w:rPr>
        <w:t>(57)</w:t>
      </w:r>
      <w:r w:rsidR="00BD0349" w:rsidRPr="00A66007">
        <w:rPr>
          <w:rFonts w:ascii="Arial" w:eastAsia="Times New Roman" w:hAnsi="Arial" w:cs="Times New Roman"/>
          <w:sz w:val="24"/>
          <w:szCs w:val="24"/>
        </w:rPr>
        <w:fldChar w:fldCharType="end"/>
      </w:r>
      <w:r w:rsidR="00BD0349" w:rsidRPr="00A66007">
        <w:rPr>
          <w:rFonts w:ascii="Arial" w:eastAsia="Times New Roman" w:hAnsi="Arial" w:cs="Times New Roman"/>
          <w:sz w:val="24"/>
          <w:szCs w:val="24"/>
        </w:rPr>
        <w:t xml:space="preserve">. This is applicable to health technologies, like prognostic models, and </w:t>
      </w:r>
      <w:r>
        <w:rPr>
          <w:rFonts w:ascii="Arial" w:eastAsia="Times New Roman" w:hAnsi="Arial" w:cs="Times New Roman"/>
          <w:sz w:val="24"/>
          <w:szCs w:val="24"/>
        </w:rPr>
        <w:t xml:space="preserve">exploring patient-defined outcomes </w:t>
      </w:r>
      <w:r w:rsidR="00BD0349" w:rsidRPr="00A66007">
        <w:rPr>
          <w:rFonts w:ascii="Arial" w:eastAsia="Times New Roman" w:hAnsi="Arial" w:cs="Times New Roman"/>
          <w:sz w:val="24"/>
          <w:szCs w:val="24"/>
        </w:rPr>
        <w:t>will form a part of our evaluation process beyond this study.</w:t>
      </w:r>
    </w:p>
    <w:p w14:paraId="6269B74C" w14:textId="77777777" w:rsidR="00D9529B" w:rsidRPr="00A66007" w:rsidRDefault="00D9529B" w:rsidP="00933817">
      <w:pPr>
        <w:spacing w:line="480" w:lineRule="auto"/>
        <w:rPr>
          <w:rFonts w:ascii="Arial" w:hAnsi="Arial" w:cs="Times New Roman"/>
          <w:b/>
          <w:sz w:val="24"/>
          <w:szCs w:val="24"/>
        </w:rPr>
      </w:pPr>
    </w:p>
    <w:p w14:paraId="0CA9DA65" w14:textId="77777777" w:rsidR="00D9529B" w:rsidRPr="00A66007" w:rsidRDefault="00D9529B" w:rsidP="00933817">
      <w:pPr>
        <w:spacing w:after="0" w:line="480" w:lineRule="auto"/>
        <w:rPr>
          <w:rFonts w:ascii="Arial" w:eastAsia="Times New Roman" w:hAnsi="Arial" w:cs="Times New Roman"/>
          <w:b/>
          <w:i/>
          <w:sz w:val="24"/>
          <w:szCs w:val="24"/>
        </w:rPr>
      </w:pPr>
      <w:r w:rsidRPr="00A66007">
        <w:rPr>
          <w:rFonts w:ascii="Arial" w:eastAsia="Times New Roman" w:hAnsi="Arial" w:cs="Times New Roman"/>
          <w:b/>
          <w:i/>
          <w:sz w:val="24"/>
          <w:szCs w:val="24"/>
        </w:rPr>
        <w:t>Limitations</w:t>
      </w:r>
    </w:p>
    <w:p w14:paraId="1E171093" w14:textId="0BA96FC9" w:rsidR="009F54B0" w:rsidRDefault="00101A84" w:rsidP="00933817">
      <w:pPr>
        <w:spacing w:after="0" w:line="480" w:lineRule="auto"/>
        <w:rPr>
          <w:rFonts w:ascii="Arial" w:eastAsia="Times New Roman" w:hAnsi="Arial" w:cs="Times New Roman"/>
          <w:sz w:val="24"/>
          <w:szCs w:val="24"/>
        </w:rPr>
      </w:pPr>
      <w:r w:rsidRPr="00A66007">
        <w:rPr>
          <w:rFonts w:ascii="Arial" w:eastAsia="Times New Roman" w:hAnsi="Arial" w:cs="Times New Roman"/>
          <w:sz w:val="24"/>
          <w:szCs w:val="24"/>
        </w:rPr>
        <w:t xml:space="preserve">The ideal dataset for developing a prognostic model is a prospective, pre-designed cohort study. The advantage of </w:t>
      </w:r>
      <w:r w:rsidR="00F57BF9">
        <w:rPr>
          <w:rFonts w:ascii="Arial" w:eastAsia="Times New Roman" w:hAnsi="Arial" w:cs="Times New Roman"/>
          <w:sz w:val="24"/>
          <w:szCs w:val="24"/>
        </w:rPr>
        <w:t xml:space="preserve">such an </w:t>
      </w:r>
      <w:r w:rsidRPr="00A66007">
        <w:rPr>
          <w:rFonts w:ascii="Arial" w:eastAsia="Times New Roman" w:hAnsi="Arial" w:cs="Times New Roman"/>
          <w:sz w:val="24"/>
          <w:szCs w:val="24"/>
        </w:rPr>
        <w:t>approach is that investigators retain control over inclusion and exclusion criteria, definition and measurement of predictors and outcomes, ensure appropriate timings, reduce missing data and minimize other potential bias</w:t>
      </w:r>
      <w:r w:rsidR="00F545F9" w:rsidRPr="00A66007">
        <w:rPr>
          <w:rFonts w:ascii="Arial" w:eastAsia="Times New Roman" w:hAnsi="Arial" w:cs="Times New Roman"/>
          <w:sz w:val="24"/>
          <w:szCs w:val="24"/>
        </w:rPr>
        <w:t>es (for example. selecting bias and</w:t>
      </w:r>
      <w:r w:rsidRPr="00A66007">
        <w:rPr>
          <w:rFonts w:ascii="Arial" w:eastAsia="Times New Roman" w:hAnsi="Arial" w:cs="Times New Roman"/>
          <w:sz w:val="24"/>
          <w:szCs w:val="24"/>
        </w:rPr>
        <w:t xml:space="preserve"> blinding). However, the costs (financial and time) of carrying out </w:t>
      </w:r>
      <w:r w:rsidR="00F57BF9">
        <w:rPr>
          <w:rFonts w:ascii="Arial" w:eastAsia="Times New Roman" w:hAnsi="Arial" w:cs="Times New Roman"/>
          <w:sz w:val="24"/>
          <w:szCs w:val="24"/>
        </w:rPr>
        <w:t>a prospective</w:t>
      </w:r>
      <w:r w:rsidRPr="00A66007">
        <w:rPr>
          <w:rFonts w:ascii="Arial" w:eastAsia="Times New Roman" w:hAnsi="Arial" w:cs="Times New Roman"/>
          <w:sz w:val="24"/>
          <w:szCs w:val="24"/>
        </w:rPr>
        <w:t xml:space="preserve"> study would be substantial and secondary analysis of good quality data from RCT</w:t>
      </w:r>
      <w:r w:rsidR="00A33CAF">
        <w:rPr>
          <w:rFonts w:ascii="Arial" w:eastAsia="Times New Roman" w:hAnsi="Arial" w:cs="Times New Roman"/>
          <w:sz w:val="24"/>
          <w:szCs w:val="24"/>
        </w:rPr>
        <w:t xml:space="preserve"> and other</w:t>
      </w:r>
      <w:r w:rsidRPr="00A66007">
        <w:rPr>
          <w:rFonts w:ascii="Arial" w:eastAsia="Times New Roman" w:hAnsi="Arial" w:cs="Times New Roman"/>
          <w:sz w:val="24"/>
          <w:szCs w:val="24"/>
        </w:rPr>
        <w:t xml:space="preserve"> cohorts is an accepted alternative</w:t>
      </w:r>
      <w:r w:rsidR="00F545F9" w:rsidRPr="00A66007">
        <w:rPr>
          <w:rFonts w:ascii="Arial" w:eastAsia="Times New Roman" w:hAnsi="Arial" w:cs="Times New Roman"/>
          <w:sz w:val="24"/>
          <w:szCs w:val="24"/>
        </w:rPr>
        <w:t xml:space="preserve"> </w:t>
      </w:r>
      <w:r w:rsidR="00F545F9" w:rsidRPr="00A66007">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10.1136/bmj.l2154","ISSN":"0959-8138","author":[{"dropping-particle":"","family":"Pajouheshnia","given":"Romin","non-dropping-particle":"","parse-names":false,"suffix":""},{"dropping-particle":"","family":"Groenwold","given":"Rolf H H","non-dropping-particle":"","parse-names":false,"suffix":""},{"dropping-particle":"","family":"Peelen","given":"Linda M","non-dropping-particle":"","parse-names":false,"suffix":""},{"dropping-particle":"","family":"Reitsma","given":"Johannes B","non-dropping-particle":"","parse-names":false,"suffix":""},{"dropping-particle":"","family":"Moons","given":"Karel G M","non-dropping-particle":"","parse-names":false,"suffix":""}],"container-title":"Bmj","id":"ITEM-1","issued":{"date-parts":[["2019"]]},"page":"l2154","title":"When and how to use data from randomised trials to develop or validate prognostic models","type":"article-journal"},"uris":["http://www.mendeley.com/documents/?uuid=e235948d-b8cc-4264-b540-530f7d563194"]}],"mendeley":{"formattedCitation":"(24)","plainTextFormattedCitation":"(24)","previouslyFormattedCitation":"(24)"},"properties":{"noteIndex":0},"schema":"https://github.com/citation-style-language/schema/raw/master/csl-citation.json"}</w:instrText>
      </w:r>
      <w:r w:rsidR="00F545F9" w:rsidRPr="00A66007">
        <w:rPr>
          <w:rFonts w:ascii="Arial" w:eastAsia="Times New Roman" w:hAnsi="Arial" w:cs="Times New Roman"/>
          <w:sz w:val="24"/>
          <w:szCs w:val="24"/>
        </w:rPr>
        <w:fldChar w:fldCharType="separate"/>
      </w:r>
      <w:r w:rsidR="004B1A8D" w:rsidRPr="004B1A8D">
        <w:rPr>
          <w:rFonts w:ascii="Arial" w:eastAsia="Times New Roman" w:hAnsi="Arial" w:cs="Times New Roman"/>
          <w:noProof/>
          <w:sz w:val="24"/>
          <w:szCs w:val="24"/>
        </w:rPr>
        <w:t>(24)</w:t>
      </w:r>
      <w:r w:rsidR="00F545F9" w:rsidRPr="00A66007">
        <w:rPr>
          <w:rFonts w:ascii="Arial" w:eastAsia="Times New Roman" w:hAnsi="Arial" w:cs="Times New Roman"/>
          <w:sz w:val="24"/>
          <w:szCs w:val="24"/>
        </w:rPr>
        <w:fldChar w:fldCharType="end"/>
      </w:r>
      <w:r w:rsidRPr="00A66007">
        <w:rPr>
          <w:rFonts w:ascii="Arial" w:eastAsia="Times New Roman" w:hAnsi="Arial" w:cs="Times New Roman"/>
          <w:sz w:val="24"/>
          <w:szCs w:val="24"/>
        </w:rPr>
        <w:t xml:space="preserve">.  We </w:t>
      </w:r>
      <w:r w:rsidR="00F545F9" w:rsidRPr="00A66007">
        <w:rPr>
          <w:rFonts w:ascii="Arial" w:eastAsia="Times New Roman" w:hAnsi="Arial" w:cs="Times New Roman"/>
          <w:sz w:val="24"/>
          <w:szCs w:val="24"/>
        </w:rPr>
        <w:t>are</w:t>
      </w:r>
      <w:r w:rsidRPr="00A66007">
        <w:rPr>
          <w:rFonts w:ascii="Arial" w:eastAsia="Times New Roman" w:hAnsi="Arial" w:cs="Times New Roman"/>
          <w:sz w:val="24"/>
          <w:szCs w:val="24"/>
        </w:rPr>
        <w:t xml:space="preserve"> mind</w:t>
      </w:r>
      <w:r w:rsidR="00F545F9" w:rsidRPr="00A66007">
        <w:rPr>
          <w:rFonts w:ascii="Arial" w:eastAsia="Times New Roman" w:hAnsi="Arial" w:cs="Times New Roman"/>
          <w:sz w:val="24"/>
          <w:szCs w:val="24"/>
        </w:rPr>
        <w:t>ful of</w:t>
      </w:r>
      <w:r w:rsidRPr="00A66007">
        <w:rPr>
          <w:rFonts w:ascii="Arial" w:eastAsia="Times New Roman" w:hAnsi="Arial" w:cs="Times New Roman"/>
          <w:sz w:val="24"/>
          <w:szCs w:val="24"/>
        </w:rPr>
        <w:t xml:space="preserve"> the potential problems with this </w:t>
      </w:r>
      <w:r w:rsidR="009F54B0" w:rsidRPr="00A66007">
        <w:rPr>
          <w:rFonts w:ascii="Arial" w:eastAsia="Times New Roman" w:hAnsi="Arial" w:cs="Times New Roman"/>
          <w:sz w:val="24"/>
          <w:szCs w:val="24"/>
        </w:rPr>
        <w:t>approach,</w:t>
      </w:r>
      <w:r w:rsidRPr="00A66007">
        <w:rPr>
          <w:rFonts w:ascii="Arial" w:eastAsia="Times New Roman" w:hAnsi="Arial" w:cs="Times New Roman"/>
          <w:sz w:val="24"/>
          <w:szCs w:val="24"/>
        </w:rPr>
        <w:t xml:space="preserve"> particularly </w:t>
      </w:r>
      <w:r w:rsidR="00F545F9" w:rsidRPr="00A66007">
        <w:rPr>
          <w:rFonts w:ascii="Arial" w:eastAsia="Times New Roman" w:hAnsi="Arial" w:cs="Times New Roman"/>
          <w:sz w:val="24"/>
          <w:szCs w:val="24"/>
        </w:rPr>
        <w:t>the risk of missing data (that we have planned for) and</w:t>
      </w:r>
      <w:r w:rsidRPr="00A66007">
        <w:rPr>
          <w:rFonts w:ascii="Arial" w:eastAsia="Times New Roman" w:hAnsi="Arial" w:cs="Times New Roman"/>
          <w:sz w:val="24"/>
          <w:szCs w:val="24"/>
        </w:rPr>
        <w:t xml:space="preserve"> the</w:t>
      </w:r>
      <w:r w:rsidR="00F545F9" w:rsidRPr="00A66007">
        <w:rPr>
          <w:rFonts w:ascii="Arial" w:eastAsia="Times New Roman" w:hAnsi="Arial" w:cs="Times New Roman"/>
          <w:sz w:val="24"/>
          <w:szCs w:val="24"/>
        </w:rPr>
        <w:t xml:space="preserve"> chance that</w:t>
      </w:r>
      <w:r w:rsidRPr="00A66007">
        <w:rPr>
          <w:rFonts w:ascii="Arial" w:eastAsia="Times New Roman" w:hAnsi="Arial" w:cs="Times New Roman"/>
          <w:sz w:val="24"/>
          <w:szCs w:val="24"/>
        </w:rPr>
        <w:t xml:space="preserve"> predictors and outcomes may not be rec</w:t>
      </w:r>
      <w:r w:rsidR="00F545F9" w:rsidRPr="00A66007">
        <w:rPr>
          <w:rFonts w:ascii="Arial" w:eastAsia="Times New Roman" w:hAnsi="Arial" w:cs="Times New Roman"/>
          <w:sz w:val="24"/>
          <w:szCs w:val="24"/>
        </w:rPr>
        <w:t>orded optimally</w:t>
      </w:r>
      <w:r w:rsidRPr="00A66007">
        <w:rPr>
          <w:rFonts w:ascii="Arial" w:eastAsia="Times New Roman" w:hAnsi="Arial" w:cs="Times New Roman"/>
          <w:sz w:val="24"/>
          <w:szCs w:val="24"/>
        </w:rPr>
        <w:t>.</w:t>
      </w:r>
      <w:r w:rsidR="00F545F9" w:rsidRPr="00A66007">
        <w:rPr>
          <w:rFonts w:ascii="Arial" w:eastAsia="Times New Roman" w:hAnsi="Arial" w:cs="Times New Roman"/>
          <w:sz w:val="24"/>
          <w:szCs w:val="24"/>
        </w:rPr>
        <w:t xml:space="preserve"> We are reliant on the quality of the initial data collectio</w:t>
      </w:r>
      <w:r w:rsidR="009F54B0" w:rsidRPr="00A66007">
        <w:rPr>
          <w:rFonts w:ascii="Arial" w:eastAsia="Times New Roman" w:hAnsi="Arial" w:cs="Times New Roman"/>
          <w:sz w:val="24"/>
          <w:szCs w:val="24"/>
        </w:rPr>
        <w:t xml:space="preserve">n with respect to this latter point and we are confident that the </w:t>
      </w:r>
      <w:r w:rsidR="00A33CAF">
        <w:rPr>
          <w:rFonts w:ascii="Arial" w:eastAsia="Times New Roman" w:hAnsi="Arial" w:cs="Times New Roman"/>
          <w:sz w:val="24"/>
          <w:szCs w:val="24"/>
        </w:rPr>
        <w:t xml:space="preserve">studies </w:t>
      </w:r>
      <w:r w:rsidR="009F54B0" w:rsidRPr="00A66007">
        <w:rPr>
          <w:rFonts w:ascii="Arial" w:eastAsia="Times New Roman" w:hAnsi="Arial" w:cs="Times New Roman"/>
          <w:sz w:val="24"/>
          <w:szCs w:val="24"/>
        </w:rPr>
        <w:t xml:space="preserve">included are of a high standard. </w:t>
      </w:r>
    </w:p>
    <w:p w14:paraId="2DD6F8A6" w14:textId="77777777" w:rsidR="00BB6582" w:rsidRPr="00A66007" w:rsidRDefault="00BB6582" w:rsidP="00933817">
      <w:pPr>
        <w:spacing w:after="0" w:line="480" w:lineRule="auto"/>
        <w:rPr>
          <w:rFonts w:ascii="Arial" w:eastAsia="Times New Roman" w:hAnsi="Arial" w:cs="Times New Roman"/>
          <w:sz w:val="24"/>
          <w:szCs w:val="24"/>
        </w:rPr>
      </w:pPr>
    </w:p>
    <w:p w14:paraId="4A791E7D" w14:textId="77777777" w:rsidR="00BB1BE0" w:rsidRDefault="00101A84" w:rsidP="00933817">
      <w:pPr>
        <w:spacing w:after="0" w:line="480" w:lineRule="auto"/>
        <w:rPr>
          <w:rFonts w:ascii="Arial" w:eastAsia="Times New Roman" w:hAnsi="Arial" w:cs="Times New Roman"/>
          <w:sz w:val="24"/>
          <w:szCs w:val="24"/>
        </w:rPr>
      </w:pPr>
      <w:r w:rsidRPr="00A66007">
        <w:rPr>
          <w:rFonts w:ascii="Arial" w:eastAsia="Times New Roman" w:hAnsi="Arial" w:cs="Times New Roman"/>
          <w:sz w:val="24"/>
          <w:szCs w:val="24"/>
        </w:rPr>
        <w:t xml:space="preserve">A </w:t>
      </w:r>
      <w:r w:rsidR="009F54B0" w:rsidRPr="00A66007">
        <w:rPr>
          <w:rFonts w:ascii="Arial" w:eastAsia="Times New Roman" w:hAnsi="Arial" w:cs="Times New Roman"/>
          <w:sz w:val="24"/>
          <w:szCs w:val="24"/>
        </w:rPr>
        <w:t xml:space="preserve">further </w:t>
      </w:r>
      <w:r w:rsidRPr="00A66007">
        <w:rPr>
          <w:rFonts w:ascii="Arial" w:eastAsia="Times New Roman" w:hAnsi="Arial" w:cs="Times New Roman"/>
          <w:sz w:val="24"/>
          <w:szCs w:val="24"/>
        </w:rPr>
        <w:t>common pitfall of RCTs is the narrow eligibility criteria often stipulated which can impact on the generalizability of any findings to the target population of interest (in our case, a primary care patie</w:t>
      </w:r>
      <w:r w:rsidR="00A33CAF">
        <w:rPr>
          <w:rFonts w:ascii="Arial" w:eastAsia="Times New Roman" w:hAnsi="Arial" w:cs="Times New Roman"/>
          <w:sz w:val="24"/>
          <w:szCs w:val="24"/>
        </w:rPr>
        <w:t>nt population). W</w:t>
      </w:r>
      <w:r w:rsidRPr="00A66007">
        <w:rPr>
          <w:rFonts w:ascii="Arial" w:eastAsia="Times New Roman" w:hAnsi="Arial" w:cs="Times New Roman"/>
          <w:sz w:val="24"/>
          <w:szCs w:val="24"/>
        </w:rPr>
        <w:t xml:space="preserve">e are reassured that the eligibility criteria for included </w:t>
      </w:r>
      <w:r w:rsidR="00A33CAF">
        <w:rPr>
          <w:rFonts w:ascii="Arial" w:eastAsia="Times New Roman" w:hAnsi="Arial" w:cs="Times New Roman"/>
          <w:sz w:val="24"/>
          <w:szCs w:val="24"/>
        </w:rPr>
        <w:t>studies</w:t>
      </w:r>
      <w:r w:rsidRPr="00A66007">
        <w:rPr>
          <w:rFonts w:ascii="Arial" w:eastAsia="Times New Roman" w:hAnsi="Arial" w:cs="Times New Roman"/>
          <w:sz w:val="24"/>
          <w:szCs w:val="24"/>
        </w:rPr>
        <w:t xml:space="preserve"> were inclusive and pragmatic with relatively small numbers of participants with missing data.</w:t>
      </w:r>
      <w:r w:rsidR="00FD5BF6">
        <w:rPr>
          <w:rFonts w:ascii="Arial" w:eastAsia="Times New Roman" w:hAnsi="Arial" w:cs="Times New Roman"/>
          <w:sz w:val="24"/>
          <w:szCs w:val="24"/>
        </w:rPr>
        <w:t xml:space="preserve"> We do however recognise that RCT participants may differ from the general population in important ways and results should be interpreted with this in mind.</w:t>
      </w:r>
      <w:r w:rsidR="00A33CAF">
        <w:rPr>
          <w:rFonts w:ascii="Arial" w:eastAsia="Times New Roman" w:hAnsi="Arial" w:cs="Times New Roman"/>
          <w:sz w:val="24"/>
          <w:szCs w:val="24"/>
        </w:rPr>
        <w:t xml:space="preserve"> </w:t>
      </w:r>
    </w:p>
    <w:p w14:paraId="75772D92" w14:textId="77777777" w:rsidR="00BB1BE0" w:rsidRDefault="00BB1BE0" w:rsidP="00933817">
      <w:pPr>
        <w:spacing w:after="0" w:line="480" w:lineRule="auto"/>
        <w:rPr>
          <w:rFonts w:ascii="Arial" w:eastAsia="Times New Roman" w:hAnsi="Arial" w:cs="Times New Roman"/>
          <w:sz w:val="24"/>
          <w:szCs w:val="24"/>
        </w:rPr>
      </w:pPr>
    </w:p>
    <w:p w14:paraId="299EE60C" w14:textId="706E8F63" w:rsidR="000312BE" w:rsidRDefault="00BB1BE0" w:rsidP="00933817">
      <w:pPr>
        <w:spacing w:after="0" w:line="480" w:lineRule="auto"/>
        <w:rPr>
          <w:rFonts w:ascii="Arial" w:hAnsi="Arial" w:cs="Arial"/>
          <w:sz w:val="24"/>
          <w:szCs w:val="24"/>
        </w:rPr>
      </w:pPr>
      <w:r>
        <w:rPr>
          <w:rFonts w:ascii="Arial" w:hAnsi="Arial" w:cs="Times New Roman"/>
          <w:sz w:val="24"/>
          <w:szCs w:val="24"/>
        </w:rPr>
        <w:t>In the planning stage of this project, we</w:t>
      </w:r>
      <w:r w:rsidR="000312BE" w:rsidRPr="00A66007">
        <w:rPr>
          <w:rFonts w:ascii="Arial" w:hAnsi="Arial" w:cs="Times New Roman"/>
          <w:sz w:val="24"/>
          <w:szCs w:val="24"/>
        </w:rPr>
        <w:t xml:space="preserve"> considered other data sources, in particular the Clinical Practice Research Datalink (CPRD), a large electronic </w:t>
      </w:r>
      <w:r>
        <w:rPr>
          <w:rFonts w:ascii="Arial" w:hAnsi="Arial" w:cs="Times New Roman"/>
          <w:sz w:val="24"/>
          <w:szCs w:val="24"/>
        </w:rPr>
        <w:t>database of routinely collected</w:t>
      </w:r>
      <w:r w:rsidR="000312BE" w:rsidRPr="00A66007">
        <w:rPr>
          <w:rFonts w:ascii="Arial" w:hAnsi="Arial" w:cs="Times New Roman"/>
          <w:sz w:val="24"/>
          <w:szCs w:val="24"/>
        </w:rPr>
        <w:t xml:space="preserve"> follow-up data from primary care. Following discussions with CPRD experts at the University of York, it was evident that the coding of </w:t>
      </w:r>
      <w:r w:rsidR="000312BE" w:rsidRPr="00A66007">
        <w:rPr>
          <w:rFonts w:ascii="Arial" w:hAnsi="Arial" w:cs="Arial"/>
          <w:sz w:val="24"/>
          <w:szCs w:val="24"/>
        </w:rPr>
        <w:t>measures of relapse and recurrence were not optimal for ide</w:t>
      </w:r>
      <w:r>
        <w:rPr>
          <w:rFonts w:ascii="Arial" w:hAnsi="Arial" w:cs="Arial"/>
          <w:sz w:val="24"/>
          <w:szCs w:val="24"/>
        </w:rPr>
        <w:t xml:space="preserve">ntifying patients who relapsed and that this </w:t>
      </w:r>
      <w:r w:rsidR="000312BE" w:rsidRPr="00A66007">
        <w:rPr>
          <w:rFonts w:ascii="Arial" w:hAnsi="Arial" w:cs="Arial"/>
          <w:sz w:val="24"/>
          <w:szCs w:val="24"/>
        </w:rPr>
        <w:t>would have limited our ability to develop a reliable and generalisable model.</w:t>
      </w:r>
    </w:p>
    <w:p w14:paraId="2B0DB659" w14:textId="77777777" w:rsidR="00BB6582" w:rsidRPr="00A66007" w:rsidRDefault="00BB6582" w:rsidP="00933817">
      <w:pPr>
        <w:spacing w:after="0" w:line="480" w:lineRule="auto"/>
        <w:rPr>
          <w:rFonts w:ascii="Arial" w:eastAsia="Times New Roman" w:hAnsi="Arial" w:cs="Times New Roman"/>
          <w:sz w:val="24"/>
          <w:szCs w:val="24"/>
        </w:rPr>
      </w:pPr>
    </w:p>
    <w:p w14:paraId="551089AA" w14:textId="740C0D2A" w:rsidR="00F27670" w:rsidRDefault="009F54B0" w:rsidP="00933817">
      <w:pPr>
        <w:spacing w:line="480" w:lineRule="auto"/>
        <w:rPr>
          <w:rFonts w:ascii="Arial" w:hAnsi="Arial" w:cs="Times New Roman"/>
          <w:sz w:val="24"/>
          <w:szCs w:val="24"/>
        </w:rPr>
      </w:pPr>
      <w:r w:rsidRPr="00A66007">
        <w:rPr>
          <w:rFonts w:ascii="Arial" w:eastAsia="Times New Roman" w:hAnsi="Arial" w:cs="Times New Roman"/>
          <w:sz w:val="24"/>
          <w:szCs w:val="24"/>
        </w:rPr>
        <w:t xml:space="preserve">Further limitations relate to measurement of start-point (remission) and end-point (relapse or not), which will be measured using PHQ-9 score. The gold standard would have been to use diagnostic interviews, which may have been possible with a prospective cohort study. </w:t>
      </w:r>
      <w:r w:rsidR="009A411B">
        <w:rPr>
          <w:rFonts w:ascii="Arial" w:eastAsia="Times New Roman" w:hAnsi="Arial" w:cs="Times New Roman"/>
          <w:sz w:val="24"/>
          <w:szCs w:val="24"/>
        </w:rPr>
        <w:t>T</w:t>
      </w:r>
      <w:r w:rsidRPr="00A66007">
        <w:rPr>
          <w:rFonts w:ascii="Arial" w:eastAsia="Times New Roman" w:hAnsi="Arial" w:cs="Times New Roman"/>
          <w:sz w:val="24"/>
          <w:szCs w:val="24"/>
        </w:rPr>
        <w:t xml:space="preserve">he PHQ-9 is a validated and widely-used tool with good sensitivity and specificity </w:t>
      </w:r>
      <w:r w:rsidRPr="00A66007">
        <w:rPr>
          <w:rFonts w:ascii="Arial" w:eastAsia="Times New Roman" w:hAnsi="Arial" w:cs="Times New Roman"/>
          <w:sz w:val="24"/>
          <w:szCs w:val="24"/>
        </w:rPr>
        <w:fldChar w:fldCharType="begin" w:fldLock="1"/>
      </w:r>
      <w:r w:rsidR="004B1A8D">
        <w:rPr>
          <w:rFonts w:ascii="Arial" w:eastAsia="Times New Roman" w:hAnsi="Arial" w:cs="Times New Roman"/>
          <w:sz w:val="24"/>
          <w:szCs w:val="24"/>
        </w:rPr>
        <w:instrText>ADDIN CSL_CITATION {"citationItems":[{"id":"ITEM-1","itemData":{"DOI":"10.1016/j.genhosppsych.2015.06.012","ISSN":"18737714","abstract":"Objective: The Patient Health Questionnaire (PHQ-9) is a widely used screening tool for major depressive disorder (MDD), although there is debate surrounding its diagnostic properties. For the PHQ-9, we aimed to:. 1. Establish the diagnostic performance at the standard cutoff point (10).2. Compare the diagnostic performance at the standard cutoff point in different clinical settings.3. Assess whether there is selective reporting of cutoff points other than 10. Methods: We searched three databases - Embase, MEDLINE and PSYCHInfo - and performed a reverse citation search in Web of Science. We selected for inclusion studies of any design that assessed the PHQ-9 in adult populations against recognized gold-standard instruments for the diagnosis of either Diagnostic and Statistical Manual of Mental Disorders or International Classification of Diseases criteria for major depression. Included studies had to report sufficient information to calculate 2*2 contingency tables. Data extraction and synthesis were performed independently by two researchers. For the included studies, we calculated pooled sensitivity, pooled specificity, positive likelihood, negative likelihood ratio and diagnostic odds ratio for cutoff points 7 to 15. Results: Thirty-six studies (21,292 patients) met inclusion criteria. Pooled sensitivity for cutoff point 10 was 0.78 [95% confidence interval (CI), 0.70-0.84], and pooled specificity was 0.87 (95% CI, 0.84-0.90). At this cutoff, the PHQ-9 is a better screener in primary care than secondary care settings. No conclusions could be drawn at cutoff points other than 10 due to selective reporting of data. Conclusions: For MDD, the PHQ-9 has acceptable diagnostic properties at cutoff point 10 in different settings. We recommend that future studies report the full range of cutoff points to allow exploration of optimal cutoff points in different settings.","author":[{"dropping-particle":"","family":"Moriarty","given":"Andrew Stephen","non-dropping-particle":"","parse-names":false,"suffix":""},{"dropping-particle":"","family":"Gilbody","given":"Simon","non-dropping-particle":"","parse-names":false,"suffix":""},{"dropping-particle":"","family":"McMillan","given":"Dean","non-dropping-particle":"","parse-names":false,"suffix":""},{"dropping-particle":"","family":"Manea","given":"Laura","non-dropping-particle":"","parse-names":false,"suffix":""}],"container-title":"General Hospital Psychiatry","id":"ITEM-1","issue":"6","issued":{"date-parts":[["2015"]]},"page":"567-576","publisher":"Elsevier B.V.","title":"Screening and case finding for major depressive disorder using the Patient Health Questionnaire (PHQ-9): A meta-analysis","type":"article-journal","volume":"37"},"uris":["http://www.mendeley.com/documents/?uuid=6f9e06dc-44aa-4f83-96bf-3cb1a5f81aac"]}],"mendeley":{"formattedCitation":"(58)","plainTextFormattedCitation":"(58)","previouslyFormattedCitation":"(58)"},"properties":{"noteIndex":0},"schema":"https://github.com/citation-style-language/schema/raw/master/csl-citation.json"}</w:instrText>
      </w:r>
      <w:r w:rsidRPr="00A66007">
        <w:rPr>
          <w:rFonts w:ascii="Arial" w:eastAsia="Times New Roman" w:hAnsi="Arial" w:cs="Times New Roman"/>
          <w:sz w:val="24"/>
          <w:szCs w:val="24"/>
        </w:rPr>
        <w:fldChar w:fldCharType="separate"/>
      </w:r>
      <w:r w:rsidR="0087616B" w:rsidRPr="0087616B">
        <w:rPr>
          <w:rFonts w:ascii="Arial" w:eastAsia="Times New Roman" w:hAnsi="Arial" w:cs="Times New Roman"/>
          <w:noProof/>
          <w:sz w:val="24"/>
          <w:szCs w:val="24"/>
        </w:rPr>
        <w:t>(58)</w:t>
      </w:r>
      <w:r w:rsidRPr="00A66007">
        <w:rPr>
          <w:rFonts w:ascii="Arial" w:eastAsia="Times New Roman" w:hAnsi="Arial" w:cs="Times New Roman"/>
          <w:sz w:val="24"/>
          <w:szCs w:val="24"/>
        </w:rPr>
        <w:fldChar w:fldCharType="end"/>
      </w:r>
      <w:r w:rsidRPr="00A66007">
        <w:rPr>
          <w:rFonts w:ascii="Arial" w:eastAsia="Times New Roman" w:hAnsi="Arial" w:cs="Times New Roman"/>
          <w:sz w:val="24"/>
          <w:szCs w:val="24"/>
        </w:rPr>
        <w:t xml:space="preserve"> and the large sample size (possible because of the use of secondary data analysis) should compensate for this. </w:t>
      </w:r>
      <w:r w:rsidR="009A411B">
        <w:rPr>
          <w:rFonts w:ascii="Arial" w:eastAsia="Times New Roman" w:hAnsi="Arial" w:cs="Times New Roman"/>
          <w:sz w:val="24"/>
          <w:szCs w:val="24"/>
        </w:rPr>
        <w:t>A further point to consider is that t</w:t>
      </w:r>
      <w:r w:rsidR="00CF3F83" w:rsidRPr="00A66007">
        <w:rPr>
          <w:rFonts w:ascii="Arial" w:eastAsia="Times New Roman" w:hAnsi="Arial" w:cs="Times New Roman"/>
          <w:sz w:val="24"/>
          <w:szCs w:val="24"/>
        </w:rPr>
        <w:t xml:space="preserve">he start- and end-points are </w:t>
      </w:r>
      <w:r w:rsidR="00D9529B" w:rsidRPr="00A66007">
        <w:rPr>
          <w:rFonts w:ascii="Arial" w:eastAsia="Times New Roman" w:hAnsi="Arial" w:cs="Times New Roman"/>
          <w:sz w:val="24"/>
          <w:szCs w:val="24"/>
        </w:rPr>
        <w:t xml:space="preserve">defined at the next time-point </w:t>
      </w:r>
      <w:r w:rsidR="00CF3F83" w:rsidRPr="00A66007">
        <w:rPr>
          <w:rFonts w:ascii="Arial" w:eastAsia="Times New Roman" w:hAnsi="Arial" w:cs="Times New Roman"/>
          <w:sz w:val="24"/>
          <w:szCs w:val="24"/>
        </w:rPr>
        <w:t>they were</w:t>
      </w:r>
      <w:r w:rsidR="00D9529B" w:rsidRPr="00A66007">
        <w:rPr>
          <w:rFonts w:ascii="Arial" w:eastAsia="Times New Roman" w:hAnsi="Arial" w:cs="Times New Roman"/>
          <w:sz w:val="24"/>
          <w:szCs w:val="24"/>
        </w:rPr>
        <w:t xml:space="preserve"> actually measured rather than necessarily capturing the precise “real-world” moment of remission. However, this reflects the situation in general practice, where diagnostic tools will be applied at patient consultation rather than </w:t>
      </w:r>
      <w:r w:rsidRPr="00A66007">
        <w:rPr>
          <w:rFonts w:ascii="Arial" w:eastAsia="Times New Roman" w:hAnsi="Arial" w:cs="Times New Roman"/>
          <w:sz w:val="24"/>
          <w:szCs w:val="24"/>
        </w:rPr>
        <w:t>in real time. T</w:t>
      </w:r>
      <w:r w:rsidR="00D9529B" w:rsidRPr="00A66007">
        <w:rPr>
          <w:rFonts w:ascii="Arial" w:eastAsia="Times New Roman" w:hAnsi="Arial" w:cs="Times New Roman"/>
          <w:sz w:val="24"/>
          <w:szCs w:val="24"/>
        </w:rPr>
        <w:t>herefore</w:t>
      </w:r>
      <w:r w:rsidRPr="00A66007">
        <w:rPr>
          <w:rFonts w:ascii="Arial" w:eastAsia="Times New Roman" w:hAnsi="Arial" w:cs="Times New Roman"/>
          <w:sz w:val="24"/>
          <w:szCs w:val="24"/>
        </w:rPr>
        <w:t>, we feel this</w:t>
      </w:r>
      <w:r w:rsidR="00D9529B" w:rsidRPr="00A66007">
        <w:rPr>
          <w:rFonts w:ascii="Arial" w:eastAsia="Times New Roman" w:hAnsi="Arial" w:cs="Times New Roman"/>
          <w:sz w:val="24"/>
          <w:szCs w:val="24"/>
        </w:rPr>
        <w:t xml:space="preserve"> is justifiable and actually mirrors the clinical picture accurately.</w:t>
      </w:r>
      <w:r w:rsidR="00AF52CD" w:rsidRPr="00AF52CD">
        <w:rPr>
          <w:rFonts w:ascii="Arial" w:hAnsi="Arial" w:cs="Times New Roman"/>
          <w:sz w:val="24"/>
          <w:szCs w:val="24"/>
        </w:rPr>
        <w:t xml:space="preserve"> </w:t>
      </w:r>
      <w:r w:rsidR="00F57BF9">
        <w:rPr>
          <w:rFonts w:ascii="Arial" w:hAnsi="Arial" w:cs="Times New Roman"/>
          <w:sz w:val="24"/>
          <w:szCs w:val="24"/>
        </w:rPr>
        <w:t>We will use the reliable clinical recovery and deterioration definitions (sample size allowing) to ensure robust coding of start- and end-points.</w:t>
      </w:r>
    </w:p>
    <w:p w14:paraId="0F35DE20" w14:textId="77777777" w:rsidR="00BB1BE0" w:rsidRDefault="00BB1BE0" w:rsidP="00933817">
      <w:pPr>
        <w:spacing w:line="480" w:lineRule="auto"/>
        <w:rPr>
          <w:rFonts w:ascii="Arial" w:hAnsi="Arial" w:cs="Times New Roman"/>
          <w:sz w:val="24"/>
          <w:szCs w:val="24"/>
        </w:rPr>
      </w:pPr>
    </w:p>
    <w:p w14:paraId="0ED4B7BA" w14:textId="4FCA142C" w:rsidR="00AF52CD" w:rsidRDefault="00065F2B" w:rsidP="00933817">
      <w:pPr>
        <w:spacing w:line="480" w:lineRule="auto"/>
        <w:rPr>
          <w:rFonts w:ascii="Arial" w:hAnsi="Arial" w:cs="Times New Roman"/>
          <w:sz w:val="24"/>
          <w:szCs w:val="24"/>
        </w:rPr>
      </w:pPr>
      <w:r>
        <w:rPr>
          <w:rFonts w:ascii="Arial" w:hAnsi="Arial" w:cs="Times New Roman"/>
          <w:sz w:val="24"/>
          <w:szCs w:val="24"/>
        </w:rPr>
        <w:t>In the event that multilevel modelling with a random intercept and random effects on the Intervention/control variable is not possible, we will be required to</w:t>
      </w:r>
      <w:r w:rsidR="00F27670">
        <w:rPr>
          <w:rFonts w:ascii="Arial" w:hAnsi="Arial" w:cs="Times New Roman"/>
          <w:sz w:val="24"/>
          <w:szCs w:val="24"/>
        </w:rPr>
        <w:t xml:space="preserve"> ma</w:t>
      </w:r>
      <w:r>
        <w:rPr>
          <w:rFonts w:ascii="Arial" w:hAnsi="Arial" w:cs="Times New Roman"/>
          <w:sz w:val="24"/>
          <w:szCs w:val="24"/>
        </w:rPr>
        <w:t>k</w:t>
      </w:r>
      <w:r w:rsidR="00F27670">
        <w:rPr>
          <w:rFonts w:ascii="Arial" w:hAnsi="Arial" w:cs="Times New Roman"/>
          <w:sz w:val="24"/>
          <w:szCs w:val="24"/>
        </w:rPr>
        <w:t xml:space="preserve">e </w:t>
      </w:r>
      <w:r>
        <w:rPr>
          <w:rFonts w:ascii="Arial" w:hAnsi="Arial" w:cs="Times New Roman"/>
          <w:sz w:val="24"/>
          <w:szCs w:val="24"/>
        </w:rPr>
        <w:t xml:space="preserve">an </w:t>
      </w:r>
      <w:r w:rsidR="00F27670">
        <w:rPr>
          <w:rFonts w:ascii="Arial" w:hAnsi="Arial" w:cs="Times New Roman"/>
          <w:sz w:val="24"/>
          <w:szCs w:val="24"/>
        </w:rPr>
        <w:t xml:space="preserve">assumption </w:t>
      </w:r>
      <w:r>
        <w:rPr>
          <w:rFonts w:ascii="Arial" w:hAnsi="Arial" w:cs="Times New Roman"/>
          <w:sz w:val="24"/>
          <w:szCs w:val="24"/>
        </w:rPr>
        <w:t xml:space="preserve">that </w:t>
      </w:r>
      <w:r w:rsidR="00F27670">
        <w:rPr>
          <w:rFonts w:ascii="Arial" w:hAnsi="Arial" w:cs="Times New Roman"/>
          <w:sz w:val="24"/>
          <w:szCs w:val="24"/>
        </w:rPr>
        <w:t>the</w:t>
      </w:r>
      <w:r>
        <w:rPr>
          <w:rFonts w:ascii="Arial" w:hAnsi="Arial" w:cs="Times New Roman"/>
          <w:sz w:val="24"/>
          <w:szCs w:val="24"/>
        </w:rPr>
        <w:t xml:space="preserve"> effects of the different interventions and controls in the RCTs were</w:t>
      </w:r>
      <w:r w:rsidR="00F27670">
        <w:rPr>
          <w:rFonts w:ascii="Arial" w:hAnsi="Arial" w:cs="Times New Roman"/>
          <w:sz w:val="24"/>
          <w:szCs w:val="24"/>
        </w:rPr>
        <w:t xml:space="preserve"> homogenous</w:t>
      </w:r>
      <w:r w:rsidR="00BB1BE0">
        <w:rPr>
          <w:rFonts w:ascii="Arial" w:hAnsi="Arial" w:cs="Times New Roman"/>
          <w:sz w:val="24"/>
          <w:szCs w:val="24"/>
        </w:rPr>
        <w:t xml:space="preserve">. </w:t>
      </w:r>
      <w:r w:rsidR="00F27670">
        <w:rPr>
          <w:rFonts w:ascii="Arial" w:hAnsi="Arial" w:cs="Times New Roman"/>
          <w:sz w:val="24"/>
          <w:szCs w:val="24"/>
        </w:rPr>
        <w:t xml:space="preserve">It is </w:t>
      </w:r>
      <w:r>
        <w:rPr>
          <w:rFonts w:ascii="Arial" w:hAnsi="Arial" w:cs="Times New Roman"/>
          <w:sz w:val="24"/>
          <w:szCs w:val="24"/>
        </w:rPr>
        <w:t>not likely that the</w:t>
      </w:r>
      <w:r w:rsidR="00F27670">
        <w:rPr>
          <w:rFonts w:ascii="Arial" w:hAnsi="Arial" w:cs="Times New Roman"/>
          <w:sz w:val="24"/>
          <w:szCs w:val="24"/>
        </w:rPr>
        <w:t xml:space="preserve"> interventions had a</w:t>
      </w:r>
      <w:r>
        <w:rPr>
          <w:rFonts w:ascii="Arial" w:hAnsi="Arial" w:cs="Times New Roman"/>
          <w:sz w:val="24"/>
          <w:szCs w:val="24"/>
        </w:rPr>
        <w:t xml:space="preserve"> significant</w:t>
      </w:r>
      <w:r w:rsidR="00F27670">
        <w:rPr>
          <w:rFonts w:ascii="Arial" w:hAnsi="Arial" w:cs="Times New Roman"/>
          <w:sz w:val="24"/>
          <w:szCs w:val="24"/>
        </w:rPr>
        <w:t xml:space="preserve"> effect on relapse rates, even where they did improve acute depression symptoms. </w:t>
      </w:r>
      <w:r>
        <w:rPr>
          <w:rFonts w:ascii="Arial" w:hAnsi="Arial" w:cs="Times New Roman"/>
          <w:sz w:val="24"/>
          <w:szCs w:val="24"/>
        </w:rPr>
        <w:t>However, i</w:t>
      </w:r>
      <w:r w:rsidR="00F27670">
        <w:rPr>
          <w:rFonts w:ascii="Arial" w:hAnsi="Arial" w:cs="Times New Roman"/>
          <w:sz w:val="24"/>
          <w:szCs w:val="24"/>
        </w:rPr>
        <w:t>t is possible</w:t>
      </w:r>
      <w:r w:rsidR="00066FC3">
        <w:rPr>
          <w:rFonts w:ascii="Arial" w:hAnsi="Arial" w:cs="Times New Roman"/>
          <w:sz w:val="24"/>
          <w:szCs w:val="24"/>
        </w:rPr>
        <w:t xml:space="preserve"> </w:t>
      </w:r>
      <w:r w:rsidR="00F27670">
        <w:rPr>
          <w:rFonts w:ascii="Arial" w:hAnsi="Arial" w:cs="Times New Roman"/>
          <w:sz w:val="24"/>
          <w:szCs w:val="24"/>
        </w:rPr>
        <w:t>that one</w:t>
      </w:r>
      <w:r w:rsidR="00066FC3">
        <w:rPr>
          <w:rFonts w:ascii="Arial" w:hAnsi="Arial" w:cs="Times New Roman"/>
          <w:sz w:val="24"/>
          <w:szCs w:val="24"/>
        </w:rPr>
        <w:t xml:space="preserve"> or more</w:t>
      </w:r>
      <w:r w:rsidR="00F27670">
        <w:rPr>
          <w:rFonts w:ascii="Arial" w:hAnsi="Arial" w:cs="Times New Roman"/>
          <w:sz w:val="24"/>
          <w:szCs w:val="24"/>
        </w:rPr>
        <w:t xml:space="preserve"> of the interventions </w:t>
      </w:r>
      <w:r w:rsidR="00066FC3">
        <w:rPr>
          <w:rFonts w:ascii="Arial" w:hAnsi="Arial" w:cs="Times New Roman"/>
          <w:sz w:val="24"/>
          <w:szCs w:val="24"/>
        </w:rPr>
        <w:t xml:space="preserve">(or controls) </w:t>
      </w:r>
      <w:r w:rsidR="00F27670">
        <w:rPr>
          <w:rFonts w:ascii="Arial" w:hAnsi="Arial" w:cs="Times New Roman"/>
          <w:sz w:val="24"/>
          <w:szCs w:val="24"/>
        </w:rPr>
        <w:t xml:space="preserve">did exert an effect on relapse of which we are not aware. We </w:t>
      </w:r>
      <w:r>
        <w:rPr>
          <w:rFonts w:ascii="Arial" w:hAnsi="Arial" w:cs="Times New Roman"/>
          <w:sz w:val="24"/>
          <w:szCs w:val="24"/>
        </w:rPr>
        <w:t>will take</w:t>
      </w:r>
      <w:r w:rsidR="00F27670">
        <w:rPr>
          <w:rFonts w:ascii="Arial" w:hAnsi="Arial" w:cs="Times New Roman"/>
          <w:sz w:val="24"/>
          <w:szCs w:val="24"/>
        </w:rPr>
        <w:t xml:space="preserve"> a pragmatic approach </w:t>
      </w:r>
      <w:r w:rsidR="00066FC3">
        <w:rPr>
          <w:rFonts w:ascii="Arial" w:hAnsi="Arial" w:cs="Times New Roman"/>
          <w:sz w:val="24"/>
          <w:szCs w:val="24"/>
        </w:rPr>
        <w:t xml:space="preserve">to modelling this, </w:t>
      </w:r>
      <w:r>
        <w:rPr>
          <w:rFonts w:ascii="Arial" w:hAnsi="Arial" w:cs="Times New Roman"/>
          <w:sz w:val="24"/>
          <w:szCs w:val="24"/>
        </w:rPr>
        <w:t>following the steps that we have outlined in the Methods</w:t>
      </w:r>
      <w:r w:rsidR="00F27670">
        <w:rPr>
          <w:rFonts w:ascii="Arial" w:hAnsi="Arial" w:cs="Times New Roman"/>
          <w:sz w:val="24"/>
          <w:szCs w:val="24"/>
        </w:rPr>
        <w:t>.</w:t>
      </w:r>
      <w:r w:rsidR="004218FF">
        <w:rPr>
          <w:rFonts w:ascii="Arial" w:hAnsi="Arial" w:cs="Times New Roman"/>
          <w:sz w:val="24"/>
          <w:szCs w:val="24"/>
        </w:rPr>
        <w:t xml:space="preserve"> </w:t>
      </w:r>
      <w:r w:rsidR="00066FC3">
        <w:rPr>
          <w:rFonts w:ascii="Arial" w:hAnsi="Arial" w:cs="Times New Roman"/>
          <w:sz w:val="24"/>
          <w:szCs w:val="24"/>
        </w:rPr>
        <w:t>A further limitation is that t</w:t>
      </w:r>
      <w:r w:rsidR="004218FF">
        <w:rPr>
          <w:rFonts w:ascii="Arial" w:hAnsi="Arial" w:cs="Times New Roman"/>
          <w:sz w:val="24"/>
          <w:szCs w:val="24"/>
        </w:rPr>
        <w:t xml:space="preserve">he data we </w:t>
      </w:r>
      <w:r w:rsidR="008C701B">
        <w:rPr>
          <w:rFonts w:ascii="Arial" w:hAnsi="Arial" w:cs="Times New Roman"/>
          <w:sz w:val="24"/>
          <w:szCs w:val="24"/>
        </w:rPr>
        <w:t xml:space="preserve">plan to analyse </w:t>
      </w:r>
      <w:r>
        <w:rPr>
          <w:rFonts w:ascii="Arial" w:hAnsi="Arial" w:cs="Times New Roman"/>
          <w:sz w:val="24"/>
          <w:szCs w:val="24"/>
        </w:rPr>
        <w:t xml:space="preserve">do </w:t>
      </w:r>
      <w:r w:rsidR="004218FF">
        <w:rPr>
          <w:rFonts w:ascii="Arial" w:hAnsi="Arial" w:cs="Times New Roman"/>
          <w:sz w:val="24"/>
          <w:szCs w:val="24"/>
        </w:rPr>
        <w:t xml:space="preserve">not allow for survival </w:t>
      </w:r>
      <w:r w:rsidR="00471F52">
        <w:rPr>
          <w:rFonts w:ascii="Arial" w:hAnsi="Arial" w:cs="Times New Roman"/>
          <w:sz w:val="24"/>
          <w:szCs w:val="24"/>
        </w:rPr>
        <w:t>analysis,</w:t>
      </w:r>
      <w:r w:rsidR="004218FF">
        <w:rPr>
          <w:rFonts w:ascii="Arial" w:hAnsi="Arial" w:cs="Times New Roman"/>
          <w:sz w:val="24"/>
          <w:szCs w:val="24"/>
        </w:rPr>
        <w:t xml:space="preserve"> as the follow-up time-points were insufficiently similar and infrequent. However, time to relapse is important and would increase our understanding; future prospective work should </w:t>
      </w:r>
      <w:r w:rsidR="00471F52">
        <w:rPr>
          <w:rFonts w:ascii="Arial" w:hAnsi="Arial" w:cs="Times New Roman"/>
          <w:sz w:val="24"/>
          <w:szCs w:val="24"/>
        </w:rPr>
        <w:t>consider this when designing strategies for data collection.</w:t>
      </w:r>
    </w:p>
    <w:p w14:paraId="13410871" w14:textId="77777777" w:rsidR="00BB1BE0" w:rsidRPr="00A66007" w:rsidRDefault="00BB1BE0" w:rsidP="00933817">
      <w:pPr>
        <w:spacing w:line="480" w:lineRule="auto"/>
        <w:rPr>
          <w:rFonts w:ascii="Arial" w:hAnsi="Arial" w:cs="Times New Roman"/>
          <w:sz w:val="24"/>
          <w:szCs w:val="24"/>
        </w:rPr>
      </w:pPr>
    </w:p>
    <w:p w14:paraId="325B193A" w14:textId="1674AD36" w:rsidR="00A33CAF" w:rsidRDefault="00A33CAF" w:rsidP="00933817">
      <w:pPr>
        <w:spacing w:after="0" w:line="480" w:lineRule="auto"/>
        <w:rPr>
          <w:rFonts w:ascii="Arial" w:hAnsi="Arial" w:cs="Times New Roman"/>
          <w:sz w:val="24"/>
          <w:szCs w:val="24"/>
        </w:rPr>
      </w:pPr>
      <w:r w:rsidRPr="00A66007">
        <w:rPr>
          <w:rFonts w:ascii="Arial" w:hAnsi="Arial" w:cs="Times New Roman"/>
          <w:sz w:val="24"/>
          <w:szCs w:val="24"/>
        </w:rPr>
        <w:t xml:space="preserve">There </w:t>
      </w:r>
      <w:r w:rsidR="008C701B">
        <w:rPr>
          <w:rFonts w:ascii="Arial" w:hAnsi="Arial" w:cs="Times New Roman"/>
          <w:sz w:val="24"/>
          <w:szCs w:val="24"/>
        </w:rPr>
        <w:t>are</w:t>
      </w:r>
      <w:r w:rsidR="008C701B" w:rsidRPr="00A66007">
        <w:rPr>
          <w:rFonts w:ascii="Arial" w:hAnsi="Arial" w:cs="Times New Roman"/>
          <w:sz w:val="24"/>
          <w:szCs w:val="24"/>
        </w:rPr>
        <w:t xml:space="preserve"> </w:t>
      </w:r>
      <w:r w:rsidRPr="00A66007">
        <w:rPr>
          <w:rFonts w:ascii="Arial" w:hAnsi="Arial" w:cs="Times New Roman"/>
          <w:sz w:val="24"/>
          <w:szCs w:val="24"/>
        </w:rPr>
        <w:t>some predictors not included due to lack of relevance and usefulness to GPs</w:t>
      </w:r>
      <w:r>
        <w:rPr>
          <w:rFonts w:ascii="Arial" w:hAnsi="Arial" w:cs="Times New Roman"/>
          <w:sz w:val="24"/>
          <w:szCs w:val="24"/>
        </w:rPr>
        <w:t>.</w:t>
      </w:r>
      <w:r w:rsidRPr="00A66007">
        <w:rPr>
          <w:rFonts w:ascii="Arial" w:hAnsi="Arial" w:cs="Times New Roman"/>
          <w:sz w:val="24"/>
          <w:szCs w:val="24"/>
        </w:rPr>
        <w:t xml:space="preserve"> </w:t>
      </w:r>
      <w:r>
        <w:rPr>
          <w:rFonts w:ascii="Arial" w:hAnsi="Arial" w:cs="Times New Roman"/>
          <w:sz w:val="24"/>
          <w:szCs w:val="24"/>
        </w:rPr>
        <w:t>For example, n</w:t>
      </w:r>
      <w:r w:rsidRPr="00A66007">
        <w:rPr>
          <w:rFonts w:ascii="Arial" w:hAnsi="Arial" w:cs="Times New Roman"/>
          <w:sz w:val="24"/>
          <w:szCs w:val="24"/>
        </w:rPr>
        <w:t>euroticism (the personality trait), childhood m</w:t>
      </w:r>
      <w:r w:rsidR="00A574D9">
        <w:rPr>
          <w:rFonts w:ascii="Arial" w:hAnsi="Arial" w:cs="Times New Roman"/>
          <w:sz w:val="24"/>
          <w:szCs w:val="24"/>
        </w:rPr>
        <w:t>altreatment and</w:t>
      </w:r>
      <w:r w:rsidRPr="00A66007">
        <w:rPr>
          <w:rFonts w:ascii="Arial" w:hAnsi="Arial" w:cs="Times New Roman"/>
          <w:sz w:val="24"/>
          <w:szCs w:val="24"/>
        </w:rPr>
        <w:t xml:space="preserve"> rumination have been found to be associated with increased risk of relapse and recurrence </w:t>
      </w:r>
      <w:r w:rsidRPr="00A66007">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{"citationItems":[{"id":"ITEM-1","itemData":{"DOI":"10.1016/j.cpr.2018.07.005","ISSN":"18737811","abstract":"Purpose: To review and synthesise prognostic indices that predict subsequent risk, prescriptive indices that moderate treatment response, and mechanisms that underlie each with respect to relapse and recurrence of depression in adults. Results and conclusions: Childhood maltreatment, post-treatment residual symptoms, and a history of recurrence emerged as strong prognostic indicators of risk and each could be used prescriptively to indicate who benefits most from continued or prophylactic treatment. Targeting prognostic indices or their “down-stream” consequences will be particularly beneficial because each is either a cause or a consequence of the causal mechanisms underlying risk of recurrence. The cognitive and neural mechanisms that underlie the prognostic indices are likely addressed by the effects of treatments that are moderated by the prescriptive factors. For example, psychosocial interventions that target the consequences of childhood maltreatment, extending pharmacotherapy or adapting psychological therapies to deal with residual symptoms, or using cognitive or mindfulness-based therapies for those with prior histories of recurrence. Future research that focuses on understanding causal pathways that link childhood maltreatment, or cognitive diatheses, to dysfunction in the neocortical and limbic pathways that process affective information and facilitate cognitive control, might result in more enduring effects of treatments for depression.","author":[{"dropping-particle":"","family":"Buckman","given":"J. E.J.","non-dropping-particle":"","parse-names":false,"suffix":""},{"dropping-particle":"","family":"Underwood","given":"A.","non-dropping-particle":"","parse-names":false,"suffix":""},{"dropping-particle":"","family":"Clarke","given":"K.","non-dropping-particle":"","parse-names":false,"suffix":""},{"dropping-particle":"","family":"Saunders","given":"R.","non-dropping-particle":"","parse-names":false,"suffix":""},{"dropping-particle":"","family":"Hollon","given":"S. D.","non-dropping-particle":"","parse-names":false,"suffix":""},{"dropping-particle":"","family":"Fearon","given":"P.","non-dropping-particle":"","parse-names":false,"suffix":""},{"dropping-particle":"","family":"Pilling","given":"S.","non-dropping-particle":"","parse-names":false,"suffix":""}],"container-title":"Clinical Psychology Review","id":"ITEM-1","issue":"July 2017","issued":{"date-parts":[["2018"]]},"page":"13-38","title":"Risk factors for relapse and recurrence of depression in adults and how they operate: A four-phase systematic review and meta-synthesis","type":"article-journal","volume":"64"},"uris":["http://www.mendeley.com/documents/?uuid=5e576ba9-ce57-45d2-b49a-c33e9c5bfddd"]}],"mendeley":{"formattedCitation":"(39)","plainTextFormattedCitation":"(39)","previouslyFormattedCitation":"(39)"},"properties":{"noteIndex":0},"schema":"https://github.com/citation-style-language/schema/raw/master/csl-citation.json"}</w:instrText>
      </w:r>
      <w:r w:rsidRPr="00A66007">
        <w:rPr>
          <w:rFonts w:ascii="Arial" w:hAnsi="Arial" w:cs="Times New Roman"/>
          <w:sz w:val="24"/>
          <w:szCs w:val="24"/>
        </w:rPr>
        <w:fldChar w:fldCharType="separate"/>
      </w:r>
      <w:r w:rsidR="004B1A8D" w:rsidRPr="004B1A8D">
        <w:rPr>
          <w:rFonts w:ascii="Arial" w:hAnsi="Arial" w:cs="Times New Roman"/>
          <w:noProof/>
          <w:sz w:val="24"/>
          <w:szCs w:val="24"/>
        </w:rPr>
        <w:t>(39)</w:t>
      </w:r>
      <w:r w:rsidRPr="00A66007">
        <w:rPr>
          <w:rFonts w:ascii="Arial" w:hAnsi="Arial" w:cs="Times New Roman"/>
          <w:sz w:val="24"/>
          <w:szCs w:val="24"/>
        </w:rPr>
        <w:fldChar w:fldCharType="end"/>
      </w:r>
      <w:r>
        <w:rPr>
          <w:rFonts w:ascii="Arial" w:hAnsi="Arial" w:cs="Times New Roman"/>
          <w:sz w:val="24"/>
          <w:szCs w:val="24"/>
        </w:rPr>
        <w:t>, as has duration of index episode of depression</w:t>
      </w:r>
      <w:r w:rsidR="000F6165">
        <w:rPr>
          <w:rFonts w:ascii="Arial" w:hAnsi="Arial" w:cs="Times New Roman"/>
          <w:sz w:val="24"/>
          <w:szCs w:val="24"/>
        </w:rPr>
        <w:t xml:space="preserve"> and age at onset of first episode of depression</w:t>
      </w:r>
      <w:r>
        <w:rPr>
          <w:rFonts w:ascii="Arial" w:hAnsi="Arial" w:cs="Times New Roman"/>
          <w:sz w:val="24"/>
          <w:szCs w:val="24"/>
        </w:rPr>
        <w:t xml:space="preserve"> </w:t>
      </w:r>
      <w:r>
        <w:rPr>
          <w:rFonts w:ascii="Arial" w:hAnsi="Arial" w:cs="Times New Roman"/>
          <w:sz w:val="24"/>
          <w:szCs w:val="24"/>
        </w:rPr>
        <w:fldChar w:fldCharType="begin" w:fldLock="1"/>
      </w:r>
      <w:r w:rsidR="004B1A8D">
        <w:rPr>
          <w:rFonts w:ascii="Arial" w:hAnsi="Arial" w:cs="Times New Roman"/>
          <w:sz w:val="24"/>
          <w:szCs w:val="24"/>
        </w:rPr>
        <w:instrText>ADDIN CSL_CITATION {"citationItems":[{"id":"ITEM-1","itemData":{"DOI":"10.1176/ps.50.3.376","ISSN":"10752730","abstract":"Objective: To help clinicians more accurately predict outcomes of treatment for depression, variables associated with recurrence of depression in the year after treatment were examined in a group of patients who completed treatment for an index episode of depression. Methods: Forty-two depressed patients who participated in a double-blind pharmacological treatment study were followed for one year after treatment was discontinued. Length of treatment for the index episode was determined by clinicians and ranged from eight to 76 consecutive weeks. Eighteen patients who had a recurrent episode (43 percent) and 24 patients who did not (57 percent) were compared on sociodemographic and clinical variables, including scores on the Eysenck Personality Questionnaire (EPQ). Results: A combination of three variables predicted recurrence of depression in 90 percent of cases. They were an elevated EPQ score on the neuroticism subscale, a short duration of treatment of the index episode, and a slow onset of response to treatment of the index episode. Conclusions: The findings suggest that personality traits, treatment duration, and variations in response to treatment might have an impact on long-term treatment outcome. Clinicians should consider these factors when making treatment decisions for depressed patients.","author":[{"dropping-particle":"","family":"Berlanga","given":"Carlos","non-dropping-particle":"","parse-names":false,"suffix":""},{"dropping-particle":"","family":"Heinze","given":"Gerardo","non-dropping-particle":"","parse-names":false,"suffix":""},{"dropping-particle":"","family":"Torres","given":"Marina","non-dropping-particle":"","parse-names":false,"suffix":""},{"dropping-particle":"","family":"Apiquián","given":"Rogelio","non-dropping-particle":"","parse-names":false,"suffix":""},{"dropping-particle":"","family":"Caballero","given":"Alejandro","non-dropping-particle":"","parse-names":false,"suffix":""}],"container-title":"Psychiatric Services","id":"ITEM-1","issue":"3","issued":{"date-parts":[["1999"]]},"page":"376-380","title":"Personality and clinical predictors of recurrence of depression","type":"article-journal","volume":"50"},"uris":["http://www.mendeley.com/documents/?uuid=17d95e5c-2536-413f-806e-28fb663a3c0f"]}],"mendeley":{"formattedCitation":"(59)","plainTextFormattedCitation":"(59)","previouslyFormattedCitation":"(59)"},"properties":{"noteIndex":0},"schema":"https://github.com/citation-style-language/schema/raw/master/csl-citation.json"}</w:instrText>
      </w:r>
      <w:r>
        <w:rPr>
          <w:rFonts w:ascii="Arial" w:hAnsi="Arial" w:cs="Times New Roman"/>
          <w:sz w:val="24"/>
          <w:szCs w:val="24"/>
        </w:rPr>
        <w:fldChar w:fldCharType="separate"/>
      </w:r>
      <w:r w:rsidR="0087616B" w:rsidRPr="0087616B">
        <w:rPr>
          <w:rFonts w:ascii="Arial" w:hAnsi="Arial" w:cs="Times New Roman"/>
          <w:noProof/>
          <w:sz w:val="24"/>
          <w:szCs w:val="24"/>
        </w:rPr>
        <w:t>(59)</w:t>
      </w:r>
      <w:r>
        <w:rPr>
          <w:rFonts w:ascii="Arial" w:hAnsi="Arial" w:cs="Times New Roman"/>
          <w:sz w:val="24"/>
          <w:szCs w:val="24"/>
        </w:rPr>
        <w:fldChar w:fldCharType="end"/>
      </w:r>
      <w:r w:rsidRPr="00A66007">
        <w:rPr>
          <w:rFonts w:ascii="Arial" w:hAnsi="Arial" w:cs="Times New Roman"/>
          <w:sz w:val="24"/>
          <w:szCs w:val="24"/>
        </w:rPr>
        <w:t>. These are not routinely measured in practice and ha</w:t>
      </w:r>
      <w:r>
        <w:rPr>
          <w:rFonts w:ascii="Arial" w:hAnsi="Arial" w:cs="Times New Roman"/>
          <w:sz w:val="24"/>
          <w:szCs w:val="24"/>
        </w:rPr>
        <w:t>ve not been coded for in our</w:t>
      </w:r>
      <w:r w:rsidR="00A574D9">
        <w:rPr>
          <w:rFonts w:ascii="Arial" w:hAnsi="Arial" w:cs="Times New Roman"/>
          <w:sz w:val="24"/>
          <w:szCs w:val="24"/>
        </w:rPr>
        <w:t xml:space="preserve"> cohorts; they will </w:t>
      </w:r>
      <w:r w:rsidRPr="00A66007">
        <w:rPr>
          <w:rFonts w:ascii="Arial" w:hAnsi="Arial" w:cs="Times New Roman"/>
          <w:sz w:val="24"/>
          <w:szCs w:val="24"/>
        </w:rPr>
        <w:t>therefore not be included as predictors. The cohort has been designed to be as undifferentiated as poss</w:t>
      </w:r>
      <w:r w:rsidR="00A574D9">
        <w:rPr>
          <w:rFonts w:ascii="Arial" w:hAnsi="Arial" w:cs="Times New Roman"/>
          <w:sz w:val="24"/>
          <w:szCs w:val="24"/>
        </w:rPr>
        <w:t xml:space="preserve">ible to represent a GP case-mix. </w:t>
      </w:r>
      <w:r w:rsidRPr="00A66007">
        <w:rPr>
          <w:rFonts w:ascii="Arial" w:hAnsi="Arial" w:cs="Times New Roman"/>
          <w:sz w:val="24"/>
          <w:szCs w:val="24"/>
        </w:rPr>
        <w:t>Increased predictive performance would be more likely if we were to be very s</w:t>
      </w:r>
      <w:r w:rsidR="00BB1BE0">
        <w:rPr>
          <w:rFonts w:ascii="Arial" w:hAnsi="Arial" w:cs="Times New Roman"/>
          <w:sz w:val="24"/>
          <w:szCs w:val="24"/>
        </w:rPr>
        <w:t xml:space="preserve">pecific in defining this cohort, </w:t>
      </w:r>
      <w:r w:rsidRPr="00A66007">
        <w:rPr>
          <w:rFonts w:ascii="Arial" w:hAnsi="Arial" w:cs="Times New Roman"/>
          <w:sz w:val="24"/>
          <w:szCs w:val="24"/>
        </w:rPr>
        <w:t>but this would have implications for its utility in the real-world primary care setting.</w:t>
      </w:r>
    </w:p>
    <w:p w14:paraId="48193718" w14:textId="77777777" w:rsidR="00BB6582" w:rsidRDefault="00BB6582" w:rsidP="00933817">
      <w:pPr>
        <w:spacing w:after="0" w:line="480" w:lineRule="auto"/>
        <w:rPr>
          <w:rFonts w:ascii="Arial" w:hAnsi="Arial" w:cs="Times New Roman"/>
          <w:sz w:val="24"/>
          <w:szCs w:val="24"/>
        </w:rPr>
      </w:pPr>
    </w:p>
    <w:p w14:paraId="716C95B9" w14:textId="572E23FB" w:rsidR="009B5201" w:rsidRPr="00A66007" w:rsidRDefault="009B5201" w:rsidP="00933817">
      <w:pPr>
        <w:spacing w:after="0" w:line="480" w:lineRule="auto"/>
        <w:rPr>
          <w:rFonts w:ascii="Arial" w:eastAsia="Times New Roman" w:hAnsi="Arial" w:cs="Times New Roman"/>
          <w:sz w:val="24"/>
          <w:szCs w:val="24"/>
        </w:rPr>
      </w:pPr>
      <w:r>
        <w:rPr>
          <w:rFonts w:ascii="Arial" w:hAnsi="Arial" w:cs="Times New Roman"/>
          <w:sz w:val="24"/>
          <w:szCs w:val="24"/>
        </w:rPr>
        <w:t xml:space="preserve">This study will derive a statistical model </w:t>
      </w:r>
      <w:r w:rsidR="00C67A36">
        <w:rPr>
          <w:rFonts w:ascii="Arial" w:hAnsi="Arial" w:cs="Times New Roman"/>
          <w:sz w:val="24"/>
          <w:szCs w:val="24"/>
        </w:rPr>
        <w:t xml:space="preserve">aiming </w:t>
      </w:r>
      <w:r>
        <w:rPr>
          <w:rFonts w:ascii="Arial" w:hAnsi="Arial" w:cs="Times New Roman"/>
          <w:sz w:val="24"/>
          <w:szCs w:val="24"/>
        </w:rPr>
        <w:t xml:space="preserve">to predict relapse. If it demonstrates sufficient predictive performance, it could be used to guide the allocation of interventions to prevent relapse in a primary care setting, improving outcomes for patients and </w:t>
      </w:r>
      <w:r w:rsidR="00D20E35">
        <w:rPr>
          <w:rFonts w:ascii="Arial" w:hAnsi="Arial" w:cs="Times New Roman"/>
          <w:sz w:val="24"/>
          <w:szCs w:val="24"/>
        </w:rPr>
        <w:t>ensuring efficient use of healthcare resources.</w:t>
      </w:r>
    </w:p>
    <w:p w14:paraId="0B3D22DB" w14:textId="77777777" w:rsidR="00D217CE" w:rsidRDefault="00D217CE" w:rsidP="00933817">
      <w:pPr>
        <w:spacing w:after="0" w:line="480" w:lineRule="auto"/>
        <w:rPr>
          <w:rFonts w:ascii="Arial" w:eastAsia="Times New Roman" w:hAnsi="Arial" w:cs="Times New Roman"/>
          <w:sz w:val="24"/>
          <w:szCs w:val="24"/>
        </w:rPr>
      </w:pPr>
    </w:p>
    <w:p w14:paraId="353D278C" w14:textId="77777777" w:rsidR="00A33CAF" w:rsidRPr="00A66007" w:rsidRDefault="00A33CAF" w:rsidP="00933817">
      <w:pPr>
        <w:spacing w:after="0" w:line="480" w:lineRule="auto"/>
        <w:rPr>
          <w:rFonts w:ascii="Arial" w:eastAsia="Times New Roman" w:hAnsi="Arial" w:cs="Times New Roman"/>
          <w:sz w:val="24"/>
          <w:szCs w:val="24"/>
        </w:rPr>
      </w:pPr>
    </w:p>
    <w:p w14:paraId="24D34C87" w14:textId="77777777" w:rsidR="00A73B51" w:rsidRDefault="003E7B67" w:rsidP="00933817">
      <w:pPr>
        <w:spacing w:line="480" w:lineRule="auto"/>
        <w:rPr>
          <w:rFonts w:ascii="Arial" w:hAnsi="Arial" w:cs="Times New Roman"/>
          <w:b/>
          <w:sz w:val="24"/>
          <w:szCs w:val="24"/>
        </w:rPr>
      </w:pPr>
      <w:r w:rsidRPr="00A66007">
        <w:rPr>
          <w:rFonts w:ascii="Arial" w:hAnsi="Arial" w:cs="Times New Roman"/>
          <w:b/>
          <w:sz w:val="24"/>
          <w:szCs w:val="24"/>
        </w:rPr>
        <w:t>List of abbreviations</w:t>
      </w:r>
    </w:p>
    <w:p w14:paraId="267FEBF5" w14:textId="77777777" w:rsidR="001D012E" w:rsidRDefault="001D012E" w:rsidP="001D012E">
      <w:pPr>
        <w:spacing w:line="480" w:lineRule="auto"/>
        <w:rPr>
          <w:rFonts w:ascii="Arial" w:hAnsi="Arial" w:cs="Times New Roman"/>
          <w:sz w:val="24"/>
          <w:szCs w:val="24"/>
        </w:rPr>
      </w:pPr>
      <w:r>
        <w:rPr>
          <w:rFonts w:ascii="Arial" w:hAnsi="Arial" w:cs="Times New Roman"/>
          <w:sz w:val="24"/>
          <w:szCs w:val="24"/>
        </w:rPr>
        <w:t xml:space="preserve">CADET: </w:t>
      </w:r>
      <w:r w:rsidRPr="00FA7994">
        <w:rPr>
          <w:rFonts w:ascii="Arial" w:hAnsi="Arial" w:cs="Times New Roman"/>
          <w:sz w:val="24"/>
          <w:szCs w:val="24"/>
        </w:rPr>
        <w:t xml:space="preserve">The Clinical and Cost Effectiveness of Collaborative Care for Depression in UK Primary Care Trial </w:t>
      </w:r>
    </w:p>
    <w:p w14:paraId="148BD492" w14:textId="77777777" w:rsidR="001D012E" w:rsidRDefault="001D012E" w:rsidP="001D012E">
      <w:pPr>
        <w:spacing w:line="480" w:lineRule="auto"/>
        <w:rPr>
          <w:rFonts w:ascii="Arial" w:hAnsi="Arial" w:cs="Arial"/>
          <w:sz w:val="24"/>
          <w:szCs w:val="24"/>
        </w:rPr>
      </w:pPr>
      <w:r>
        <w:rPr>
          <w:rFonts w:ascii="Arial" w:hAnsi="Arial" w:cs="Times New Roman"/>
          <w:sz w:val="24"/>
          <w:szCs w:val="24"/>
        </w:rPr>
        <w:t xml:space="preserve">CASPER: </w:t>
      </w:r>
      <w:r w:rsidRPr="006B13BF">
        <w:rPr>
          <w:rFonts w:ascii="Arial" w:hAnsi="Arial" w:cs="Arial"/>
          <w:sz w:val="24"/>
          <w:szCs w:val="24"/>
        </w:rPr>
        <w:t>CollAborative care for Screen-Positive EldeRs</w:t>
      </w:r>
    </w:p>
    <w:p w14:paraId="49FAEC77" w14:textId="1F8C4BAA" w:rsidR="00BD0C8A" w:rsidRDefault="00BD0C8A" w:rsidP="001D012E">
      <w:pPr>
        <w:spacing w:line="480" w:lineRule="auto"/>
        <w:rPr>
          <w:rFonts w:ascii="Arial" w:hAnsi="Arial" w:cs="Arial"/>
          <w:sz w:val="24"/>
          <w:szCs w:val="24"/>
        </w:rPr>
      </w:pPr>
      <w:r>
        <w:rPr>
          <w:rFonts w:ascii="Arial" w:hAnsi="Arial" w:cs="Arial"/>
          <w:sz w:val="24"/>
          <w:szCs w:val="24"/>
        </w:rPr>
        <w:t>CBT: Cognitive Behavioural Therapy</w:t>
      </w:r>
    </w:p>
    <w:p w14:paraId="3569BE10" w14:textId="56017407" w:rsidR="00BD0C8A" w:rsidRPr="006B13BF" w:rsidRDefault="00BD0C8A" w:rsidP="001D012E">
      <w:pPr>
        <w:spacing w:line="480" w:lineRule="auto"/>
        <w:rPr>
          <w:rFonts w:ascii="Arial" w:hAnsi="Arial" w:cs="Times New Roman"/>
          <w:sz w:val="24"/>
          <w:szCs w:val="24"/>
        </w:rPr>
      </w:pPr>
      <w:r>
        <w:rPr>
          <w:rFonts w:ascii="Arial" w:hAnsi="Arial" w:cs="Arial"/>
          <w:sz w:val="24"/>
          <w:szCs w:val="24"/>
        </w:rPr>
        <w:t>cCBT: Computerised Cognitive Behavioural Therapy</w:t>
      </w:r>
    </w:p>
    <w:p w14:paraId="5366B237" w14:textId="77777777" w:rsidR="001D012E" w:rsidRDefault="001D012E" w:rsidP="001D012E">
      <w:pPr>
        <w:spacing w:line="480" w:lineRule="auto"/>
        <w:rPr>
          <w:rFonts w:ascii="Arial" w:hAnsi="Arial" w:cs="Times New Roman"/>
          <w:sz w:val="24"/>
          <w:szCs w:val="24"/>
        </w:rPr>
      </w:pPr>
      <w:r>
        <w:rPr>
          <w:rFonts w:ascii="Arial" w:hAnsi="Arial" w:cs="Times New Roman"/>
          <w:sz w:val="24"/>
          <w:szCs w:val="24"/>
        </w:rPr>
        <w:t>COBRA:</w:t>
      </w:r>
      <w:r w:rsidRPr="009E501F">
        <w:t xml:space="preserve"> </w:t>
      </w:r>
      <w:r w:rsidRPr="009E501F">
        <w:rPr>
          <w:rFonts w:ascii="Arial" w:hAnsi="Arial" w:cs="Times New Roman"/>
          <w:sz w:val="24"/>
          <w:szCs w:val="24"/>
        </w:rPr>
        <w:t>Cost and Outcome of Behavioural Activa</w:t>
      </w:r>
      <w:r>
        <w:rPr>
          <w:rFonts w:ascii="Arial" w:hAnsi="Arial" w:cs="Times New Roman"/>
          <w:sz w:val="24"/>
          <w:szCs w:val="24"/>
        </w:rPr>
        <w:t xml:space="preserve">tion versus Cognitive Behaviour </w:t>
      </w:r>
      <w:r w:rsidRPr="009E501F">
        <w:rPr>
          <w:rFonts w:ascii="Arial" w:hAnsi="Arial" w:cs="Times New Roman"/>
          <w:sz w:val="24"/>
          <w:szCs w:val="24"/>
        </w:rPr>
        <w:t>Therapy for Depression</w:t>
      </w:r>
    </w:p>
    <w:p w14:paraId="25CFC545" w14:textId="77777777" w:rsidR="001D012E" w:rsidRDefault="001D012E" w:rsidP="001D012E">
      <w:pPr>
        <w:spacing w:line="480" w:lineRule="auto"/>
        <w:rPr>
          <w:rFonts w:ascii="Arial" w:hAnsi="Arial" w:cs="Times New Roman"/>
          <w:sz w:val="24"/>
          <w:szCs w:val="24"/>
        </w:rPr>
      </w:pPr>
      <w:r>
        <w:rPr>
          <w:rFonts w:ascii="Arial" w:hAnsi="Arial" w:cs="Times New Roman"/>
          <w:sz w:val="24"/>
          <w:szCs w:val="24"/>
        </w:rPr>
        <w:t xml:space="preserve">COINCIDE: </w:t>
      </w:r>
      <w:r w:rsidRPr="006B13BF">
        <w:rPr>
          <w:rFonts w:ascii="Arial" w:hAnsi="Arial" w:cs="Times New Roman"/>
          <w:sz w:val="24"/>
          <w:szCs w:val="24"/>
        </w:rPr>
        <w:t xml:space="preserve">Collaborative Interventions </w:t>
      </w:r>
      <w:r>
        <w:rPr>
          <w:rFonts w:ascii="Arial" w:hAnsi="Arial" w:cs="Times New Roman"/>
          <w:sz w:val="24"/>
          <w:szCs w:val="24"/>
        </w:rPr>
        <w:t xml:space="preserve">for Circulation and Depression </w:t>
      </w:r>
    </w:p>
    <w:p w14:paraId="2ECFA103" w14:textId="77777777" w:rsidR="001D012E" w:rsidRDefault="001D012E" w:rsidP="001D012E">
      <w:pPr>
        <w:spacing w:line="480" w:lineRule="auto"/>
        <w:rPr>
          <w:rFonts w:ascii="Arial" w:hAnsi="Arial" w:cs="Times New Roman"/>
          <w:sz w:val="24"/>
          <w:szCs w:val="24"/>
        </w:rPr>
      </w:pPr>
      <w:r>
        <w:rPr>
          <w:rFonts w:ascii="Arial" w:hAnsi="Arial" w:cs="Times New Roman"/>
          <w:sz w:val="24"/>
          <w:szCs w:val="24"/>
        </w:rPr>
        <w:t>GAD: Generalised anxiety disorder</w:t>
      </w:r>
    </w:p>
    <w:p w14:paraId="6E60CBBA" w14:textId="77777777" w:rsidR="001D012E" w:rsidRDefault="001D012E" w:rsidP="001D012E">
      <w:pPr>
        <w:spacing w:line="480" w:lineRule="auto"/>
        <w:rPr>
          <w:rFonts w:ascii="Arial" w:hAnsi="Arial" w:cs="Times New Roman"/>
          <w:sz w:val="24"/>
          <w:szCs w:val="24"/>
        </w:rPr>
      </w:pPr>
      <w:r>
        <w:rPr>
          <w:rFonts w:ascii="Arial" w:hAnsi="Arial" w:cs="Times New Roman"/>
          <w:sz w:val="24"/>
          <w:szCs w:val="24"/>
        </w:rPr>
        <w:t>GP: General practitioner</w:t>
      </w:r>
    </w:p>
    <w:p w14:paraId="12747E08" w14:textId="77777777" w:rsidR="001D012E" w:rsidRDefault="001D012E" w:rsidP="001D012E">
      <w:pPr>
        <w:spacing w:line="480" w:lineRule="auto"/>
        <w:rPr>
          <w:rFonts w:ascii="Arial" w:hAnsi="Arial" w:cs="Times New Roman"/>
          <w:sz w:val="24"/>
          <w:szCs w:val="24"/>
        </w:rPr>
      </w:pPr>
      <w:r>
        <w:rPr>
          <w:rFonts w:ascii="Arial" w:hAnsi="Arial" w:cs="Times New Roman"/>
          <w:sz w:val="24"/>
          <w:szCs w:val="24"/>
        </w:rPr>
        <w:t>IPD: Individual participant data</w:t>
      </w:r>
    </w:p>
    <w:p w14:paraId="0119928D" w14:textId="03991B74" w:rsidR="00BD0C8A" w:rsidRDefault="00BD0C8A" w:rsidP="001D012E">
      <w:pPr>
        <w:spacing w:line="480" w:lineRule="auto"/>
        <w:rPr>
          <w:rFonts w:ascii="Arial" w:hAnsi="Arial" w:cs="Times New Roman"/>
          <w:sz w:val="24"/>
          <w:szCs w:val="24"/>
        </w:rPr>
      </w:pPr>
      <w:r>
        <w:rPr>
          <w:rFonts w:ascii="Arial" w:hAnsi="Arial" w:cs="Times New Roman"/>
          <w:sz w:val="24"/>
          <w:szCs w:val="24"/>
        </w:rPr>
        <w:t>LiCBT: Low-intensity Cognitive Behavioural Therapy</w:t>
      </w:r>
    </w:p>
    <w:p w14:paraId="1A13BC45" w14:textId="77777777" w:rsidR="001D012E" w:rsidRDefault="001D012E" w:rsidP="001D012E">
      <w:pPr>
        <w:spacing w:line="480" w:lineRule="auto"/>
        <w:rPr>
          <w:rFonts w:ascii="Arial" w:hAnsi="Arial" w:cs="Times New Roman"/>
          <w:sz w:val="24"/>
          <w:szCs w:val="24"/>
        </w:rPr>
      </w:pPr>
      <w:r>
        <w:rPr>
          <w:rFonts w:ascii="Arial" w:eastAsia="Times New Roman" w:hAnsi="Arial" w:cs="Times New Roman"/>
          <w:sz w:val="24"/>
          <w:szCs w:val="24"/>
        </w:rPr>
        <w:t xml:space="preserve">MFP: Multivariable fractional polynomials </w:t>
      </w:r>
    </w:p>
    <w:p w14:paraId="022A61DC" w14:textId="77777777" w:rsidR="001D012E" w:rsidRDefault="001D012E" w:rsidP="001D012E">
      <w:pPr>
        <w:spacing w:line="480" w:lineRule="auto"/>
        <w:rPr>
          <w:rFonts w:ascii="Arial" w:hAnsi="Arial" w:cs="Times New Roman"/>
          <w:sz w:val="24"/>
          <w:szCs w:val="24"/>
        </w:rPr>
      </w:pPr>
      <w:r>
        <w:rPr>
          <w:rFonts w:ascii="Arial" w:hAnsi="Arial" w:cs="Times New Roman"/>
          <w:sz w:val="24"/>
          <w:szCs w:val="24"/>
        </w:rPr>
        <w:t>PHQ-9: Patient Health Questionnaire</w:t>
      </w:r>
    </w:p>
    <w:p w14:paraId="0335C580" w14:textId="3854E58F" w:rsidR="00FE1FC1" w:rsidRDefault="00FE1FC1" w:rsidP="001D012E">
      <w:pPr>
        <w:spacing w:line="480" w:lineRule="auto"/>
        <w:rPr>
          <w:rFonts w:ascii="Arial" w:hAnsi="Arial" w:cs="Times New Roman"/>
          <w:sz w:val="24"/>
          <w:szCs w:val="24"/>
        </w:rPr>
      </w:pPr>
      <w:r>
        <w:rPr>
          <w:rFonts w:ascii="Arial" w:eastAsia="Times New Roman" w:hAnsi="Arial" w:cs="Times New Roman"/>
          <w:sz w:val="24"/>
          <w:szCs w:val="24"/>
        </w:rPr>
        <w:t xml:space="preserve">PROBAST: Prediction model Risk Of Bias Assessment Tool </w:t>
      </w:r>
    </w:p>
    <w:p w14:paraId="2EF8F0A4" w14:textId="77777777" w:rsidR="001D012E" w:rsidRDefault="001D012E" w:rsidP="001D012E">
      <w:pPr>
        <w:spacing w:line="480" w:lineRule="auto"/>
        <w:rPr>
          <w:rFonts w:ascii="Arial" w:hAnsi="Arial" w:cs="Times New Roman"/>
          <w:sz w:val="24"/>
          <w:szCs w:val="24"/>
        </w:rPr>
      </w:pPr>
      <w:r>
        <w:rPr>
          <w:rFonts w:ascii="Arial" w:hAnsi="Arial" w:cs="Times New Roman"/>
          <w:sz w:val="24"/>
          <w:szCs w:val="24"/>
        </w:rPr>
        <w:t>RCT: Randomised controlled trial</w:t>
      </w:r>
    </w:p>
    <w:p w14:paraId="1F349481" w14:textId="77777777" w:rsidR="001D012E" w:rsidRDefault="001D012E" w:rsidP="001D012E">
      <w:pPr>
        <w:spacing w:line="480" w:lineRule="auto"/>
        <w:rPr>
          <w:rFonts w:ascii="Arial" w:hAnsi="Arial" w:cs="Times New Roman"/>
          <w:sz w:val="24"/>
          <w:szCs w:val="24"/>
        </w:rPr>
      </w:pPr>
      <w:r>
        <w:rPr>
          <w:rFonts w:ascii="Arial" w:hAnsi="Arial" w:cs="Times New Roman"/>
          <w:sz w:val="24"/>
          <w:szCs w:val="24"/>
        </w:rPr>
        <w:t>REEACT:</w:t>
      </w:r>
      <w:r w:rsidRPr="006B13BF">
        <w:t xml:space="preserve"> </w:t>
      </w:r>
      <w:r w:rsidRPr="006B13BF">
        <w:rPr>
          <w:rFonts w:ascii="Arial" w:hAnsi="Arial" w:cs="Times New Roman"/>
          <w:sz w:val="24"/>
          <w:szCs w:val="24"/>
        </w:rPr>
        <w:t>Randomised Evaluation of the Effectiveness and Acceptability of Computerised Therapy</w:t>
      </w:r>
    </w:p>
    <w:p w14:paraId="3F31E9F0" w14:textId="77777777" w:rsidR="001D012E" w:rsidRDefault="001D012E" w:rsidP="001D012E">
      <w:pPr>
        <w:spacing w:line="480" w:lineRule="auto"/>
        <w:rPr>
          <w:rFonts w:ascii="Arial" w:hAnsi="Arial" w:cs="Times New Roman"/>
          <w:sz w:val="24"/>
          <w:szCs w:val="24"/>
        </w:rPr>
      </w:pPr>
      <w:r>
        <w:rPr>
          <w:rFonts w:ascii="Arial" w:hAnsi="Arial" w:cs="Times New Roman"/>
          <w:sz w:val="24"/>
          <w:szCs w:val="24"/>
        </w:rPr>
        <w:t xml:space="preserve">WYLOW: </w:t>
      </w:r>
      <w:r w:rsidRPr="006B13BF">
        <w:rPr>
          <w:rFonts w:ascii="Arial" w:hAnsi="Arial" w:cs="Times New Roman"/>
          <w:sz w:val="24"/>
          <w:szCs w:val="24"/>
        </w:rPr>
        <w:t xml:space="preserve">West Yorkshire Low-intensity Outcomes Watch </w:t>
      </w:r>
    </w:p>
    <w:p w14:paraId="2F2E6428" w14:textId="77777777" w:rsidR="00BB1BE0" w:rsidRPr="00734C2B" w:rsidRDefault="00BB1BE0" w:rsidP="00933817">
      <w:pPr>
        <w:spacing w:line="480" w:lineRule="auto"/>
        <w:rPr>
          <w:rFonts w:ascii="Arial" w:hAnsi="Arial" w:cs="Times New Roman"/>
          <w:sz w:val="24"/>
          <w:szCs w:val="24"/>
        </w:rPr>
      </w:pPr>
    </w:p>
    <w:p w14:paraId="592B9562" w14:textId="77777777" w:rsidR="003E7B67" w:rsidRPr="00A66007" w:rsidRDefault="003E7B67" w:rsidP="00933817">
      <w:pPr>
        <w:spacing w:line="480" w:lineRule="auto"/>
        <w:rPr>
          <w:rFonts w:ascii="Arial" w:hAnsi="Arial" w:cs="Times New Roman"/>
          <w:b/>
          <w:sz w:val="24"/>
          <w:szCs w:val="24"/>
        </w:rPr>
      </w:pPr>
      <w:r w:rsidRPr="00A66007">
        <w:rPr>
          <w:rFonts w:ascii="Arial" w:hAnsi="Arial" w:cs="Times New Roman"/>
          <w:b/>
          <w:sz w:val="24"/>
          <w:szCs w:val="24"/>
        </w:rPr>
        <w:t>Declarations</w:t>
      </w:r>
    </w:p>
    <w:p w14:paraId="780EAF3C" w14:textId="77777777" w:rsidR="003E7B67" w:rsidRDefault="003E7B67" w:rsidP="00933817">
      <w:pPr>
        <w:shd w:val="clear" w:color="auto" w:fill="FFFFFF"/>
        <w:spacing w:before="100" w:beforeAutospacing="1" w:after="96" w:line="480" w:lineRule="auto"/>
        <w:rPr>
          <w:rFonts w:ascii="Arial" w:eastAsia="Times New Roman" w:hAnsi="Arial" w:cs="Times New Roman"/>
          <w:b/>
          <w:i/>
          <w:color w:val="000000" w:themeColor="text1"/>
          <w:sz w:val="24"/>
          <w:szCs w:val="24"/>
          <w:lang w:eastAsia="en-GB"/>
        </w:rPr>
      </w:pPr>
      <w:r w:rsidRPr="00A66007">
        <w:rPr>
          <w:rFonts w:ascii="Arial" w:eastAsia="Times New Roman" w:hAnsi="Arial" w:cs="Times New Roman"/>
          <w:b/>
          <w:i/>
          <w:color w:val="000000" w:themeColor="text1"/>
          <w:sz w:val="24"/>
          <w:szCs w:val="24"/>
          <w:lang w:eastAsia="en-GB"/>
        </w:rPr>
        <w:t>Ethics approval and consent to participate</w:t>
      </w:r>
    </w:p>
    <w:p w14:paraId="4BFEADA1" w14:textId="6EEC84C0" w:rsidR="0089516B" w:rsidRDefault="008E5117" w:rsidP="00933817">
      <w:pPr>
        <w:shd w:val="clear" w:color="auto" w:fill="FFFFFF"/>
        <w:spacing w:before="100" w:beforeAutospacing="1" w:after="96" w:line="480" w:lineRule="auto"/>
        <w:rPr>
          <w:rFonts w:ascii="Arial" w:eastAsia="Times New Roman" w:hAnsi="Arial" w:cs="Times New Roman"/>
          <w:color w:val="000000" w:themeColor="text1"/>
          <w:sz w:val="24"/>
          <w:szCs w:val="24"/>
          <w:lang w:eastAsia="en-GB"/>
        </w:rPr>
      </w:pPr>
      <w:r>
        <w:rPr>
          <w:rFonts w:ascii="Arial" w:eastAsia="Times New Roman" w:hAnsi="Arial" w:cs="Times New Roman"/>
          <w:color w:val="000000" w:themeColor="text1"/>
          <w:sz w:val="24"/>
          <w:szCs w:val="24"/>
          <w:lang w:eastAsia="en-GB"/>
        </w:rPr>
        <w:t>T</w:t>
      </w:r>
      <w:r w:rsidR="0089516B">
        <w:rPr>
          <w:rFonts w:ascii="Arial" w:eastAsia="Times New Roman" w:hAnsi="Arial" w:cs="Times New Roman"/>
          <w:color w:val="000000" w:themeColor="text1"/>
          <w:sz w:val="24"/>
          <w:szCs w:val="24"/>
          <w:lang w:eastAsia="en-GB"/>
        </w:rPr>
        <w:t xml:space="preserve">he University of York’s </w:t>
      </w:r>
      <w:r w:rsidR="00734C2B">
        <w:rPr>
          <w:rFonts w:ascii="Arial" w:eastAsia="Times New Roman" w:hAnsi="Arial" w:cs="Times New Roman"/>
          <w:color w:val="000000" w:themeColor="text1"/>
          <w:sz w:val="24"/>
          <w:szCs w:val="24"/>
          <w:lang w:eastAsia="en-GB"/>
        </w:rPr>
        <w:t xml:space="preserve">Health Sciences Research Governance Committee </w:t>
      </w:r>
      <w:r>
        <w:rPr>
          <w:rFonts w:ascii="Arial" w:eastAsia="Times New Roman" w:hAnsi="Arial" w:cs="Times New Roman"/>
          <w:color w:val="000000" w:themeColor="text1"/>
          <w:sz w:val="24"/>
          <w:szCs w:val="24"/>
          <w:lang w:eastAsia="en-GB"/>
        </w:rPr>
        <w:t>confirmed that this study is</w:t>
      </w:r>
      <w:r w:rsidR="00734C2B">
        <w:rPr>
          <w:rFonts w:ascii="Arial" w:eastAsia="Times New Roman" w:hAnsi="Arial" w:cs="Times New Roman"/>
          <w:color w:val="000000" w:themeColor="text1"/>
          <w:sz w:val="24"/>
          <w:szCs w:val="24"/>
          <w:lang w:eastAsia="en-GB"/>
        </w:rPr>
        <w:t xml:space="preserve"> exempt from full ethical approval as it entails the secondary analysis of anonymised data from studies that had already received ethical approval.</w:t>
      </w:r>
    </w:p>
    <w:p w14:paraId="02AD9EC2" w14:textId="77777777" w:rsidR="008E5117" w:rsidRPr="0089516B" w:rsidRDefault="008E5117" w:rsidP="00933817">
      <w:pPr>
        <w:shd w:val="clear" w:color="auto" w:fill="FFFFFF"/>
        <w:spacing w:before="100" w:beforeAutospacing="1" w:after="96" w:line="480" w:lineRule="auto"/>
        <w:rPr>
          <w:rFonts w:ascii="Arial" w:eastAsia="Times New Roman" w:hAnsi="Arial" w:cs="Times New Roman"/>
          <w:color w:val="000000" w:themeColor="text1"/>
          <w:sz w:val="24"/>
          <w:szCs w:val="24"/>
          <w:lang w:eastAsia="en-GB"/>
        </w:rPr>
      </w:pPr>
    </w:p>
    <w:p w14:paraId="66657A72" w14:textId="77777777" w:rsidR="003E7B67" w:rsidRDefault="003E7B67" w:rsidP="00933817">
      <w:pPr>
        <w:shd w:val="clear" w:color="auto" w:fill="FFFFFF"/>
        <w:spacing w:before="100" w:beforeAutospacing="1" w:after="96" w:line="480" w:lineRule="auto"/>
        <w:rPr>
          <w:rFonts w:ascii="Arial" w:eastAsia="Times New Roman" w:hAnsi="Arial" w:cs="Times New Roman"/>
          <w:b/>
          <w:i/>
          <w:color w:val="000000" w:themeColor="text1"/>
          <w:sz w:val="24"/>
          <w:szCs w:val="24"/>
          <w:lang w:eastAsia="en-GB"/>
        </w:rPr>
      </w:pPr>
      <w:r w:rsidRPr="00A66007">
        <w:rPr>
          <w:rFonts w:ascii="Arial" w:eastAsia="Times New Roman" w:hAnsi="Arial" w:cs="Times New Roman"/>
          <w:b/>
          <w:i/>
          <w:color w:val="000000" w:themeColor="text1"/>
          <w:sz w:val="24"/>
          <w:szCs w:val="24"/>
          <w:lang w:eastAsia="en-GB"/>
        </w:rPr>
        <w:t>Consent for publication</w:t>
      </w:r>
    </w:p>
    <w:p w14:paraId="1320DCED" w14:textId="6EC81F4D" w:rsidR="00734C2B" w:rsidRDefault="00734C2B" w:rsidP="00933817">
      <w:pPr>
        <w:shd w:val="clear" w:color="auto" w:fill="FFFFFF"/>
        <w:spacing w:before="100" w:beforeAutospacing="1" w:after="96" w:line="480" w:lineRule="auto"/>
        <w:rPr>
          <w:rFonts w:ascii="Arial" w:eastAsia="Times New Roman" w:hAnsi="Arial" w:cs="Times New Roman"/>
          <w:color w:val="000000" w:themeColor="text1"/>
          <w:sz w:val="24"/>
          <w:szCs w:val="24"/>
          <w:lang w:eastAsia="en-GB"/>
        </w:rPr>
      </w:pPr>
      <w:r w:rsidRPr="00734C2B">
        <w:rPr>
          <w:rFonts w:ascii="Arial" w:eastAsia="Times New Roman" w:hAnsi="Arial" w:cs="Times New Roman"/>
          <w:color w:val="000000" w:themeColor="text1"/>
          <w:sz w:val="24"/>
          <w:szCs w:val="24"/>
          <w:lang w:eastAsia="en-GB"/>
        </w:rPr>
        <w:t>Not applicable.</w:t>
      </w:r>
    </w:p>
    <w:p w14:paraId="0E65B773" w14:textId="77777777" w:rsidR="00734C2B" w:rsidRPr="00734C2B" w:rsidRDefault="00734C2B" w:rsidP="00933817">
      <w:pPr>
        <w:shd w:val="clear" w:color="auto" w:fill="FFFFFF"/>
        <w:spacing w:before="100" w:beforeAutospacing="1" w:after="96" w:line="480" w:lineRule="auto"/>
        <w:rPr>
          <w:rFonts w:ascii="Arial" w:eastAsia="Times New Roman" w:hAnsi="Arial" w:cs="Times New Roman"/>
          <w:color w:val="000000" w:themeColor="text1"/>
          <w:sz w:val="24"/>
          <w:szCs w:val="24"/>
          <w:lang w:eastAsia="en-GB"/>
        </w:rPr>
      </w:pPr>
    </w:p>
    <w:p w14:paraId="5E1745BF" w14:textId="77777777" w:rsidR="003E7B67" w:rsidRDefault="003E7B67" w:rsidP="00933817">
      <w:pPr>
        <w:shd w:val="clear" w:color="auto" w:fill="FFFFFF"/>
        <w:spacing w:before="100" w:beforeAutospacing="1" w:after="96" w:line="480" w:lineRule="auto"/>
        <w:rPr>
          <w:rFonts w:ascii="Arial" w:eastAsia="Times New Roman" w:hAnsi="Arial" w:cs="Times New Roman"/>
          <w:b/>
          <w:i/>
          <w:color w:val="000000" w:themeColor="text1"/>
          <w:sz w:val="24"/>
          <w:szCs w:val="24"/>
          <w:lang w:eastAsia="en-GB"/>
        </w:rPr>
      </w:pPr>
      <w:r w:rsidRPr="00A66007">
        <w:rPr>
          <w:rFonts w:ascii="Arial" w:eastAsia="Times New Roman" w:hAnsi="Arial" w:cs="Times New Roman"/>
          <w:b/>
          <w:i/>
          <w:color w:val="000000" w:themeColor="text1"/>
          <w:sz w:val="24"/>
          <w:szCs w:val="24"/>
          <w:lang w:eastAsia="en-GB"/>
        </w:rPr>
        <w:t>Availability of data and materials</w:t>
      </w:r>
    </w:p>
    <w:p w14:paraId="5C2CD2B8" w14:textId="65203682" w:rsidR="00734C2B" w:rsidRDefault="00081032" w:rsidP="00933817">
      <w:pPr>
        <w:spacing w:after="0" w:line="480" w:lineRule="auto"/>
        <w:rPr>
          <w:rFonts w:ascii="Arial" w:eastAsia="Times New Roman" w:hAnsi="Arial" w:cs="Arial"/>
          <w:color w:val="000000" w:themeColor="text1"/>
          <w:sz w:val="24"/>
          <w:szCs w:val="24"/>
          <w:shd w:val="clear" w:color="auto" w:fill="FFFFFF"/>
        </w:rPr>
      </w:pPr>
      <w:r>
        <w:rPr>
          <w:rFonts w:ascii="Arial" w:eastAsia="Times New Roman" w:hAnsi="Arial" w:cs="Arial"/>
          <w:color w:val="000000" w:themeColor="text1"/>
          <w:sz w:val="24"/>
          <w:szCs w:val="24"/>
          <w:shd w:val="clear" w:color="auto" w:fill="FFFFFF"/>
        </w:rPr>
        <w:t>Not applicable.</w:t>
      </w:r>
    </w:p>
    <w:p w14:paraId="6F3B6E99" w14:textId="77777777" w:rsidR="00734C2B" w:rsidRPr="00734C2B" w:rsidRDefault="00734C2B" w:rsidP="00933817">
      <w:pPr>
        <w:spacing w:after="0" w:line="480" w:lineRule="auto"/>
        <w:rPr>
          <w:rFonts w:ascii="Arial" w:eastAsia="Times New Roman" w:hAnsi="Arial" w:cs="Arial"/>
          <w:color w:val="000000" w:themeColor="text1"/>
          <w:sz w:val="24"/>
          <w:szCs w:val="24"/>
        </w:rPr>
      </w:pPr>
    </w:p>
    <w:p w14:paraId="3DDBA487" w14:textId="77777777" w:rsidR="003E7B67" w:rsidRDefault="003E7B67" w:rsidP="00933817">
      <w:pPr>
        <w:shd w:val="clear" w:color="auto" w:fill="FFFFFF"/>
        <w:spacing w:before="100" w:beforeAutospacing="1" w:after="96" w:line="480" w:lineRule="auto"/>
        <w:rPr>
          <w:rFonts w:ascii="Arial" w:eastAsia="Times New Roman" w:hAnsi="Arial" w:cs="Times New Roman"/>
          <w:b/>
          <w:i/>
          <w:color w:val="000000" w:themeColor="text1"/>
          <w:sz w:val="24"/>
          <w:szCs w:val="24"/>
          <w:lang w:eastAsia="en-GB"/>
        </w:rPr>
      </w:pPr>
      <w:r w:rsidRPr="00A66007">
        <w:rPr>
          <w:rFonts w:ascii="Arial" w:eastAsia="Times New Roman" w:hAnsi="Arial" w:cs="Times New Roman"/>
          <w:b/>
          <w:i/>
          <w:color w:val="000000" w:themeColor="text1"/>
          <w:sz w:val="24"/>
          <w:szCs w:val="24"/>
          <w:lang w:eastAsia="en-GB"/>
        </w:rPr>
        <w:t>Competing interests</w:t>
      </w:r>
    </w:p>
    <w:p w14:paraId="1CE43D0F" w14:textId="5ACA04A4" w:rsidR="00734C2B" w:rsidRDefault="00734C2B" w:rsidP="00933817">
      <w:pPr>
        <w:shd w:val="clear" w:color="auto" w:fill="FFFFFF"/>
        <w:spacing w:before="100" w:beforeAutospacing="1" w:after="96" w:line="480" w:lineRule="auto"/>
        <w:rPr>
          <w:rFonts w:ascii="Arial" w:eastAsia="Times New Roman" w:hAnsi="Arial" w:cs="Times New Roman"/>
          <w:color w:val="000000" w:themeColor="text1"/>
          <w:sz w:val="24"/>
          <w:szCs w:val="24"/>
          <w:lang w:eastAsia="en-GB"/>
        </w:rPr>
      </w:pPr>
      <w:r>
        <w:rPr>
          <w:rFonts w:ascii="Arial" w:eastAsia="Times New Roman" w:hAnsi="Arial" w:cs="Times New Roman"/>
          <w:color w:val="000000" w:themeColor="text1"/>
          <w:sz w:val="24"/>
          <w:szCs w:val="24"/>
          <w:lang w:eastAsia="en-GB"/>
        </w:rPr>
        <w:t>The authors declare that they have no competing interests.</w:t>
      </w:r>
    </w:p>
    <w:p w14:paraId="560EC9C8" w14:textId="77777777" w:rsidR="00734C2B" w:rsidRPr="00734C2B" w:rsidRDefault="00734C2B" w:rsidP="00933817">
      <w:pPr>
        <w:shd w:val="clear" w:color="auto" w:fill="FFFFFF"/>
        <w:spacing w:before="100" w:beforeAutospacing="1" w:after="96" w:line="480" w:lineRule="auto"/>
        <w:rPr>
          <w:rFonts w:ascii="Arial" w:eastAsia="Times New Roman" w:hAnsi="Arial" w:cs="Times New Roman"/>
          <w:color w:val="000000" w:themeColor="text1"/>
          <w:sz w:val="24"/>
          <w:szCs w:val="24"/>
          <w:lang w:eastAsia="en-GB"/>
        </w:rPr>
      </w:pPr>
    </w:p>
    <w:p w14:paraId="2E43975A" w14:textId="77777777" w:rsidR="003E7B67" w:rsidRPr="00A66007" w:rsidRDefault="003E7B67" w:rsidP="00933817">
      <w:pPr>
        <w:shd w:val="clear" w:color="auto" w:fill="FFFFFF"/>
        <w:spacing w:before="100" w:beforeAutospacing="1" w:after="96" w:line="480" w:lineRule="auto"/>
        <w:rPr>
          <w:rFonts w:ascii="Arial" w:eastAsia="Times New Roman" w:hAnsi="Arial" w:cs="Times New Roman"/>
          <w:b/>
          <w:i/>
          <w:color w:val="000000" w:themeColor="text1"/>
          <w:sz w:val="24"/>
          <w:szCs w:val="24"/>
          <w:lang w:eastAsia="en-GB"/>
        </w:rPr>
      </w:pPr>
      <w:r w:rsidRPr="00A66007">
        <w:rPr>
          <w:rFonts w:ascii="Arial" w:eastAsia="Times New Roman" w:hAnsi="Arial" w:cs="Times New Roman"/>
          <w:b/>
          <w:i/>
          <w:color w:val="000000" w:themeColor="text1"/>
          <w:sz w:val="24"/>
          <w:szCs w:val="24"/>
          <w:lang w:eastAsia="en-GB"/>
        </w:rPr>
        <w:t>Funding</w:t>
      </w:r>
    </w:p>
    <w:p w14:paraId="3AE435E8" w14:textId="55BEE76D" w:rsidR="003E7B67" w:rsidRDefault="003E7B67" w:rsidP="00933817">
      <w:pPr>
        <w:spacing w:line="480" w:lineRule="auto"/>
        <w:rPr>
          <w:rFonts w:ascii="Arial" w:eastAsia="Times New Roman" w:hAnsi="Arial" w:cs="Times New Roman"/>
          <w:sz w:val="24"/>
          <w:szCs w:val="24"/>
        </w:rPr>
      </w:pPr>
      <w:r w:rsidRPr="00A66007">
        <w:rPr>
          <w:rFonts w:ascii="Arial" w:eastAsia="Times New Roman" w:hAnsi="Arial" w:cs="Times New Roman"/>
          <w:sz w:val="24"/>
          <w:szCs w:val="24"/>
        </w:rPr>
        <w:t xml:space="preserve">This report is independent research supported by the National Institute for Health Research (NIHR Doctoral Research Fellowship, Dr Andrew Moriarty, DRF-2018-11-ST2-044). </w:t>
      </w:r>
      <w:r w:rsidR="00261B81">
        <w:rPr>
          <w:rFonts w:ascii="Arial" w:eastAsia="Times New Roman" w:hAnsi="Arial" w:cs="Times New Roman"/>
          <w:sz w:val="24"/>
          <w:szCs w:val="24"/>
        </w:rPr>
        <w:t xml:space="preserve">Dr </w:t>
      </w:r>
      <w:r w:rsidR="00F12D08">
        <w:rPr>
          <w:rFonts w:ascii="Arial" w:eastAsia="Times New Roman" w:hAnsi="Arial" w:cs="Times New Roman"/>
          <w:sz w:val="24"/>
          <w:szCs w:val="24"/>
        </w:rPr>
        <w:t xml:space="preserve">Kym Snell is funded by the NIHR School for Primary Care Research (SPCR Launching Fellowship). </w:t>
      </w:r>
      <w:r w:rsidRPr="00A66007">
        <w:rPr>
          <w:rFonts w:ascii="Arial" w:eastAsia="Times New Roman" w:hAnsi="Arial" w:cs="Times New Roman"/>
          <w:sz w:val="24"/>
          <w:szCs w:val="24"/>
        </w:rPr>
        <w:t>The views expressed in this publication are those of the author(s) and not necessarily those of the NHS, the National Institute for Health Research or the Department of Health and Social Care.</w:t>
      </w:r>
      <w:r w:rsidR="005609C8">
        <w:rPr>
          <w:rFonts w:ascii="Arial" w:eastAsia="Times New Roman" w:hAnsi="Arial" w:cs="Times New Roman"/>
          <w:sz w:val="24"/>
          <w:szCs w:val="24"/>
        </w:rPr>
        <w:t xml:space="preserve"> </w:t>
      </w:r>
      <w:r w:rsidR="005609C8" w:rsidRPr="005609C8">
        <w:rPr>
          <w:rFonts w:ascii="Arial" w:eastAsia="Times New Roman" w:hAnsi="Arial" w:cs="Times New Roman"/>
          <w:sz w:val="24"/>
          <w:szCs w:val="24"/>
        </w:rPr>
        <w:t xml:space="preserve">Dr </w:t>
      </w:r>
      <w:r w:rsidR="008C701B">
        <w:rPr>
          <w:rFonts w:ascii="Arial" w:eastAsia="Times New Roman" w:hAnsi="Arial" w:cs="Times New Roman"/>
          <w:sz w:val="24"/>
          <w:szCs w:val="24"/>
        </w:rPr>
        <w:t xml:space="preserve">Joshua </w:t>
      </w:r>
      <w:r w:rsidR="005609C8" w:rsidRPr="005609C8">
        <w:rPr>
          <w:rFonts w:ascii="Arial" w:eastAsia="Times New Roman" w:hAnsi="Arial" w:cs="Times New Roman"/>
          <w:sz w:val="24"/>
          <w:szCs w:val="24"/>
        </w:rPr>
        <w:t>Buckman was supported by the Wellcome Trust through a Clinical Research Fellowship (201292/Z/16/Z), Prof</w:t>
      </w:r>
      <w:r w:rsidR="005609C8">
        <w:rPr>
          <w:rFonts w:ascii="Arial" w:eastAsia="Times New Roman" w:hAnsi="Arial" w:cs="Times New Roman"/>
          <w:sz w:val="24"/>
          <w:szCs w:val="24"/>
        </w:rPr>
        <w:t>essor</w:t>
      </w:r>
      <w:r w:rsidR="005609C8" w:rsidRPr="005609C8">
        <w:rPr>
          <w:rFonts w:ascii="Arial" w:eastAsia="Times New Roman" w:hAnsi="Arial" w:cs="Times New Roman"/>
          <w:sz w:val="24"/>
          <w:szCs w:val="24"/>
        </w:rPr>
        <w:t xml:space="preserve"> </w:t>
      </w:r>
      <w:r w:rsidR="008C701B">
        <w:rPr>
          <w:rFonts w:ascii="Arial" w:eastAsia="Times New Roman" w:hAnsi="Arial" w:cs="Times New Roman"/>
          <w:sz w:val="24"/>
          <w:szCs w:val="24"/>
        </w:rPr>
        <w:t xml:space="preserve">Stephen </w:t>
      </w:r>
      <w:r w:rsidR="005609C8" w:rsidRPr="005609C8">
        <w:rPr>
          <w:rFonts w:ascii="Arial" w:eastAsia="Times New Roman" w:hAnsi="Arial" w:cs="Times New Roman"/>
          <w:sz w:val="24"/>
          <w:szCs w:val="24"/>
        </w:rPr>
        <w:t>Pilling was supported by the Higher Education Funding Council for England, and the National Institute of Health Research (NIHR), NIHR University College London Hospitals Biomedical Research Centre.</w:t>
      </w:r>
    </w:p>
    <w:p w14:paraId="105FF492" w14:textId="77777777" w:rsidR="00734C2B" w:rsidRPr="00A66007" w:rsidRDefault="00734C2B" w:rsidP="00933817">
      <w:pPr>
        <w:spacing w:line="480" w:lineRule="auto"/>
        <w:rPr>
          <w:rFonts w:ascii="Arial" w:eastAsia="Times New Roman" w:hAnsi="Arial" w:cs="Times New Roman"/>
          <w:sz w:val="24"/>
          <w:szCs w:val="24"/>
        </w:rPr>
      </w:pPr>
    </w:p>
    <w:p w14:paraId="5FF4C8A4" w14:textId="77777777" w:rsidR="003E7B67" w:rsidRPr="00A66007" w:rsidRDefault="003E7B67" w:rsidP="00933817">
      <w:pPr>
        <w:shd w:val="clear" w:color="auto" w:fill="FFFFFF"/>
        <w:spacing w:before="100" w:beforeAutospacing="1" w:after="96" w:line="480" w:lineRule="auto"/>
        <w:rPr>
          <w:rFonts w:ascii="Arial" w:eastAsia="Times New Roman" w:hAnsi="Arial" w:cs="Times New Roman"/>
          <w:b/>
          <w:i/>
          <w:color w:val="000000" w:themeColor="text1"/>
          <w:sz w:val="24"/>
          <w:szCs w:val="24"/>
          <w:lang w:eastAsia="en-GB"/>
        </w:rPr>
      </w:pPr>
      <w:r w:rsidRPr="00A66007">
        <w:rPr>
          <w:rFonts w:ascii="Arial" w:eastAsia="Times New Roman" w:hAnsi="Arial" w:cs="Times New Roman"/>
          <w:b/>
          <w:i/>
          <w:color w:val="000000" w:themeColor="text1"/>
          <w:sz w:val="24"/>
          <w:szCs w:val="24"/>
          <w:lang w:eastAsia="en-GB"/>
        </w:rPr>
        <w:t>Authors' contributions</w:t>
      </w:r>
    </w:p>
    <w:p w14:paraId="1DF43364" w14:textId="67D8ED8E" w:rsidR="001A7249" w:rsidRDefault="00B865D6" w:rsidP="00933817">
      <w:pPr>
        <w:shd w:val="clear" w:color="auto" w:fill="FFFFFF"/>
        <w:spacing w:before="100" w:beforeAutospacing="1" w:after="96" w:line="480" w:lineRule="auto"/>
        <w:rPr>
          <w:rFonts w:ascii="Arial" w:eastAsia="Times New Roman" w:hAnsi="Arial" w:cs="Times New Roman"/>
          <w:color w:val="000000" w:themeColor="text1"/>
          <w:sz w:val="24"/>
          <w:szCs w:val="24"/>
          <w:lang w:eastAsia="en-GB"/>
        </w:rPr>
      </w:pPr>
      <w:r>
        <w:rPr>
          <w:rFonts w:ascii="Arial" w:eastAsia="Times New Roman" w:hAnsi="Arial" w:cs="Times New Roman"/>
          <w:color w:val="000000" w:themeColor="text1"/>
          <w:sz w:val="24"/>
          <w:szCs w:val="24"/>
          <w:lang w:eastAsia="en-GB"/>
        </w:rPr>
        <w:t>ASM is the lead author, conceived the study and was responsible for writing the first draft of the manuscript.</w:t>
      </w:r>
    </w:p>
    <w:p w14:paraId="75A14AB4" w14:textId="636CDABC" w:rsidR="002779C7" w:rsidRDefault="001A7249" w:rsidP="00933817">
      <w:pPr>
        <w:shd w:val="clear" w:color="auto" w:fill="FFFFFF"/>
        <w:spacing w:before="100" w:beforeAutospacing="1" w:after="96" w:line="480" w:lineRule="auto"/>
        <w:rPr>
          <w:rFonts w:ascii="Arial" w:eastAsia="Times New Roman" w:hAnsi="Arial" w:cs="Times New Roman"/>
          <w:color w:val="000000" w:themeColor="text1"/>
          <w:sz w:val="24"/>
          <w:szCs w:val="24"/>
          <w:lang w:eastAsia="en-GB"/>
        </w:rPr>
      </w:pPr>
      <w:r>
        <w:rPr>
          <w:rFonts w:ascii="Arial" w:eastAsia="Times New Roman" w:hAnsi="Arial" w:cs="Times New Roman"/>
          <w:color w:val="000000" w:themeColor="text1"/>
          <w:sz w:val="24"/>
          <w:szCs w:val="24"/>
          <w:lang w:eastAsia="en-GB"/>
        </w:rPr>
        <w:t>L</w:t>
      </w:r>
      <w:r w:rsidR="00B865D6">
        <w:rPr>
          <w:rFonts w:ascii="Arial" w:eastAsia="Times New Roman" w:hAnsi="Arial" w:cs="Times New Roman"/>
          <w:color w:val="000000" w:themeColor="text1"/>
          <w:sz w:val="24"/>
          <w:szCs w:val="24"/>
          <w:lang w:eastAsia="en-GB"/>
        </w:rPr>
        <w:t>W</w:t>
      </w:r>
      <w:r>
        <w:rPr>
          <w:rFonts w:ascii="Arial" w:eastAsia="Times New Roman" w:hAnsi="Arial" w:cs="Times New Roman"/>
          <w:color w:val="000000" w:themeColor="text1"/>
          <w:sz w:val="24"/>
          <w:szCs w:val="24"/>
          <w:lang w:eastAsia="en-GB"/>
        </w:rPr>
        <w:t>P,</w:t>
      </w:r>
      <w:r w:rsidR="002779C7">
        <w:rPr>
          <w:rFonts w:ascii="Arial" w:eastAsia="Times New Roman" w:hAnsi="Arial" w:cs="Times New Roman"/>
          <w:color w:val="000000" w:themeColor="text1"/>
          <w:sz w:val="24"/>
          <w:szCs w:val="24"/>
          <w:lang w:eastAsia="en-GB"/>
        </w:rPr>
        <w:t xml:space="preserve"> KIES and RDR have provided methodological expertise and contributed to the statistical analysis plan.</w:t>
      </w:r>
    </w:p>
    <w:p w14:paraId="71825BF5" w14:textId="26516557" w:rsidR="001A7249" w:rsidRDefault="001A7249" w:rsidP="00933817">
      <w:pPr>
        <w:shd w:val="clear" w:color="auto" w:fill="FFFFFF"/>
        <w:spacing w:before="100" w:beforeAutospacing="1" w:after="96" w:line="480" w:lineRule="auto"/>
        <w:rPr>
          <w:rFonts w:ascii="Arial" w:eastAsia="Times New Roman" w:hAnsi="Arial" w:cs="Times New Roman"/>
          <w:color w:val="000000" w:themeColor="text1"/>
          <w:sz w:val="24"/>
          <w:szCs w:val="24"/>
          <w:lang w:eastAsia="en-GB"/>
        </w:rPr>
      </w:pPr>
      <w:r>
        <w:rPr>
          <w:rFonts w:ascii="Arial" w:eastAsia="Times New Roman" w:hAnsi="Arial" w:cs="Times New Roman"/>
          <w:color w:val="000000" w:themeColor="text1"/>
          <w:sz w:val="24"/>
          <w:szCs w:val="24"/>
          <w:lang w:eastAsia="en-GB"/>
        </w:rPr>
        <w:t xml:space="preserve">NM and RPS provided </w:t>
      </w:r>
      <w:r w:rsidR="002779C7">
        <w:rPr>
          <w:rFonts w:ascii="Arial" w:eastAsia="Times New Roman" w:hAnsi="Arial" w:cs="Times New Roman"/>
          <w:color w:val="000000" w:themeColor="text1"/>
          <w:sz w:val="24"/>
          <w:szCs w:val="24"/>
          <w:lang w:eastAsia="en-GB"/>
        </w:rPr>
        <w:t xml:space="preserve">specific </w:t>
      </w:r>
      <w:r>
        <w:rPr>
          <w:rFonts w:ascii="Arial" w:eastAsia="Times New Roman" w:hAnsi="Arial" w:cs="Times New Roman"/>
          <w:color w:val="000000" w:themeColor="text1"/>
          <w:sz w:val="24"/>
          <w:szCs w:val="24"/>
          <w:lang w:eastAsia="en-GB"/>
        </w:rPr>
        <w:t>methodological expertise</w:t>
      </w:r>
      <w:r w:rsidR="002779C7">
        <w:rPr>
          <w:rFonts w:ascii="Arial" w:eastAsia="Times New Roman" w:hAnsi="Arial" w:cs="Times New Roman"/>
          <w:color w:val="000000" w:themeColor="text1"/>
          <w:sz w:val="24"/>
          <w:szCs w:val="24"/>
          <w:lang w:eastAsia="en-GB"/>
        </w:rPr>
        <w:t>.</w:t>
      </w:r>
    </w:p>
    <w:p w14:paraId="797DB78E" w14:textId="2DCD1E49" w:rsidR="001A7249" w:rsidRDefault="001A7249" w:rsidP="00933817">
      <w:pPr>
        <w:shd w:val="clear" w:color="auto" w:fill="FFFFFF"/>
        <w:spacing w:before="100" w:beforeAutospacing="1" w:after="96" w:line="480" w:lineRule="auto"/>
        <w:rPr>
          <w:rFonts w:ascii="Arial" w:eastAsia="Times New Roman" w:hAnsi="Arial" w:cs="Times New Roman"/>
          <w:color w:val="000000" w:themeColor="text1"/>
          <w:sz w:val="24"/>
          <w:szCs w:val="24"/>
          <w:lang w:eastAsia="en-GB"/>
        </w:rPr>
      </w:pPr>
      <w:r>
        <w:rPr>
          <w:rFonts w:ascii="Arial" w:eastAsia="Times New Roman" w:hAnsi="Arial" w:cs="Times New Roman"/>
          <w:color w:val="000000" w:themeColor="text1"/>
          <w:sz w:val="24"/>
          <w:szCs w:val="24"/>
          <w:lang w:eastAsia="en-GB"/>
        </w:rPr>
        <w:t>JE</w:t>
      </w:r>
      <w:r w:rsidR="005609C8">
        <w:rPr>
          <w:rFonts w:ascii="Arial" w:eastAsia="Times New Roman" w:hAnsi="Arial" w:cs="Times New Roman"/>
          <w:color w:val="000000" w:themeColor="text1"/>
          <w:sz w:val="24"/>
          <w:szCs w:val="24"/>
          <w:lang w:eastAsia="en-GB"/>
        </w:rPr>
        <w:t>J</w:t>
      </w:r>
      <w:r>
        <w:rPr>
          <w:rFonts w:ascii="Arial" w:eastAsia="Times New Roman" w:hAnsi="Arial" w:cs="Times New Roman"/>
          <w:color w:val="000000" w:themeColor="text1"/>
          <w:sz w:val="24"/>
          <w:szCs w:val="24"/>
          <w:lang w:eastAsia="en-GB"/>
        </w:rPr>
        <w:t xml:space="preserve">B and SP provided content </w:t>
      </w:r>
      <w:r w:rsidR="009405F4">
        <w:rPr>
          <w:rFonts w:ascii="Arial" w:eastAsia="Times New Roman" w:hAnsi="Arial" w:cs="Times New Roman"/>
          <w:color w:val="000000" w:themeColor="text1"/>
          <w:sz w:val="24"/>
          <w:szCs w:val="24"/>
          <w:lang w:eastAsia="en-GB"/>
        </w:rPr>
        <w:t xml:space="preserve">and methodological </w:t>
      </w:r>
      <w:r>
        <w:rPr>
          <w:rFonts w:ascii="Arial" w:eastAsia="Times New Roman" w:hAnsi="Arial" w:cs="Times New Roman"/>
          <w:color w:val="000000" w:themeColor="text1"/>
          <w:sz w:val="24"/>
          <w:szCs w:val="24"/>
          <w:lang w:eastAsia="en-GB"/>
        </w:rPr>
        <w:t>expertise and commented on the final manuscript.</w:t>
      </w:r>
    </w:p>
    <w:p w14:paraId="77612873" w14:textId="77777777" w:rsidR="000204D6" w:rsidRDefault="001A7249" w:rsidP="00933817">
      <w:pPr>
        <w:shd w:val="clear" w:color="auto" w:fill="FFFFFF"/>
        <w:spacing w:before="100" w:beforeAutospacing="1" w:after="96" w:line="480" w:lineRule="auto"/>
        <w:rPr>
          <w:rFonts w:ascii="Arial" w:eastAsia="Times New Roman" w:hAnsi="Arial" w:cs="Times New Roman"/>
          <w:color w:val="000000" w:themeColor="text1"/>
          <w:sz w:val="24"/>
          <w:szCs w:val="24"/>
          <w:lang w:eastAsia="en-GB"/>
        </w:rPr>
      </w:pPr>
      <w:r>
        <w:rPr>
          <w:rFonts w:ascii="Arial" w:eastAsia="Times New Roman" w:hAnsi="Arial" w:cs="Times New Roman"/>
          <w:color w:val="000000" w:themeColor="text1"/>
          <w:sz w:val="24"/>
          <w:szCs w:val="24"/>
          <w:lang w:eastAsia="en-GB"/>
        </w:rPr>
        <w:t xml:space="preserve">SG, DM, CCG and SA were all involved in the conception of the study. </w:t>
      </w:r>
    </w:p>
    <w:p w14:paraId="709F6D0C" w14:textId="6559AA5A" w:rsidR="001A7249" w:rsidRDefault="001A7249" w:rsidP="00933817">
      <w:pPr>
        <w:shd w:val="clear" w:color="auto" w:fill="FFFFFF"/>
        <w:spacing w:before="100" w:beforeAutospacing="1" w:after="96" w:line="480" w:lineRule="auto"/>
        <w:rPr>
          <w:rFonts w:ascii="Arial" w:eastAsia="Times New Roman" w:hAnsi="Arial" w:cs="Times New Roman"/>
          <w:color w:val="000000" w:themeColor="text1"/>
          <w:sz w:val="24"/>
          <w:szCs w:val="24"/>
          <w:lang w:eastAsia="en-GB"/>
        </w:rPr>
      </w:pPr>
      <w:r>
        <w:rPr>
          <w:rFonts w:ascii="Arial" w:eastAsia="Times New Roman" w:hAnsi="Arial" w:cs="Times New Roman"/>
          <w:color w:val="000000" w:themeColor="text1"/>
          <w:sz w:val="24"/>
          <w:szCs w:val="24"/>
          <w:lang w:eastAsia="en-GB"/>
        </w:rPr>
        <w:t>PAC, DAR, CS, JD provided data for inclusion in the PREDICTR dataset and have commented on the final manuscript.</w:t>
      </w:r>
    </w:p>
    <w:p w14:paraId="254D986D" w14:textId="081E41B2" w:rsidR="00D833CE" w:rsidRDefault="00D833CE" w:rsidP="00933817">
      <w:pPr>
        <w:shd w:val="clear" w:color="auto" w:fill="FFFFFF"/>
        <w:spacing w:before="100" w:beforeAutospacing="1" w:after="96" w:line="480" w:lineRule="auto"/>
        <w:rPr>
          <w:rFonts w:ascii="Arial" w:eastAsia="Times New Roman" w:hAnsi="Arial" w:cs="Times New Roman"/>
          <w:color w:val="000000" w:themeColor="text1"/>
          <w:sz w:val="24"/>
          <w:szCs w:val="24"/>
          <w:lang w:eastAsia="en-GB"/>
        </w:rPr>
      </w:pPr>
      <w:r>
        <w:rPr>
          <w:rFonts w:ascii="Arial" w:eastAsia="Times New Roman" w:hAnsi="Arial" w:cs="Times New Roman"/>
          <w:color w:val="000000" w:themeColor="text1"/>
          <w:sz w:val="24"/>
          <w:szCs w:val="24"/>
          <w:lang w:eastAsia="en-GB"/>
        </w:rPr>
        <w:t>All authors read and approved the final manuscript</w:t>
      </w:r>
      <w:r w:rsidR="00B865D6">
        <w:rPr>
          <w:rFonts w:ascii="Arial" w:eastAsia="Times New Roman" w:hAnsi="Arial" w:cs="Times New Roman"/>
          <w:color w:val="000000" w:themeColor="text1"/>
          <w:sz w:val="24"/>
          <w:szCs w:val="24"/>
          <w:lang w:eastAsia="en-GB"/>
        </w:rPr>
        <w:t>.</w:t>
      </w:r>
    </w:p>
    <w:p w14:paraId="5B88FB0D" w14:textId="77777777" w:rsidR="000204D6" w:rsidRPr="00D833CE" w:rsidRDefault="000204D6" w:rsidP="00933817">
      <w:pPr>
        <w:shd w:val="clear" w:color="auto" w:fill="FFFFFF"/>
        <w:spacing w:before="100" w:beforeAutospacing="1" w:after="96" w:line="480" w:lineRule="auto"/>
        <w:rPr>
          <w:rFonts w:ascii="Arial" w:eastAsia="Times New Roman" w:hAnsi="Arial" w:cs="Times New Roman"/>
          <w:color w:val="000000" w:themeColor="text1"/>
          <w:sz w:val="24"/>
          <w:szCs w:val="24"/>
          <w:lang w:eastAsia="en-GB"/>
        </w:rPr>
      </w:pPr>
    </w:p>
    <w:p w14:paraId="4CC220BB" w14:textId="77777777" w:rsidR="003E7B67" w:rsidRDefault="003E7B67" w:rsidP="00933817">
      <w:pPr>
        <w:shd w:val="clear" w:color="auto" w:fill="FFFFFF"/>
        <w:spacing w:before="100" w:beforeAutospacing="1" w:after="96" w:line="480" w:lineRule="auto"/>
        <w:rPr>
          <w:rFonts w:ascii="Arial" w:eastAsia="Times New Roman" w:hAnsi="Arial" w:cs="Times New Roman"/>
          <w:b/>
          <w:i/>
          <w:color w:val="000000" w:themeColor="text1"/>
          <w:sz w:val="24"/>
          <w:szCs w:val="24"/>
          <w:lang w:eastAsia="en-GB"/>
        </w:rPr>
      </w:pPr>
      <w:r w:rsidRPr="00A66007">
        <w:rPr>
          <w:rFonts w:ascii="Arial" w:eastAsia="Times New Roman" w:hAnsi="Arial" w:cs="Times New Roman"/>
          <w:b/>
          <w:i/>
          <w:color w:val="000000" w:themeColor="text1"/>
          <w:sz w:val="24"/>
          <w:szCs w:val="24"/>
          <w:lang w:eastAsia="en-GB"/>
        </w:rPr>
        <w:t>Acknowledgements</w:t>
      </w:r>
    </w:p>
    <w:p w14:paraId="184C3546" w14:textId="526503A1" w:rsidR="00A952FA" w:rsidRPr="00A952FA" w:rsidRDefault="002A08AF" w:rsidP="00933817">
      <w:pPr>
        <w:shd w:val="clear" w:color="auto" w:fill="FFFFFF"/>
        <w:spacing w:before="100" w:beforeAutospacing="1" w:after="96" w:line="480" w:lineRule="auto"/>
        <w:rPr>
          <w:rFonts w:ascii="Arial" w:eastAsia="Times New Roman" w:hAnsi="Arial" w:cs="Times New Roman"/>
          <w:color w:val="000000" w:themeColor="text1"/>
          <w:sz w:val="24"/>
          <w:szCs w:val="24"/>
          <w:lang w:eastAsia="en-GB"/>
        </w:rPr>
      </w:pPr>
      <w:r>
        <w:rPr>
          <w:rFonts w:ascii="Arial" w:eastAsia="Times New Roman" w:hAnsi="Arial" w:cs="Times New Roman"/>
          <w:color w:val="000000" w:themeColor="text1"/>
          <w:sz w:val="24"/>
          <w:szCs w:val="24"/>
          <w:lang w:eastAsia="en-GB"/>
        </w:rPr>
        <w:t xml:space="preserve">The authors </w:t>
      </w:r>
      <w:r w:rsidR="000204D6">
        <w:rPr>
          <w:rFonts w:ascii="Arial" w:eastAsia="Times New Roman" w:hAnsi="Arial" w:cs="Times New Roman"/>
          <w:color w:val="000000" w:themeColor="text1"/>
          <w:sz w:val="24"/>
          <w:szCs w:val="24"/>
          <w:lang w:eastAsia="en-GB"/>
        </w:rPr>
        <w:t>thank</w:t>
      </w:r>
      <w:r w:rsidR="00A952FA">
        <w:rPr>
          <w:rFonts w:ascii="Arial" w:eastAsia="Times New Roman" w:hAnsi="Arial" w:cs="Times New Roman"/>
          <w:color w:val="000000" w:themeColor="text1"/>
          <w:sz w:val="24"/>
          <w:szCs w:val="24"/>
          <w:lang w:eastAsia="en-GB"/>
        </w:rPr>
        <w:t xml:space="preserve"> Professor Trevor Sheldon and Dr Paul Tiffin</w:t>
      </w:r>
      <w:r>
        <w:rPr>
          <w:rFonts w:ascii="Arial" w:eastAsia="Times New Roman" w:hAnsi="Arial" w:cs="Times New Roman"/>
          <w:color w:val="000000" w:themeColor="text1"/>
          <w:sz w:val="24"/>
          <w:szCs w:val="24"/>
          <w:lang w:eastAsia="en-GB"/>
        </w:rPr>
        <w:t>, who provided advice and comments at various stages of developing this Protocol</w:t>
      </w:r>
      <w:r w:rsidR="000204D6">
        <w:rPr>
          <w:rFonts w:ascii="Arial" w:eastAsia="Times New Roman" w:hAnsi="Arial" w:cs="Times New Roman"/>
          <w:color w:val="000000" w:themeColor="text1"/>
          <w:sz w:val="24"/>
          <w:szCs w:val="24"/>
          <w:lang w:eastAsia="en-GB"/>
        </w:rPr>
        <w:t xml:space="preserve"> through their</w:t>
      </w:r>
      <w:r w:rsidR="009405F4" w:rsidRPr="009405F4">
        <w:rPr>
          <w:rFonts w:ascii="Arial" w:eastAsia="Times New Roman" w:hAnsi="Arial" w:cs="Times New Roman"/>
          <w:color w:val="000000" w:themeColor="text1"/>
          <w:sz w:val="24"/>
          <w:szCs w:val="24"/>
          <w:lang w:eastAsia="en-GB"/>
        </w:rPr>
        <w:t xml:space="preserve"> </w:t>
      </w:r>
      <w:r w:rsidR="009405F4">
        <w:rPr>
          <w:rFonts w:ascii="Arial" w:eastAsia="Times New Roman" w:hAnsi="Arial" w:cs="Times New Roman"/>
          <w:color w:val="000000" w:themeColor="text1"/>
          <w:sz w:val="24"/>
          <w:szCs w:val="24"/>
          <w:lang w:eastAsia="en-GB"/>
        </w:rPr>
        <w:t>Thesis Advisory Panel</w:t>
      </w:r>
      <w:r w:rsidR="000204D6">
        <w:rPr>
          <w:rFonts w:ascii="Arial" w:eastAsia="Times New Roman" w:hAnsi="Arial" w:cs="Times New Roman"/>
          <w:color w:val="000000" w:themeColor="text1"/>
          <w:sz w:val="24"/>
          <w:szCs w:val="24"/>
          <w:lang w:eastAsia="en-GB"/>
        </w:rPr>
        <w:t xml:space="preserve"> role</w:t>
      </w:r>
      <w:r w:rsidR="009405F4">
        <w:rPr>
          <w:rFonts w:ascii="Arial" w:eastAsia="Times New Roman" w:hAnsi="Arial" w:cs="Times New Roman"/>
          <w:color w:val="000000" w:themeColor="text1"/>
          <w:sz w:val="24"/>
          <w:szCs w:val="24"/>
          <w:lang w:eastAsia="en-GB"/>
        </w:rPr>
        <w:t>s</w:t>
      </w:r>
      <w:r>
        <w:rPr>
          <w:rFonts w:ascii="Arial" w:eastAsia="Times New Roman" w:hAnsi="Arial" w:cs="Times New Roman"/>
          <w:color w:val="000000" w:themeColor="text1"/>
          <w:sz w:val="24"/>
          <w:szCs w:val="24"/>
          <w:lang w:eastAsia="en-GB"/>
        </w:rPr>
        <w:t>. Thanks also to the Public and Patient Involvement (PPI) group who have helped</w:t>
      </w:r>
      <w:r w:rsidR="000204D6">
        <w:rPr>
          <w:rFonts w:ascii="Arial" w:eastAsia="Times New Roman" w:hAnsi="Arial" w:cs="Times New Roman"/>
          <w:color w:val="000000" w:themeColor="text1"/>
          <w:sz w:val="24"/>
          <w:szCs w:val="24"/>
          <w:lang w:eastAsia="en-GB"/>
        </w:rPr>
        <w:t xml:space="preserve"> to</w:t>
      </w:r>
      <w:r>
        <w:rPr>
          <w:rFonts w:ascii="Arial" w:eastAsia="Times New Roman" w:hAnsi="Arial" w:cs="Times New Roman"/>
          <w:color w:val="000000" w:themeColor="text1"/>
          <w:sz w:val="24"/>
          <w:szCs w:val="24"/>
          <w:lang w:eastAsia="en-GB"/>
        </w:rPr>
        <w:t xml:space="preserve"> shape this pr</w:t>
      </w:r>
      <w:r w:rsidR="009405F4">
        <w:rPr>
          <w:rFonts w:ascii="Arial" w:eastAsia="Times New Roman" w:hAnsi="Arial" w:cs="Times New Roman"/>
          <w:color w:val="000000" w:themeColor="text1"/>
          <w:sz w:val="24"/>
          <w:szCs w:val="24"/>
          <w:lang w:eastAsia="en-GB"/>
        </w:rPr>
        <w:t xml:space="preserve">oject and continue to provide </w:t>
      </w:r>
      <w:r>
        <w:rPr>
          <w:rFonts w:ascii="Arial" w:eastAsia="Times New Roman" w:hAnsi="Arial" w:cs="Times New Roman"/>
          <w:color w:val="000000" w:themeColor="text1"/>
          <w:sz w:val="24"/>
          <w:szCs w:val="24"/>
          <w:lang w:eastAsia="en-GB"/>
        </w:rPr>
        <w:t>valuable input.</w:t>
      </w:r>
    </w:p>
    <w:p w14:paraId="4E6E8804" w14:textId="77777777" w:rsidR="003E7B67" w:rsidRPr="00A66007" w:rsidRDefault="003E7B67" w:rsidP="00933817">
      <w:pPr>
        <w:shd w:val="clear" w:color="auto" w:fill="FFFFFF"/>
        <w:spacing w:before="100" w:beforeAutospacing="1" w:after="96" w:line="480" w:lineRule="auto"/>
        <w:rPr>
          <w:rFonts w:ascii="Arial" w:eastAsia="Times New Roman" w:hAnsi="Arial" w:cs="Times New Roman"/>
          <w:b/>
          <w:i/>
          <w:color w:val="000000" w:themeColor="text1"/>
          <w:sz w:val="24"/>
          <w:szCs w:val="24"/>
          <w:lang w:eastAsia="en-GB"/>
        </w:rPr>
      </w:pPr>
      <w:r w:rsidRPr="00A66007">
        <w:rPr>
          <w:rFonts w:ascii="Arial" w:eastAsia="Times New Roman" w:hAnsi="Arial" w:cs="Times New Roman"/>
          <w:b/>
          <w:i/>
          <w:color w:val="000000" w:themeColor="text1"/>
          <w:sz w:val="24"/>
          <w:szCs w:val="24"/>
          <w:lang w:eastAsia="en-GB"/>
        </w:rPr>
        <w:t>Authors' information (optional)</w:t>
      </w:r>
    </w:p>
    <w:p w14:paraId="3EDB0A35" w14:textId="0771BE1E" w:rsidR="008E5BAE" w:rsidRPr="00A66007" w:rsidRDefault="008E5BAE" w:rsidP="00C64132">
      <w:pPr>
        <w:spacing w:line="480" w:lineRule="auto"/>
        <w:rPr>
          <w:rFonts w:ascii="Arial" w:hAnsi="Arial" w:cs="Times New Roman"/>
          <w:sz w:val="24"/>
          <w:szCs w:val="24"/>
        </w:rPr>
      </w:pPr>
    </w:p>
    <w:p w14:paraId="319740B1" w14:textId="41C0E663" w:rsidR="0058209D" w:rsidRDefault="0058209D" w:rsidP="00676203">
      <w:pPr>
        <w:widowControl w:val="0"/>
        <w:autoSpaceDE w:val="0"/>
        <w:autoSpaceDN w:val="0"/>
        <w:adjustRightInd w:val="0"/>
        <w:spacing w:line="360" w:lineRule="auto"/>
        <w:ind w:left="640" w:hanging="640"/>
        <w:rPr>
          <w:rFonts w:ascii="Arial" w:hAnsi="Arial" w:cs="Times New Roman"/>
          <w:b/>
          <w:i/>
          <w:sz w:val="24"/>
          <w:szCs w:val="24"/>
        </w:rPr>
      </w:pPr>
      <w:r w:rsidRPr="00A66007">
        <w:rPr>
          <w:rFonts w:ascii="Arial" w:hAnsi="Arial" w:cs="Times New Roman"/>
          <w:b/>
          <w:i/>
          <w:sz w:val="24"/>
          <w:szCs w:val="24"/>
        </w:rPr>
        <w:t>References</w:t>
      </w:r>
    </w:p>
    <w:p w14:paraId="14A2A00B" w14:textId="53BA747C"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Pr>
          <w:rFonts w:cs="Times New Roman"/>
          <w:sz w:val="24"/>
          <w:szCs w:val="24"/>
        </w:rPr>
        <w:fldChar w:fldCharType="begin" w:fldLock="1"/>
      </w:r>
      <w:r>
        <w:rPr>
          <w:rFonts w:cs="Times New Roman"/>
          <w:sz w:val="24"/>
          <w:szCs w:val="24"/>
        </w:rPr>
        <w:instrText xml:space="preserve">ADDIN Mendeley Bibliography CSL_BIBLIOGRAPHY </w:instrText>
      </w:r>
      <w:r>
        <w:rPr>
          <w:rFonts w:cs="Times New Roman"/>
          <w:sz w:val="24"/>
          <w:szCs w:val="24"/>
        </w:rPr>
        <w:fldChar w:fldCharType="separate"/>
      </w:r>
      <w:r w:rsidRPr="0013009D">
        <w:rPr>
          <w:rFonts w:ascii="Calibri" w:hAnsi="Calibri"/>
          <w:noProof/>
          <w:sz w:val="24"/>
          <w:szCs w:val="24"/>
          <w:lang w:val="en-US"/>
        </w:rPr>
        <w:t xml:space="preserve">1. </w:t>
      </w:r>
      <w:r w:rsidRPr="0013009D">
        <w:rPr>
          <w:rFonts w:ascii="Calibri" w:hAnsi="Calibri"/>
          <w:noProof/>
          <w:sz w:val="24"/>
          <w:szCs w:val="24"/>
          <w:lang w:val="en-US"/>
        </w:rPr>
        <w:tab/>
        <w:t xml:space="preserve">Geneva: World Health Organization. Depression and Other Common Mental Disorders: Global Health Estimates. Geneva: World Health Organization. 2017. </w:t>
      </w:r>
    </w:p>
    <w:p w14:paraId="3DE2933F"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2. </w:t>
      </w:r>
      <w:r w:rsidRPr="0013009D">
        <w:rPr>
          <w:rFonts w:ascii="Calibri" w:hAnsi="Calibri"/>
          <w:noProof/>
          <w:sz w:val="24"/>
          <w:szCs w:val="24"/>
          <w:lang w:val="en-US"/>
        </w:rPr>
        <w:tab/>
        <w:t xml:space="preserve">Rait G, Walters K, Griffin M, Buszewicz M, Petersen I, Nazareth I. Recent trends in the incidence of recorded depression in primary care. Br J Psychiatry. 2009;195(6):520–4. </w:t>
      </w:r>
    </w:p>
    <w:p w14:paraId="3837BC24" w14:textId="082FADEE"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3. </w:t>
      </w:r>
      <w:r w:rsidRPr="0013009D">
        <w:rPr>
          <w:rFonts w:ascii="Calibri" w:hAnsi="Calibri"/>
          <w:noProof/>
          <w:sz w:val="24"/>
          <w:szCs w:val="24"/>
          <w:lang w:val="en-US"/>
        </w:rPr>
        <w:tab/>
        <w:t xml:space="preserve">Ali S, Rhodes L, Moreea O, McMillan D, Gilbody S, Leach C, et al. How durable is the effect of low intensity CBT for depression and anxiety? Remission and relapse in a longitudinal cohort </w:t>
      </w:r>
      <w:r w:rsidR="004E160C">
        <w:rPr>
          <w:rFonts w:ascii="Calibri" w:hAnsi="Calibri"/>
          <w:noProof/>
          <w:sz w:val="24"/>
          <w:szCs w:val="24"/>
          <w:lang w:val="en-US"/>
        </w:rPr>
        <w:t>study. Behav Res Ther</w:t>
      </w:r>
      <w:r w:rsidRPr="0013009D">
        <w:rPr>
          <w:rFonts w:ascii="Calibri" w:hAnsi="Calibri"/>
          <w:noProof/>
          <w:sz w:val="24"/>
          <w:szCs w:val="24"/>
          <w:lang w:val="en-US"/>
        </w:rPr>
        <w:t xml:space="preserve">. 2017;94:1–8. </w:t>
      </w:r>
    </w:p>
    <w:p w14:paraId="4D398C44"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4. </w:t>
      </w:r>
      <w:r w:rsidRPr="0013009D">
        <w:rPr>
          <w:rFonts w:ascii="Calibri" w:hAnsi="Calibri"/>
          <w:noProof/>
          <w:sz w:val="24"/>
          <w:szCs w:val="24"/>
          <w:lang w:val="en-US"/>
        </w:rPr>
        <w:tab/>
        <w:t xml:space="preserve">Frank E, Prien RF, Jarrett RB, Keller MB, Kupfer DJ, Lavori PW, et al. Conceptualization and Rationale for Consensus Definitions of Terms in Major Depressive Disorder: Remission, Recovery, Relapse, and Recurrence. JAMA Psychiatry. 1991 Sep;48(9):851–5. </w:t>
      </w:r>
    </w:p>
    <w:p w14:paraId="33C6E8B7" w14:textId="56939128"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5. </w:t>
      </w:r>
      <w:r w:rsidRPr="0013009D">
        <w:rPr>
          <w:rFonts w:ascii="Calibri" w:hAnsi="Calibri"/>
          <w:noProof/>
          <w:sz w:val="24"/>
          <w:szCs w:val="24"/>
          <w:lang w:val="en-US"/>
        </w:rPr>
        <w:tab/>
        <w:t>Bockting CL, Hollon SD, Jarrett RB, Kuyken W, Dobson K. A lifetime approach to major depressive disorder: The contributions of psychological interventions in preventing relapse and recurre</w:t>
      </w:r>
      <w:r w:rsidR="004E160C">
        <w:rPr>
          <w:rFonts w:ascii="Calibri" w:hAnsi="Calibri"/>
          <w:noProof/>
          <w:sz w:val="24"/>
          <w:szCs w:val="24"/>
          <w:lang w:val="en-US"/>
        </w:rPr>
        <w:t>nce. Clin Psychol Rev</w:t>
      </w:r>
      <w:r w:rsidRPr="0013009D">
        <w:rPr>
          <w:rFonts w:ascii="Calibri" w:hAnsi="Calibri"/>
          <w:noProof/>
          <w:sz w:val="24"/>
          <w:szCs w:val="24"/>
          <w:lang w:val="en-US"/>
        </w:rPr>
        <w:t xml:space="preserve">. 2015;41:16–26. </w:t>
      </w:r>
    </w:p>
    <w:p w14:paraId="70DA906A" w14:textId="618E0F18"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6. </w:t>
      </w:r>
      <w:r w:rsidRPr="0013009D">
        <w:rPr>
          <w:rFonts w:ascii="Calibri" w:hAnsi="Calibri"/>
          <w:noProof/>
          <w:sz w:val="24"/>
          <w:szCs w:val="24"/>
          <w:lang w:val="en-US"/>
        </w:rPr>
        <w:tab/>
        <w:t>Frank E, Prien RF, Jarrett RB, Keller MB, Kupfer DJ, Lavori PW, et al. Conceptualization and Rationale for Consensus Definitions of Terms in Major Depressive Disorder: Remission, Recovery, Relapse, and</w:t>
      </w:r>
      <w:r w:rsidR="004E160C">
        <w:rPr>
          <w:rFonts w:ascii="Calibri" w:hAnsi="Calibri"/>
          <w:noProof/>
          <w:sz w:val="24"/>
          <w:szCs w:val="24"/>
          <w:lang w:val="en-US"/>
        </w:rPr>
        <w:t xml:space="preserve"> Recurrence. JAMA Psychiatry</w:t>
      </w:r>
      <w:r w:rsidRPr="0013009D">
        <w:rPr>
          <w:rFonts w:ascii="Calibri" w:hAnsi="Calibri"/>
          <w:noProof/>
          <w:sz w:val="24"/>
          <w:szCs w:val="24"/>
          <w:lang w:val="en-US"/>
        </w:rPr>
        <w:t xml:space="preserve">. </w:t>
      </w:r>
      <w:r w:rsidR="004E160C">
        <w:rPr>
          <w:rFonts w:ascii="Calibri" w:hAnsi="Calibri"/>
          <w:noProof/>
          <w:sz w:val="24"/>
          <w:szCs w:val="24"/>
          <w:lang w:val="en-US"/>
        </w:rPr>
        <w:t>1991</w:t>
      </w:r>
      <w:r w:rsidRPr="0013009D">
        <w:rPr>
          <w:rFonts w:ascii="Calibri" w:hAnsi="Calibri"/>
          <w:noProof/>
          <w:sz w:val="24"/>
          <w:szCs w:val="24"/>
          <w:lang w:val="en-US"/>
        </w:rPr>
        <w:t xml:space="preserve">;48(9):851–5. </w:t>
      </w:r>
    </w:p>
    <w:p w14:paraId="0BE32DD8"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7. </w:t>
      </w:r>
      <w:r w:rsidRPr="0013009D">
        <w:rPr>
          <w:rFonts w:ascii="Calibri" w:hAnsi="Calibri"/>
          <w:noProof/>
          <w:sz w:val="24"/>
          <w:szCs w:val="24"/>
          <w:lang w:val="en-US"/>
        </w:rPr>
        <w:tab/>
        <w:t xml:space="preserve">Rush AJ, Kraemer HC, Sackeim HA, Fava M, Trivedi MH, Frank E, et al. Report by the ACNP Task Force on response and remission in major depressive disorder. Neuropsychopharmacology. 2006;31(9):1841–53. </w:t>
      </w:r>
    </w:p>
    <w:p w14:paraId="25626A59" w14:textId="68CCE302"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8. </w:t>
      </w:r>
      <w:r w:rsidRPr="0013009D">
        <w:rPr>
          <w:rFonts w:ascii="Calibri" w:hAnsi="Calibri"/>
          <w:noProof/>
          <w:sz w:val="24"/>
          <w:szCs w:val="24"/>
          <w:lang w:val="en-US"/>
        </w:rPr>
        <w:tab/>
        <w:t>Riso LP, Thase ME, Howland RH, Friedman ES, Simons AD, Tu XM. A prospective test of criteria for response, remission, relapse, recovery, and recurrence in depressed patients treated with cognitive behavior ther</w:t>
      </w:r>
      <w:r w:rsidR="004E160C">
        <w:rPr>
          <w:rFonts w:ascii="Calibri" w:hAnsi="Calibri"/>
          <w:noProof/>
          <w:sz w:val="24"/>
          <w:szCs w:val="24"/>
          <w:lang w:val="en-US"/>
        </w:rPr>
        <w:t>apy. J Affect Disord. 1997</w:t>
      </w:r>
      <w:r w:rsidRPr="0013009D">
        <w:rPr>
          <w:rFonts w:ascii="Calibri" w:hAnsi="Calibri"/>
          <w:noProof/>
          <w:sz w:val="24"/>
          <w:szCs w:val="24"/>
          <w:lang w:val="en-US"/>
        </w:rPr>
        <w:t>;43(2):131–42.</w:t>
      </w:r>
    </w:p>
    <w:p w14:paraId="4B96989F"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9. </w:t>
      </w:r>
      <w:r w:rsidRPr="0013009D">
        <w:rPr>
          <w:rFonts w:ascii="Calibri" w:hAnsi="Calibri"/>
          <w:noProof/>
          <w:sz w:val="24"/>
          <w:szCs w:val="24"/>
          <w:lang w:val="en-US"/>
        </w:rPr>
        <w:tab/>
        <w:t xml:space="preserve">Kendler KS, Thornton LM, Gardner CO. Stressful Life Events and Previous Episodes in the Etiology of Major Depression in Women: An Evaluation of the “Kindling” Hypothesis. Am J Psychiatry. 2000;157(8):1243–51. </w:t>
      </w:r>
    </w:p>
    <w:p w14:paraId="6B69DFC1" w14:textId="598E4FF2"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10. </w:t>
      </w:r>
      <w:r w:rsidRPr="0013009D">
        <w:rPr>
          <w:rFonts w:ascii="Calibri" w:hAnsi="Calibri"/>
          <w:noProof/>
          <w:sz w:val="24"/>
          <w:szCs w:val="24"/>
          <w:lang w:val="en-US"/>
        </w:rPr>
        <w:tab/>
        <w:t>Kessler RC, Nelson CB, McGonagle KA, Liu J, Swartz M, Blazer DG. Comorbidity of DSM–III–R Major Depressive Disorder in the General Population: Results from the US National Comorbidity S</w:t>
      </w:r>
      <w:r w:rsidR="004E160C">
        <w:rPr>
          <w:rFonts w:ascii="Calibri" w:hAnsi="Calibri"/>
          <w:noProof/>
          <w:sz w:val="24"/>
          <w:szCs w:val="24"/>
          <w:lang w:val="en-US"/>
        </w:rPr>
        <w:t>urvey. Br J Psychiatry. 1996</w:t>
      </w:r>
      <w:r w:rsidRPr="0013009D">
        <w:rPr>
          <w:rFonts w:ascii="Calibri" w:hAnsi="Calibri"/>
          <w:noProof/>
          <w:sz w:val="24"/>
          <w:szCs w:val="24"/>
          <w:lang w:val="en-US"/>
        </w:rPr>
        <w:t xml:space="preserve">;168(S30):17–30. </w:t>
      </w:r>
    </w:p>
    <w:p w14:paraId="57B9E0B4"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11. </w:t>
      </w:r>
      <w:r w:rsidRPr="0013009D">
        <w:rPr>
          <w:rFonts w:ascii="Calibri" w:hAnsi="Calibri"/>
          <w:noProof/>
          <w:sz w:val="24"/>
          <w:szCs w:val="24"/>
          <w:lang w:val="en-US"/>
        </w:rPr>
        <w:tab/>
        <w:t xml:space="preserve">Burcusa SL, Iacono WG. Risk for recurrence in depression. Clin Psychol Rev. 2007;27(8):959–85. </w:t>
      </w:r>
    </w:p>
    <w:p w14:paraId="10EE4152"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12. </w:t>
      </w:r>
      <w:r w:rsidRPr="0013009D">
        <w:rPr>
          <w:rFonts w:ascii="Calibri" w:hAnsi="Calibri"/>
          <w:noProof/>
          <w:sz w:val="24"/>
          <w:szCs w:val="24"/>
          <w:lang w:val="en-US"/>
        </w:rPr>
        <w:tab/>
        <w:t xml:space="preserve">Solomon DA, Keller MB, Leon AC, Mueller TI, Lavori PW, Shea MT, et al. Multiple recurrences of major depressive disorder. Am J Psychiatry. 2000;157(2):229–33. </w:t>
      </w:r>
    </w:p>
    <w:p w14:paraId="1F4C97CB" w14:textId="4FA74B75"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13. </w:t>
      </w:r>
      <w:r w:rsidRPr="0013009D">
        <w:rPr>
          <w:rFonts w:ascii="Calibri" w:hAnsi="Calibri"/>
          <w:noProof/>
          <w:sz w:val="24"/>
          <w:szCs w:val="24"/>
          <w:lang w:val="en-US"/>
        </w:rPr>
        <w:tab/>
        <w:t>Royston P, Moons KGM, Altman DG, Vergouwe Y. Prognosis and prognostic research: Developing a prognostic mo</w:t>
      </w:r>
      <w:r w:rsidR="00DC1A31">
        <w:rPr>
          <w:rFonts w:ascii="Calibri" w:hAnsi="Calibri"/>
          <w:noProof/>
          <w:sz w:val="24"/>
          <w:szCs w:val="24"/>
          <w:lang w:val="en-US"/>
        </w:rPr>
        <w:t>del. BMJ. 2009</w:t>
      </w:r>
      <w:r w:rsidRPr="0013009D">
        <w:rPr>
          <w:rFonts w:ascii="Calibri" w:hAnsi="Calibri"/>
          <w:noProof/>
          <w:sz w:val="24"/>
          <w:szCs w:val="24"/>
          <w:lang w:val="en-US"/>
        </w:rPr>
        <w:t xml:space="preserve">;338:b604. </w:t>
      </w:r>
    </w:p>
    <w:p w14:paraId="586818A4" w14:textId="2C051ED1"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14. </w:t>
      </w:r>
      <w:r w:rsidRPr="0013009D">
        <w:rPr>
          <w:rFonts w:ascii="Calibri" w:hAnsi="Calibri"/>
          <w:noProof/>
          <w:sz w:val="24"/>
          <w:szCs w:val="24"/>
          <w:lang w:val="en-US"/>
        </w:rPr>
        <w:tab/>
        <w:t>Klein NS, Holtman GA, Bockting CLH, Heymans MW, Burger H. Development and validation of a clinical prediction tool to estimate the individual risk of depressive relapse or recurrence in individuals with recurrent depre</w:t>
      </w:r>
      <w:r w:rsidR="00DC1A31">
        <w:rPr>
          <w:rFonts w:ascii="Calibri" w:hAnsi="Calibri"/>
          <w:noProof/>
          <w:sz w:val="24"/>
          <w:szCs w:val="24"/>
          <w:lang w:val="en-US"/>
        </w:rPr>
        <w:t>ssion. J Psychiatr Res. 2018</w:t>
      </w:r>
      <w:r w:rsidRPr="0013009D">
        <w:rPr>
          <w:rFonts w:ascii="Calibri" w:hAnsi="Calibri"/>
          <w:noProof/>
          <w:sz w:val="24"/>
          <w:szCs w:val="24"/>
          <w:lang w:val="en-US"/>
        </w:rPr>
        <w:t xml:space="preserve">;104:1–7. </w:t>
      </w:r>
    </w:p>
    <w:p w14:paraId="2C8639E0" w14:textId="426A6E2F"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15. </w:t>
      </w:r>
      <w:r w:rsidRPr="0013009D">
        <w:rPr>
          <w:rFonts w:ascii="Calibri" w:hAnsi="Calibri"/>
          <w:noProof/>
          <w:sz w:val="24"/>
          <w:szCs w:val="24"/>
          <w:lang w:val="en-US"/>
        </w:rPr>
        <w:tab/>
        <w:t>van Loo HM, Aggen SH, Gardner CO, Kendler KS. Multiple risk factors predict recurrence of major depressive disorder in women. J Affect Dis</w:t>
      </w:r>
      <w:r w:rsidR="00DC1A31">
        <w:rPr>
          <w:rFonts w:ascii="Calibri" w:hAnsi="Calibri"/>
          <w:noProof/>
          <w:sz w:val="24"/>
          <w:szCs w:val="24"/>
          <w:lang w:val="en-US"/>
        </w:rPr>
        <w:t>ord. 2015</w:t>
      </w:r>
      <w:r w:rsidRPr="0013009D">
        <w:rPr>
          <w:rFonts w:ascii="Calibri" w:hAnsi="Calibri"/>
          <w:noProof/>
          <w:sz w:val="24"/>
          <w:szCs w:val="24"/>
          <w:lang w:val="en-US"/>
        </w:rPr>
        <w:t xml:space="preserve">;180:52–61. </w:t>
      </w:r>
    </w:p>
    <w:p w14:paraId="3467083D"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16. </w:t>
      </w:r>
      <w:r w:rsidRPr="0013009D">
        <w:rPr>
          <w:rFonts w:ascii="Calibri" w:hAnsi="Calibri"/>
          <w:noProof/>
          <w:sz w:val="24"/>
          <w:szCs w:val="24"/>
          <w:lang w:val="en-US"/>
        </w:rPr>
        <w:tab/>
        <w:t xml:space="preserve">Van Loo HM, Aggen SH, Gardner CO, Kendler KS. Sex similarities and differences in risk factors for recurrence of major depression. Psychol Med. 2018;48(10):1685–93. </w:t>
      </w:r>
    </w:p>
    <w:p w14:paraId="6FB3D909" w14:textId="02E81F14"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17. </w:t>
      </w:r>
      <w:r w:rsidRPr="0013009D">
        <w:rPr>
          <w:rFonts w:ascii="Calibri" w:hAnsi="Calibri"/>
          <w:noProof/>
          <w:sz w:val="24"/>
          <w:szCs w:val="24"/>
          <w:lang w:val="en-US"/>
        </w:rPr>
        <w:tab/>
        <w:t>van Loo HM, Bigdeli TB, Milaneschi Y, Aggen SH, Kendler KS. Data mining algorithm predicts a range of adverse outcomes in major depression. J Affect Di</w:t>
      </w:r>
      <w:r w:rsidR="00DC1A31">
        <w:rPr>
          <w:rFonts w:ascii="Calibri" w:hAnsi="Calibri"/>
          <w:noProof/>
          <w:sz w:val="24"/>
          <w:szCs w:val="24"/>
          <w:lang w:val="en-US"/>
        </w:rPr>
        <w:t>sord. 2020;276</w:t>
      </w:r>
      <w:r w:rsidRPr="0013009D">
        <w:rPr>
          <w:rFonts w:ascii="Calibri" w:hAnsi="Calibri"/>
          <w:noProof/>
          <w:sz w:val="24"/>
          <w:szCs w:val="24"/>
          <w:lang w:val="en-US"/>
        </w:rPr>
        <w:t xml:space="preserve">:945–53. </w:t>
      </w:r>
    </w:p>
    <w:p w14:paraId="619A160B"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18. </w:t>
      </w:r>
      <w:r w:rsidRPr="0013009D">
        <w:rPr>
          <w:rFonts w:ascii="Calibri" w:hAnsi="Calibri"/>
          <w:noProof/>
          <w:sz w:val="24"/>
          <w:szCs w:val="24"/>
          <w:lang w:val="en-US"/>
        </w:rPr>
        <w:tab/>
        <w:t xml:space="preserve">Wang JL, Patten S, Sareen J, Bolton J, Schmitz N, MacQueen G. Development and validation of a prediction algorithm for use by health professionals in prediction of recurrence of major depression. Depress Anxiety. 2014;31(5):451–7. </w:t>
      </w:r>
    </w:p>
    <w:p w14:paraId="6F4C93DD"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19. </w:t>
      </w:r>
      <w:r w:rsidRPr="0013009D">
        <w:rPr>
          <w:rFonts w:ascii="Calibri" w:hAnsi="Calibri"/>
          <w:noProof/>
          <w:sz w:val="24"/>
          <w:szCs w:val="24"/>
          <w:lang w:val="en-US"/>
        </w:rPr>
        <w:tab/>
        <w:t xml:space="preserve">Moriarty AS, Meader N, Gilbody S, Chew-Graham CA, Churchill R, Ali S, et al. Prognostic models for predicting relapse or recurrence of depression. Cochrane Database Syst Rev. 2019;2019(12). </w:t>
      </w:r>
    </w:p>
    <w:p w14:paraId="67D16664"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20. </w:t>
      </w:r>
      <w:r w:rsidRPr="0013009D">
        <w:rPr>
          <w:rFonts w:ascii="Calibri" w:hAnsi="Calibri"/>
          <w:noProof/>
          <w:sz w:val="24"/>
          <w:szCs w:val="24"/>
          <w:lang w:val="en-US"/>
        </w:rPr>
        <w:tab/>
        <w:t xml:space="preserve">Riley RD, van der Windt D, P C, Moons K. Prognosis Research in Healthcare: Concepts, Methods, and Impact. First edit. Oxford University Press.; 2019. </w:t>
      </w:r>
    </w:p>
    <w:p w14:paraId="6751F3C0"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21. </w:t>
      </w:r>
      <w:r w:rsidRPr="0013009D">
        <w:rPr>
          <w:rFonts w:ascii="Calibri" w:hAnsi="Calibri"/>
          <w:noProof/>
          <w:sz w:val="24"/>
          <w:szCs w:val="24"/>
          <w:lang w:val="en-US"/>
        </w:rPr>
        <w:tab/>
        <w:t xml:space="preserve">Steyerberg EW. Clinical Prediction Models: A Practical Approach to Development, Validation, and Updating. Second Edi. Springer Nature Switzerland AG; 2019. </w:t>
      </w:r>
    </w:p>
    <w:p w14:paraId="4E00FC65"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22. </w:t>
      </w:r>
      <w:r w:rsidRPr="0013009D">
        <w:rPr>
          <w:rFonts w:ascii="Calibri" w:hAnsi="Calibri"/>
          <w:noProof/>
          <w:sz w:val="24"/>
          <w:szCs w:val="24"/>
          <w:lang w:val="en-US"/>
        </w:rPr>
        <w:tab/>
        <w:t xml:space="preserve">Moons KGM, Altman DG, Reitsma JB, Ioannidis JPA, Macaskill P, Steyerberg EW, et al. Transparent reporting of a multivariable prediction model for individual prognosis or diagnosis (TRIPOD): Explanation and elaboration. Ann Intern Med. 2015;162(1):W1–73. </w:t>
      </w:r>
    </w:p>
    <w:p w14:paraId="16DF7AE5"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23. </w:t>
      </w:r>
      <w:r w:rsidRPr="0013009D">
        <w:rPr>
          <w:rFonts w:ascii="Calibri" w:hAnsi="Calibri"/>
          <w:noProof/>
          <w:sz w:val="24"/>
          <w:szCs w:val="24"/>
          <w:lang w:val="en-US"/>
        </w:rPr>
        <w:tab/>
        <w:t xml:space="preserve">Stewart LA, Clarke M, Rovers M, Riley RD, Simmonds M, Stewart G, et al. Preferred reporting items for a systematic review and meta-analysis of individual participant data: The PRISMA-IPD statement. JAMA - J Am Med Assoc. 2015;313(16):1657–65. </w:t>
      </w:r>
    </w:p>
    <w:p w14:paraId="167A729E" w14:textId="4410FB0E"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24. </w:t>
      </w:r>
      <w:r w:rsidRPr="0013009D">
        <w:rPr>
          <w:rFonts w:ascii="Calibri" w:hAnsi="Calibri"/>
          <w:noProof/>
          <w:sz w:val="24"/>
          <w:szCs w:val="24"/>
          <w:lang w:val="en-US"/>
        </w:rPr>
        <w:tab/>
        <w:t>Pajouheshnia R, Groenwold RHH, Peelen LM, Reitsma JB, Moons KGM. When and how to use data from randomised trials to develop or validate prognostic mod</w:t>
      </w:r>
      <w:r w:rsidR="00DC1A31">
        <w:rPr>
          <w:rFonts w:ascii="Calibri" w:hAnsi="Calibri"/>
          <w:noProof/>
          <w:sz w:val="24"/>
          <w:szCs w:val="24"/>
          <w:lang w:val="en-US"/>
        </w:rPr>
        <w:t>els. Bmj. 2019;2154</w:t>
      </w:r>
      <w:r w:rsidRPr="0013009D">
        <w:rPr>
          <w:rFonts w:ascii="Calibri" w:hAnsi="Calibri"/>
          <w:noProof/>
          <w:sz w:val="24"/>
          <w:szCs w:val="24"/>
          <w:lang w:val="en-US"/>
        </w:rPr>
        <w:t xml:space="preserve"> </w:t>
      </w:r>
    </w:p>
    <w:p w14:paraId="728BDF8D"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25. </w:t>
      </w:r>
      <w:r w:rsidRPr="0013009D">
        <w:rPr>
          <w:rFonts w:ascii="Calibri" w:hAnsi="Calibri"/>
          <w:noProof/>
          <w:sz w:val="24"/>
          <w:szCs w:val="24"/>
          <w:lang w:val="en-US"/>
        </w:rPr>
        <w:tab/>
        <w:t xml:space="preserve">Bosanquet K, Adamson J, Atherton K, Bailey D, Baxter C, Beresford-Dent J, et al. Collaborative care for screen-positive elders with major depression (CASPER plus): A multicentred randomized controlled trial of clinical effectiveness and cost-effectiveness. Health Technol Assess (Rockv). 2017;21(67):1–251. </w:t>
      </w:r>
    </w:p>
    <w:p w14:paraId="7B0C215A"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26. </w:t>
      </w:r>
      <w:r w:rsidRPr="0013009D">
        <w:rPr>
          <w:rFonts w:ascii="Calibri" w:hAnsi="Calibri"/>
          <w:noProof/>
          <w:sz w:val="24"/>
          <w:szCs w:val="24"/>
          <w:lang w:val="en-US"/>
        </w:rPr>
        <w:tab/>
        <w:t xml:space="preserve">Gilbody S, Littlewood E, Hewitt C, Brierley G, Tharmanathan P, Araya R, et al. Computerised cognitive behaviour therapy (cCBT) as treatment for depression in primary care (REEACT trial): Large scale pragmatic randomised controlled trial. BMJ. 2015;351:1–13. </w:t>
      </w:r>
    </w:p>
    <w:p w14:paraId="1B6860B9"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27. </w:t>
      </w:r>
      <w:r w:rsidRPr="0013009D">
        <w:rPr>
          <w:rFonts w:ascii="Calibri" w:hAnsi="Calibri"/>
          <w:noProof/>
          <w:sz w:val="24"/>
          <w:szCs w:val="24"/>
          <w:lang w:val="en-US"/>
        </w:rPr>
        <w:tab/>
        <w:t xml:space="preserve">Gilbody S, Brabyn S, Lovell K, Kessler D, Devlin T, Smith L, et al. Telephone-supported computerised cognitive-behavioural therapy: REEACT-2 large-scale pragmatic randomised controlled trial. Br J Psychiatry. 2017;210(5):362–7. </w:t>
      </w:r>
    </w:p>
    <w:p w14:paraId="0E5369C2"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28. </w:t>
      </w:r>
      <w:r w:rsidRPr="0013009D">
        <w:rPr>
          <w:rFonts w:ascii="Calibri" w:hAnsi="Calibri"/>
          <w:noProof/>
          <w:sz w:val="24"/>
          <w:szCs w:val="24"/>
          <w:lang w:val="en-US"/>
        </w:rPr>
        <w:tab/>
        <w:t xml:space="preserve">Coventry P, Lovell K, Dickens C, Bower P, Chew-Graham C, McElvenny D, et al. Integrated primary care for patients with mental and physical multimorbidity: Cluster randomised controlled trial of collaborative care for patients with depression comorbid with diabetes or cardiovascular disease. BMJ. 2015;350:1–11. </w:t>
      </w:r>
    </w:p>
    <w:p w14:paraId="310CF512"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29. </w:t>
      </w:r>
      <w:r w:rsidRPr="0013009D">
        <w:rPr>
          <w:rFonts w:ascii="Calibri" w:hAnsi="Calibri"/>
          <w:noProof/>
          <w:sz w:val="24"/>
          <w:szCs w:val="24"/>
          <w:lang w:val="en-US"/>
        </w:rPr>
        <w:tab/>
        <w:t xml:space="preserve">Buckman JEJ, Saunders R, Cohen ZD, Clarke K, Ambler G, Derubeis RJ, et al. What factors indicate prognosis for adults with depression in primary care? A protocol for meta-analyses of individual patient data using the dep-gp database. Wellcome Open Res. 2020;4:1–20. </w:t>
      </w:r>
    </w:p>
    <w:p w14:paraId="592272DA" w14:textId="0E351C1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30. </w:t>
      </w:r>
      <w:r w:rsidRPr="0013009D">
        <w:rPr>
          <w:rFonts w:ascii="Calibri" w:hAnsi="Calibri"/>
          <w:noProof/>
          <w:sz w:val="24"/>
          <w:szCs w:val="24"/>
          <w:lang w:val="en-US"/>
        </w:rPr>
        <w:tab/>
        <w:t>Richards DA, Ekers D, McMillan D, Taylor RS, Byford S, Warren FC, et al. Cost and Outcome of Behavioural Activation versus Cognitive Behavioural Therapy for Depression (COBRA): a randomised, controlled, non-infe</w:t>
      </w:r>
      <w:r w:rsidR="00DC1A31">
        <w:rPr>
          <w:rFonts w:ascii="Calibri" w:hAnsi="Calibri"/>
          <w:noProof/>
          <w:sz w:val="24"/>
          <w:szCs w:val="24"/>
          <w:lang w:val="en-US"/>
        </w:rPr>
        <w:t>riority trial. Lancet</w:t>
      </w:r>
      <w:r w:rsidRPr="0013009D">
        <w:rPr>
          <w:rFonts w:ascii="Calibri" w:hAnsi="Calibri"/>
          <w:noProof/>
          <w:sz w:val="24"/>
          <w:szCs w:val="24"/>
          <w:lang w:val="en-US"/>
        </w:rPr>
        <w:t xml:space="preserve">. 2016;388(10047):871–80. </w:t>
      </w:r>
    </w:p>
    <w:p w14:paraId="199D01B2" w14:textId="45A03FCB"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31. </w:t>
      </w:r>
      <w:r w:rsidRPr="0013009D">
        <w:rPr>
          <w:rFonts w:ascii="Calibri" w:hAnsi="Calibri"/>
          <w:noProof/>
          <w:sz w:val="24"/>
          <w:szCs w:val="24"/>
          <w:lang w:val="en-US"/>
        </w:rPr>
        <w:tab/>
        <w:t xml:space="preserve">Richards DA, Hill JJ, Gask L, Lovell K, Chew-Graham C, Bower P  et al. Clinical effectiveness of collaborative care for depression in UK primary care (CADET): Cluster randomised </w:t>
      </w:r>
      <w:r w:rsidR="00DC1A31">
        <w:rPr>
          <w:rFonts w:ascii="Calibri" w:hAnsi="Calibri"/>
          <w:noProof/>
          <w:sz w:val="24"/>
          <w:szCs w:val="24"/>
          <w:lang w:val="en-US"/>
        </w:rPr>
        <w:t>controlled trial. BMJ</w:t>
      </w:r>
      <w:r w:rsidRPr="0013009D">
        <w:rPr>
          <w:rFonts w:ascii="Calibri" w:hAnsi="Calibri"/>
          <w:noProof/>
          <w:sz w:val="24"/>
          <w:szCs w:val="24"/>
          <w:lang w:val="en-US"/>
        </w:rPr>
        <w:t xml:space="preserve">. 2013;347(f4913). </w:t>
      </w:r>
    </w:p>
    <w:p w14:paraId="3756BDBD" w14:textId="1BFBED16"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32. </w:t>
      </w:r>
      <w:r w:rsidRPr="0013009D">
        <w:rPr>
          <w:rFonts w:ascii="Calibri" w:hAnsi="Calibri"/>
          <w:noProof/>
          <w:sz w:val="24"/>
          <w:szCs w:val="24"/>
          <w:lang w:val="en-US"/>
        </w:rPr>
        <w:tab/>
        <w:t>Salisbury C, O’Cathain A, Edwards L, Thomas C, Gaunt D, Hollinghurst S, et al. Effectiveness of an integrated telehealth service for patients with depression: A pragmatic randomised controlled trial of a complex intervention. The Lanc</w:t>
      </w:r>
      <w:r w:rsidR="00DC1A31">
        <w:rPr>
          <w:rFonts w:ascii="Calibri" w:hAnsi="Calibri"/>
          <w:noProof/>
          <w:sz w:val="24"/>
          <w:szCs w:val="24"/>
          <w:lang w:val="en-US"/>
        </w:rPr>
        <w:t>et Psychiatry</w:t>
      </w:r>
      <w:r w:rsidRPr="0013009D">
        <w:rPr>
          <w:rFonts w:ascii="Calibri" w:hAnsi="Calibri"/>
          <w:noProof/>
          <w:sz w:val="24"/>
          <w:szCs w:val="24"/>
          <w:lang w:val="en-US"/>
        </w:rPr>
        <w:t xml:space="preserve">. 2016;3(6):515–25. </w:t>
      </w:r>
    </w:p>
    <w:p w14:paraId="15B9DEB8"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33. </w:t>
      </w:r>
      <w:r w:rsidRPr="0013009D">
        <w:rPr>
          <w:rFonts w:ascii="Calibri" w:hAnsi="Calibri"/>
          <w:noProof/>
          <w:sz w:val="24"/>
          <w:szCs w:val="24"/>
          <w:lang w:val="en-US"/>
        </w:rPr>
        <w:tab/>
        <w:t xml:space="preserve">Kroenke K, Spitzer RL, Williams JBW. The PHQ-9: Validity of a brief depression severity measure. J Gen Intern Med. 2001;16(9):606–13. </w:t>
      </w:r>
    </w:p>
    <w:p w14:paraId="16A1F145" w14:textId="76EED172"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34. </w:t>
      </w:r>
      <w:r w:rsidRPr="0013009D">
        <w:rPr>
          <w:rFonts w:ascii="Calibri" w:hAnsi="Calibri"/>
          <w:noProof/>
          <w:sz w:val="24"/>
          <w:szCs w:val="24"/>
          <w:lang w:val="en-US"/>
        </w:rPr>
        <w:tab/>
        <w:t xml:space="preserve">Clark DM. Realising the Mass Public Benefit ofClark, D. M. (2018). Realising the Mass Public Benefit of Evidence-Based Psychological Therapies : The IAPT Program. Annual Review of Clinical Psychology, 7(14), 159–183. </w:t>
      </w:r>
    </w:p>
    <w:p w14:paraId="5DB18EED" w14:textId="618B43D3"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35. </w:t>
      </w:r>
      <w:r w:rsidRPr="0013009D">
        <w:rPr>
          <w:rFonts w:ascii="Calibri" w:hAnsi="Calibri"/>
          <w:noProof/>
          <w:sz w:val="24"/>
          <w:szCs w:val="24"/>
          <w:lang w:val="en-US"/>
        </w:rPr>
        <w:tab/>
        <w:t>McMillan D, Gilbody S, Richards D. Defining successful treatment outcome in depression using the PHQ-9: A comparison of met</w:t>
      </w:r>
      <w:r w:rsidR="00DC1A31">
        <w:rPr>
          <w:rFonts w:ascii="Calibri" w:hAnsi="Calibri"/>
          <w:noProof/>
          <w:sz w:val="24"/>
          <w:szCs w:val="24"/>
          <w:lang w:val="en-US"/>
        </w:rPr>
        <w:t>hods. J Affect Disord</w:t>
      </w:r>
      <w:r w:rsidRPr="0013009D">
        <w:rPr>
          <w:rFonts w:ascii="Calibri" w:hAnsi="Calibri"/>
          <w:noProof/>
          <w:sz w:val="24"/>
          <w:szCs w:val="24"/>
          <w:lang w:val="en-US"/>
        </w:rPr>
        <w:t xml:space="preserve">. 2010;127(1–3):122–9. </w:t>
      </w:r>
    </w:p>
    <w:p w14:paraId="7FC4F009"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36. </w:t>
      </w:r>
      <w:r w:rsidRPr="0013009D">
        <w:rPr>
          <w:rFonts w:ascii="Calibri" w:hAnsi="Calibri"/>
          <w:noProof/>
          <w:sz w:val="24"/>
          <w:szCs w:val="24"/>
          <w:lang w:val="en-US"/>
        </w:rPr>
        <w:tab/>
        <w:t xml:space="preserve">Jacobson NS, Truax P. Clinical Significance: A Statistical Approach to Defining Meaningful Change in Psychotherapy Research. J Consult Clin Psychol. 1991;59(1):12–9. </w:t>
      </w:r>
    </w:p>
    <w:p w14:paraId="41399696" w14:textId="71454870"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37. </w:t>
      </w:r>
      <w:r w:rsidRPr="0013009D">
        <w:rPr>
          <w:rFonts w:ascii="Calibri" w:hAnsi="Calibri"/>
          <w:noProof/>
          <w:sz w:val="24"/>
          <w:szCs w:val="24"/>
          <w:lang w:val="en-US"/>
        </w:rPr>
        <w:tab/>
        <w:t>Beshai S, Dobson KS, Bockting CLH, Quigley L. Relapse and recurrence prevention in depression: Current research and future prospe</w:t>
      </w:r>
      <w:r w:rsidR="00DC1A31">
        <w:rPr>
          <w:rFonts w:ascii="Calibri" w:hAnsi="Calibri"/>
          <w:noProof/>
          <w:sz w:val="24"/>
          <w:szCs w:val="24"/>
          <w:lang w:val="en-US"/>
        </w:rPr>
        <w:t>cts. Clin Psychol Rev</w:t>
      </w:r>
      <w:r w:rsidRPr="0013009D">
        <w:rPr>
          <w:rFonts w:ascii="Calibri" w:hAnsi="Calibri"/>
          <w:noProof/>
          <w:sz w:val="24"/>
          <w:szCs w:val="24"/>
          <w:lang w:val="en-US"/>
        </w:rPr>
        <w:t xml:space="preserve">. 2011;31(8):1349–60. </w:t>
      </w:r>
    </w:p>
    <w:p w14:paraId="5952C225"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38. </w:t>
      </w:r>
      <w:r w:rsidRPr="0013009D">
        <w:rPr>
          <w:rFonts w:ascii="Calibri" w:hAnsi="Calibri"/>
          <w:noProof/>
          <w:sz w:val="24"/>
          <w:szCs w:val="24"/>
          <w:lang w:val="en-US"/>
        </w:rPr>
        <w:tab/>
        <w:t xml:space="preserve">Fusar-Poli P, Hijazi Z, Stahl D, Steyerberg EW. The Science of Prognosis in Psychiatry: A Review. JAMA Psychiatry. 2018;75(12):1280–8. </w:t>
      </w:r>
    </w:p>
    <w:p w14:paraId="56EEF47C" w14:textId="0B62E078"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39. </w:t>
      </w:r>
      <w:r w:rsidRPr="0013009D">
        <w:rPr>
          <w:rFonts w:ascii="Calibri" w:hAnsi="Calibri"/>
          <w:noProof/>
          <w:sz w:val="24"/>
          <w:szCs w:val="24"/>
          <w:lang w:val="en-US"/>
        </w:rPr>
        <w:tab/>
        <w:t>Buckman JEJ, Underwood A, Clarke K, Saunders R, Hollon SD, Fearon P, et al. Risk factors for relapse and recurrence of depression in adults and how they operate: A four-phase systematic review and meta-synthesis.</w:t>
      </w:r>
      <w:r w:rsidR="00DC1A31">
        <w:rPr>
          <w:rFonts w:ascii="Calibri" w:hAnsi="Calibri"/>
          <w:noProof/>
          <w:sz w:val="24"/>
          <w:szCs w:val="24"/>
          <w:lang w:val="en-US"/>
        </w:rPr>
        <w:t xml:space="preserve"> Clin Psychol Rev. 2018;64</w:t>
      </w:r>
      <w:r w:rsidRPr="0013009D">
        <w:rPr>
          <w:rFonts w:ascii="Calibri" w:hAnsi="Calibri"/>
          <w:noProof/>
          <w:sz w:val="24"/>
          <w:szCs w:val="24"/>
          <w:lang w:val="en-US"/>
        </w:rPr>
        <w:t xml:space="preserve">:13–38. </w:t>
      </w:r>
    </w:p>
    <w:p w14:paraId="28261A3B" w14:textId="13646F60"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40. </w:t>
      </w:r>
      <w:r w:rsidRPr="0013009D">
        <w:rPr>
          <w:rFonts w:ascii="Calibri" w:hAnsi="Calibri"/>
          <w:noProof/>
          <w:sz w:val="24"/>
          <w:szCs w:val="24"/>
          <w:lang w:val="en-US"/>
        </w:rPr>
        <w:tab/>
        <w:t xml:space="preserve">Wojnarowski C, Firth N, Finegan M, Delgadillo J. Predictors of depression relapse and recurrence after cognitive behavioural therapy: a systematic review and meta-analysis. </w:t>
      </w:r>
      <w:r w:rsidR="007911EA">
        <w:rPr>
          <w:rFonts w:ascii="Calibri" w:hAnsi="Calibri"/>
          <w:noProof/>
          <w:sz w:val="24"/>
          <w:szCs w:val="24"/>
          <w:lang w:val="en-US"/>
        </w:rPr>
        <w:t>Behav Cogn Psychother</w:t>
      </w:r>
      <w:r w:rsidRPr="0013009D">
        <w:rPr>
          <w:rFonts w:ascii="Calibri" w:hAnsi="Calibri"/>
          <w:noProof/>
          <w:sz w:val="24"/>
          <w:szCs w:val="24"/>
          <w:lang w:val="en-US"/>
        </w:rPr>
        <w:t>.</w:t>
      </w:r>
      <w:r w:rsidR="00DC1A31">
        <w:rPr>
          <w:rFonts w:ascii="Calibri" w:hAnsi="Calibri"/>
          <w:noProof/>
          <w:sz w:val="24"/>
          <w:szCs w:val="24"/>
          <w:lang w:val="en-US"/>
        </w:rPr>
        <w:t xml:space="preserve"> 2019</w:t>
      </w:r>
      <w:r w:rsidRPr="0013009D">
        <w:rPr>
          <w:rFonts w:ascii="Calibri" w:hAnsi="Calibri"/>
          <w:noProof/>
          <w:sz w:val="24"/>
          <w:szCs w:val="24"/>
          <w:lang w:val="en-US"/>
        </w:rPr>
        <w:t>;47(5):514–29.</w:t>
      </w:r>
    </w:p>
    <w:p w14:paraId="58C91376"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41. </w:t>
      </w:r>
      <w:r w:rsidRPr="0013009D">
        <w:rPr>
          <w:rFonts w:ascii="Calibri" w:hAnsi="Calibri"/>
          <w:noProof/>
          <w:sz w:val="24"/>
          <w:szCs w:val="24"/>
          <w:lang w:val="en-US"/>
        </w:rPr>
        <w:tab/>
        <w:t xml:space="preserve">Kessler RC. The potential of predictive analytics to provide clinical decision support in depression treatment planning. Curr Opin Psychiatry. 2018;31(1):32–9. </w:t>
      </w:r>
    </w:p>
    <w:p w14:paraId="34FC8164"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42. </w:t>
      </w:r>
      <w:r w:rsidRPr="0013009D">
        <w:rPr>
          <w:rFonts w:ascii="Calibri" w:hAnsi="Calibri"/>
          <w:noProof/>
          <w:sz w:val="24"/>
          <w:szCs w:val="24"/>
          <w:lang w:val="en-US"/>
        </w:rPr>
        <w:tab/>
        <w:t xml:space="preserve">Spitzer RL, Kroenke K, Williams JBW, Löwe B. A brief measure for assessing generalized anxiety disorder: The GAD-7. Arch Intern Med. 2006;166(10):1092–7. </w:t>
      </w:r>
    </w:p>
    <w:p w14:paraId="55FCA5E7" w14:textId="6F6278CC"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43. </w:t>
      </w:r>
      <w:r w:rsidRPr="0013009D">
        <w:rPr>
          <w:rFonts w:ascii="Calibri" w:hAnsi="Calibri"/>
          <w:noProof/>
          <w:sz w:val="24"/>
          <w:szCs w:val="24"/>
          <w:lang w:val="en-US"/>
        </w:rPr>
        <w:tab/>
        <w:t>Groenwold RHH, Moons KGM, Pajouheshnia R, Altman DG, Collins GS, Debray TPA, et al. Explicit inclusion of treatment in prognostic modeling was recommended in observational and randomized settings. J Clin Epidemio</w:t>
      </w:r>
      <w:r w:rsidR="007911EA">
        <w:rPr>
          <w:rFonts w:ascii="Calibri" w:hAnsi="Calibri"/>
          <w:noProof/>
          <w:sz w:val="24"/>
          <w:szCs w:val="24"/>
          <w:lang w:val="en-US"/>
        </w:rPr>
        <w:t>l</w:t>
      </w:r>
      <w:r w:rsidRPr="0013009D">
        <w:rPr>
          <w:rFonts w:ascii="Calibri" w:hAnsi="Calibri"/>
          <w:noProof/>
          <w:sz w:val="24"/>
          <w:szCs w:val="24"/>
          <w:lang w:val="en-US"/>
        </w:rPr>
        <w:t xml:space="preserve">. 2016;78:90–100. </w:t>
      </w:r>
    </w:p>
    <w:p w14:paraId="5875812F"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44. </w:t>
      </w:r>
      <w:r w:rsidRPr="0013009D">
        <w:rPr>
          <w:rFonts w:ascii="Calibri" w:hAnsi="Calibri"/>
          <w:noProof/>
          <w:sz w:val="24"/>
          <w:szCs w:val="24"/>
          <w:lang w:val="en-US"/>
        </w:rPr>
        <w:tab/>
        <w:t xml:space="preserve">Pajouheshnia R, Peelen LM, Moons KGM, Reitsma JB, Groenwold RHH. Accounting for treatment use when validating a prognostic model: A simulation study. BMC Med Res Methodol. 2017;17(1):1–12. </w:t>
      </w:r>
    </w:p>
    <w:p w14:paraId="2EE9C1FD" w14:textId="319EC5A0"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45. </w:t>
      </w:r>
      <w:r w:rsidRPr="0013009D">
        <w:rPr>
          <w:rFonts w:ascii="Calibri" w:hAnsi="Calibri"/>
          <w:noProof/>
          <w:sz w:val="24"/>
          <w:szCs w:val="24"/>
          <w:lang w:val="en-US"/>
        </w:rPr>
        <w:tab/>
        <w:t>Van Smeden M, De Groot JAH, Moons KGM, Collins GS, Altman DG, Eijkemans MJC, et al. No rationale for 1 variable per 10 events criterion for binary logistic regression analysis.</w:t>
      </w:r>
      <w:r w:rsidR="007911EA">
        <w:rPr>
          <w:rFonts w:ascii="Calibri" w:hAnsi="Calibri"/>
          <w:noProof/>
          <w:sz w:val="24"/>
          <w:szCs w:val="24"/>
          <w:lang w:val="en-US"/>
        </w:rPr>
        <w:t xml:space="preserve"> BMC Med Res Methodol</w:t>
      </w:r>
      <w:r w:rsidRPr="0013009D">
        <w:rPr>
          <w:rFonts w:ascii="Calibri" w:hAnsi="Calibri"/>
          <w:noProof/>
          <w:sz w:val="24"/>
          <w:szCs w:val="24"/>
          <w:lang w:val="en-US"/>
        </w:rPr>
        <w:t xml:space="preserve">. 2016;16(1):1–12. </w:t>
      </w:r>
    </w:p>
    <w:p w14:paraId="58C3DF8D" w14:textId="1EB02889"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46. </w:t>
      </w:r>
      <w:r w:rsidRPr="0013009D">
        <w:rPr>
          <w:rFonts w:ascii="Calibri" w:hAnsi="Calibri"/>
          <w:noProof/>
          <w:sz w:val="24"/>
          <w:szCs w:val="24"/>
          <w:lang w:val="en-US"/>
        </w:rPr>
        <w:tab/>
        <w:t xml:space="preserve">Riley RD, Ensor J, Snell KIE, Harrell FE, Martin GP, Reitsma JB, et al. Calculating the sample size required for developing a clinical </w:t>
      </w:r>
      <w:r w:rsidR="007911EA">
        <w:rPr>
          <w:rFonts w:ascii="Calibri" w:hAnsi="Calibri"/>
          <w:noProof/>
          <w:sz w:val="24"/>
          <w:szCs w:val="24"/>
          <w:lang w:val="en-US"/>
        </w:rPr>
        <w:t>prediction model. BMJ</w:t>
      </w:r>
      <w:r w:rsidRPr="0013009D">
        <w:rPr>
          <w:rFonts w:ascii="Calibri" w:hAnsi="Calibri"/>
          <w:noProof/>
          <w:sz w:val="24"/>
          <w:szCs w:val="24"/>
          <w:lang w:val="en-US"/>
        </w:rPr>
        <w:t xml:space="preserve">. 2020 Mar 18;m441. </w:t>
      </w:r>
    </w:p>
    <w:p w14:paraId="6D63F97D" w14:textId="75CB7F9E"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47. </w:t>
      </w:r>
      <w:r w:rsidRPr="0013009D">
        <w:rPr>
          <w:rFonts w:ascii="Calibri" w:hAnsi="Calibri"/>
          <w:noProof/>
          <w:sz w:val="24"/>
          <w:szCs w:val="24"/>
          <w:lang w:val="en-US"/>
        </w:rPr>
        <w:tab/>
        <w:t>Riley RD, Snell KIE, Ensor J, Burke DL, Harrell FE, Moons KGM, et al. Minimum sample size for developing a multivariable prediction model: PART II - binary and time-to-event outcomes</w:t>
      </w:r>
      <w:r w:rsidR="007911EA">
        <w:rPr>
          <w:rFonts w:ascii="Calibri" w:hAnsi="Calibri"/>
          <w:noProof/>
          <w:sz w:val="24"/>
          <w:szCs w:val="24"/>
          <w:lang w:val="en-US"/>
        </w:rPr>
        <w:t>. Stat Med. 2018;</w:t>
      </w:r>
      <w:r w:rsidRPr="0013009D">
        <w:rPr>
          <w:rFonts w:ascii="Calibri" w:hAnsi="Calibri"/>
          <w:noProof/>
          <w:sz w:val="24"/>
          <w:szCs w:val="24"/>
          <w:lang w:val="en-US"/>
        </w:rPr>
        <w:t xml:space="preserve">1–21. </w:t>
      </w:r>
    </w:p>
    <w:p w14:paraId="2F672560"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48. </w:t>
      </w:r>
      <w:r w:rsidRPr="0013009D">
        <w:rPr>
          <w:rFonts w:ascii="Calibri" w:hAnsi="Calibri"/>
          <w:noProof/>
          <w:sz w:val="24"/>
          <w:szCs w:val="24"/>
          <w:lang w:val="en-US"/>
        </w:rPr>
        <w:tab/>
        <w:t xml:space="preserve">Hughes RA, Heron J, Sterne JAC, Tilling K. Accounting for missing data in statistical analyses: multiple imputation is not always the answer. Int J Epidemiol. 2019 Mar 16; </w:t>
      </w:r>
    </w:p>
    <w:p w14:paraId="23119C2F"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49. </w:t>
      </w:r>
      <w:r w:rsidRPr="0013009D">
        <w:rPr>
          <w:rFonts w:ascii="Calibri" w:hAnsi="Calibri"/>
          <w:noProof/>
          <w:sz w:val="24"/>
          <w:szCs w:val="24"/>
          <w:lang w:val="en-US"/>
        </w:rPr>
        <w:tab/>
        <w:t xml:space="preserve">White IR, Royston P, Wood AM. Multiple imputation using chained equations: Issues and guidance for practice. Stat Med. 2011;30(4):377–99. </w:t>
      </w:r>
    </w:p>
    <w:p w14:paraId="75A17569"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50. </w:t>
      </w:r>
      <w:r w:rsidRPr="0013009D">
        <w:rPr>
          <w:rFonts w:ascii="Calibri" w:hAnsi="Calibri"/>
          <w:noProof/>
          <w:sz w:val="24"/>
          <w:szCs w:val="24"/>
          <w:lang w:val="en-US"/>
        </w:rPr>
        <w:tab/>
        <w:t xml:space="preserve">Moons KGM, Wolff RF, Riley RD, Whiting PF, Westwood M, Collins GS, et al. PROBAST: A tool to assess risk of bias and applicability of prediction model studies: Explanation and elaboration. Ann Intern Med. 2019;170(1):W1–33. </w:t>
      </w:r>
    </w:p>
    <w:p w14:paraId="4E224224"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51. </w:t>
      </w:r>
      <w:r w:rsidRPr="0013009D">
        <w:rPr>
          <w:rFonts w:ascii="Calibri" w:hAnsi="Calibri"/>
          <w:noProof/>
          <w:sz w:val="24"/>
          <w:szCs w:val="24"/>
          <w:lang w:val="en-US"/>
        </w:rPr>
        <w:tab/>
        <w:t xml:space="preserve">Harrell Jr FE. Regression modeling strategies: with applications to linear models, logistic regression, and survival analysis. eBook. Vol. 13, Statistical Methods in Medical Research. Springer International Publishing Switzerland; 2015. </w:t>
      </w:r>
    </w:p>
    <w:p w14:paraId="135048CE"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52. </w:t>
      </w:r>
      <w:r w:rsidRPr="0013009D">
        <w:rPr>
          <w:rFonts w:ascii="Calibri" w:hAnsi="Calibri"/>
          <w:noProof/>
          <w:sz w:val="24"/>
          <w:szCs w:val="24"/>
          <w:lang w:val="en-US"/>
        </w:rPr>
        <w:tab/>
        <w:t xml:space="preserve">Binder H, Sauerbrei W, Royston P. Comparison between splines and fractional polynomials for multivariable model building with continuous covariates: A simulation study with continuous response. Stat Med. 2013;32(13):2262–77. </w:t>
      </w:r>
    </w:p>
    <w:p w14:paraId="0A05C5A1"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53. </w:t>
      </w:r>
      <w:r w:rsidRPr="0013009D">
        <w:rPr>
          <w:rFonts w:ascii="Calibri" w:hAnsi="Calibri"/>
          <w:noProof/>
          <w:sz w:val="24"/>
          <w:szCs w:val="24"/>
          <w:lang w:val="en-US"/>
        </w:rPr>
        <w:tab/>
        <w:t xml:space="preserve">Vickers AJ, Van Calster B, Steyerberg EW. Net benefit approaches to the evaluation of prediction models, molecular markers, and diagnostic tests. BMJ. 2016;352:3–7. </w:t>
      </w:r>
    </w:p>
    <w:p w14:paraId="1A7B6D35"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54. </w:t>
      </w:r>
      <w:r w:rsidRPr="0013009D">
        <w:rPr>
          <w:rFonts w:ascii="Calibri" w:hAnsi="Calibri"/>
          <w:noProof/>
          <w:sz w:val="24"/>
          <w:szCs w:val="24"/>
          <w:lang w:val="en-US"/>
        </w:rPr>
        <w:tab/>
        <w:t xml:space="preserve">Royston P, Parmar MKB, Sylvester R. Construction and validation of a prognostic model across several studies, with an application in superficial bladder cancer. Stat Med. 2004;23(6):907–26. </w:t>
      </w:r>
    </w:p>
    <w:p w14:paraId="0C195B2E"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55. </w:t>
      </w:r>
      <w:r w:rsidRPr="0013009D">
        <w:rPr>
          <w:rFonts w:ascii="Calibri" w:hAnsi="Calibri"/>
          <w:noProof/>
          <w:sz w:val="24"/>
          <w:szCs w:val="24"/>
          <w:lang w:val="en-US"/>
        </w:rPr>
        <w:tab/>
        <w:t xml:space="preserve">Steyerberg EW, Harrell FE. Prediction models need appropriate internal, internal-external, and external validation. Vol. 69, Journal of Clinical Epidemiology. Elsevier USA; 2016. p. 245–7. </w:t>
      </w:r>
    </w:p>
    <w:p w14:paraId="43CBADC8" w14:textId="5DA31960"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56. </w:t>
      </w:r>
      <w:r w:rsidRPr="0013009D">
        <w:rPr>
          <w:rFonts w:ascii="Calibri" w:hAnsi="Calibri"/>
          <w:noProof/>
          <w:sz w:val="24"/>
          <w:szCs w:val="24"/>
          <w:lang w:val="en-US"/>
        </w:rPr>
        <w:tab/>
        <w:t>Hingorani AD, Van Der Windt DA, Riley RD, Abrams K, Moons KGM, Steyerberg EW, et al. Prognosis research strategy (PROGRESS) 4: Stratified medicine research. BMJ. 20</w:t>
      </w:r>
      <w:r w:rsidR="007911EA">
        <w:rPr>
          <w:rFonts w:ascii="Calibri" w:hAnsi="Calibri"/>
          <w:noProof/>
          <w:sz w:val="24"/>
          <w:szCs w:val="24"/>
          <w:lang w:val="en-US"/>
        </w:rPr>
        <w:t>13;346</w:t>
      </w:r>
      <w:r w:rsidRPr="0013009D">
        <w:rPr>
          <w:rFonts w:ascii="Calibri" w:hAnsi="Calibri"/>
          <w:noProof/>
          <w:sz w:val="24"/>
          <w:szCs w:val="24"/>
          <w:lang w:val="en-US"/>
        </w:rPr>
        <w:t xml:space="preserve">:1–9. </w:t>
      </w:r>
    </w:p>
    <w:p w14:paraId="77D6A2BA" w14:textId="1831409D"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57. </w:t>
      </w:r>
      <w:r w:rsidRPr="0013009D">
        <w:rPr>
          <w:rFonts w:ascii="Calibri" w:hAnsi="Calibri"/>
          <w:noProof/>
          <w:sz w:val="24"/>
          <w:szCs w:val="24"/>
          <w:lang w:val="en-US"/>
        </w:rPr>
        <w:tab/>
        <w:t>Cuijpers P, Cuijpers P. Expert Review of Neurotherapeutics Measuring success in the treatment of depression : what is most important to patients ? Measuring success in the treatment of depression : what is most important to.</w:t>
      </w:r>
      <w:r w:rsidR="007911EA">
        <w:rPr>
          <w:rFonts w:ascii="Calibri" w:hAnsi="Calibri"/>
          <w:noProof/>
          <w:sz w:val="24"/>
          <w:szCs w:val="24"/>
          <w:lang w:val="en-US"/>
        </w:rPr>
        <w:t xml:space="preserve"> Expert Rev Neurother</w:t>
      </w:r>
      <w:r w:rsidRPr="0013009D">
        <w:rPr>
          <w:rFonts w:ascii="Calibri" w:hAnsi="Calibri"/>
          <w:noProof/>
          <w:sz w:val="24"/>
          <w:szCs w:val="24"/>
          <w:lang w:val="en-US"/>
        </w:rPr>
        <w:t xml:space="preserve">. 2020;00(00):1–3. </w:t>
      </w:r>
    </w:p>
    <w:p w14:paraId="002DA7F2" w14:textId="7397E646" w:rsidR="0013009D" w:rsidRPr="0013009D" w:rsidRDefault="0013009D" w:rsidP="0013009D">
      <w:pPr>
        <w:widowControl w:val="0"/>
        <w:autoSpaceDE w:val="0"/>
        <w:autoSpaceDN w:val="0"/>
        <w:adjustRightInd w:val="0"/>
        <w:spacing w:line="240" w:lineRule="auto"/>
        <w:ind w:left="640" w:hanging="640"/>
        <w:rPr>
          <w:rFonts w:ascii="Calibri" w:hAnsi="Calibri"/>
          <w:noProof/>
          <w:sz w:val="24"/>
          <w:szCs w:val="24"/>
          <w:lang w:val="en-US"/>
        </w:rPr>
      </w:pPr>
      <w:r w:rsidRPr="0013009D">
        <w:rPr>
          <w:rFonts w:ascii="Calibri" w:hAnsi="Calibri"/>
          <w:noProof/>
          <w:sz w:val="24"/>
          <w:szCs w:val="24"/>
          <w:lang w:val="en-US"/>
        </w:rPr>
        <w:t xml:space="preserve">58. </w:t>
      </w:r>
      <w:r w:rsidRPr="0013009D">
        <w:rPr>
          <w:rFonts w:ascii="Calibri" w:hAnsi="Calibri"/>
          <w:noProof/>
          <w:sz w:val="24"/>
          <w:szCs w:val="24"/>
          <w:lang w:val="en-US"/>
        </w:rPr>
        <w:tab/>
        <w:t>Moriarty AS, Gilbody S, McMillan D, Manea L. Screening and case finding for major depressive disorder using the Patient Health Questionnaire (PHQ-9): A met</w:t>
      </w:r>
      <w:r w:rsidR="007911EA">
        <w:rPr>
          <w:rFonts w:ascii="Calibri" w:hAnsi="Calibri"/>
          <w:noProof/>
          <w:sz w:val="24"/>
          <w:szCs w:val="24"/>
          <w:lang w:val="en-US"/>
        </w:rPr>
        <w:t xml:space="preserve">a-analysis. Gen Hosp Psychiatry. 2015;37(6):567–76. </w:t>
      </w:r>
    </w:p>
    <w:p w14:paraId="72909174" w14:textId="77777777" w:rsidR="0013009D" w:rsidRPr="0013009D" w:rsidRDefault="0013009D" w:rsidP="0013009D">
      <w:pPr>
        <w:widowControl w:val="0"/>
        <w:autoSpaceDE w:val="0"/>
        <w:autoSpaceDN w:val="0"/>
        <w:adjustRightInd w:val="0"/>
        <w:spacing w:line="240" w:lineRule="auto"/>
        <w:ind w:left="640" w:hanging="640"/>
        <w:rPr>
          <w:rFonts w:ascii="Calibri" w:hAnsi="Calibri"/>
          <w:noProof/>
          <w:sz w:val="24"/>
        </w:rPr>
      </w:pPr>
      <w:r w:rsidRPr="0013009D">
        <w:rPr>
          <w:rFonts w:ascii="Calibri" w:hAnsi="Calibri"/>
          <w:noProof/>
          <w:sz w:val="24"/>
          <w:szCs w:val="24"/>
          <w:lang w:val="en-US"/>
        </w:rPr>
        <w:t xml:space="preserve">59. </w:t>
      </w:r>
      <w:r w:rsidRPr="0013009D">
        <w:rPr>
          <w:rFonts w:ascii="Calibri" w:hAnsi="Calibri"/>
          <w:noProof/>
          <w:sz w:val="24"/>
          <w:szCs w:val="24"/>
          <w:lang w:val="en-US"/>
        </w:rPr>
        <w:tab/>
        <w:t xml:space="preserve">Berlanga C, Heinze G, Torres M, Apiquián R, Caballero A. Personality and clinical predictors of recurrence of depression. Psychiatr Serv. 1999;50(3):376–80. </w:t>
      </w:r>
    </w:p>
    <w:p w14:paraId="56132A41" w14:textId="0B4B060B" w:rsidR="00D87617" w:rsidRPr="00802A33" w:rsidRDefault="0013009D" w:rsidP="004B1A8D">
      <w:pPr>
        <w:widowControl w:val="0"/>
        <w:autoSpaceDE w:val="0"/>
        <w:autoSpaceDN w:val="0"/>
        <w:adjustRightInd w:val="0"/>
        <w:spacing w:line="240" w:lineRule="auto"/>
        <w:ind w:left="640" w:hanging="640"/>
        <w:rPr>
          <w:rFonts w:cs="Times New Roman"/>
          <w:sz w:val="24"/>
          <w:szCs w:val="24"/>
        </w:rPr>
      </w:pPr>
      <w:r>
        <w:rPr>
          <w:rFonts w:cs="Times New Roman"/>
          <w:sz w:val="24"/>
          <w:szCs w:val="24"/>
        </w:rPr>
        <w:fldChar w:fldCharType="end"/>
      </w:r>
    </w:p>
    <w:sectPr w:rsidR="00D87617" w:rsidRPr="00802A33" w:rsidSect="00D87617">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6D5C" w16cex:dateUtc="2021-04-01T15:03:00Z"/>
  <w16cex:commentExtensible w16cex:durableId="24106CEC" w16cex:dateUtc="2021-04-01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9D2747" w16cid:durableId="24106D5C"/>
  <w16cid:commentId w16cid:paraId="087F2800" w16cid:durableId="24106B3D"/>
  <w16cid:commentId w16cid:paraId="77C54346" w16cid:durableId="24106B3E"/>
  <w16cid:commentId w16cid:paraId="7F88943A" w16cid:durableId="24106B3F"/>
  <w16cid:commentId w16cid:paraId="4E3B8E44" w16cid:durableId="24106C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EA6C5" w14:textId="77777777" w:rsidR="0040031B" w:rsidRDefault="0040031B" w:rsidP="00D9529B">
      <w:pPr>
        <w:spacing w:after="0" w:line="240" w:lineRule="auto"/>
      </w:pPr>
      <w:r>
        <w:separator/>
      </w:r>
    </w:p>
  </w:endnote>
  <w:endnote w:type="continuationSeparator" w:id="0">
    <w:p w14:paraId="20BFE426" w14:textId="77777777" w:rsidR="0040031B" w:rsidRDefault="0040031B" w:rsidP="00D9529B">
      <w:pPr>
        <w:spacing w:after="0" w:line="240" w:lineRule="auto"/>
      </w:pPr>
      <w:r>
        <w:continuationSeparator/>
      </w:r>
    </w:p>
  </w:endnote>
  <w:endnote w:type="continuationNotice" w:id="1">
    <w:p w14:paraId="2D6B66AB" w14:textId="77777777" w:rsidR="0040031B" w:rsidRDefault="004003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64AF9" w14:textId="77777777" w:rsidR="0040031B" w:rsidRDefault="0040031B" w:rsidP="00046F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46151" w14:textId="77777777" w:rsidR="0040031B" w:rsidRDefault="00400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75C25" w14:textId="1238C523" w:rsidR="0040031B" w:rsidRDefault="0040031B" w:rsidP="00046F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2A5F">
      <w:rPr>
        <w:rStyle w:val="PageNumber"/>
        <w:noProof/>
      </w:rPr>
      <w:t>1</w:t>
    </w:r>
    <w:r>
      <w:rPr>
        <w:rStyle w:val="PageNumber"/>
      </w:rPr>
      <w:fldChar w:fldCharType="end"/>
    </w:r>
  </w:p>
  <w:p w14:paraId="365EBDE2" w14:textId="77777777" w:rsidR="0040031B" w:rsidRDefault="00400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7FAC1" w14:textId="77777777" w:rsidR="0040031B" w:rsidRDefault="0040031B" w:rsidP="00D9529B">
      <w:pPr>
        <w:spacing w:after="0" w:line="240" w:lineRule="auto"/>
      </w:pPr>
      <w:r>
        <w:separator/>
      </w:r>
    </w:p>
  </w:footnote>
  <w:footnote w:type="continuationSeparator" w:id="0">
    <w:p w14:paraId="52C07683" w14:textId="77777777" w:rsidR="0040031B" w:rsidRDefault="0040031B" w:rsidP="00D9529B">
      <w:pPr>
        <w:spacing w:after="0" w:line="240" w:lineRule="auto"/>
      </w:pPr>
      <w:r>
        <w:continuationSeparator/>
      </w:r>
    </w:p>
  </w:footnote>
  <w:footnote w:type="continuationNotice" w:id="1">
    <w:p w14:paraId="65B97C5A" w14:textId="77777777" w:rsidR="0040031B" w:rsidRDefault="004003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369"/>
    <w:multiLevelType w:val="multilevel"/>
    <w:tmpl w:val="C332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E3BD5"/>
    <w:multiLevelType w:val="multilevel"/>
    <w:tmpl w:val="1F3CCB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193D1D"/>
    <w:multiLevelType w:val="hybridMultilevel"/>
    <w:tmpl w:val="66CA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A0B71"/>
    <w:multiLevelType w:val="hybridMultilevel"/>
    <w:tmpl w:val="0A800CFA"/>
    <w:lvl w:ilvl="0" w:tplc="F136459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A075E"/>
    <w:multiLevelType w:val="hybridMultilevel"/>
    <w:tmpl w:val="A48C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0410D"/>
    <w:multiLevelType w:val="hybridMultilevel"/>
    <w:tmpl w:val="416AF26C"/>
    <w:lvl w:ilvl="0" w:tplc="B46AFE5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81967"/>
    <w:multiLevelType w:val="hybridMultilevel"/>
    <w:tmpl w:val="ADB20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B7449"/>
    <w:multiLevelType w:val="hybridMultilevel"/>
    <w:tmpl w:val="5C72F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708A7"/>
    <w:multiLevelType w:val="hybridMultilevel"/>
    <w:tmpl w:val="B4B03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A256C"/>
    <w:multiLevelType w:val="hybridMultilevel"/>
    <w:tmpl w:val="CBA8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D27C5"/>
    <w:multiLevelType w:val="hybridMultilevel"/>
    <w:tmpl w:val="F774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A6699"/>
    <w:multiLevelType w:val="hybridMultilevel"/>
    <w:tmpl w:val="A24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87CB0"/>
    <w:multiLevelType w:val="hybridMultilevel"/>
    <w:tmpl w:val="6BBC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0267C"/>
    <w:multiLevelType w:val="hybridMultilevel"/>
    <w:tmpl w:val="FD960054"/>
    <w:lvl w:ilvl="0" w:tplc="2CE48EE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454E1"/>
    <w:multiLevelType w:val="hybridMultilevel"/>
    <w:tmpl w:val="F5F4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4D0535"/>
    <w:multiLevelType w:val="hybridMultilevel"/>
    <w:tmpl w:val="1B841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9"/>
  </w:num>
  <w:num w:numId="5">
    <w:abstractNumId w:val="14"/>
  </w:num>
  <w:num w:numId="6">
    <w:abstractNumId w:val="5"/>
  </w:num>
  <w:num w:numId="7">
    <w:abstractNumId w:val="10"/>
  </w:num>
  <w:num w:numId="8">
    <w:abstractNumId w:val="12"/>
  </w:num>
  <w:num w:numId="9">
    <w:abstractNumId w:val="13"/>
  </w:num>
  <w:num w:numId="10">
    <w:abstractNumId w:val="15"/>
  </w:num>
  <w:num w:numId="11">
    <w:abstractNumId w:val="8"/>
  </w:num>
  <w:num w:numId="12">
    <w:abstractNumId w:val="11"/>
  </w:num>
  <w:num w:numId="13">
    <w:abstractNumId w:val="2"/>
  </w:num>
  <w:num w:numId="14">
    <w:abstractNumId w:val="7"/>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29"/>
    <w:rsid w:val="00002751"/>
    <w:rsid w:val="0000280A"/>
    <w:rsid w:val="00003C87"/>
    <w:rsid w:val="0000542B"/>
    <w:rsid w:val="0000576D"/>
    <w:rsid w:val="00005B17"/>
    <w:rsid w:val="00012C34"/>
    <w:rsid w:val="0001745C"/>
    <w:rsid w:val="000204D6"/>
    <w:rsid w:val="000213C4"/>
    <w:rsid w:val="00022471"/>
    <w:rsid w:val="00023224"/>
    <w:rsid w:val="00023276"/>
    <w:rsid w:val="00023537"/>
    <w:rsid w:val="00027773"/>
    <w:rsid w:val="0003099D"/>
    <w:rsid w:val="000312BE"/>
    <w:rsid w:val="000331FF"/>
    <w:rsid w:val="00034134"/>
    <w:rsid w:val="00036F1E"/>
    <w:rsid w:val="00040942"/>
    <w:rsid w:val="0004182B"/>
    <w:rsid w:val="000426DB"/>
    <w:rsid w:val="00044D3E"/>
    <w:rsid w:val="000463B5"/>
    <w:rsid w:val="00046F9B"/>
    <w:rsid w:val="0005024A"/>
    <w:rsid w:val="0005030C"/>
    <w:rsid w:val="00050DAF"/>
    <w:rsid w:val="00055788"/>
    <w:rsid w:val="0006101A"/>
    <w:rsid w:val="0006266E"/>
    <w:rsid w:val="0006461D"/>
    <w:rsid w:val="00065E0F"/>
    <w:rsid w:val="00065F2B"/>
    <w:rsid w:val="00066FC3"/>
    <w:rsid w:val="000705CE"/>
    <w:rsid w:val="00070611"/>
    <w:rsid w:val="00073933"/>
    <w:rsid w:val="00074060"/>
    <w:rsid w:val="00074E80"/>
    <w:rsid w:val="00076CE2"/>
    <w:rsid w:val="00077AA1"/>
    <w:rsid w:val="0008003D"/>
    <w:rsid w:val="00081032"/>
    <w:rsid w:val="00083F29"/>
    <w:rsid w:val="00085BD3"/>
    <w:rsid w:val="000875F5"/>
    <w:rsid w:val="00090464"/>
    <w:rsid w:val="00090EFF"/>
    <w:rsid w:val="000925DF"/>
    <w:rsid w:val="00092F39"/>
    <w:rsid w:val="000951AA"/>
    <w:rsid w:val="00097435"/>
    <w:rsid w:val="000A440A"/>
    <w:rsid w:val="000A4A68"/>
    <w:rsid w:val="000A594C"/>
    <w:rsid w:val="000A5B8C"/>
    <w:rsid w:val="000B075D"/>
    <w:rsid w:val="000B4244"/>
    <w:rsid w:val="000B5C38"/>
    <w:rsid w:val="000B5F4F"/>
    <w:rsid w:val="000B7D14"/>
    <w:rsid w:val="000B7EF9"/>
    <w:rsid w:val="000C0F83"/>
    <w:rsid w:val="000C1E3B"/>
    <w:rsid w:val="000C5B36"/>
    <w:rsid w:val="000D5BD8"/>
    <w:rsid w:val="000D5EA3"/>
    <w:rsid w:val="000E3EDB"/>
    <w:rsid w:val="000E6B11"/>
    <w:rsid w:val="000F0F50"/>
    <w:rsid w:val="000F187D"/>
    <w:rsid w:val="000F5140"/>
    <w:rsid w:val="000F5FA0"/>
    <w:rsid w:val="000F6165"/>
    <w:rsid w:val="000F7C87"/>
    <w:rsid w:val="0010048F"/>
    <w:rsid w:val="00101A84"/>
    <w:rsid w:val="001030A6"/>
    <w:rsid w:val="00104368"/>
    <w:rsid w:val="0010750F"/>
    <w:rsid w:val="001113D2"/>
    <w:rsid w:val="00111497"/>
    <w:rsid w:val="0011265A"/>
    <w:rsid w:val="00114459"/>
    <w:rsid w:val="00114E05"/>
    <w:rsid w:val="0012377A"/>
    <w:rsid w:val="00123AFB"/>
    <w:rsid w:val="001244F5"/>
    <w:rsid w:val="00124C3E"/>
    <w:rsid w:val="0013009D"/>
    <w:rsid w:val="00132A84"/>
    <w:rsid w:val="00135409"/>
    <w:rsid w:val="00140792"/>
    <w:rsid w:val="00141841"/>
    <w:rsid w:val="0014249F"/>
    <w:rsid w:val="0014375B"/>
    <w:rsid w:val="0014640A"/>
    <w:rsid w:val="00151BC8"/>
    <w:rsid w:val="00152CB6"/>
    <w:rsid w:val="001535F9"/>
    <w:rsid w:val="00156E73"/>
    <w:rsid w:val="00157C3C"/>
    <w:rsid w:val="00162A52"/>
    <w:rsid w:val="0016369E"/>
    <w:rsid w:val="0016393A"/>
    <w:rsid w:val="00165456"/>
    <w:rsid w:val="001671EA"/>
    <w:rsid w:val="00167280"/>
    <w:rsid w:val="001713CB"/>
    <w:rsid w:val="001773A7"/>
    <w:rsid w:val="00177800"/>
    <w:rsid w:val="0018115F"/>
    <w:rsid w:val="00183C8A"/>
    <w:rsid w:val="00186D99"/>
    <w:rsid w:val="001A0F9C"/>
    <w:rsid w:val="001A580F"/>
    <w:rsid w:val="001A7249"/>
    <w:rsid w:val="001A7517"/>
    <w:rsid w:val="001A7A2A"/>
    <w:rsid w:val="001B10AB"/>
    <w:rsid w:val="001B23CF"/>
    <w:rsid w:val="001B28F0"/>
    <w:rsid w:val="001B4CAB"/>
    <w:rsid w:val="001B6AEF"/>
    <w:rsid w:val="001C704F"/>
    <w:rsid w:val="001D012E"/>
    <w:rsid w:val="001D3315"/>
    <w:rsid w:val="001D40C5"/>
    <w:rsid w:val="001D444E"/>
    <w:rsid w:val="001D5AB3"/>
    <w:rsid w:val="001D6FD2"/>
    <w:rsid w:val="001E36DF"/>
    <w:rsid w:val="001F09AF"/>
    <w:rsid w:val="001F1195"/>
    <w:rsid w:val="001F14F0"/>
    <w:rsid w:val="001F6911"/>
    <w:rsid w:val="001F6F55"/>
    <w:rsid w:val="001F7200"/>
    <w:rsid w:val="001F784D"/>
    <w:rsid w:val="00202002"/>
    <w:rsid w:val="00205190"/>
    <w:rsid w:val="0020579C"/>
    <w:rsid w:val="002122B8"/>
    <w:rsid w:val="00212623"/>
    <w:rsid w:val="00216E35"/>
    <w:rsid w:val="00223740"/>
    <w:rsid w:val="00224044"/>
    <w:rsid w:val="00227E9F"/>
    <w:rsid w:val="002313DC"/>
    <w:rsid w:val="00233101"/>
    <w:rsid w:val="00234457"/>
    <w:rsid w:val="0023489C"/>
    <w:rsid w:val="00237550"/>
    <w:rsid w:val="00241B6F"/>
    <w:rsid w:val="00244A56"/>
    <w:rsid w:val="0024517B"/>
    <w:rsid w:val="00251B22"/>
    <w:rsid w:val="00254138"/>
    <w:rsid w:val="00257689"/>
    <w:rsid w:val="00257756"/>
    <w:rsid w:val="00260187"/>
    <w:rsid w:val="00261B81"/>
    <w:rsid w:val="00262C0D"/>
    <w:rsid w:val="00263200"/>
    <w:rsid w:val="00264490"/>
    <w:rsid w:val="00266BD6"/>
    <w:rsid w:val="00270460"/>
    <w:rsid w:val="0027080F"/>
    <w:rsid w:val="00273701"/>
    <w:rsid w:val="002751E6"/>
    <w:rsid w:val="00275A35"/>
    <w:rsid w:val="002779C7"/>
    <w:rsid w:val="00280E3F"/>
    <w:rsid w:val="002875F3"/>
    <w:rsid w:val="00296768"/>
    <w:rsid w:val="00296B4B"/>
    <w:rsid w:val="002977FE"/>
    <w:rsid w:val="002A08AF"/>
    <w:rsid w:val="002A12C4"/>
    <w:rsid w:val="002A6FD1"/>
    <w:rsid w:val="002B23E7"/>
    <w:rsid w:val="002B3ACD"/>
    <w:rsid w:val="002B535E"/>
    <w:rsid w:val="002B787E"/>
    <w:rsid w:val="002C0212"/>
    <w:rsid w:val="002C13A4"/>
    <w:rsid w:val="002C1A97"/>
    <w:rsid w:val="002C3523"/>
    <w:rsid w:val="002C5872"/>
    <w:rsid w:val="002C5AC2"/>
    <w:rsid w:val="002D39C7"/>
    <w:rsid w:val="002E064F"/>
    <w:rsid w:val="002E1CF4"/>
    <w:rsid w:val="002E1DDC"/>
    <w:rsid w:val="002E34AD"/>
    <w:rsid w:val="002E463E"/>
    <w:rsid w:val="002E4874"/>
    <w:rsid w:val="002E5E3D"/>
    <w:rsid w:val="002F01C7"/>
    <w:rsid w:val="002F16AE"/>
    <w:rsid w:val="002F2EFA"/>
    <w:rsid w:val="002F37DF"/>
    <w:rsid w:val="002F4286"/>
    <w:rsid w:val="002F63A8"/>
    <w:rsid w:val="00303092"/>
    <w:rsid w:val="00303ED1"/>
    <w:rsid w:val="00304404"/>
    <w:rsid w:val="003047B8"/>
    <w:rsid w:val="00307999"/>
    <w:rsid w:val="00307F94"/>
    <w:rsid w:val="0031161F"/>
    <w:rsid w:val="00312163"/>
    <w:rsid w:val="00312BDD"/>
    <w:rsid w:val="003130B2"/>
    <w:rsid w:val="00317C98"/>
    <w:rsid w:val="00317ED1"/>
    <w:rsid w:val="00326D4C"/>
    <w:rsid w:val="0032765A"/>
    <w:rsid w:val="00337889"/>
    <w:rsid w:val="0034209E"/>
    <w:rsid w:val="00345FBA"/>
    <w:rsid w:val="00350BDB"/>
    <w:rsid w:val="003532CC"/>
    <w:rsid w:val="0035426D"/>
    <w:rsid w:val="0035577B"/>
    <w:rsid w:val="00356D7E"/>
    <w:rsid w:val="003637A8"/>
    <w:rsid w:val="00364D6D"/>
    <w:rsid w:val="003668F0"/>
    <w:rsid w:val="00370215"/>
    <w:rsid w:val="00370D9F"/>
    <w:rsid w:val="00372699"/>
    <w:rsid w:val="00374628"/>
    <w:rsid w:val="00374BD0"/>
    <w:rsid w:val="0037643D"/>
    <w:rsid w:val="00377B0E"/>
    <w:rsid w:val="0038044C"/>
    <w:rsid w:val="0038192F"/>
    <w:rsid w:val="003839F3"/>
    <w:rsid w:val="00383E0D"/>
    <w:rsid w:val="003857AA"/>
    <w:rsid w:val="003865C2"/>
    <w:rsid w:val="00387F10"/>
    <w:rsid w:val="00395EED"/>
    <w:rsid w:val="00396011"/>
    <w:rsid w:val="003A0340"/>
    <w:rsid w:val="003A39BD"/>
    <w:rsid w:val="003A7694"/>
    <w:rsid w:val="003B34A9"/>
    <w:rsid w:val="003B5A35"/>
    <w:rsid w:val="003C1A66"/>
    <w:rsid w:val="003C2B9E"/>
    <w:rsid w:val="003C438A"/>
    <w:rsid w:val="003D35D9"/>
    <w:rsid w:val="003D385F"/>
    <w:rsid w:val="003D497C"/>
    <w:rsid w:val="003D523B"/>
    <w:rsid w:val="003D5F35"/>
    <w:rsid w:val="003D6C0E"/>
    <w:rsid w:val="003E47C4"/>
    <w:rsid w:val="003E5FD0"/>
    <w:rsid w:val="003E7B67"/>
    <w:rsid w:val="003F06FB"/>
    <w:rsid w:val="003F1F93"/>
    <w:rsid w:val="003F2A5F"/>
    <w:rsid w:val="003F36BB"/>
    <w:rsid w:val="003F7850"/>
    <w:rsid w:val="0040031B"/>
    <w:rsid w:val="00400954"/>
    <w:rsid w:val="00400C2D"/>
    <w:rsid w:val="00402F17"/>
    <w:rsid w:val="004036B3"/>
    <w:rsid w:val="0040467D"/>
    <w:rsid w:val="0040732A"/>
    <w:rsid w:val="00411390"/>
    <w:rsid w:val="0041146F"/>
    <w:rsid w:val="004136E9"/>
    <w:rsid w:val="00413FDA"/>
    <w:rsid w:val="00415C44"/>
    <w:rsid w:val="00416ADC"/>
    <w:rsid w:val="0041770E"/>
    <w:rsid w:val="004218FF"/>
    <w:rsid w:val="00423D3A"/>
    <w:rsid w:val="004265E7"/>
    <w:rsid w:val="0042671B"/>
    <w:rsid w:val="00431A4D"/>
    <w:rsid w:val="00435524"/>
    <w:rsid w:val="00435878"/>
    <w:rsid w:val="00435B6B"/>
    <w:rsid w:val="004416A9"/>
    <w:rsid w:val="00441E55"/>
    <w:rsid w:val="00442229"/>
    <w:rsid w:val="004435D5"/>
    <w:rsid w:val="00446D6D"/>
    <w:rsid w:val="00451788"/>
    <w:rsid w:val="00452852"/>
    <w:rsid w:val="004529ED"/>
    <w:rsid w:val="004540EA"/>
    <w:rsid w:val="004559BB"/>
    <w:rsid w:val="00455C29"/>
    <w:rsid w:val="00460479"/>
    <w:rsid w:val="00460ED8"/>
    <w:rsid w:val="00461E00"/>
    <w:rsid w:val="0046400F"/>
    <w:rsid w:val="004642B3"/>
    <w:rsid w:val="00464F47"/>
    <w:rsid w:val="0046525B"/>
    <w:rsid w:val="004675FF"/>
    <w:rsid w:val="00470F1C"/>
    <w:rsid w:val="004711A7"/>
    <w:rsid w:val="00471F52"/>
    <w:rsid w:val="00473ED1"/>
    <w:rsid w:val="00476021"/>
    <w:rsid w:val="00480762"/>
    <w:rsid w:val="0048098C"/>
    <w:rsid w:val="004833F3"/>
    <w:rsid w:val="00485B10"/>
    <w:rsid w:val="004901FE"/>
    <w:rsid w:val="00490247"/>
    <w:rsid w:val="00493A72"/>
    <w:rsid w:val="0049729C"/>
    <w:rsid w:val="00497488"/>
    <w:rsid w:val="004A35A3"/>
    <w:rsid w:val="004A5297"/>
    <w:rsid w:val="004A5397"/>
    <w:rsid w:val="004A6216"/>
    <w:rsid w:val="004A6DEE"/>
    <w:rsid w:val="004B020C"/>
    <w:rsid w:val="004B1A8D"/>
    <w:rsid w:val="004B1C9E"/>
    <w:rsid w:val="004B1D52"/>
    <w:rsid w:val="004B21A0"/>
    <w:rsid w:val="004B5B20"/>
    <w:rsid w:val="004B635E"/>
    <w:rsid w:val="004B6F35"/>
    <w:rsid w:val="004C126D"/>
    <w:rsid w:val="004C1564"/>
    <w:rsid w:val="004C361B"/>
    <w:rsid w:val="004C3709"/>
    <w:rsid w:val="004C63A0"/>
    <w:rsid w:val="004C7F8F"/>
    <w:rsid w:val="004D3254"/>
    <w:rsid w:val="004D5AB0"/>
    <w:rsid w:val="004D66A5"/>
    <w:rsid w:val="004D6E69"/>
    <w:rsid w:val="004D7B8E"/>
    <w:rsid w:val="004D7D69"/>
    <w:rsid w:val="004E02C0"/>
    <w:rsid w:val="004E160C"/>
    <w:rsid w:val="004E1FA3"/>
    <w:rsid w:val="004E2582"/>
    <w:rsid w:val="004E2AD5"/>
    <w:rsid w:val="004F1C0F"/>
    <w:rsid w:val="004F2941"/>
    <w:rsid w:val="004F3038"/>
    <w:rsid w:val="004F393E"/>
    <w:rsid w:val="004F72F9"/>
    <w:rsid w:val="00500B30"/>
    <w:rsid w:val="00501510"/>
    <w:rsid w:val="005040C3"/>
    <w:rsid w:val="00512614"/>
    <w:rsid w:val="005141BC"/>
    <w:rsid w:val="00514516"/>
    <w:rsid w:val="00514900"/>
    <w:rsid w:val="00516210"/>
    <w:rsid w:val="00521C7C"/>
    <w:rsid w:val="005229A0"/>
    <w:rsid w:val="00522CCD"/>
    <w:rsid w:val="00522F04"/>
    <w:rsid w:val="0052604B"/>
    <w:rsid w:val="00526986"/>
    <w:rsid w:val="00526A89"/>
    <w:rsid w:val="00531C77"/>
    <w:rsid w:val="00533463"/>
    <w:rsid w:val="005342DB"/>
    <w:rsid w:val="005414F8"/>
    <w:rsid w:val="00541F21"/>
    <w:rsid w:val="00543136"/>
    <w:rsid w:val="00543967"/>
    <w:rsid w:val="005445D2"/>
    <w:rsid w:val="00544F7C"/>
    <w:rsid w:val="00551A50"/>
    <w:rsid w:val="00555F2E"/>
    <w:rsid w:val="005566EA"/>
    <w:rsid w:val="005609C8"/>
    <w:rsid w:val="00560FDA"/>
    <w:rsid w:val="005618DB"/>
    <w:rsid w:val="00563C15"/>
    <w:rsid w:val="00563E1D"/>
    <w:rsid w:val="005714B1"/>
    <w:rsid w:val="00572ADA"/>
    <w:rsid w:val="005762B5"/>
    <w:rsid w:val="005772E2"/>
    <w:rsid w:val="00580ADA"/>
    <w:rsid w:val="0058209D"/>
    <w:rsid w:val="00582738"/>
    <w:rsid w:val="00583880"/>
    <w:rsid w:val="00584D2A"/>
    <w:rsid w:val="00585D9E"/>
    <w:rsid w:val="005877EF"/>
    <w:rsid w:val="00590731"/>
    <w:rsid w:val="005913B2"/>
    <w:rsid w:val="00593EB0"/>
    <w:rsid w:val="0059432C"/>
    <w:rsid w:val="005945A7"/>
    <w:rsid w:val="005A0262"/>
    <w:rsid w:val="005A0A2B"/>
    <w:rsid w:val="005A0FBD"/>
    <w:rsid w:val="005A1455"/>
    <w:rsid w:val="005A25D5"/>
    <w:rsid w:val="005A3EB5"/>
    <w:rsid w:val="005A6EC0"/>
    <w:rsid w:val="005A7D55"/>
    <w:rsid w:val="005B04DB"/>
    <w:rsid w:val="005B12E7"/>
    <w:rsid w:val="005B2EE8"/>
    <w:rsid w:val="005B3D47"/>
    <w:rsid w:val="005B450E"/>
    <w:rsid w:val="005B68B3"/>
    <w:rsid w:val="005B7877"/>
    <w:rsid w:val="005C18C5"/>
    <w:rsid w:val="005C529B"/>
    <w:rsid w:val="005C58BE"/>
    <w:rsid w:val="005D0E1D"/>
    <w:rsid w:val="005D1E42"/>
    <w:rsid w:val="005D3D24"/>
    <w:rsid w:val="005D6054"/>
    <w:rsid w:val="005E1ABF"/>
    <w:rsid w:val="005E4F63"/>
    <w:rsid w:val="005E7B1D"/>
    <w:rsid w:val="005F0C43"/>
    <w:rsid w:val="005F1F22"/>
    <w:rsid w:val="005F4EE4"/>
    <w:rsid w:val="005F652F"/>
    <w:rsid w:val="006038A0"/>
    <w:rsid w:val="00604ABB"/>
    <w:rsid w:val="00605D0A"/>
    <w:rsid w:val="0060745C"/>
    <w:rsid w:val="00607B14"/>
    <w:rsid w:val="00610238"/>
    <w:rsid w:val="00610401"/>
    <w:rsid w:val="00611191"/>
    <w:rsid w:val="00613A1D"/>
    <w:rsid w:val="00613EE5"/>
    <w:rsid w:val="006141A6"/>
    <w:rsid w:val="00614B97"/>
    <w:rsid w:val="006165CB"/>
    <w:rsid w:val="00623DF5"/>
    <w:rsid w:val="0062416D"/>
    <w:rsid w:val="0062562F"/>
    <w:rsid w:val="00625682"/>
    <w:rsid w:val="00626869"/>
    <w:rsid w:val="0063297C"/>
    <w:rsid w:val="00636541"/>
    <w:rsid w:val="0063670B"/>
    <w:rsid w:val="00637A98"/>
    <w:rsid w:val="00642982"/>
    <w:rsid w:val="006456EF"/>
    <w:rsid w:val="00646D66"/>
    <w:rsid w:val="0065223D"/>
    <w:rsid w:val="00654A95"/>
    <w:rsid w:val="006552AB"/>
    <w:rsid w:val="006554CF"/>
    <w:rsid w:val="0066020D"/>
    <w:rsid w:val="00662C52"/>
    <w:rsid w:val="00664239"/>
    <w:rsid w:val="00665AAC"/>
    <w:rsid w:val="00666CC4"/>
    <w:rsid w:val="00667E9B"/>
    <w:rsid w:val="00670126"/>
    <w:rsid w:val="00672283"/>
    <w:rsid w:val="0067453B"/>
    <w:rsid w:val="00676203"/>
    <w:rsid w:val="00676BF4"/>
    <w:rsid w:val="006770A9"/>
    <w:rsid w:val="00681E37"/>
    <w:rsid w:val="00681F41"/>
    <w:rsid w:val="00682BEA"/>
    <w:rsid w:val="00684089"/>
    <w:rsid w:val="00684F4E"/>
    <w:rsid w:val="00690AE3"/>
    <w:rsid w:val="00694371"/>
    <w:rsid w:val="006957F6"/>
    <w:rsid w:val="006A1D9A"/>
    <w:rsid w:val="006A49BE"/>
    <w:rsid w:val="006A6099"/>
    <w:rsid w:val="006A6325"/>
    <w:rsid w:val="006B2FBA"/>
    <w:rsid w:val="006B520F"/>
    <w:rsid w:val="006B5EC6"/>
    <w:rsid w:val="006B714E"/>
    <w:rsid w:val="006B7C43"/>
    <w:rsid w:val="006C1141"/>
    <w:rsid w:val="006C4384"/>
    <w:rsid w:val="006C64C2"/>
    <w:rsid w:val="006C7469"/>
    <w:rsid w:val="006D08F0"/>
    <w:rsid w:val="006D3582"/>
    <w:rsid w:val="006D4B44"/>
    <w:rsid w:val="006D6D59"/>
    <w:rsid w:val="006D768A"/>
    <w:rsid w:val="006E2304"/>
    <w:rsid w:val="006E2BDF"/>
    <w:rsid w:val="006E2D1D"/>
    <w:rsid w:val="006E2E99"/>
    <w:rsid w:val="006E524A"/>
    <w:rsid w:val="006E60D8"/>
    <w:rsid w:val="006E7BAB"/>
    <w:rsid w:val="006F1300"/>
    <w:rsid w:val="006F3CEF"/>
    <w:rsid w:val="00705936"/>
    <w:rsid w:val="00706280"/>
    <w:rsid w:val="00711A49"/>
    <w:rsid w:val="00716D9E"/>
    <w:rsid w:val="007207CB"/>
    <w:rsid w:val="00726079"/>
    <w:rsid w:val="00727AFE"/>
    <w:rsid w:val="00732326"/>
    <w:rsid w:val="0073317E"/>
    <w:rsid w:val="00734C2B"/>
    <w:rsid w:val="00740F8B"/>
    <w:rsid w:val="00742E88"/>
    <w:rsid w:val="007444EE"/>
    <w:rsid w:val="0074535F"/>
    <w:rsid w:val="00750585"/>
    <w:rsid w:val="0075311D"/>
    <w:rsid w:val="00753CB6"/>
    <w:rsid w:val="00754ADA"/>
    <w:rsid w:val="00756D51"/>
    <w:rsid w:val="00757924"/>
    <w:rsid w:val="00757F5D"/>
    <w:rsid w:val="00762155"/>
    <w:rsid w:val="00762978"/>
    <w:rsid w:val="0076358B"/>
    <w:rsid w:val="00767692"/>
    <w:rsid w:val="007676B1"/>
    <w:rsid w:val="0077077A"/>
    <w:rsid w:val="00772B59"/>
    <w:rsid w:val="007753FF"/>
    <w:rsid w:val="00777385"/>
    <w:rsid w:val="00780DC5"/>
    <w:rsid w:val="00782C3E"/>
    <w:rsid w:val="007846AA"/>
    <w:rsid w:val="00790855"/>
    <w:rsid w:val="007911EA"/>
    <w:rsid w:val="00791DA3"/>
    <w:rsid w:val="00792608"/>
    <w:rsid w:val="00793168"/>
    <w:rsid w:val="00795B04"/>
    <w:rsid w:val="00797A0E"/>
    <w:rsid w:val="007A0049"/>
    <w:rsid w:val="007A005E"/>
    <w:rsid w:val="007A2070"/>
    <w:rsid w:val="007A2396"/>
    <w:rsid w:val="007A23AB"/>
    <w:rsid w:val="007A522A"/>
    <w:rsid w:val="007B6933"/>
    <w:rsid w:val="007C344E"/>
    <w:rsid w:val="007C37F0"/>
    <w:rsid w:val="007C585A"/>
    <w:rsid w:val="007C6CB8"/>
    <w:rsid w:val="007D4337"/>
    <w:rsid w:val="007D49FD"/>
    <w:rsid w:val="007E2C98"/>
    <w:rsid w:val="007E3B30"/>
    <w:rsid w:val="007E7FD8"/>
    <w:rsid w:val="007F22ED"/>
    <w:rsid w:val="007F2A9C"/>
    <w:rsid w:val="007F3127"/>
    <w:rsid w:val="007F4F32"/>
    <w:rsid w:val="00801423"/>
    <w:rsid w:val="00802A33"/>
    <w:rsid w:val="00804ADC"/>
    <w:rsid w:val="00807FD3"/>
    <w:rsid w:val="00810686"/>
    <w:rsid w:val="008113D7"/>
    <w:rsid w:val="00812813"/>
    <w:rsid w:val="00816FAD"/>
    <w:rsid w:val="0081758B"/>
    <w:rsid w:val="0082130C"/>
    <w:rsid w:val="00824EF2"/>
    <w:rsid w:val="008302CE"/>
    <w:rsid w:val="00831B5D"/>
    <w:rsid w:val="00833F14"/>
    <w:rsid w:val="00834AF7"/>
    <w:rsid w:val="008351C0"/>
    <w:rsid w:val="00836E21"/>
    <w:rsid w:val="00842F87"/>
    <w:rsid w:val="00847D39"/>
    <w:rsid w:val="008517EC"/>
    <w:rsid w:val="0085491E"/>
    <w:rsid w:val="00855DA2"/>
    <w:rsid w:val="00861219"/>
    <w:rsid w:val="008637C5"/>
    <w:rsid w:val="00870D6F"/>
    <w:rsid w:val="00870EEB"/>
    <w:rsid w:val="00873264"/>
    <w:rsid w:val="008733EC"/>
    <w:rsid w:val="008739B8"/>
    <w:rsid w:val="00873A49"/>
    <w:rsid w:val="00873FEE"/>
    <w:rsid w:val="0087438A"/>
    <w:rsid w:val="00874ACE"/>
    <w:rsid w:val="00875BF1"/>
    <w:rsid w:val="0087616B"/>
    <w:rsid w:val="008761E8"/>
    <w:rsid w:val="00876908"/>
    <w:rsid w:val="00880D6F"/>
    <w:rsid w:val="00881F1A"/>
    <w:rsid w:val="00884C63"/>
    <w:rsid w:val="00884EB8"/>
    <w:rsid w:val="0089023D"/>
    <w:rsid w:val="00891FEA"/>
    <w:rsid w:val="00892F20"/>
    <w:rsid w:val="00894FC7"/>
    <w:rsid w:val="0089516B"/>
    <w:rsid w:val="00895569"/>
    <w:rsid w:val="008A07EF"/>
    <w:rsid w:val="008A12DE"/>
    <w:rsid w:val="008A752D"/>
    <w:rsid w:val="008A7C83"/>
    <w:rsid w:val="008B16D7"/>
    <w:rsid w:val="008B3BD1"/>
    <w:rsid w:val="008C1C51"/>
    <w:rsid w:val="008C331D"/>
    <w:rsid w:val="008C3380"/>
    <w:rsid w:val="008C34D9"/>
    <w:rsid w:val="008C3C80"/>
    <w:rsid w:val="008C4327"/>
    <w:rsid w:val="008C701B"/>
    <w:rsid w:val="008D270E"/>
    <w:rsid w:val="008D3329"/>
    <w:rsid w:val="008D4ACD"/>
    <w:rsid w:val="008D5A49"/>
    <w:rsid w:val="008E0917"/>
    <w:rsid w:val="008E1D09"/>
    <w:rsid w:val="008E286C"/>
    <w:rsid w:val="008E5117"/>
    <w:rsid w:val="008E5BAE"/>
    <w:rsid w:val="008E6D20"/>
    <w:rsid w:val="008E75BC"/>
    <w:rsid w:val="008F0AAB"/>
    <w:rsid w:val="008F22CF"/>
    <w:rsid w:val="008F3A29"/>
    <w:rsid w:val="008F424C"/>
    <w:rsid w:val="008F7018"/>
    <w:rsid w:val="008F7A29"/>
    <w:rsid w:val="00901A7F"/>
    <w:rsid w:val="00903D17"/>
    <w:rsid w:val="0090747D"/>
    <w:rsid w:val="00907BC2"/>
    <w:rsid w:val="00907C72"/>
    <w:rsid w:val="009166F5"/>
    <w:rsid w:val="00917B43"/>
    <w:rsid w:val="00920618"/>
    <w:rsid w:val="00922AE0"/>
    <w:rsid w:val="00922C6F"/>
    <w:rsid w:val="00923F61"/>
    <w:rsid w:val="00933620"/>
    <w:rsid w:val="00933663"/>
    <w:rsid w:val="00933817"/>
    <w:rsid w:val="00936801"/>
    <w:rsid w:val="009405F4"/>
    <w:rsid w:val="0094117B"/>
    <w:rsid w:val="00941A03"/>
    <w:rsid w:val="00942D49"/>
    <w:rsid w:val="00942F6B"/>
    <w:rsid w:val="00943B37"/>
    <w:rsid w:val="0094424A"/>
    <w:rsid w:val="00944FC5"/>
    <w:rsid w:val="00945930"/>
    <w:rsid w:val="0094787D"/>
    <w:rsid w:val="00951FC1"/>
    <w:rsid w:val="00952ACE"/>
    <w:rsid w:val="009558B0"/>
    <w:rsid w:val="00960B52"/>
    <w:rsid w:val="00962878"/>
    <w:rsid w:val="0096359E"/>
    <w:rsid w:val="009670C2"/>
    <w:rsid w:val="00971226"/>
    <w:rsid w:val="00972ACE"/>
    <w:rsid w:val="00973D15"/>
    <w:rsid w:val="00974BD3"/>
    <w:rsid w:val="009760EC"/>
    <w:rsid w:val="00976170"/>
    <w:rsid w:val="00976368"/>
    <w:rsid w:val="00976B89"/>
    <w:rsid w:val="00983ADD"/>
    <w:rsid w:val="00985A70"/>
    <w:rsid w:val="00985FA7"/>
    <w:rsid w:val="009872B4"/>
    <w:rsid w:val="00987642"/>
    <w:rsid w:val="00987AD4"/>
    <w:rsid w:val="00993232"/>
    <w:rsid w:val="00993F76"/>
    <w:rsid w:val="00995BAA"/>
    <w:rsid w:val="00996ED4"/>
    <w:rsid w:val="00997AFC"/>
    <w:rsid w:val="009A093E"/>
    <w:rsid w:val="009A3040"/>
    <w:rsid w:val="009A411B"/>
    <w:rsid w:val="009A4971"/>
    <w:rsid w:val="009B01CF"/>
    <w:rsid w:val="009B1C10"/>
    <w:rsid w:val="009B2ABF"/>
    <w:rsid w:val="009B4137"/>
    <w:rsid w:val="009B4D68"/>
    <w:rsid w:val="009B5201"/>
    <w:rsid w:val="009B5464"/>
    <w:rsid w:val="009B6140"/>
    <w:rsid w:val="009B638D"/>
    <w:rsid w:val="009B68F1"/>
    <w:rsid w:val="009B6EDD"/>
    <w:rsid w:val="009C11E0"/>
    <w:rsid w:val="009C3E37"/>
    <w:rsid w:val="009C5F82"/>
    <w:rsid w:val="009C7A6B"/>
    <w:rsid w:val="009D02FD"/>
    <w:rsid w:val="009D2F97"/>
    <w:rsid w:val="009D53D2"/>
    <w:rsid w:val="009D58D4"/>
    <w:rsid w:val="009D732E"/>
    <w:rsid w:val="009E3BDA"/>
    <w:rsid w:val="009E4A7B"/>
    <w:rsid w:val="009E6909"/>
    <w:rsid w:val="009F0427"/>
    <w:rsid w:val="009F54B0"/>
    <w:rsid w:val="009F5EE7"/>
    <w:rsid w:val="009F68FB"/>
    <w:rsid w:val="00A0251A"/>
    <w:rsid w:val="00A02FDD"/>
    <w:rsid w:val="00A032BC"/>
    <w:rsid w:val="00A0596E"/>
    <w:rsid w:val="00A05AD8"/>
    <w:rsid w:val="00A07986"/>
    <w:rsid w:val="00A10FA6"/>
    <w:rsid w:val="00A13214"/>
    <w:rsid w:val="00A14776"/>
    <w:rsid w:val="00A1549B"/>
    <w:rsid w:val="00A16350"/>
    <w:rsid w:val="00A164FE"/>
    <w:rsid w:val="00A227D4"/>
    <w:rsid w:val="00A22923"/>
    <w:rsid w:val="00A25875"/>
    <w:rsid w:val="00A2606D"/>
    <w:rsid w:val="00A269A3"/>
    <w:rsid w:val="00A31183"/>
    <w:rsid w:val="00A3271B"/>
    <w:rsid w:val="00A32B1A"/>
    <w:rsid w:val="00A33CAF"/>
    <w:rsid w:val="00A3527B"/>
    <w:rsid w:val="00A3678B"/>
    <w:rsid w:val="00A375B3"/>
    <w:rsid w:val="00A4095F"/>
    <w:rsid w:val="00A41BFA"/>
    <w:rsid w:val="00A4248C"/>
    <w:rsid w:val="00A43BB0"/>
    <w:rsid w:val="00A5055D"/>
    <w:rsid w:val="00A51532"/>
    <w:rsid w:val="00A554BD"/>
    <w:rsid w:val="00A56E21"/>
    <w:rsid w:val="00A574D9"/>
    <w:rsid w:val="00A60D46"/>
    <w:rsid w:val="00A63498"/>
    <w:rsid w:val="00A6364D"/>
    <w:rsid w:val="00A64845"/>
    <w:rsid w:val="00A658B3"/>
    <w:rsid w:val="00A65F72"/>
    <w:rsid w:val="00A66007"/>
    <w:rsid w:val="00A705D8"/>
    <w:rsid w:val="00A73B51"/>
    <w:rsid w:val="00A743D1"/>
    <w:rsid w:val="00A75154"/>
    <w:rsid w:val="00A772EB"/>
    <w:rsid w:val="00A777B9"/>
    <w:rsid w:val="00A77E47"/>
    <w:rsid w:val="00A82CC3"/>
    <w:rsid w:val="00A85C5D"/>
    <w:rsid w:val="00A93099"/>
    <w:rsid w:val="00A94CCC"/>
    <w:rsid w:val="00A952FA"/>
    <w:rsid w:val="00A97F34"/>
    <w:rsid w:val="00AA139F"/>
    <w:rsid w:val="00AA2AB1"/>
    <w:rsid w:val="00AA3037"/>
    <w:rsid w:val="00AA357A"/>
    <w:rsid w:val="00AA3F7A"/>
    <w:rsid w:val="00AB480E"/>
    <w:rsid w:val="00AC2083"/>
    <w:rsid w:val="00AC7AB2"/>
    <w:rsid w:val="00AD5154"/>
    <w:rsid w:val="00AD684B"/>
    <w:rsid w:val="00AD6CA6"/>
    <w:rsid w:val="00AE2B3E"/>
    <w:rsid w:val="00AE5449"/>
    <w:rsid w:val="00AE69BE"/>
    <w:rsid w:val="00AE7E68"/>
    <w:rsid w:val="00AF3D7B"/>
    <w:rsid w:val="00AF52CD"/>
    <w:rsid w:val="00AF71B3"/>
    <w:rsid w:val="00B02743"/>
    <w:rsid w:val="00B033BE"/>
    <w:rsid w:val="00B0346C"/>
    <w:rsid w:val="00B078AD"/>
    <w:rsid w:val="00B10D3A"/>
    <w:rsid w:val="00B112EA"/>
    <w:rsid w:val="00B12B6D"/>
    <w:rsid w:val="00B14C86"/>
    <w:rsid w:val="00B1567B"/>
    <w:rsid w:val="00B25714"/>
    <w:rsid w:val="00B26F9A"/>
    <w:rsid w:val="00B27854"/>
    <w:rsid w:val="00B3005B"/>
    <w:rsid w:val="00B31BD2"/>
    <w:rsid w:val="00B3510E"/>
    <w:rsid w:val="00B37D2F"/>
    <w:rsid w:val="00B40C7C"/>
    <w:rsid w:val="00B512D2"/>
    <w:rsid w:val="00B51DB5"/>
    <w:rsid w:val="00B527E9"/>
    <w:rsid w:val="00B54A31"/>
    <w:rsid w:val="00B556B7"/>
    <w:rsid w:val="00B7211F"/>
    <w:rsid w:val="00B75EBC"/>
    <w:rsid w:val="00B84917"/>
    <w:rsid w:val="00B84B0B"/>
    <w:rsid w:val="00B85D22"/>
    <w:rsid w:val="00B865D6"/>
    <w:rsid w:val="00B87400"/>
    <w:rsid w:val="00B903F8"/>
    <w:rsid w:val="00B9444B"/>
    <w:rsid w:val="00B963FD"/>
    <w:rsid w:val="00B971A6"/>
    <w:rsid w:val="00BA1529"/>
    <w:rsid w:val="00BB12BA"/>
    <w:rsid w:val="00BB1BE0"/>
    <w:rsid w:val="00BB4BFF"/>
    <w:rsid w:val="00BB6582"/>
    <w:rsid w:val="00BB6F82"/>
    <w:rsid w:val="00BB75B0"/>
    <w:rsid w:val="00BB75F0"/>
    <w:rsid w:val="00BC2295"/>
    <w:rsid w:val="00BC39FE"/>
    <w:rsid w:val="00BC7B8A"/>
    <w:rsid w:val="00BC7DE1"/>
    <w:rsid w:val="00BD0349"/>
    <w:rsid w:val="00BD0C8A"/>
    <w:rsid w:val="00BD23AE"/>
    <w:rsid w:val="00BE11F4"/>
    <w:rsid w:val="00BE223D"/>
    <w:rsid w:val="00BE2B2A"/>
    <w:rsid w:val="00BE4998"/>
    <w:rsid w:val="00BE59A4"/>
    <w:rsid w:val="00BE666B"/>
    <w:rsid w:val="00BE6BDA"/>
    <w:rsid w:val="00BF3798"/>
    <w:rsid w:val="00BF418E"/>
    <w:rsid w:val="00BF5E09"/>
    <w:rsid w:val="00BF63BF"/>
    <w:rsid w:val="00BF6CA9"/>
    <w:rsid w:val="00C0030E"/>
    <w:rsid w:val="00C03A9B"/>
    <w:rsid w:val="00C074E4"/>
    <w:rsid w:val="00C15184"/>
    <w:rsid w:val="00C17E63"/>
    <w:rsid w:val="00C2166C"/>
    <w:rsid w:val="00C21E8B"/>
    <w:rsid w:val="00C229E7"/>
    <w:rsid w:val="00C24377"/>
    <w:rsid w:val="00C2474D"/>
    <w:rsid w:val="00C25A53"/>
    <w:rsid w:val="00C26459"/>
    <w:rsid w:val="00C26846"/>
    <w:rsid w:val="00C31094"/>
    <w:rsid w:val="00C314D9"/>
    <w:rsid w:val="00C323DD"/>
    <w:rsid w:val="00C34DDA"/>
    <w:rsid w:val="00C37A20"/>
    <w:rsid w:val="00C40917"/>
    <w:rsid w:val="00C41B97"/>
    <w:rsid w:val="00C4623D"/>
    <w:rsid w:val="00C46359"/>
    <w:rsid w:val="00C463F0"/>
    <w:rsid w:val="00C53F1D"/>
    <w:rsid w:val="00C61FF3"/>
    <w:rsid w:val="00C62E9C"/>
    <w:rsid w:val="00C64132"/>
    <w:rsid w:val="00C67A36"/>
    <w:rsid w:val="00C71142"/>
    <w:rsid w:val="00C73554"/>
    <w:rsid w:val="00C7394A"/>
    <w:rsid w:val="00C74E38"/>
    <w:rsid w:val="00C766C4"/>
    <w:rsid w:val="00C77C92"/>
    <w:rsid w:val="00C93E9C"/>
    <w:rsid w:val="00C9648F"/>
    <w:rsid w:val="00CA1943"/>
    <w:rsid w:val="00CA1C3E"/>
    <w:rsid w:val="00CA2C45"/>
    <w:rsid w:val="00CA371D"/>
    <w:rsid w:val="00CA3F9B"/>
    <w:rsid w:val="00CA6861"/>
    <w:rsid w:val="00CB10C5"/>
    <w:rsid w:val="00CB611A"/>
    <w:rsid w:val="00CB72AB"/>
    <w:rsid w:val="00CC0555"/>
    <w:rsid w:val="00CC4A2E"/>
    <w:rsid w:val="00CC7072"/>
    <w:rsid w:val="00CC76BF"/>
    <w:rsid w:val="00CD0E50"/>
    <w:rsid w:val="00CD10A0"/>
    <w:rsid w:val="00CD2D7D"/>
    <w:rsid w:val="00CD3DD5"/>
    <w:rsid w:val="00CD3FE2"/>
    <w:rsid w:val="00CD5A1D"/>
    <w:rsid w:val="00CD6B30"/>
    <w:rsid w:val="00CE07C2"/>
    <w:rsid w:val="00CE0DB7"/>
    <w:rsid w:val="00CE4BD8"/>
    <w:rsid w:val="00CE6E45"/>
    <w:rsid w:val="00CF34D6"/>
    <w:rsid w:val="00CF3F83"/>
    <w:rsid w:val="00CF5BE7"/>
    <w:rsid w:val="00D00955"/>
    <w:rsid w:val="00D01A28"/>
    <w:rsid w:val="00D040B0"/>
    <w:rsid w:val="00D1342D"/>
    <w:rsid w:val="00D20E35"/>
    <w:rsid w:val="00D217CE"/>
    <w:rsid w:val="00D22176"/>
    <w:rsid w:val="00D2266A"/>
    <w:rsid w:val="00D228B2"/>
    <w:rsid w:val="00D22F0F"/>
    <w:rsid w:val="00D2468F"/>
    <w:rsid w:val="00D3136A"/>
    <w:rsid w:val="00D31AF9"/>
    <w:rsid w:val="00D31D33"/>
    <w:rsid w:val="00D33440"/>
    <w:rsid w:val="00D3638C"/>
    <w:rsid w:val="00D408A9"/>
    <w:rsid w:val="00D41AE1"/>
    <w:rsid w:val="00D41AFF"/>
    <w:rsid w:val="00D44C79"/>
    <w:rsid w:val="00D465A4"/>
    <w:rsid w:val="00D51D67"/>
    <w:rsid w:val="00D51DA6"/>
    <w:rsid w:val="00D52D90"/>
    <w:rsid w:val="00D551B8"/>
    <w:rsid w:val="00D6329D"/>
    <w:rsid w:val="00D643D9"/>
    <w:rsid w:val="00D70E4E"/>
    <w:rsid w:val="00D75FA1"/>
    <w:rsid w:val="00D768F7"/>
    <w:rsid w:val="00D77631"/>
    <w:rsid w:val="00D81453"/>
    <w:rsid w:val="00D833CE"/>
    <w:rsid w:val="00D83EBB"/>
    <w:rsid w:val="00D851C2"/>
    <w:rsid w:val="00D86A72"/>
    <w:rsid w:val="00D8742A"/>
    <w:rsid w:val="00D87617"/>
    <w:rsid w:val="00D90C03"/>
    <w:rsid w:val="00D90D35"/>
    <w:rsid w:val="00D95104"/>
    <w:rsid w:val="00D9529B"/>
    <w:rsid w:val="00D964BD"/>
    <w:rsid w:val="00DA181B"/>
    <w:rsid w:val="00DA1E81"/>
    <w:rsid w:val="00DA4105"/>
    <w:rsid w:val="00DA4F32"/>
    <w:rsid w:val="00DB0167"/>
    <w:rsid w:val="00DB045D"/>
    <w:rsid w:val="00DB1073"/>
    <w:rsid w:val="00DB2637"/>
    <w:rsid w:val="00DB4170"/>
    <w:rsid w:val="00DC1A31"/>
    <w:rsid w:val="00DC7D1D"/>
    <w:rsid w:val="00DD024A"/>
    <w:rsid w:val="00DD1759"/>
    <w:rsid w:val="00DD29BC"/>
    <w:rsid w:val="00DD394C"/>
    <w:rsid w:val="00DD3CEB"/>
    <w:rsid w:val="00DD7272"/>
    <w:rsid w:val="00DE0B1D"/>
    <w:rsid w:val="00DE0DF8"/>
    <w:rsid w:val="00DE4D95"/>
    <w:rsid w:val="00DF0B4E"/>
    <w:rsid w:val="00DF1DE3"/>
    <w:rsid w:val="00DF2632"/>
    <w:rsid w:val="00DF736C"/>
    <w:rsid w:val="00DF73DC"/>
    <w:rsid w:val="00E117AF"/>
    <w:rsid w:val="00E127D9"/>
    <w:rsid w:val="00E13149"/>
    <w:rsid w:val="00E16D2A"/>
    <w:rsid w:val="00E16F36"/>
    <w:rsid w:val="00E21DE8"/>
    <w:rsid w:val="00E23BBE"/>
    <w:rsid w:val="00E27A43"/>
    <w:rsid w:val="00E3143C"/>
    <w:rsid w:val="00E3395C"/>
    <w:rsid w:val="00E3402D"/>
    <w:rsid w:val="00E340C0"/>
    <w:rsid w:val="00E34E4C"/>
    <w:rsid w:val="00E35880"/>
    <w:rsid w:val="00E36884"/>
    <w:rsid w:val="00E3744E"/>
    <w:rsid w:val="00E37705"/>
    <w:rsid w:val="00E40DD6"/>
    <w:rsid w:val="00E46998"/>
    <w:rsid w:val="00E47375"/>
    <w:rsid w:val="00E52482"/>
    <w:rsid w:val="00E6127A"/>
    <w:rsid w:val="00E61A82"/>
    <w:rsid w:val="00E669D5"/>
    <w:rsid w:val="00E75F95"/>
    <w:rsid w:val="00E80980"/>
    <w:rsid w:val="00E81030"/>
    <w:rsid w:val="00E864E1"/>
    <w:rsid w:val="00E93EEB"/>
    <w:rsid w:val="00E96B32"/>
    <w:rsid w:val="00E9712F"/>
    <w:rsid w:val="00E97500"/>
    <w:rsid w:val="00EA103E"/>
    <w:rsid w:val="00EA3110"/>
    <w:rsid w:val="00EA315C"/>
    <w:rsid w:val="00EA33C0"/>
    <w:rsid w:val="00EA5B01"/>
    <w:rsid w:val="00EA7258"/>
    <w:rsid w:val="00EA725D"/>
    <w:rsid w:val="00EB0CF5"/>
    <w:rsid w:val="00EB2E50"/>
    <w:rsid w:val="00EB3D2F"/>
    <w:rsid w:val="00EC067E"/>
    <w:rsid w:val="00EC6512"/>
    <w:rsid w:val="00ED034A"/>
    <w:rsid w:val="00ED08EA"/>
    <w:rsid w:val="00ED112E"/>
    <w:rsid w:val="00ED254C"/>
    <w:rsid w:val="00ED747E"/>
    <w:rsid w:val="00EE21B1"/>
    <w:rsid w:val="00EF1A4F"/>
    <w:rsid w:val="00EF2BBB"/>
    <w:rsid w:val="00EF37BB"/>
    <w:rsid w:val="00EF5789"/>
    <w:rsid w:val="00EF6408"/>
    <w:rsid w:val="00EF7651"/>
    <w:rsid w:val="00EF7788"/>
    <w:rsid w:val="00F017A9"/>
    <w:rsid w:val="00F02229"/>
    <w:rsid w:val="00F05681"/>
    <w:rsid w:val="00F05B81"/>
    <w:rsid w:val="00F12D08"/>
    <w:rsid w:val="00F201A0"/>
    <w:rsid w:val="00F2151F"/>
    <w:rsid w:val="00F21715"/>
    <w:rsid w:val="00F23B9F"/>
    <w:rsid w:val="00F24656"/>
    <w:rsid w:val="00F24BA4"/>
    <w:rsid w:val="00F24D65"/>
    <w:rsid w:val="00F2547D"/>
    <w:rsid w:val="00F27670"/>
    <w:rsid w:val="00F30079"/>
    <w:rsid w:val="00F30FDD"/>
    <w:rsid w:val="00F31B68"/>
    <w:rsid w:val="00F326EA"/>
    <w:rsid w:val="00F33F19"/>
    <w:rsid w:val="00F3663D"/>
    <w:rsid w:val="00F40610"/>
    <w:rsid w:val="00F424C2"/>
    <w:rsid w:val="00F427FE"/>
    <w:rsid w:val="00F42B95"/>
    <w:rsid w:val="00F42C10"/>
    <w:rsid w:val="00F433E9"/>
    <w:rsid w:val="00F43726"/>
    <w:rsid w:val="00F44DB3"/>
    <w:rsid w:val="00F46D2A"/>
    <w:rsid w:val="00F530E4"/>
    <w:rsid w:val="00F545F9"/>
    <w:rsid w:val="00F57BF9"/>
    <w:rsid w:val="00F62C0B"/>
    <w:rsid w:val="00F66EF4"/>
    <w:rsid w:val="00F72102"/>
    <w:rsid w:val="00F74EB3"/>
    <w:rsid w:val="00F77560"/>
    <w:rsid w:val="00F8183D"/>
    <w:rsid w:val="00F853EA"/>
    <w:rsid w:val="00F853EE"/>
    <w:rsid w:val="00F87300"/>
    <w:rsid w:val="00F90FE6"/>
    <w:rsid w:val="00F921F3"/>
    <w:rsid w:val="00F92910"/>
    <w:rsid w:val="00F942B9"/>
    <w:rsid w:val="00F953F2"/>
    <w:rsid w:val="00F95FB3"/>
    <w:rsid w:val="00FA2ED0"/>
    <w:rsid w:val="00FA32F9"/>
    <w:rsid w:val="00FA731D"/>
    <w:rsid w:val="00FB0A03"/>
    <w:rsid w:val="00FB2D23"/>
    <w:rsid w:val="00FB52BE"/>
    <w:rsid w:val="00FB57CC"/>
    <w:rsid w:val="00FC0718"/>
    <w:rsid w:val="00FC38B8"/>
    <w:rsid w:val="00FC7E0E"/>
    <w:rsid w:val="00FD26C2"/>
    <w:rsid w:val="00FD5BF6"/>
    <w:rsid w:val="00FD5E6F"/>
    <w:rsid w:val="00FD6C84"/>
    <w:rsid w:val="00FE1FC1"/>
    <w:rsid w:val="00FE208E"/>
    <w:rsid w:val="00FE4545"/>
    <w:rsid w:val="00FE6405"/>
    <w:rsid w:val="00FE7247"/>
    <w:rsid w:val="00FE7C02"/>
    <w:rsid w:val="00FF4457"/>
    <w:rsid w:val="00FF4DC4"/>
    <w:rsid w:val="00FF527C"/>
    <w:rsid w:val="00FF63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D44045"/>
  <w15:docId w15:val="{03ADD6D4-48DF-457E-AA8B-20CFC84D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76B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64"/>
    <w:pPr>
      <w:ind w:left="720"/>
      <w:contextualSpacing/>
    </w:pPr>
  </w:style>
  <w:style w:type="paragraph" w:styleId="EndnoteText">
    <w:name w:val="endnote text"/>
    <w:basedOn w:val="Normal"/>
    <w:link w:val="EndnoteTextChar"/>
    <w:uiPriority w:val="99"/>
    <w:semiHidden/>
    <w:unhideWhenUsed/>
    <w:rsid w:val="00D952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529B"/>
    <w:rPr>
      <w:sz w:val="20"/>
      <w:szCs w:val="20"/>
    </w:rPr>
  </w:style>
  <w:style w:type="character" w:styleId="EndnoteReference">
    <w:name w:val="endnote reference"/>
    <w:basedOn w:val="DefaultParagraphFont"/>
    <w:unhideWhenUsed/>
    <w:rsid w:val="00D9529B"/>
    <w:rPr>
      <w:vertAlign w:val="superscript"/>
    </w:rPr>
  </w:style>
  <w:style w:type="character" w:styleId="Emphasis">
    <w:name w:val="Emphasis"/>
    <w:basedOn w:val="DefaultParagraphFont"/>
    <w:uiPriority w:val="20"/>
    <w:qFormat/>
    <w:rsid w:val="00D9529B"/>
    <w:rPr>
      <w:i/>
      <w:iCs/>
    </w:rPr>
  </w:style>
  <w:style w:type="character" w:styleId="HTMLCite">
    <w:name w:val="HTML Cite"/>
    <w:basedOn w:val="DefaultParagraphFont"/>
    <w:uiPriority w:val="99"/>
    <w:semiHidden/>
    <w:unhideWhenUsed/>
    <w:rsid w:val="00D9529B"/>
    <w:rPr>
      <w:i/>
      <w:iCs/>
    </w:rPr>
  </w:style>
  <w:style w:type="character" w:customStyle="1" w:styleId="cit-source">
    <w:name w:val="cit-source"/>
    <w:basedOn w:val="DefaultParagraphFont"/>
    <w:rsid w:val="00D9529B"/>
  </w:style>
  <w:style w:type="character" w:customStyle="1" w:styleId="cit-pub-date">
    <w:name w:val="cit-pub-date"/>
    <w:basedOn w:val="DefaultParagraphFont"/>
    <w:rsid w:val="00D9529B"/>
  </w:style>
  <w:style w:type="table" w:styleId="TableGrid">
    <w:name w:val="Table Grid"/>
    <w:basedOn w:val="TableNormal"/>
    <w:uiPriority w:val="59"/>
    <w:rsid w:val="00C2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8B8"/>
    <w:rPr>
      <w:rFonts w:ascii="Segoe UI" w:hAnsi="Segoe UI" w:cs="Segoe UI"/>
      <w:sz w:val="18"/>
      <w:szCs w:val="18"/>
    </w:rPr>
  </w:style>
  <w:style w:type="paragraph" w:styleId="Footer">
    <w:name w:val="footer"/>
    <w:basedOn w:val="Normal"/>
    <w:link w:val="FooterChar"/>
    <w:uiPriority w:val="99"/>
    <w:unhideWhenUsed/>
    <w:rsid w:val="00012C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2C34"/>
  </w:style>
  <w:style w:type="character" w:styleId="PageNumber">
    <w:name w:val="page number"/>
    <w:basedOn w:val="DefaultParagraphFont"/>
    <w:uiPriority w:val="99"/>
    <w:semiHidden/>
    <w:unhideWhenUsed/>
    <w:rsid w:val="00012C34"/>
  </w:style>
  <w:style w:type="character" w:styleId="CommentReference">
    <w:name w:val="annotation reference"/>
    <w:basedOn w:val="DefaultParagraphFont"/>
    <w:uiPriority w:val="99"/>
    <w:semiHidden/>
    <w:unhideWhenUsed/>
    <w:rsid w:val="008E75BC"/>
    <w:rPr>
      <w:sz w:val="18"/>
      <w:szCs w:val="18"/>
    </w:rPr>
  </w:style>
  <w:style w:type="paragraph" w:styleId="CommentText">
    <w:name w:val="annotation text"/>
    <w:basedOn w:val="Normal"/>
    <w:link w:val="CommentTextChar"/>
    <w:uiPriority w:val="99"/>
    <w:semiHidden/>
    <w:unhideWhenUsed/>
    <w:rsid w:val="008E75BC"/>
    <w:pPr>
      <w:spacing w:line="240" w:lineRule="auto"/>
    </w:pPr>
    <w:rPr>
      <w:sz w:val="24"/>
      <w:szCs w:val="24"/>
    </w:rPr>
  </w:style>
  <w:style w:type="character" w:customStyle="1" w:styleId="CommentTextChar">
    <w:name w:val="Comment Text Char"/>
    <w:basedOn w:val="DefaultParagraphFont"/>
    <w:link w:val="CommentText"/>
    <w:uiPriority w:val="99"/>
    <w:semiHidden/>
    <w:rsid w:val="008E75BC"/>
    <w:rPr>
      <w:sz w:val="24"/>
      <w:szCs w:val="24"/>
    </w:rPr>
  </w:style>
  <w:style w:type="paragraph" w:styleId="CommentSubject">
    <w:name w:val="annotation subject"/>
    <w:basedOn w:val="CommentText"/>
    <w:next w:val="CommentText"/>
    <w:link w:val="CommentSubjectChar"/>
    <w:uiPriority w:val="99"/>
    <w:semiHidden/>
    <w:unhideWhenUsed/>
    <w:rsid w:val="008E75BC"/>
    <w:rPr>
      <w:b/>
      <w:bCs/>
      <w:sz w:val="20"/>
      <w:szCs w:val="20"/>
    </w:rPr>
  </w:style>
  <w:style w:type="character" w:customStyle="1" w:styleId="CommentSubjectChar">
    <w:name w:val="Comment Subject Char"/>
    <w:basedOn w:val="CommentTextChar"/>
    <w:link w:val="CommentSubject"/>
    <w:uiPriority w:val="99"/>
    <w:semiHidden/>
    <w:rsid w:val="008E75BC"/>
    <w:rPr>
      <w:b/>
      <w:bCs/>
      <w:sz w:val="20"/>
      <w:szCs w:val="20"/>
    </w:rPr>
  </w:style>
  <w:style w:type="character" w:styleId="Hyperlink">
    <w:name w:val="Hyperlink"/>
    <w:basedOn w:val="DefaultParagraphFont"/>
    <w:uiPriority w:val="99"/>
    <w:unhideWhenUsed/>
    <w:rsid w:val="009B6140"/>
    <w:rPr>
      <w:color w:val="0000FF"/>
      <w:u w:val="single"/>
    </w:rPr>
  </w:style>
  <w:style w:type="character" w:styleId="FollowedHyperlink">
    <w:name w:val="FollowedHyperlink"/>
    <w:basedOn w:val="DefaultParagraphFont"/>
    <w:uiPriority w:val="99"/>
    <w:semiHidden/>
    <w:unhideWhenUsed/>
    <w:rsid w:val="00065E0F"/>
    <w:rPr>
      <w:color w:val="954F72" w:themeColor="followedHyperlink"/>
      <w:u w:val="single"/>
    </w:rPr>
  </w:style>
  <w:style w:type="character" w:customStyle="1" w:styleId="Heading1Char">
    <w:name w:val="Heading 1 Char"/>
    <w:basedOn w:val="DefaultParagraphFont"/>
    <w:link w:val="Heading1"/>
    <w:uiPriority w:val="9"/>
    <w:rsid w:val="00CC76BF"/>
    <w:rPr>
      <w:rFonts w:ascii="Times New Roman" w:hAnsi="Times New Roman" w:cs="Times New Roman"/>
      <w:b/>
      <w:bCs/>
      <w:kern w:val="36"/>
      <w:sz w:val="48"/>
      <w:szCs w:val="48"/>
    </w:rPr>
  </w:style>
  <w:style w:type="paragraph" w:styleId="Header">
    <w:name w:val="header"/>
    <w:basedOn w:val="Normal"/>
    <w:link w:val="HeaderChar"/>
    <w:uiPriority w:val="99"/>
    <w:semiHidden/>
    <w:unhideWhenUsed/>
    <w:rsid w:val="007A00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0049"/>
  </w:style>
  <w:style w:type="character" w:customStyle="1" w:styleId="UnresolvedMention1">
    <w:name w:val="Unresolved Mention1"/>
    <w:basedOn w:val="DefaultParagraphFont"/>
    <w:uiPriority w:val="99"/>
    <w:semiHidden/>
    <w:unhideWhenUsed/>
    <w:rsid w:val="00943B37"/>
    <w:rPr>
      <w:color w:val="605E5C"/>
      <w:shd w:val="clear" w:color="auto" w:fill="E1DFDD"/>
    </w:rPr>
  </w:style>
  <w:style w:type="paragraph" w:styleId="Revision">
    <w:name w:val="Revision"/>
    <w:hidden/>
    <w:uiPriority w:val="99"/>
    <w:semiHidden/>
    <w:rsid w:val="00DD024A"/>
    <w:pPr>
      <w:spacing w:after="0" w:line="240" w:lineRule="auto"/>
    </w:pPr>
  </w:style>
  <w:style w:type="character" w:styleId="LineNumber">
    <w:name w:val="line number"/>
    <w:basedOn w:val="DefaultParagraphFont"/>
    <w:uiPriority w:val="99"/>
    <w:semiHidden/>
    <w:unhideWhenUsed/>
    <w:rsid w:val="00D87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1859">
      <w:bodyDiv w:val="1"/>
      <w:marLeft w:val="0"/>
      <w:marRight w:val="0"/>
      <w:marTop w:val="0"/>
      <w:marBottom w:val="0"/>
      <w:divBdr>
        <w:top w:val="none" w:sz="0" w:space="0" w:color="auto"/>
        <w:left w:val="none" w:sz="0" w:space="0" w:color="auto"/>
        <w:bottom w:val="none" w:sz="0" w:space="0" w:color="auto"/>
        <w:right w:val="none" w:sz="0" w:space="0" w:color="auto"/>
      </w:divBdr>
    </w:div>
    <w:div w:id="72902023">
      <w:bodyDiv w:val="1"/>
      <w:marLeft w:val="0"/>
      <w:marRight w:val="0"/>
      <w:marTop w:val="0"/>
      <w:marBottom w:val="0"/>
      <w:divBdr>
        <w:top w:val="none" w:sz="0" w:space="0" w:color="auto"/>
        <w:left w:val="none" w:sz="0" w:space="0" w:color="auto"/>
        <w:bottom w:val="none" w:sz="0" w:space="0" w:color="auto"/>
        <w:right w:val="none" w:sz="0" w:space="0" w:color="auto"/>
      </w:divBdr>
    </w:div>
    <w:div w:id="416171321">
      <w:bodyDiv w:val="1"/>
      <w:marLeft w:val="0"/>
      <w:marRight w:val="0"/>
      <w:marTop w:val="0"/>
      <w:marBottom w:val="0"/>
      <w:divBdr>
        <w:top w:val="none" w:sz="0" w:space="0" w:color="auto"/>
        <w:left w:val="none" w:sz="0" w:space="0" w:color="auto"/>
        <w:bottom w:val="none" w:sz="0" w:space="0" w:color="auto"/>
        <w:right w:val="none" w:sz="0" w:space="0" w:color="auto"/>
      </w:divBdr>
    </w:div>
    <w:div w:id="828326342">
      <w:bodyDiv w:val="1"/>
      <w:marLeft w:val="0"/>
      <w:marRight w:val="0"/>
      <w:marTop w:val="0"/>
      <w:marBottom w:val="0"/>
      <w:divBdr>
        <w:top w:val="none" w:sz="0" w:space="0" w:color="auto"/>
        <w:left w:val="none" w:sz="0" w:space="0" w:color="auto"/>
        <w:bottom w:val="none" w:sz="0" w:space="0" w:color="auto"/>
        <w:right w:val="none" w:sz="0" w:space="0" w:color="auto"/>
      </w:divBdr>
    </w:div>
    <w:div w:id="839085150">
      <w:bodyDiv w:val="1"/>
      <w:marLeft w:val="0"/>
      <w:marRight w:val="0"/>
      <w:marTop w:val="0"/>
      <w:marBottom w:val="0"/>
      <w:divBdr>
        <w:top w:val="none" w:sz="0" w:space="0" w:color="auto"/>
        <w:left w:val="none" w:sz="0" w:space="0" w:color="auto"/>
        <w:bottom w:val="none" w:sz="0" w:space="0" w:color="auto"/>
        <w:right w:val="none" w:sz="0" w:space="0" w:color="auto"/>
      </w:divBdr>
    </w:div>
    <w:div w:id="1085612014">
      <w:bodyDiv w:val="1"/>
      <w:marLeft w:val="0"/>
      <w:marRight w:val="0"/>
      <w:marTop w:val="0"/>
      <w:marBottom w:val="0"/>
      <w:divBdr>
        <w:top w:val="none" w:sz="0" w:space="0" w:color="auto"/>
        <w:left w:val="none" w:sz="0" w:space="0" w:color="auto"/>
        <w:bottom w:val="none" w:sz="0" w:space="0" w:color="auto"/>
        <w:right w:val="none" w:sz="0" w:space="0" w:color="auto"/>
      </w:divBdr>
    </w:div>
    <w:div w:id="1484349470">
      <w:bodyDiv w:val="1"/>
      <w:marLeft w:val="0"/>
      <w:marRight w:val="0"/>
      <w:marTop w:val="0"/>
      <w:marBottom w:val="0"/>
      <w:divBdr>
        <w:top w:val="none" w:sz="0" w:space="0" w:color="auto"/>
        <w:left w:val="none" w:sz="0" w:space="0" w:color="auto"/>
        <w:bottom w:val="none" w:sz="0" w:space="0" w:color="auto"/>
        <w:right w:val="none" w:sz="0" w:space="0" w:color="auto"/>
      </w:divBdr>
    </w:div>
    <w:div w:id="1721784016">
      <w:bodyDiv w:val="1"/>
      <w:marLeft w:val="0"/>
      <w:marRight w:val="0"/>
      <w:marTop w:val="0"/>
      <w:marBottom w:val="0"/>
      <w:divBdr>
        <w:top w:val="none" w:sz="0" w:space="0" w:color="auto"/>
        <w:left w:val="none" w:sz="0" w:space="0" w:color="auto"/>
        <w:bottom w:val="none" w:sz="0" w:space="0" w:color="auto"/>
        <w:right w:val="none" w:sz="0" w:space="0" w:color="auto"/>
      </w:divBdr>
    </w:div>
    <w:div w:id="1939016905">
      <w:bodyDiv w:val="1"/>
      <w:marLeft w:val="0"/>
      <w:marRight w:val="0"/>
      <w:marTop w:val="0"/>
      <w:marBottom w:val="0"/>
      <w:divBdr>
        <w:top w:val="none" w:sz="0" w:space="0" w:color="auto"/>
        <w:left w:val="none" w:sz="0" w:space="0" w:color="auto"/>
        <w:bottom w:val="none" w:sz="0" w:space="0" w:color="auto"/>
        <w:right w:val="none" w:sz="0" w:space="0" w:color="auto"/>
      </w:divBdr>
    </w:div>
    <w:div w:id="1952124856">
      <w:bodyDiv w:val="1"/>
      <w:marLeft w:val="0"/>
      <w:marRight w:val="0"/>
      <w:marTop w:val="0"/>
      <w:marBottom w:val="0"/>
      <w:divBdr>
        <w:top w:val="none" w:sz="0" w:space="0" w:color="auto"/>
        <w:left w:val="none" w:sz="0" w:space="0" w:color="auto"/>
        <w:bottom w:val="none" w:sz="0" w:space="0" w:color="auto"/>
        <w:right w:val="none" w:sz="0" w:space="0" w:color="auto"/>
      </w:divBdr>
    </w:div>
    <w:div w:id="20366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moriarty@york.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skcalc.org/pmsamplesiz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C21F-9805-4261-A972-7AD95282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48898</Words>
  <Characters>278722</Characters>
  <Application>Microsoft Office Word</Application>
  <DocSecurity>0</DocSecurity>
  <Lines>2322</Lines>
  <Paragraphs>653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326967</CharactersWithSpaces>
  <SharedDoc>false</SharedDoc>
  <HLinks>
    <vt:vector size="6" baseType="variant">
      <vt:variant>
        <vt:i4>3997736</vt:i4>
      </vt:variant>
      <vt:variant>
        <vt:i4>150</vt:i4>
      </vt:variant>
      <vt:variant>
        <vt:i4>0</vt:i4>
      </vt:variant>
      <vt:variant>
        <vt:i4>5</vt:i4>
      </vt:variant>
      <vt:variant>
        <vt:lpwstr>https://riskcalc.org/pmsamplesize/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A.S.</dc:creator>
  <cp:keywords/>
  <dc:description/>
  <cp:lastModifiedBy>Orchard, J.</cp:lastModifiedBy>
  <cp:revision>2</cp:revision>
  <cp:lastPrinted>2019-12-17T09:13:00Z</cp:lastPrinted>
  <dcterms:created xsi:type="dcterms:W3CDTF">2021-05-21T13:28:00Z</dcterms:created>
  <dcterms:modified xsi:type="dcterms:W3CDTF">2021-05-21T13:28:00Z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7cff0bdd-d73b-31a6-ba13-9d87dcab8b8e</vt:lpwstr>
  </property>
  <property fmtid="{D5CDD505-2E9C-101B-9397-08002B2CF9AE}" pid="24" name="Mendeley Citation Style_1">
    <vt:lpwstr>http://www.zotero.org/styles/vancouver</vt:lpwstr>
  </property>
</Properties>
</file>