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77E4B" w14:textId="77777777" w:rsidR="00F00173" w:rsidRPr="00F00173" w:rsidRDefault="00F00173" w:rsidP="00F00173">
      <w:pPr>
        <w:spacing w:beforeAutospacing="1" w:afterAutospacing="1"/>
        <w:textAlignment w:val="baseline"/>
        <w:outlineLvl w:val="0"/>
        <w:rPr>
          <w:rFonts w:ascii="Helvetica" w:eastAsia="Times New Roman" w:hAnsi="Helvetica" w:cs="Times New Roman"/>
          <w:b/>
          <w:bCs/>
          <w:color w:val="383636"/>
          <w:kern w:val="36"/>
          <w:sz w:val="22"/>
          <w:szCs w:val="22"/>
        </w:rPr>
      </w:pPr>
      <w:r w:rsidRPr="00F00173">
        <w:rPr>
          <w:rFonts w:ascii="Helvetica" w:eastAsia="Times New Roman" w:hAnsi="Helvetica" w:cs="Times New Roman"/>
          <w:b/>
          <w:bCs/>
          <w:color w:val="383636"/>
          <w:kern w:val="36"/>
          <w:sz w:val="22"/>
          <w:szCs w:val="22"/>
        </w:rPr>
        <w:t>Ethnic Differences in 25-Year Risk of Incident Chronic Kidney Disease among People with Type 2 Diabetes in New Zealand </w:t>
      </w:r>
    </w:p>
    <w:p w14:paraId="0C4949D5" w14:textId="0CE4F1B3" w:rsidR="00F00173" w:rsidRPr="00F00173" w:rsidRDefault="007F4A92" w:rsidP="00F00173">
      <w:pPr>
        <w:textAlignment w:val="baseline"/>
        <w:rPr>
          <w:rFonts w:ascii="Helvetica" w:eastAsia="Times New Roman" w:hAnsi="Helvetica" w:cs="Times New Roman"/>
          <w:color w:val="383636"/>
          <w:sz w:val="22"/>
          <w:szCs w:val="22"/>
        </w:rPr>
      </w:pPr>
      <w:r w:rsidRPr="007F4A92">
        <w:rPr>
          <w:rFonts w:ascii="Helvetica" w:eastAsia="Times New Roman" w:hAnsi="Helvetica" w:cs="Times New Roman"/>
          <w:color w:val="383636"/>
          <w:sz w:val="22"/>
          <w:szCs w:val="22"/>
        </w:rPr>
        <w:t xml:space="preserve"> </w:t>
      </w:r>
    </w:p>
    <w:p w14:paraId="61A0E393" w14:textId="1D41F53A" w:rsidR="00F00173" w:rsidRPr="007F4A92" w:rsidRDefault="00F00173" w:rsidP="00F00173">
      <w:pPr>
        <w:rPr>
          <w:rFonts w:ascii="Helvetica" w:hAnsi="Helvetica"/>
          <w:bCs/>
          <w:color w:val="000000" w:themeColor="text1"/>
          <w:sz w:val="22"/>
          <w:szCs w:val="22"/>
        </w:rPr>
      </w:pPr>
      <w:proofErr w:type="spellStart"/>
      <w:r w:rsidRPr="007F4A92">
        <w:rPr>
          <w:rFonts w:ascii="Helvetica" w:hAnsi="Helvetica"/>
          <w:color w:val="000000" w:themeColor="text1"/>
          <w:sz w:val="22"/>
          <w:szCs w:val="22"/>
        </w:rPr>
        <w:t>Dahai</w:t>
      </w:r>
      <w:proofErr w:type="spellEnd"/>
      <w:r w:rsidRPr="007F4A92">
        <w:rPr>
          <w:rFonts w:ascii="Helvetica" w:hAnsi="Helvetica"/>
          <w:color w:val="000000" w:themeColor="text1"/>
          <w:sz w:val="22"/>
          <w:szCs w:val="22"/>
        </w:rPr>
        <w:t xml:space="preserve"> Yu PhD </w:t>
      </w:r>
      <w:r w:rsidRPr="007F4A92">
        <w:rPr>
          <w:rFonts w:ascii="Helvetica" w:hAnsi="Helvetica"/>
          <w:color w:val="000000" w:themeColor="text1"/>
          <w:sz w:val="22"/>
          <w:szCs w:val="22"/>
          <w:vertAlign w:val="superscript"/>
        </w:rPr>
        <w:t>1</w:t>
      </w:r>
      <w:r w:rsidRPr="007F4A92">
        <w:rPr>
          <w:rFonts w:ascii="Helvetica" w:hAnsi="Helvetica"/>
          <w:color w:val="000000" w:themeColor="text1"/>
          <w:sz w:val="22"/>
          <w:szCs w:val="22"/>
          <w:vertAlign w:val="superscript"/>
        </w:rPr>
        <w:t>,2</w:t>
      </w:r>
      <w:r w:rsidRPr="007F4A92">
        <w:rPr>
          <w:rFonts w:ascii="Helvetica" w:hAnsi="Helvetica"/>
          <w:color w:val="000000" w:themeColor="text1"/>
          <w:sz w:val="22"/>
          <w:szCs w:val="22"/>
        </w:rPr>
        <w:t xml:space="preserve">, </w:t>
      </w:r>
      <w:proofErr w:type="spellStart"/>
      <w:r w:rsidRPr="007F4A92">
        <w:rPr>
          <w:rFonts w:ascii="Helvetica" w:hAnsi="Helvetica"/>
          <w:color w:val="000000" w:themeColor="text1"/>
          <w:sz w:val="22"/>
          <w:szCs w:val="22"/>
        </w:rPr>
        <w:t>Uchechukwu</w:t>
      </w:r>
      <w:proofErr w:type="spellEnd"/>
      <w:r w:rsidRPr="007F4A92">
        <w:rPr>
          <w:rFonts w:ascii="Helvetica" w:hAnsi="Helvetica"/>
          <w:color w:val="000000" w:themeColor="text1"/>
          <w:sz w:val="22"/>
          <w:szCs w:val="22"/>
        </w:rPr>
        <w:t xml:space="preserve"> Levi </w:t>
      </w:r>
      <w:proofErr w:type="spellStart"/>
      <w:r w:rsidRPr="007F4A92">
        <w:rPr>
          <w:rFonts w:ascii="Helvetica" w:hAnsi="Helvetica"/>
          <w:color w:val="000000" w:themeColor="text1"/>
          <w:sz w:val="22"/>
          <w:szCs w:val="22"/>
        </w:rPr>
        <w:t>Osuagwu</w:t>
      </w:r>
      <w:proofErr w:type="spellEnd"/>
      <w:r w:rsidRPr="007F4A92">
        <w:rPr>
          <w:rFonts w:ascii="Helvetica" w:hAnsi="Helvetica"/>
          <w:color w:val="000000" w:themeColor="text1"/>
          <w:sz w:val="22"/>
          <w:szCs w:val="22"/>
        </w:rPr>
        <w:t xml:space="preserve"> PhD </w:t>
      </w:r>
      <w:r w:rsidRPr="007F4A92">
        <w:rPr>
          <w:rFonts w:ascii="Helvetica" w:hAnsi="Helvetica"/>
          <w:color w:val="000000" w:themeColor="text1"/>
          <w:sz w:val="22"/>
          <w:szCs w:val="22"/>
          <w:vertAlign w:val="superscript"/>
        </w:rPr>
        <w:t>3</w:t>
      </w:r>
      <w:r w:rsidRPr="007F4A92">
        <w:rPr>
          <w:rFonts w:ascii="Helvetica" w:hAnsi="Helvetica"/>
          <w:color w:val="000000" w:themeColor="text1"/>
          <w:sz w:val="22"/>
          <w:szCs w:val="22"/>
        </w:rPr>
        <w:t xml:space="preserve">, John Baker MD </w:t>
      </w:r>
      <w:r w:rsidRPr="007F4A92">
        <w:rPr>
          <w:rFonts w:ascii="Helvetica" w:hAnsi="Helvetica"/>
          <w:color w:val="000000" w:themeColor="text1"/>
          <w:sz w:val="22"/>
          <w:szCs w:val="22"/>
          <w:vertAlign w:val="superscript"/>
        </w:rPr>
        <w:t>4,5</w:t>
      </w:r>
      <w:r w:rsidRPr="007F4A92">
        <w:rPr>
          <w:rFonts w:ascii="Helvetica" w:hAnsi="Helvetica"/>
          <w:color w:val="000000" w:themeColor="text1"/>
          <w:sz w:val="22"/>
          <w:szCs w:val="22"/>
        </w:rPr>
        <w:t xml:space="preserve">, Richard </w:t>
      </w:r>
      <w:proofErr w:type="spellStart"/>
      <w:r w:rsidRPr="007F4A92">
        <w:rPr>
          <w:rFonts w:ascii="Helvetica" w:hAnsi="Helvetica"/>
          <w:color w:val="000000" w:themeColor="text1"/>
          <w:sz w:val="22"/>
          <w:szCs w:val="22"/>
        </w:rPr>
        <w:t>Cutfield</w:t>
      </w:r>
      <w:proofErr w:type="spellEnd"/>
      <w:r w:rsidRPr="007F4A92">
        <w:rPr>
          <w:rFonts w:ascii="Helvetica" w:hAnsi="Helvetica"/>
          <w:color w:val="000000" w:themeColor="text1"/>
          <w:sz w:val="22"/>
          <w:szCs w:val="22"/>
        </w:rPr>
        <w:t xml:space="preserve"> MD </w:t>
      </w:r>
      <w:r w:rsidRPr="007F4A92">
        <w:rPr>
          <w:rFonts w:ascii="Helvetica" w:hAnsi="Helvetica"/>
          <w:color w:val="000000" w:themeColor="text1"/>
          <w:sz w:val="22"/>
          <w:szCs w:val="22"/>
          <w:vertAlign w:val="superscript"/>
        </w:rPr>
        <w:t>4,6</w:t>
      </w:r>
      <w:r w:rsidRPr="007F4A92">
        <w:rPr>
          <w:rFonts w:ascii="Helvetica" w:hAnsi="Helvetica"/>
          <w:color w:val="000000" w:themeColor="text1"/>
          <w:sz w:val="22"/>
          <w:szCs w:val="22"/>
        </w:rPr>
        <w:t xml:space="preserve">, Brandon J Orr-Walker MBChB </w:t>
      </w:r>
      <w:r w:rsidRPr="007F4A92">
        <w:rPr>
          <w:rFonts w:ascii="Helvetica" w:hAnsi="Helvetica"/>
          <w:color w:val="000000" w:themeColor="text1"/>
          <w:sz w:val="22"/>
          <w:szCs w:val="22"/>
          <w:vertAlign w:val="superscript"/>
        </w:rPr>
        <w:t>4,5</w:t>
      </w:r>
      <w:r w:rsidRPr="007F4A92">
        <w:rPr>
          <w:rFonts w:ascii="Helvetica" w:hAnsi="Helvetica"/>
          <w:color w:val="000000" w:themeColor="text1"/>
          <w:sz w:val="22"/>
          <w:szCs w:val="22"/>
        </w:rPr>
        <w:t xml:space="preserve">, </w:t>
      </w:r>
      <w:proofErr w:type="spellStart"/>
      <w:r w:rsidRPr="007F4A92">
        <w:rPr>
          <w:rFonts w:ascii="Helvetica" w:hAnsi="Helvetica"/>
          <w:color w:val="000000" w:themeColor="text1"/>
          <w:sz w:val="22"/>
          <w:szCs w:val="22"/>
        </w:rPr>
        <w:t>Zhanzheng</w:t>
      </w:r>
      <w:proofErr w:type="spellEnd"/>
      <w:r w:rsidRPr="007F4A92">
        <w:rPr>
          <w:rFonts w:ascii="Helvetica" w:hAnsi="Helvetica"/>
          <w:color w:val="000000" w:themeColor="text1"/>
          <w:sz w:val="22"/>
          <w:szCs w:val="22"/>
        </w:rPr>
        <w:t xml:space="preserve"> Zhao MD </w:t>
      </w:r>
      <w:r w:rsidRPr="007F4A92">
        <w:rPr>
          <w:rFonts w:ascii="Helvetica" w:hAnsi="Helvetica"/>
          <w:color w:val="000000" w:themeColor="text1"/>
          <w:sz w:val="22"/>
          <w:szCs w:val="22"/>
          <w:vertAlign w:val="superscript"/>
        </w:rPr>
        <w:t>1</w:t>
      </w:r>
      <w:r w:rsidRPr="007F4A92">
        <w:rPr>
          <w:rFonts w:ascii="Helvetica" w:hAnsi="Helvetica"/>
          <w:color w:val="000000" w:themeColor="text1"/>
          <w:sz w:val="22"/>
          <w:szCs w:val="22"/>
        </w:rPr>
        <w:t xml:space="preserve">, </w:t>
      </w:r>
      <w:r w:rsidRPr="007F4A92">
        <w:rPr>
          <w:rFonts w:ascii="Helvetica" w:hAnsi="Helvetica"/>
          <w:color w:val="000000" w:themeColor="text1"/>
          <w:sz w:val="22"/>
          <w:szCs w:val="22"/>
        </w:rPr>
        <w:t xml:space="preserve">Karen A. Pickering </w:t>
      </w:r>
      <w:r w:rsidRPr="007F4A92">
        <w:rPr>
          <w:rFonts w:ascii="Helvetica" w:hAnsi="Helvetica"/>
          <w:color w:val="000000" w:themeColor="text1"/>
          <w:sz w:val="22"/>
          <w:szCs w:val="22"/>
          <w:vertAlign w:val="superscript"/>
        </w:rPr>
        <w:t>4</w:t>
      </w:r>
      <w:r w:rsidRPr="007F4A92">
        <w:rPr>
          <w:rFonts w:ascii="Helvetica" w:hAnsi="Helvetica"/>
          <w:color w:val="000000" w:themeColor="text1"/>
          <w:sz w:val="22"/>
          <w:szCs w:val="22"/>
        </w:rPr>
        <w:t xml:space="preserve">, </w:t>
      </w:r>
      <w:proofErr w:type="spellStart"/>
      <w:r w:rsidRPr="007F4A92">
        <w:rPr>
          <w:rFonts w:ascii="Helvetica" w:hAnsi="Helvetica"/>
          <w:color w:val="000000" w:themeColor="text1"/>
          <w:sz w:val="22"/>
          <w:szCs w:val="22"/>
        </w:rPr>
        <w:t>Kalpa</w:t>
      </w:r>
      <w:proofErr w:type="spellEnd"/>
      <w:r w:rsidRPr="007F4A92">
        <w:rPr>
          <w:rFonts w:ascii="Helvetica" w:hAnsi="Helvetica"/>
          <w:color w:val="000000" w:themeColor="text1"/>
          <w:sz w:val="22"/>
          <w:szCs w:val="22"/>
        </w:rPr>
        <w:t xml:space="preserve"> </w:t>
      </w:r>
      <w:proofErr w:type="spellStart"/>
      <w:r w:rsidRPr="007F4A92">
        <w:rPr>
          <w:rFonts w:ascii="Helvetica" w:hAnsi="Helvetica"/>
          <w:color w:val="000000" w:themeColor="text1"/>
          <w:sz w:val="22"/>
          <w:szCs w:val="22"/>
        </w:rPr>
        <w:t>Jayanatha</w:t>
      </w:r>
      <w:proofErr w:type="spellEnd"/>
      <w:r w:rsidRPr="007F4A92">
        <w:rPr>
          <w:rFonts w:ascii="Helvetica" w:hAnsi="Helvetica"/>
          <w:color w:val="000000" w:themeColor="text1"/>
          <w:sz w:val="22"/>
          <w:szCs w:val="22"/>
        </w:rPr>
        <w:t xml:space="preserve"> FRACP MPH </w:t>
      </w:r>
      <w:r w:rsidRPr="007F4A92">
        <w:rPr>
          <w:rFonts w:ascii="Helvetica" w:hAnsi="Helvetica"/>
          <w:color w:val="000000" w:themeColor="text1"/>
          <w:sz w:val="22"/>
          <w:szCs w:val="22"/>
          <w:vertAlign w:val="superscript"/>
        </w:rPr>
        <w:t>7,</w:t>
      </w:r>
      <w:proofErr w:type="gramStart"/>
      <w:r w:rsidRPr="007F4A92">
        <w:rPr>
          <w:rFonts w:ascii="Helvetica" w:hAnsi="Helvetica"/>
          <w:color w:val="000000" w:themeColor="text1"/>
          <w:sz w:val="22"/>
          <w:szCs w:val="22"/>
          <w:vertAlign w:val="superscript"/>
        </w:rPr>
        <w:t>8</w:t>
      </w:r>
      <w:r w:rsidRPr="007F4A92">
        <w:rPr>
          <w:rFonts w:ascii="Helvetica" w:hAnsi="Helvetica"/>
          <w:color w:val="000000" w:themeColor="text1"/>
          <w:sz w:val="22"/>
          <w:szCs w:val="22"/>
        </w:rPr>
        <w:t>,David</w:t>
      </w:r>
      <w:proofErr w:type="gramEnd"/>
      <w:r w:rsidRPr="007F4A92">
        <w:rPr>
          <w:rFonts w:ascii="Helvetica" w:hAnsi="Helvetica"/>
          <w:color w:val="000000" w:themeColor="text1"/>
          <w:sz w:val="22"/>
          <w:szCs w:val="22"/>
        </w:rPr>
        <w:t xml:space="preserve"> Simmons FRACP MD (</w:t>
      </w:r>
      <w:proofErr w:type="spellStart"/>
      <w:r w:rsidRPr="007F4A92">
        <w:rPr>
          <w:rFonts w:ascii="Helvetica" w:hAnsi="Helvetica"/>
          <w:color w:val="000000" w:themeColor="text1"/>
          <w:sz w:val="22"/>
          <w:szCs w:val="22"/>
        </w:rPr>
        <w:t>Cantab</w:t>
      </w:r>
      <w:proofErr w:type="spellEnd"/>
      <w:r w:rsidRPr="007F4A92">
        <w:rPr>
          <w:rFonts w:ascii="Helvetica" w:hAnsi="Helvetica"/>
          <w:color w:val="000000" w:themeColor="text1"/>
          <w:sz w:val="22"/>
          <w:szCs w:val="22"/>
        </w:rPr>
        <w:t xml:space="preserve">) </w:t>
      </w:r>
      <w:r w:rsidRPr="007F4A92">
        <w:rPr>
          <w:rFonts w:ascii="Helvetica" w:hAnsi="Helvetica"/>
          <w:color w:val="000000" w:themeColor="text1"/>
          <w:sz w:val="22"/>
          <w:szCs w:val="22"/>
          <w:vertAlign w:val="superscript"/>
        </w:rPr>
        <w:t>1, 3</w:t>
      </w:r>
    </w:p>
    <w:p w14:paraId="74475DEF" w14:textId="77777777" w:rsidR="00F00173" w:rsidRPr="007F4A92" w:rsidRDefault="00F00173" w:rsidP="00F00173">
      <w:pPr>
        <w:rPr>
          <w:rFonts w:ascii="Helvetica" w:hAnsi="Helvetica"/>
          <w:b/>
          <w:bCs/>
          <w:color w:val="000000" w:themeColor="text1"/>
          <w:sz w:val="22"/>
          <w:szCs w:val="22"/>
        </w:rPr>
      </w:pPr>
    </w:p>
    <w:p w14:paraId="70EB8A5D" w14:textId="77777777" w:rsidR="00F00173" w:rsidRPr="007F4A92" w:rsidRDefault="00F00173" w:rsidP="00F00173">
      <w:pPr>
        <w:rPr>
          <w:rFonts w:ascii="Helvetica" w:hAnsi="Helvetica"/>
          <w:b/>
          <w:bCs/>
          <w:color w:val="000000" w:themeColor="text1"/>
          <w:sz w:val="22"/>
          <w:szCs w:val="22"/>
        </w:rPr>
      </w:pPr>
      <w:r w:rsidRPr="007F4A92">
        <w:rPr>
          <w:rFonts w:ascii="Helvetica" w:hAnsi="Helvetica"/>
          <w:b/>
          <w:bCs/>
          <w:color w:val="000000" w:themeColor="text1"/>
          <w:sz w:val="22"/>
          <w:szCs w:val="22"/>
        </w:rPr>
        <w:t>Affiliations:</w:t>
      </w:r>
    </w:p>
    <w:p w14:paraId="17280B66" w14:textId="77777777" w:rsidR="00F00173" w:rsidRPr="007F4A92" w:rsidRDefault="00F00173" w:rsidP="00F00173">
      <w:pPr>
        <w:rPr>
          <w:rFonts w:ascii="Helvetica" w:hAnsi="Helvetica"/>
          <w:color w:val="000000" w:themeColor="text1"/>
          <w:sz w:val="22"/>
          <w:szCs w:val="22"/>
        </w:rPr>
      </w:pPr>
      <w:r w:rsidRPr="007F4A92">
        <w:rPr>
          <w:rFonts w:ascii="Helvetica" w:hAnsi="Helvetica"/>
          <w:color w:val="000000" w:themeColor="text1"/>
          <w:sz w:val="22"/>
          <w:szCs w:val="22"/>
        </w:rPr>
        <w:t xml:space="preserve">1. Department of Nephrology, the First Affiliated Hospital, Zhengzhou University, Zhengzhou 450052, China </w:t>
      </w:r>
    </w:p>
    <w:p w14:paraId="7649F409" w14:textId="77777777" w:rsidR="00F00173" w:rsidRPr="007F4A92" w:rsidRDefault="00F00173" w:rsidP="00F00173">
      <w:pPr>
        <w:rPr>
          <w:rFonts w:ascii="Helvetica" w:hAnsi="Helvetica"/>
          <w:color w:val="000000" w:themeColor="text1"/>
          <w:sz w:val="22"/>
          <w:szCs w:val="22"/>
        </w:rPr>
      </w:pPr>
      <w:r w:rsidRPr="007F4A92">
        <w:rPr>
          <w:rFonts w:ascii="Helvetica" w:hAnsi="Helvetica"/>
          <w:color w:val="000000" w:themeColor="text1"/>
          <w:sz w:val="22"/>
          <w:szCs w:val="22"/>
        </w:rPr>
        <w:t xml:space="preserve">2. Primary Care Centre Versus Arthritis, School of Medicine, </w:t>
      </w:r>
      <w:proofErr w:type="spellStart"/>
      <w:r w:rsidRPr="007F4A92">
        <w:rPr>
          <w:rFonts w:ascii="Helvetica" w:hAnsi="Helvetica"/>
          <w:color w:val="000000" w:themeColor="text1"/>
          <w:sz w:val="22"/>
          <w:szCs w:val="22"/>
        </w:rPr>
        <w:t>Keele</w:t>
      </w:r>
      <w:proofErr w:type="spellEnd"/>
      <w:r w:rsidRPr="007F4A92">
        <w:rPr>
          <w:rFonts w:ascii="Helvetica" w:hAnsi="Helvetica"/>
          <w:color w:val="000000" w:themeColor="text1"/>
          <w:sz w:val="22"/>
          <w:szCs w:val="22"/>
        </w:rPr>
        <w:t xml:space="preserve"> University, </w:t>
      </w:r>
      <w:proofErr w:type="spellStart"/>
      <w:r w:rsidRPr="007F4A92">
        <w:rPr>
          <w:rFonts w:ascii="Helvetica" w:hAnsi="Helvetica"/>
          <w:color w:val="000000" w:themeColor="text1"/>
          <w:sz w:val="22"/>
          <w:szCs w:val="22"/>
        </w:rPr>
        <w:t>Keele</w:t>
      </w:r>
      <w:proofErr w:type="spellEnd"/>
      <w:r w:rsidRPr="007F4A92">
        <w:rPr>
          <w:rFonts w:ascii="Helvetica" w:hAnsi="Helvetica"/>
          <w:color w:val="000000" w:themeColor="text1"/>
          <w:sz w:val="22"/>
          <w:szCs w:val="22"/>
        </w:rPr>
        <w:t xml:space="preserve"> ST5 5BG, UK  </w:t>
      </w:r>
    </w:p>
    <w:p w14:paraId="0E23EF04" w14:textId="77777777" w:rsidR="00F00173" w:rsidRPr="007F4A92" w:rsidRDefault="00F00173" w:rsidP="00F00173">
      <w:pPr>
        <w:rPr>
          <w:rFonts w:ascii="Helvetica" w:hAnsi="Helvetica"/>
          <w:color w:val="000000" w:themeColor="text1"/>
          <w:sz w:val="22"/>
          <w:szCs w:val="22"/>
        </w:rPr>
      </w:pPr>
      <w:r w:rsidRPr="007F4A92">
        <w:rPr>
          <w:rFonts w:ascii="Helvetica" w:hAnsi="Helvetica"/>
          <w:color w:val="000000" w:themeColor="text1"/>
          <w:sz w:val="22"/>
          <w:szCs w:val="22"/>
        </w:rPr>
        <w:t xml:space="preserve">3. School of Medicine, Western Sydney University, Campbelltown, Sydney NSW 2751, Australia </w:t>
      </w:r>
    </w:p>
    <w:p w14:paraId="139515BE" w14:textId="77777777" w:rsidR="00F00173" w:rsidRPr="007F4A92" w:rsidRDefault="00F00173" w:rsidP="00F00173">
      <w:pPr>
        <w:rPr>
          <w:rFonts w:ascii="Helvetica" w:hAnsi="Helvetica"/>
          <w:color w:val="000000" w:themeColor="text1"/>
          <w:sz w:val="22"/>
          <w:szCs w:val="22"/>
        </w:rPr>
      </w:pPr>
      <w:r w:rsidRPr="007F4A92">
        <w:rPr>
          <w:rFonts w:ascii="Helvetica" w:hAnsi="Helvetica"/>
          <w:color w:val="000000" w:themeColor="text1"/>
          <w:sz w:val="22"/>
          <w:szCs w:val="22"/>
        </w:rPr>
        <w:t>4. Diabetes Foundation Aotearoa, Otara, New Zealand</w:t>
      </w:r>
    </w:p>
    <w:p w14:paraId="596FD0B8" w14:textId="77777777" w:rsidR="00F00173" w:rsidRPr="007F4A92" w:rsidRDefault="00F00173" w:rsidP="00F00173">
      <w:pPr>
        <w:rPr>
          <w:rFonts w:ascii="Helvetica" w:hAnsi="Helvetica"/>
          <w:color w:val="000000" w:themeColor="text1"/>
          <w:sz w:val="22"/>
          <w:szCs w:val="22"/>
        </w:rPr>
      </w:pPr>
      <w:r w:rsidRPr="007F4A92">
        <w:rPr>
          <w:rFonts w:ascii="Helvetica" w:hAnsi="Helvetica"/>
          <w:color w:val="000000" w:themeColor="text1"/>
          <w:sz w:val="22"/>
          <w:szCs w:val="22"/>
        </w:rPr>
        <w:t>5. Department of Diabetes and Endocrinology, Counties Manukau Health, Auckland, New Zealand</w:t>
      </w:r>
    </w:p>
    <w:p w14:paraId="71A82FAB" w14:textId="1AB028B9" w:rsidR="00F00173" w:rsidRPr="007F4A92" w:rsidRDefault="00F00173" w:rsidP="00F00173">
      <w:pPr>
        <w:rPr>
          <w:rFonts w:ascii="Helvetica" w:hAnsi="Helvetica"/>
          <w:color w:val="000000" w:themeColor="text1"/>
          <w:sz w:val="22"/>
          <w:szCs w:val="22"/>
        </w:rPr>
      </w:pPr>
      <w:r w:rsidRPr="007F4A92">
        <w:rPr>
          <w:rFonts w:ascii="Helvetica" w:hAnsi="Helvetica"/>
          <w:color w:val="000000" w:themeColor="text1"/>
          <w:sz w:val="22"/>
          <w:szCs w:val="22"/>
        </w:rPr>
        <w:t>6. Department of Diabetes and Endocrinology, Waitemata District Health Board, Auckland, New Zealand</w:t>
      </w:r>
    </w:p>
    <w:p w14:paraId="5C39B7D1" w14:textId="63FD8473" w:rsidR="00F00173" w:rsidRPr="007F4A92" w:rsidRDefault="00F00173" w:rsidP="00F00173">
      <w:pPr>
        <w:rPr>
          <w:rFonts w:ascii="Helvetica" w:hAnsi="Helvetica"/>
          <w:color w:val="000000" w:themeColor="text1"/>
          <w:sz w:val="22"/>
          <w:szCs w:val="22"/>
        </w:rPr>
      </w:pPr>
      <w:r w:rsidRPr="007F4A92">
        <w:rPr>
          <w:rFonts w:ascii="Helvetica" w:hAnsi="Helvetica"/>
          <w:color w:val="000000" w:themeColor="text1"/>
          <w:sz w:val="22"/>
          <w:szCs w:val="22"/>
        </w:rPr>
        <w:t>7</w:t>
      </w:r>
      <w:r w:rsidRPr="007F4A92">
        <w:rPr>
          <w:rFonts w:ascii="Helvetica" w:hAnsi="Helvetica"/>
          <w:color w:val="000000" w:themeColor="text1"/>
          <w:sz w:val="22"/>
          <w:szCs w:val="22"/>
        </w:rPr>
        <w:t>. Department of Renal Medicine, Counties Manukau Health, Auckland, New Zealand</w:t>
      </w:r>
    </w:p>
    <w:p w14:paraId="2D4DC124" w14:textId="1811FD25" w:rsidR="00F00173" w:rsidRPr="007F4A92" w:rsidRDefault="00F00173" w:rsidP="00F00173">
      <w:pPr>
        <w:rPr>
          <w:rFonts w:ascii="Helvetica" w:hAnsi="Helvetica"/>
          <w:color w:val="000000" w:themeColor="text1"/>
          <w:sz w:val="22"/>
          <w:szCs w:val="22"/>
        </w:rPr>
      </w:pPr>
      <w:r w:rsidRPr="007F4A92">
        <w:rPr>
          <w:rFonts w:ascii="Helvetica" w:hAnsi="Helvetica"/>
          <w:color w:val="000000" w:themeColor="text1"/>
          <w:sz w:val="22"/>
          <w:szCs w:val="22"/>
        </w:rPr>
        <w:t>8</w:t>
      </w:r>
      <w:r w:rsidRPr="007F4A92">
        <w:rPr>
          <w:rFonts w:ascii="Helvetica" w:hAnsi="Helvetica"/>
          <w:color w:val="000000" w:themeColor="text1"/>
          <w:sz w:val="22"/>
          <w:szCs w:val="22"/>
        </w:rPr>
        <w:t>. Faculty of Medical and Health Sciences, University of Auckland, Auckland, New Zealand</w:t>
      </w:r>
    </w:p>
    <w:p w14:paraId="1AF7515B" w14:textId="77777777" w:rsidR="00F00173" w:rsidRPr="007F4A92" w:rsidRDefault="00F00173" w:rsidP="00F00173">
      <w:pPr>
        <w:rPr>
          <w:rFonts w:ascii="Helvetica" w:hAnsi="Helvetica"/>
          <w:color w:val="000000" w:themeColor="text1"/>
          <w:sz w:val="22"/>
          <w:szCs w:val="22"/>
        </w:rPr>
      </w:pPr>
    </w:p>
    <w:p w14:paraId="0F74E4CE" w14:textId="77777777" w:rsidR="00F00173" w:rsidRPr="007F4A92" w:rsidRDefault="00F00173" w:rsidP="00F00173">
      <w:pPr>
        <w:rPr>
          <w:rFonts w:ascii="Helvetica" w:hAnsi="Helvetica"/>
          <w:color w:val="000000" w:themeColor="text1"/>
          <w:sz w:val="22"/>
          <w:szCs w:val="22"/>
        </w:rPr>
      </w:pPr>
    </w:p>
    <w:p w14:paraId="127A729A" w14:textId="52B88F1E" w:rsidR="00F00173" w:rsidRPr="007F4A92" w:rsidRDefault="00F00173" w:rsidP="00F00173">
      <w:pPr>
        <w:rPr>
          <w:rFonts w:ascii="Helvetica" w:hAnsi="Helvetica"/>
          <w:b/>
          <w:color w:val="000000" w:themeColor="text1"/>
          <w:sz w:val="22"/>
          <w:szCs w:val="22"/>
        </w:rPr>
      </w:pPr>
      <w:r w:rsidRPr="007F4A92">
        <w:rPr>
          <w:rFonts w:ascii="Helvetica" w:hAnsi="Helvetica"/>
          <w:b/>
          <w:color w:val="000000" w:themeColor="text1"/>
          <w:sz w:val="22"/>
          <w:szCs w:val="22"/>
        </w:rPr>
        <w:t>Correspondence:</w:t>
      </w:r>
    </w:p>
    <w:p w14:paraId="7E8B4785" w14:textId="77777777" w:rsidR="00F00173" w:rsidRPr="007F4A92" w:rsidRDefault="00F00173" w:rsidP="00F00173">
      <w:pPr>
        <w:rPr>
          <w:rFonts w:ascii="Helvetica" w:hAnsi="Helvetica"/>
          <w:color w:val="000000" w:themeColor="text1"/>
          <w:sz w:val="22"/>
          <w:szCs w:val="22"/>
        </w:rPr>
      </w:pPr>
      <w:r w:rsidRPr="007F4A92">
        <w:rPr>
          <w:rFonts w:ascii="Helvetica" w:hAnsi="Helvetica"/>
          <w:color w:val="000000" w:themeColor="text1"/>
          <w:sz w:val="22"/>
          <w:szCs w:val="22"/>
        </w:rPr>
        <w:t xml:space="preserve">Professor David Simmons, Department of Nephrology, the First Affiliated Hospital </w:t>
      </w:r>
      <w:r w:rsidRPr="007F4A92">
        <w:rPr>
          <w:rFonts w:ascii="Helvetica" w:hAnsi="Helvetica"/>
          <w:color w:val="000000" w:themeColor="text1"/>
          <w:sz w:val="22"/>
          <w:szCs w:val="22"/>
          <w:lang w:val="de-DE"/>
        </w:rPr>
        <w:t xml:space="preserve">Zhengzhou University, Zhengzhou 450052, </w:t>
      </w:r>
      <w:r w:rsidRPr="007F4A92">
        <w:rPr>
          <w:rFonts w:ascii="Helvetica" w:hAnsi="Helvetica"/>
          <w:color w:val="000000" w:themeColor="text1"/>
          <w:sz w:val="22"/>
          <w:szCs w:val="22"/>
        </w:rPr>
        <w:t xml:space="preserve">CHINA and Macarthur Clinical School, School of Medicine, Western Sydney University, Locked Bag 1797, Campbelltown NSW 2751, AUSTRALIA </w:t>
      </w:r>
    </w:p>
    <w:p w14:paraId="4043C7C1" w14:textId="77777777" w:rsidR="00F00173" w:rsidRPr="007F4A92" w:rsidRDefault="00F00173" w:rsidP="00F00173">
      <w:pPr>
        <w:rPr>
          <w:rFonts w:ascii="Helvetica" w:hAnsi="Helvetica"/>
          <w:color w:val="000000" w:themeColor="text1"/>
          <w:sz w:val="22"/>
          <w:szCs w:val="22"/>
        </w:rPr>
      </w:pPr>
      <w:r w:rsidRPr="007F4A92">
        <w:rPr>
          <w:rFonts w:ascii="Helvetica" w:hAnsi="Helvetica"/>
          <w:color w:val="000000" w:themeColor="text1"/>
          <w:sz w:val="22"/>
          <w:szCs w:val="22"/>
        </w:rPr>
        <w:t>Email: Da.Simmons@westernsydney.edu.au</w:t>
      </w:r>
    </w:p>
    <w:p w14:paraId="03531C7F" w14:textId="77777777" w:rsidR="00F00173" w:rsidRPr="007F4A92" w:rsidRDefault="00F00173" w:rsidP="00F00173">
      <w:pPr>
        <w:rPr>
          <w:rFonts w:ascii="Helvetica" w:hAnsi="Helvetica"/>
          <w:color w:val="000000" w:themeColor="text1"/>
          <w:sz w:val="22"/>
          <w:szCs w:val="22"/>
        </w:rPr>
      </w:pPr>
      <w:r w:rsidRPr="007F4A92">
        <w:rPr>
          <w:rFonts w:ascii="Helvetica" w:hAnsi="Helvetica"/>
          <w:color w:val="000000" w:themeColor="text1"/>
          <w:sz w:val="22"/>
          <w:szCs w:val="22"/>
        </w:rPr>
        <w:t>TEL: (61+2) 4620 3899</w:t>
      </w:r>
    </w:p>
    <w:p w14:paraId="2678DE66" w14:textId="77777777" w:rsidR="00F00173" w:rsidRPr="007F4A92" w:rsidRDefault="00F00173" w:rsidP="00F00173">
      <w:pPr>
        <w:tabs>
          <w:tab w:val="center" w:pos="4510"/>
        </w:tabs>
        <w:rPr>
          <w:rFonts w:ascii="Helvetica" w:hAnsi="Helvetica"/>
          <w:color w:val="000000" w:themeColor="text1"/>
          <w:sz w:val="22"/>
          <w:szCs w:val="22"/>
        </w:rPr>
      </w:pPr>
      <w:r w:rsidRPr="007F4A92">
        <w:rPr>
          <w:rFonts w:ascii="Helvetica" w:hAnsi="Helvetica"/>
          <w:color w:val="000000" w:themeColor="text1"/>
          <w:sz w:val="22"/>
          <w:szCs w:val="22"/>
        </w:rPr>
        <w:t>FAX: (61+2) 4620 3890</w:t>
      </w:r>
    </w:p>
    <w:p w14:paraId="47E83CE9" w14:textId="06696254" w:rsidR="00F00173" w:rsidRPr="007F4A92" w:rsidRDefault="00F00173">
      <w:pPr>
        <w:rPr>
          <w:rFonts w:ascii="Helvetica" w:hAnsi="Helvetica"/>
          <w:sz w:val="22"/>
          <w:szCs w:val="22"/>
        </w:rPr>
      </w:pPr>
    </w:p>
    <w:p w14:paraId="13EDE318" w14:textId="282DDA80" w:rsidR="007F4A92" w:rsidRPr="007F4A92" w:rsidRDefault="007F4A92">
      <w:pPr>
        <w:rPr>
          <w:rFonts w:ascii="Helvetica" w:hAnsi="Helvetica"/>
          <w:sz w:val="22"/>
          <w:szCs w:val="22"/>
        </w:rPr>
      </w:pPr>
    </w:p>
    <w:p w14:paraId="02241E9F" w14:textId="3EB75D21" w:rsidR="007F4A92" w:rsidRPr="007F4A92" w:rsidRDefault="007F4A92">
      <w:pPr>
        <w:rPr>
          <w:rFonts w:ascii="Helvetica" w:hAnsi="Helvetica"/>
          <w:sz w:val="22"/>
          <w:szCs w:val="22"/>
        </w:rPr>
      </w:pPr>
    </w:p>
    <w:p w14:paraId="1B7C8AA4" w14:textId="13DF8348" w:rsidR="007F4A92" w:rsidRPr="007F4A92" w:rsidRDefault="007F4A92">
      <w:pPr>
        <w:rPr>
          <w:rFonts w:ascii="Helvetica" w:hAnsi="Helvetica"/>
          <w:sz w:val="22"/>
          <w:szCs w:val="22"/>
        </w:rPr>
      </w:pPr>
    </w:p>
    <w:p w14:paraId="00BC227F" w14:textId="4C842499" w:rsidR="007F4A92" w:rsidRPr="007F4A92" w:rsidRDefault="007F4A92">
      <w:pPr>
        <w:rPr>
          <w:rFonts w:ascii="Helvetica" w:hAnsi="Helvetica"/>
          <w:sz w:val="22"/>
          <w:szCs w:val="22"/>
        </w:rPr>
      </w:pPr>
    </w:p>
    <w:p w14:paraId="047CDFD9" w14:textId="45A433BD" w:rsidR="007F4A92" w:rsidRPr="007F4A92" w:rsidRDefault="007F4A92">
      <w:pPr>
        <w:rPr>
          <w:rFonts w:ascii="Helvetica" w:hAnsi="Helvetica"/>
          <w:sz w:val="22"/>
          <w:szCs w:val="22"/>
        </w:rPr>
      </w:pPr>
    </w:p>
    <w:p w14:paraId="4761C46F" w14:textId="0CB9A9F3" w:rsidR="007F4A92" w:rsidRPr="007F4A92" w:rsidRDefault="007F4A92">
      <w:pPr>
        <w:rPr>
          <w:rFonts w:ascii="Helvetica" w:hAnsi="Helvetica"/>
          <w:sz w:val="22"/>
          <w:szCs w:val="22"/>
        </w:rPr>
      </w:pPr>
    </w:p>
    <w:p w14:paraId="49B977AA" w14:textId="6B308AEC" w:rsidR="007F4A92" w:rsidRPr="007F4A92" w:rsidRDefault="007F4A92">
      <w:pPr>
        <w:rPr>
          <w:rFonts w:ascii="Helvetica" w:hAnsi="Helvetica"/>
          <w:sz w:val="22"/>
          <w:szCs w:val="22"/>
        </w:rPr>
      </w:pPr>
    </w:p>
    <w:p w14:paraId="404E7B97" w14:textId="1DE83370" w:rsidR="007F4A92" w:rsidRPr="007F4A92" w:rsidRDefault="007F4A92">
      <w:pPr>
        <w:rPr>
          <w:rFonts w:ascii="Helvetica" w:hAnsi="Helvetica"/>
          <w:sz w:val="22"/>
          <w:szCs w:val="22"/>
        </w:rPr>
      </w:pPr>
    </w:p>
    <w:p w14:paraId="700A1285" w14:textId="4D75796B" w:rsidR="007F4A92" w:rsidRPr="007F4A92" w:rsidRDefault="007F4A92">
      <w:pPr>
        <w:rPr>
          <w:rFonts w:ascii="Helvetica" w:hAnsi="Helvetica"/>
          <w:sz w:val="22"/>
          <w:szCs w:val="22"/>
        </w:rPr>
      </w:pPr>
    </w:p>
    <w:p w14:paraId="2EBFD683" w14:textId="109534DD" w:rsidR="007F4A92" w:rsidRPr="007F4A92" w:rsidRDefault="007F4A92">
      <w:pPr>
        <w:rPr>
          <w:rFonts w:ascii="Helvetica" w:hAnsi="Helvetica"/>
          <w:sz w:val="22"/>
          <w:szCs w:val="22"/>
        </w:rPr>
      </w:pPr>
    </w:p>
    <w:p w14:paraId="4719AA86" w14:textId="3EAF9EE9" w:rsidR="007F4A92" w:rsidRPr="007F4A92" w:rsidRDefault="007F4A92">
      <w:pPr>
        <w:rPr>
          <w:rFonts w:ascii="Helvetica" w:hAnsi="Helvetica"/>
          <w:sz w:val="22"/>
          <w:szCs w:val="22"/>
        </w:rPr>
      </w:pPr>
    </w:p>
    <w:p w14:paraId="72702E61" w14:textId="54B021FE" w:rsidR="007F4A92" w:rsidRPr="007F4A92" w:rsidRDefault="007F4A92">
      <w:pPr>
        <w:rPr>
          <w:rFonts w:ascii="Helvetica" w:hAnsi="Helvetica"/>
          <w:sz w:val="22"/>
          <w:szCs w:val="22"/>
        </w:rPr>
      </w:pPr>
    </w:p>
    <w:p w14:paraId="0414F6B4" w14:textId="3348FA4F" w:rsidR="007F4A92" w:rsidRPr="007F4A92" w:rsidRDefault="007F4A92">
      <w:pPr>
        <w:rPr>
          <w:rFonts w:ascii="Helvetica" w:hAnsi="Helvetica"/>
          <w:sz w:val="22"/>
          <w:szCs w:val="22"/>
        </w:rPr>
      </w:pPr>
    </w:p>
    <w:p w14:paraId="11B774E8" w14:textId="460C9158" w:rsidR="007F4A92" w:rsidRPr="007F4A92" w:rsidRDefault="007F4A92">
      <w:pPr>
        <w:rPr>
          <w:rFonts w:ascii="Helvetica" w:hAnsi="Helvetica"/>
          <w:sz w:val="22"/>
          <w:szCs w:val="22"/>
        </w:rPr>
      </w:pPr>
    </w:p>
    <w:p w14:paraId="6B30A51F" w14:textId="443B9364" w:rsidR="007F4A92" w:rsidRPr="007F4A92" w:rsidRDefault="007F4A92">
      <w:pPr>
        <w:rPr>
          <w:rFonts w:ascii="Helvetica" w:hAnsi="Helvetica"/>
          <w:sz w:val="22"/>
          <w:szCs w:val="22"/>
        </w:rPr>
      </w:pPr>
    </w:p>
    <w:p w14:paraId="3C924A5B" w14:textId="25A4E6AE" w:rsidR="007F4A92" w:rsidRDefault="007F4A92">
      <w:pPr>
        <w:rPr>
          <w:rFonts w:ascii="Helvetica" w:hAnsi="Helvetica"/>
          <w:sz w:val="22"/>
          <w:szCs w:val="22"/>
        </w:rPr>
      </w:pPr>
    </w:p>
    <w:p w14:paraId="4232579C" w14:textId="2057D091" w:rsidR="007F4A92" w:rsidRDefault="007F4A92">
      <w:pPr>
        <w:rPr>
          <w:rFonts w:ascii="Helvetica" w:hAnsi="Helvetica"/>
          <w:sz w:val="22"/>
          <w:szCs w:val="22"/>
        </w:rPr>
      </w:pPr>
    </w:p>
    <w:p w14:paraId="63E91CCC" w14:textId="01029AF3" w:rsidR="007F4A92" w:rsidRDefault="007F4A92">
      <w:pPr>
        <w:rPr>
          <w:rFonts w:ascii="Helvetica" w:hAnsi="Helvetica"/>
          <w:sz w:val="22"/>
          <w:szCs w:val="22"/>
        </w:rPr>
      </w:pPr>
    </w:p>
    <w:p w14:paraId="5BFF11C6" w14:textId="77777777" w:rsidR="007F4A92" w:rsidRPr="007F4A92" w:rsidRDefault="007F4A92">
      <w:pPr>
        <w:rPr>
          <w:rFonts w:ascii="Helvetica" w:hAnsi="Helvetica"/>
          <w:sz w:val="22"/>
          <w:szCs w:val="22"/>
        </w:rPr>
      </w:pPr>
    </w:p>
    <w:p w14:paraId="264D1F65" w14:textId="77BA2920" w:rsidR="007F4A92" w:rsidRPr="007F4A92" w:rsidRDefault="007F4A92">
      <w:pPr>
        <w:rPr>
          <w:rFonts w:ascii="Helvetica" w:hAnsi="Helvetica"/>
          <w:sz w:val="22"/>
          <w:szCs w:val="22"/>
        </w:rPr>
      </w:pPr>
    </w:p>
    <w:p w14:paraId="64EE50F6" w14:textId="77777777" w:rsidR="007F4A92" w:rsidRPr="007F4A92" w:rsidRDefault="007F4A92" w:rsidP="007F4A92">
      <w:pPr>
        <w:pStyle w:val="NormalWeb"/>
        <w:spacing w:before="0" w:beforeAutospacing="0" w:after="0" w:afterAutospacing="0" w:line="480" w:lineRule="auto"/>
        <w:textAlignment w:val="baseline"/>
        <w:rPr>
          <w:rFonts w:ascii="Helvetica" w:hAnsi="Helvetica"/>
          <w:b/>
          <w:bCs/>
          <w:color w:val="383636"/>
          <w:sz w:val="22"/>
          <w:szCs w:val="22"/>
        </w:rPr>
      </w:pPr>
      <w:r w:rsidRPr="007F4A92">
        <w:rPr>
          <w:rFonts w:ascii="Helvetica" w:hAnsi="Helvetica"/>
          <w:b/>
          <w:bCs/>
          <w:color w:val="383636"/>
          <w:sz w:val="22"/>
          <w:szCs w:val="22"/>
        </w:rPr>
        <w:t>Background</w:t>
      </w:r>
    </w:p>
    <w:p w14:paraId="05C7AC9F" w14:textId="4186A17F" w:rsidR="007F4A92" w:rsidRPr="007F4A92" w:rsidRDefault="007F4A92" w:rsidP="007F4A92">
      <w:pPr>
        <w:pStyle w:val="NormalWeb"/>
        <w:spacing w:before="0" w:beforeAutospacing="0" w:after="0" w:afterAutospacing="0" w:line="480" w:lineRule="auto"/>
        <w:textAlignment w:val="baseline"/>
        <w:rPr>
          <w:rFonts w:ascii="Helvetica" w:hAnsi="Helvetica"/>
          <w:color w:val="383636"/>
          <w:sz w:val="22"/>
          <w:szCs w:val="22"/>
        </w:rPr>
      </w:pPr>
      <w:r w:rsidRPr="007F4A92">
        <w:rPr>
          <w:rFonts w:ascii="Helvetica" w:hAnsi="Helvetica"/>
          <w:color w:val="383636"/>
          <w:sz w:val="22"/>
          <w:szCs w:val="22"/>
        </w:rPr>
        <w:t>Ethnic differences exist in the risk of end stage kidney disease in type 2 diabetes (T2DM</w:t>
      </w:r>
      <w:proofErr w:type="gramStart"/>
      <w:r w:rsidRPr="007F4A92">
        <w:rPr>
          <w:rFonts w:ascii="Helvetica" w:hAnsi="Helvetica"/>
          <w:color w:val="383636"/>
          <w:sz w:val="22"/>
          <w:szCs w:val="22"/>
        </w:rPr>
        <w:t>) .</w:t>
      </w:r>
      <w:proofErr w:type="gramEnd"/>
      <w:r w:rsidRPr="007F4A92">
        <w:rPr>
          <w:rFonts w:ascii="Helvetica" w:hAnsi="Helvetica"/>
          <w:color w:val="383636"/>
          <w:sz w:val="22"/>
          <w:szCs w:val="22"/>
        </w:rPr>
        <w:t xml:space="preserve"> We compared the risk of developing CKD stages II-V between Māori, Pasifika, and NZ Europeans (NZE) with T2DM in NZ over a 25-year period.</w:t>
      </w:r>
    </w:p>
    <w:p w14:paraId="6692D27F" w14:textId="77777777" w:rsidR="007F4A92" w:rsidRPr="007F4A92" w:rsidRDefault="007F4A92" w:rsidP="007F4A92">
      <w:pPr>
        <w:pStyle w:val="NormalWeb"/>
        <w:spacing w:line="480" w:lineRule="auto"/>
        <w:textAlignment w:val="baseline"/>
        <w:rPr>
          <w:rFonts w:ascii="Helvetica" w:hAnsi="Helvetica"/>
          <w:b/>
          <w:bCs/>
          <w:color w:val="383636"/>
          <w:sz w:val="22"/>
          <w:szCs w:val="22"/>
        </w:rPr>
      </w:pPr>
      <w:r w:rsidRPr="007F4A92">
        <w:rPr>
          <w:rFonts w:ascii="Helvetica" w:hAnsi="Helvetica"/>
          <w:b/>
          <w:bCs/>
          <w:color w:val="383636"/>
          <w:sz w:val="22"/>
          <w:szCs w:val="22"/>
        </w:rPr>
        <w:t>Methods</w:t>
      </w:r>
    </w:p>
    <w:p w14:paraId="583615F9" w14:textId="494E940F" w:rsidR="007F4A92" w:rsidRPr="007F4A92" w:rsidRDefault="007F4A92" w:rsidP="007F4A92">
      <w:pPr>
        <w:pStyle w:val="NormalWeb"/>
        <w:spacing w:line="480" w:lineRule="auto"/>
        <w:textAlignment w:val="baseline"/>
        <w:rPr>
          <w:rFonts w:ascii="Helvetica" w:hAnsi="Helvetica"/>
          <w:color w:val="383636"/>
          <w:sz w:val="22"/>
          <w:szCs w:val="22"/>
        </w:rPr>
      </w:pPr>
      <w:r w:rsidRPr="007F4A92">
        <w:rPr>
          <w:rFonts w:ascii="Helvetica" w:hAnsi="Helvetica"/>
          <w:color w:val="383636"/>
          <w:sz w:val="22"/>
          <w:szCs w:val="22"/>
        </w:rPr>
        <w:t>We linked a large primary care audit program to national registration databases. Those with CKD II-V were excluded. A tapered matching method was used to balance potential confounders. Comparative cohorts were formed separately between NZE and Māori, and between NZE and Pasifika. Cox regression tested for ethnic group differences in future risk of any and each CKD stage between 1994 and 2018.</w:t>
      </w:r>
    </w:p>
    <w:p w14:paraId="511E5DB8" w14:textId="790A98F9" w:rsidR="007F4A92" w:rsidRPr="007F4A92" w:rsidRDefault="007F4A92" w:rsidP="007F4A92">
      <w:pPr>
        <w:pStyle w:val="NormalWeb"/>
        <w:spacing w:line="480" w:lineRule="auto"/>
        <w:textAlignment w:val="baseline"/>
        <w:rPr>
          <w:rFonts w:ascii="Helvetica" w:hAnsi="Helvetica"/>
          <w:b/>
          <w:bCs/>
          <w:color w:val="383636"/>
          <w:sz w:val="22"/>
          <w:szCs w:val="22"/>
        </w:rPr>
      </w:pPr>
      <w:r w:rsidRPr="007F4A92">
        <w:rPr>
          <w:rFonts w:ascii="Helvetica" w:hAnsi="Helvetica"/>
          <w:b/>
          <w:bCs/>
          <w:color w:val="383636"/>
          <w:sz w:val="22"/>
          <w:szCs w:val="22"/>
        </w:rPr>
        <w:t>Results</w:t>
      </w:r>
    </w:p>
    <w:p w14:paraId="2DF5C37F" w14:textId="63D3B7EA" w:rsidR="007F4A92" w:rsidRPr="007F4A92" w:rsidRDefault="007F4A92" w:rsidP="007F4A92">
      <w:pPr>
        <w:pStyle w:val="NormalWeb"/>
        <w:spacing w:line="480" w:lineRule="auto"/>
        <w:textAlignment w:val="baseline"/>
        <w:rPr>
          <w:rFonts w:ascii="Helvetica" w:hAnsi="Helvetica"/>
          <w:color w:val="383636"/>
          <w:sz w:val="22"/>
          <w:szCs w:val="22"/>
        </w:rPr>
      </w:pPr>
      <w:r w:rsidRPr="007F4A92">
        <w:rPr>
          <w:rFonts w:ascii="Helvetica" w:hAnsi="Helvetica"/>
          <w:color w:val="383636"/>
          <w:sz w:val="22"/>
          <w:szCs w:val="22"/>
        </w:rPr>
        <w:t>Compared with NZE (n=2028), the hazard ratios (HR) for developing any CKD, CKD stages II thru V for Māori (n=2215) were 1.18 (95% CI: 0.99-1.41</w:t>
      </w:r>
      <w:proofErr w:type="gramStart"/>
      <w:r w:rsidRPr="007F4A92">
        <w:rPr>
          <w:rFonts w:ascii="Helvetica" w:hAnsi="Helvetica"/>
          <w:color w:val="383636"/>
          <w:sz w:val="22"/>
          <w:szCs w:val="22"/>
        </w:rPr>
        <w:t>) ,</w:t>
      </w:r>
      <w:proofErr w:type="gramEnd"/>
      <w:r w:rsidRPr="007F4A92">
        <w:rPr>
          <w:rFonts w:ascii="Helvetica" w:hAnsi="Helvetica"/>
          <w:color w:val="383636"/>
          <w:sz w:val="22"/>
          <w:szCs w:val="22"/>
        </w:rPr>
        <w:t xml:space="preserve"> 1. (0.91-1.32) , 1.70 (1.19-2.43) , 3.93 (2.16-7.14) and 3.74 (1.74-8.05) respectively. The HR for Pasifika (n=3101) compared with NZE (n=2474) for developing any CKD, CKD stages II thru V were 1.31 (1.09-1.57</w:t>
      </w:r>
      <w:proofErr w:type="gramStart"/>
      <w:r w:rsidRPr="007F4A92">
        <w:rPr>
          <w:rFonts w:ascii="Helvetica" w:hAnsi="Helvetica"/>
          <w:color w:val="383636"/>
          <w:sz w:val="22"/>
          <w:szCs w:val="22"/>
        </w:rPr>
        <w:t>) ,</w:t>
      </w:r>
      <w:proofErr w:type="gramEnd"/>
      <w:r w:rsidRPr="007F4A92">
        <w:rPr>
          <w:rFonts w:ascii="Helvetica" w:hAnsi="Helvetica"/>
          <w:color w:val="383636"/>
          <w:sz w:val="22"/>
          <w:szCs w:val="22"/>
        </w:rPr>
        <w:t xml:space="preserve"> 1.26 (1.05-1.52) , 1.71 (1.14-2.57) , 3.75 (1.40-10.05) and 4.96 (1.56-15.75) respectively. Figures A-D show the risks of CKD II and CKD IV/V among NZE (blue) and Māori/Pasifika over time.</w:t>
      </w:r>
    </w:p>
    <w:p w14:paraId="37BCAE62" w14:textId="6823F0DB" w:rsidR="007F4A92" w:rsidRPr="007F4A92" w:rsidRDefault="007F4A92" w:rsidP="007F4A92">
      <w:pPr>
        <w:pStyle w:val="NormalWeb"/>
        <w:spacing w:line="480" w:lineRule="auto"/>
        <w:textAlignment w:val="baseline"/>
        <w:rPr>
          <w:rFonts w:ascii="Helvetica" w:hAnsi="Helvetica"/>
          <w:b/>
          <w:bCs/>
          <w:color w:val="383636"/>
          <w:sz w:val="22"/>
          <w:szCs w:val="22"/>
        </w:rPr>
      </w:pPr>
      <w:r w:rsidRPr="007F4A92">
        <w:rPr>
          <w:rFonts w:ascii="Helvetica" w:hAnsi="Helvetica"/>
          <w:b/>
          <w:bCs/>
          <w:color w:val="383636"/>
          <w:sz w:val="22"/>
          <w:szCs w:val="22"/>
        </w:rPr>
        <w:t>Conclusion</w:t>
      </w:r>
    </w:p>
    <w:p w14:paraId="4859A5B8" w14:textId="269B87FD" w:rsidR="007F4A92" w:rsidRPr="007F4A92" w:rsidRDefault="007F4A92" w:rsidP="007F4A92">
      <w:pPr>
        <w:pStyle w:val="NormalWeb"/>
        <w:spacing w:line="480" w:lineRule="auto"/>
        <w:textAlignment w:val="baseline"/>
        <w:rPr>
          <w:rFonts w:ascii="Helvetica" w:hAnsi="Helvetica"/>
          <w:color w:val="383636"/>
          <w:sz w:val="22"/>
          <w:szCs w:val="22"/>
        </w:rPr>
      </w:pPr>
      <w:r w:rsidRPr="007F4A92">
        <w:rPr>
          <w:rFonts w:ascii="Helvetica" w:hAnsi="Helvetica"/>
          <w:color w:val="383636"/>
          <w:sz w:val="22"/>
          <w:szCs w:val="22"/>
        </w:rPr>
        <w:t xml:space="preserve">Significant ethnic differences exist in the risk of progressing to each stage of CKD (especially stage V) among people with T2DM in NZ. Research into the mechanisms underlying these differences </w:t>
      </w:r>
      <w:proofErr w:type="gramStart"/>
      <w:r w:rsidRPr="007F4A92">
        <w:rPr>
          <w:rFonts w:ascii="Helvetica" w:hAnsi="Helvetica"/>
          <w:color w:val="383636"/>
          <w:sz w:val="22"/>
          <w:szCs w:val="22"/>
        </w:rPr>
        <w:t>are</w:t>
      </w:r>
      <w:proofErr w:type="gramEnd"/>
      <w:r w:rsidRPr="007F4A92">
        <w:rPr>
          <w:rFonts w:ascii="Helvetica" w:hAnsi="Helvetica"/>
          <w:color w:val="383636"/>
          <w:sz w:val="22"/>
          <w:szCs w:val="22"/>
        </w:rPr>
        <w:t xml:space="preserve"> warranted.</w:t>
      </w:r>
    </w:p>
    <w:p w14:paraId="381ACC9A" w14:textId="48C087D7" w:rsidR="00BA4C0C" w:rsidRPr="003C0EED" w:rsidRDefault="007F4A92" w:rsidP="00BA4C0C">
      <w:pPr>
        <w:rPr>
          <w:rFonts w:ascii="Helvetica" w:hAnsi="Helvetica"/>
          <w:sz w:val="22"/>
          <w:szCs w:val="22"/>
        </w:rPr>
      </w:pPr>
      <w:r w:rsidRPr="00BA4C0C">
        <w:rPr>
          <w:rFonts w:ascii="Helvetica" w:hAnsi="Helvetica"/>
          <w:b/>
          <w:bCs/>
          <w:sz w:val="22"/>
          <w:szCs w:val="22"/>
        </w:rPr>
        <w:lastRenderedPageBreak/>
        <w:t>Figure-1</w:t>
      </w:r>
      <w:r>
        <w:rPr>
          <w:rFonts w:ascii="Helvetica" w:hAnsi="Helvetica"/>
          <w:sz w:val="22"/>
          <w:szCs w:val="22"/>
        </w:rPr>
        <w:t xml:space="preserve">. </w:t>
      </w:r>
      <w:r w:rsidR="00BA4C0C" w:rsidRPr="003C0EED">
        <w:rPr>
          <w:rFonts w:ascii="Helvetica" w:hAnsi="Helvetica"/>
          <w:sz w:val="22"/>
          <w:szCs w:val="22"/>
        </w:rPr>
        <w:t xml:space="preserve">Cumulative risk of </w:t>
      </w:r>
      <w:r w:rsidR="00BA4C0C">
        <w:rPr>
          <w:rFonts w:ascii="Helvetica" w:hAnsi="Helvetica"/>
          <w:sz w:val="22"/>
          <w:szCs w:val="22"/>
        </w:rPr>
        <w:t>s</w:t>
      </w:r>
      <w:r w:rsidR="00BA4C0C" w:rsidRPr="003C0EED">
        <w:rPr>
          <w:rFonts w:ascii="Helvetica" w:hAnsi="Helvetica"/>
          <w:sz w:val="22"/>
          <w:szCs w:val="22"/>
        </w:rPr>
        <w:t>tage</w:t>
      </w:r>
      <w:r w:rsidR="00BA4C0C">
        <w:rPr>
          <w:rFonts w:ascii="Helvetica" w:hAnsi="Helvetica"/>
          <w:sz w:val="22"/>
          <w:szCs w:val="22"/>
        </w:rPr>
        <w:t xml:space="preserve"> II and IV/V</w:t>
      </w:r>
      <w:r w:rsidR="00BA4C0C" w:rsidRPr="003C0EED">
        <w:rPr>
          <w:rFonts w:ascii="Helvetica" w:hAnsi="Helvetica"/>
          <w:sz w:val="22"/>
          <w:szCs w:val="22"/>
        </w:rPr>
        <w:t xml:space="preserve"> of </w:t>
      </w:r>
      <w:r w:rsidR="00BA4C0C">
        <w:rPr>
          <w:rFonts w:ascii="Helvetica" w:hAnsi="Helvetica"/>
          <w:sz w:val="22"/>
          <w:szCs w:val="22"/>
        </w:rPr>
        <w:t xml:space="preserve">chronic kidney disease </w:t>
      </w:r>
      <w:r w:rsidR="00BA4C0C" w:rsidRPr="003C0EED">
        <w:rPr>
          <w:rFonts w:ascii="Helvetica" w:hAnsi="Helvetica"/>
          <w:sz w:val="22"/>
          <w:szCs w:val="22"/>
        </w:rPr>
        <w:t>over 25 years in European, Māori</w:t>
      </w:r>
      <w:r w:rsidR="00BA4C0C">
        <w:rPr>
          <w:rFonts w:ascii="Helvetica" w:hAnsi="Helvetica"/>
          <w:sz w:val="22"/>
          <w:szCs w:val="22"/>
        </w:rPr>
        <w:t>, and Pasifika</w:t>
      </w:r>
      <w:r w:rsidR="00BA4C0C" w:rsidRPr="003C0EED">
        <w:rPr>
          <w:rFonts w:ascii="Helvetica" w:hAnsi="Helvetica"/>
          <w:sz w:val="22"/>
          <w:szCs w:val="22"/>
        </w:rPr>
        <w:t xml:space="preserve"> patients with type 2 diabetes</w:t>
      </w:r>
    </w:p>
    <w:p w14:paraId="3BC89CBF" w14:textId="7728085C" w:rsidR="007F4A92" w:rsidRDefault="007F4A92">
      <w:pPr>
        <w:rPr>
          <w:rFonts w:ascii="Helvetica" w:hAnsi="Helvetica"/>
          <w:sz w:val="22"/>
          <w:szCs w:val="22"/>
        </w:rPr>
      </w:pPr>
    </w:p>
    <w:p w14:paraId="213CEA0B" w14:textId="38EB752C" w:rsidR="007F4A92" w:rsidRDefault="007F4A92">
      <w:pPr>
        <w:rPr>
          <w:rFonts w:ascii="Helvetica" w:hAnsi="Helvetica"/>
          <w:sz w:val="22"/>
          <w:szCs w:val="22"/>
        </w:rPr>
      </w:pPr>
    </w:p>
    <w:p w14:paraId="3BFAF645" w14:textId="4FCBBC0A" w:rsidR="007F4A92" w:rsidRPr="007F4A92" w:rsidRDefault="007F4A92">
      <w:pPr>
        <w:rPr>
          <w:rFonts w:ascii="Helvetica" w:hAnsi="Helvetica"/>
          <w:sz w:val="22"/>
          <w:szCs w:val="22"/>
        </w:rPr>
      </w:pPr>
      <w:r w:rsidRPr="007F4A92">
        <w:rPr>
          <w:rFonts w:ascii="Helvetica" w:hAnsi="Helvetica"/>
          <w:sz w:val="22"/>
          <w:szCs w:val="22"/>
        </w:rPr>
        <w:drawing>
          <wp:inline distT="0" distB="0" distL="0" distR="0" wp14:anchorId="55F9B5F4" wp14:editId="4A5F82D2">
            <wp:extent cx="6553200" cy="4368800"/>
            <wp:effectExtent l="0" t="0" r="0" b="0"/>
            <wp:docPr id="14347" name="New picture" descr="Chart, line chart&#10;&#10;Description automatically generated">
              <a:extLst xmlns:a="http://schemas.openxmlformats.org/drawingml/2006/main">
                <a:ext uri="{FF2B5EF4-FFF2-40B4-BE49-F238E27FC236}">
                  <a16:creationId xmlns:a16="http://schemas.microsoft.com/office/drawing/2014/main" id="{A94C8D45-C32B-5838-84E9-A65E01B5F4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7" name="New picture" descr="Chart, line chart&#10;&#10;Description automatically generated">
                      <a:extLst>
                        <a:ext uri="{FF2B5EF4-FFF2-40B4-BE49-F238E27FC236}">
                          <a16:creationId xmlns:a16="http://schemas.microsoft.com/office/drawing/2014/main" id="{A94C8D45-C32B-5838-84E9-A65E01B5F4B6}"/>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32469" cy="4421646"/>
                    </a:xfrm>
                    <a:prstGeom prst="rect">
                      <a:avLst/>
                    </a:prstGeom>
                    <a:noFill/>
                    <a:ln>
                      <a:noFill/>
                    </a:ln>
                  </pic:spPr>
                </pic:pic>
              </a:graphicData>
            </a:graphic>
          </wp:inline>
        </w:drawing>
      </w:r>
    </w:p>
    <w:sectPr w:rsidR="007F4A92" w:rsidRPr="007F4A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173"/>
    <w:rsid w:val="007F4A92"/>
    <w:rsid w:val="00BA4C0C"/>
    <w:rsid w:val="00F0017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10C587C"/>
  <w15:chartTrackingRefBased/>
  <w15:docId w15:val="{BFA43230-4CFC-184F-906F-2F8390066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0017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173"/>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F00173"/>
  </w:style>
  <w:style w:type="character" w:customStyle="1" w:styleId="al-author-delim">
    <w:name w:val="al-author-delim"/>
    <w:basedOn w:val="DefaultParagraphFont"/>
    <w:rsid w:val="00F00173"/>
  </w:style>
  <w:style w:type="paragraph" w:styleId="NormalWeb">
    <w:name w:val="Normal (Web)"/>
    <w:basedOn w:val="Normal"/>
    <w:uiPriority w:val="99"/>
    <w:semiHidden/>
    <w:unhideWhenUsed/>
    <w:rsid w:val="007F4A9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140031">
      <w:bodyDiv w:val="1"/>
      <w:marLeft w:val="0"/>
      <w:marRight w:val="0"/>
      <w:marTop w:val="0"/>
      <w:marBottom w:val="0"/>
      <w:divBdr>
        <w:top w:val="none" w:sz="0" w:space="0" w:color="auto"/>
        <w:left w:val="none" w:sz="0" w:space="0" w:color="auto"/>
        <w:bottom w:val="none" w:sz="0" w:space="0" w:color="auto"/>
        <w:right w:val="none" w:sz="0" w:space="0" w:color="auto"/>
      </w:divBdr>
      <w:divsChild>
        <w:div w:id="1978298937">
          <w:marLeft w:val="0"/>
          <w:marRight w:val="0"/>
          <w:marTop w:val="0"/>
          <w:marBottom w:val="0"/>
          <w:divBdr>
            <w:top w:val="none" w:sz="0" w:space="0" w:color="auto"/>
            <w:left w:val="none" w:sz="0" w:space="0" w:color="auto"/>
            <w:bottom w:val="none" w:sz="0" w:space="0" w:color="auto"/>
            <w:right w:val="none" w:sz="0" w:space="0" w:color="auto"/>
          </w:divBdr>
          <w:divsChild>
            <w:div w:id="847214884">
              <w:marLeft w:val="0"/>
              <w:marRight w:val="0"/>
              <w:marTop w:val="0"/>
              <w:marBottom w:val="0"/>
              <w:divBdr>
                <w:top w:val="none" w:sz="0" w:space="0" w:color="auto"/>
                <w:left w:val="none" w:sz="0" w:space="0" w:color="auto"/>
                <w:bottom w:val="none" w:sz="0" w:space="0" w:color="auto"/>
                <w:right w:val="none" w:sz="0" w:space="0" w:color="auto"/>
              </w:divBdr>
              <w:divsChild>
                <w:div w:id="1202402220">
                  <w:marLeft w:val="0"/>
                  <w:marRight w:val="0"/>
                  <w:marTop w:val="0"/>
                  <w:marBottom w:val="0"/>
                  <w:divBdr>
                    <w:top w:val="none" w:sz="0" w:space="0" w:color="auto"/>
                    <w:left w:val="none" w:sz="0" w:space="0" w:color="auto"/>
                    <w:bottom w:val="none" w:sz="0" w:space="0" w:color="auto"/>
                    <w:right w:val="none" w:sz="0" w:space="0" w:color="auto"/>
                  </w:divBdr>
                </w:div>
                <w:div w:id="1817407344">
                  <w:marLeft w:val="0"/>
                  <w:marRight w:val="0"/>
                  <w:marTop w:val="0"/>
                  <w:marBottom w:val="0"/>
                  <w:divBdr>
                    <w:top w:val="none" w:sz="0" w:space="0" w:color="auto"/>
                    <w:left w:val="none" w:sz="0" w:space="0" w:color="auto"/>
                    <w:bottom w:val="none" w:sz="0" w:space="0" w:color="auto"/>
                    <w:right w:val="none" w:sz="0" w:space="0" w:color="auto"/>
                  </w:divBdr>
                </w:div>
                <w:div w:id="1054892593">
                  <w:marLeft w:val="0"/>
                  <w:marRight w:val="0"/>
                  <w:marTop w:val="0"/>
                  <w:marBottom w:val="0"/>
                  <w:divBdr>
                    <w:top w:val="none" w:sz="0" w:space="0" w:color="auto"/>
                    <w:left w:val="none" w:sz="0" w:space="0" w:color="auto"/>
                    <w:bottom w:val="none" w:sz="0" w:space="0" w:color="auto"/>
                    <w:right w:val="none" w:sz="0" w:space="0" w:color="auto"/>
                  </w:divBdr>
                </w:div>
                <w:div w:id="515390883">
                  <w:marLeft w:val="0"/>
                  <w:marRight w:val="0"/>
                  <w:marTop w:val="0"/>
                  <w:marBottom w:val="0"/>
                  <w:divBdr>
                    <w:top w:val="none" w:sz="0" w:space="0" w:color="auto"/>
                    <w:left w:val="none" w:sz="0" w:space="0" w:color="auto"/>
                    <w:bottom w:val="none" w:sz="0" w:space="0" w:color="auto"/>
                    <w:right w:val="none" w:sz="0" w:space="0" w:color="auto"/>
                  </w:divBdr>
                </w:div>
                <w:div w:id="1088581576">
                  <w:marLeft w:val="0"/>
                  <w:marRight w:val="0"/>
                  <w:marTop w:val="0"/>
                  <w:marBottom w:val="0"/>
                  <w:divBdr>
                    <w:top w:val="none" w:sz="0" w:space="0" w:color="auto"/>
                    <w:left w:val="none" w:sz="0" w:space="0" w:color="auto"/>
                    <w:bottom w:val="none" w:sz="0" w:space="0" w:color="auto"/>
                    <w:right w:val="none" w:sz="0" w:space="0" w:color="auto"/>
                  </w:divBdr>
                </w:div>
                <w:div w:id="58792696">
                  <w:marLeft w:val="0"/>
                  <w:marRight w:val="0"/>
                  <w:marTop w:val="0"/>
                  <w:marBottom w:val="0"/>
                  <w:divBdr>
                    <w:top w:val="none" w:sz="0" w:space="0" w:color="auto"/>
                    <w:left w:val="none" w:sz="0" w:space="0" w:color="auto"/>
                    <w:bottom w:val="none" w:sz="0" w:space="0" w:color="auto"/>
                    <w:right w:val="none" w:sz="0" w:space="0" w:color="auto"/>
                  </w:divBdr>
                </w:div>
                <w:div w:id="634338484">
                  <w:marLeft w:val="0"/>
                  <w:marRight w:val="0"/>
                  <w:marTop w:val="0"/>
                  <w:marBottom w:val="0"/>
                  <w:divBdr>
                    <w:top w:val="none" w:sz="0" w:space="0" w:color="auto"/>
                    <w:left w:val="none" w:sz="0" w:space="0" w:color="auto"/>
                    <w:bottom w:val="none" w:sz="0" w:space="0" w:color="auto"/>
                    <w:right w:val="none" w:sz="0" w:space="0" w:color="auto"/>
                  </w:divBdr>
                </w:div>
                <w:div w:id="1778939075">
                  <w:marLeft w:val="0"/>
                  <w:marRight w:val="0"/>
                  <w:marTop w:val="0"/>
                  <w:marBottom w:val="0"/>
                  <w:divBdr>
                    <w:top w:val="none" w:sz="0" w:space="0" w:color="auto"/>
                    <w:left w:val="none" w:sz="0" w:space="0" w:color="auto"/>
                    <w:bottom w:val="none" w:sz="0" w:space="0" w:color="auto"/>
                    <w:right w:val="none" w:sz="0" w:space="0" w:color="auto"/>
                  </w:divBdr>
                </w:div>
                <w:div w:id="202004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13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Dahai Yu</dc:creator>
  <cp:keywords/>
  <dc:description/>
  <cp:lastModifiedBy>Dahai Yu</cp:lastModifiedBy>
  <cp:revision>1</cp:revision>
  <dcterms:created xsi:type="dcterms:W3CDTF">2022-06-14T17:17:00Z</dcterms:created>
  <dcterms:modified xsi:type="dcterms:W3CDTF">2022-06-14T17:30:00Z</dcterms:modified>
</cp:coreProperties>
</file>