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8AE5" w14:textId="77777777" w:rsidR="0067686C" w:rsidRPr="00EC0304" w:rsidRDefault="00EC0304" w:rsidP="00EC0304">
      <w:pPr>
        <w:pStyle w:val="Heading1"/>
        <w:rPr>
          <w:lang w:val="en-GB"/>
        </w:rPr>
      </w:pPr>
      <w:r>
        <w:rPr>
          <w:lang w:val="en-GB"/>
        </w:rPr>
        <w:t>Dementia, Decision-M</w:t>
      </w:r>
      <w:r w:rsidR="001E049B" w:rsidRPr="00EC0304">
        <w:rPr>
          <w:lang w:val="en-GB"/>
        </w:rPr>
        <w:t>aking and A</w:t>
      </w:r>
      <w:r w:rsidR="0067686C" w:rsidRPr="00EC0304">
        <w:rPr>
          <w:lang w:val="en-GB"/>
        </w:rPr>
        <w:t xml:space="preserve">dvance </w:t>
      </w:r>
      <w:r w:rsidR="001E049B" w:rsidRPr="00EC0304">
        <w:rPr>
          <w:lang w:val="en-GB"/>
        </w:rPr>
        <w:t>C</w:t>
      </w:r>
      <w:r w:rsidR="0067686C" w:rsidRPr="00EC0304">
        <w:rPr>
          <w:lang w:val="en-GB"/>
        </w:rPr>
        <w:t xml:space="preserve">are </w:t>
      </w:r>
      <w:r w:rsidR="001E049B" w:rsidRPr="00EC0304">
        <w:rPr>
          <w:lang w:val="en-GB"/>
        </w:rPr>
        <w:t>P</w:t>
      </w:r>
      <w:r w:rsidRPr="00EC0304">
        <w:rPr>
          <w:lang w:val="en-GB"/>
        </w:rPr>
        <w:t>lanning: A Review</w:t>
      </w:r>
    </w:p>
    <w:p w14:paraId="0DE15653" w14:textId="77777777" w:rsidR="00EC0304" w:rsidRDefault="00EC0304">
      <w:pPr>
        <w:rPr>
          <w:rFonts w:cs="Arial"/>
          <w:sz w:val="22"/>
          <w:szCs w:val="22"/>
          <w:lang w:val="en-GB"/>
        </w:rPr>
      </w:pPr>
    </w:p>
    <w:p w14:paraId="18B96D9F" w14:textId="77777777" w:rsidR="00EC0304" w:rsidRDefault="00EC0304">
      <w:pPr>
        <w:rPr>
          <w:rFonts w:cs="Arial"/>
          <w:sz w:val="22"/>
          <w:szCs w:val="22"/>
          <w:lang w:val="en-GB"/>
        </w:rPr>
      </w:pPr>
    </w:p>
    <w:p w14:paraId="1CAF1A78" w14:textId="77777777" w:rsidR="00EC0304" w:rsidRDefault="00EC0304" w:rsidP="00EC0304">
      <w:pPr>
        <w:pStyle w:val="Heading2"/>
        <w:spacing w:line="480" w:lineRule="auto"/>
      </w:pPr>
      <w:r>
        <w:t>Authors</w:t>
      </w:r>
    </w:p>
    <w:p w14:paraId="04973FCB" w14:textId="45725438" w:rsidR="00EC0304" w:rsidRPr="002F5DCB" w:rsidRDefault="00EC0304" w:rsidP="00EC0304">
      <w:pPr>
        <w:spacing w:line="480" w:lineRule="auto"/>
        <w:rPr>
          <w:rFonts w:cs="Arial"/>
          <w:sz w:val="22"/>
          <w:szCs w:val="22"/>
          <w:lang w:val="en-GB"/>
        </w:rPr>
      </w:pPr>
      <w:r>
        <w:rPr>
          <w:rFonts w:cs="Arial"/>
          <w:sz w:val="22"/>
          <w:szCs w:val="22"/>
          <w:lang w:val="en-GB"/>
        </w:rPr>
        <w:t>Wendy Mountford</w:t>
      </w:r>
      <w:r>
        <w:rPr>
          <w:rFonts w:cs="Arial"/>
          <w:sz w:val="22"/>
          <w:szCs w:val="22"/>
          <w:vertAlign w:val="superscript"/>
          <w:lang w:val="en-GB"/>
        </w:rPr>
        <w:t>1</w:t>
      </w:r>
      <w:r>
        <w:rPr>
          <w:rFonts w:cs="Arial"/>
          <w:sz w:val="22"/>
          <w:szCs w:val="22"/>
          <w:lang w:val="en-GB"/>
        </w:rPr>
        <w:t xml:space="preserve">*, Admiral </w:t>
      </w:r>
      <w:r w:rsidRPr="002F5DCB">
        <w:rPr>
          <w:rFonts w:cs="Arial"/>
          <w:sz w:val="22"/>
          <w:szCs w:val="22"/>
          <w:lang w:val="en-GB"/>
        </w:rPr>
        <w:t>Nurse</w:t>
      </w:r>
      <w:r w:rsidR="00C5384A" w:rsidRPr="002F5DCB">
        <w:rPr>
          <w:rFonts w:cs="Arial"/>
          <w:sz w:val="22"/>
          <w:szCs w:val="22"/>
          <w:lang w:val="en-GB"/>
        </w:rPr>
        <w:t xml:space="preserve"> Clinical Lead</w:t>
      </w:r>
    </w:p>
    <w:p w14:paraId="39770C30" w14:textId="77777777" w:rsidR="00EC0304" w:rsidRPr="002F5DCB" w:rsidRDefault="00EC0304" w:rsidP="00EC0304">
      <w:pPr>
        <w:spacing w:line="480" w:lineRule="auto"/>
        <w:rPr>
          <w:rFonts w:cs="Arial"/>
          <w:sz w:val="22"/>
          <w:szCs w:val="22"/>
          <w:lang w:val="en-GB"/>
        </w:rPr>
      </w:pPr>
      <w:r w:rsidRPr="002F5DCB">
        <w:rPr>
          <w:rFonts w:cs="Arial"/>
          <w:sz w:val="22"/>
          <w:szCs w:val="22"/>
          <w:lang w:val="en-GB"/>
        </w:rPr>
        <w:t>Karen Harrison Dening</w:t>
      </w:r>
      <w:r w:rsidRPr="002F5DCB">
        <w:rPr>
          <w:rFonts w:cs="Arial"/>
          <w:sz w:val="22"/>
          <w:szCs w:val="22"/>
          <w:vertAlign w:val="superscript"/>
          <w:lang w:val="en-GB"/>
        </w:rPr>
        <w:t>2</w:t>
      </w:r>
      <w:r w:rsidRPr="002F5DCB">
        <w:rPr>
          <w:rFonts w:cs="Arial"/>
          <w:sz w:val="22"/>
          <w:szCs w:val="22"/>
          <w:lang w:val="en-GB"/>
        </w:rPr>
        <w:t>, Head of Research &amp; Publications</w:t>
      </w:r>
    </w:p>
    <w:p w14:paraId="271B652E" w14:textId="460DDFFE" w:rsidR="00EC0304" w:rsidRPr="002F5DCB" w:rsidRDefault="00C5384A" w:rsidP="00EC0304">
      <w:pPr>
        <w:spacing w:line="480" w:lineRule="auto"/>
        <w:rPr>
          <w:rFonts w:cs="Arial"/>
          <w:sz w:val="22"/>
          <w:szCs w:val="22"/>
          <w:lang w:val="en-GB"/>
        </w:rPr>
      </w:pPr>
      <w:r w:rsidRPr="002F5DCB">
        <w:rPr>
          <w:rFonts w:cs="Arial"/>
          <w:sz w:val="22"/>
          <w:szCs w:val="22"/>
          <w:lang w:val="en-GB"/>
        </w:rPr>
        <w:t>Julie Green</w:t>
      </w:r>
      <w:r w:rsidRPr="002F5DCB">
        <w:rPr>
          <w:rFonts w:cs="Arial"/>
          <w:sz w:val="22"/>
          <w:szCs w:val="22"/>
          <w:vertAlign w:val="superscript"/>
          <w:lang w:val="en-GB"/>
        </w:rPr>
        <w:t>3</w:t>
      </w:r>
      <w:r w:rsidRPr="002F5DCB">
        <w:rPr>
          <w:rFonts w:cs="Arial"/>
          <w:sz w:val="22"/>
          <w:szCs w:val="22"/>
          <w:lang w:val="en-GB"/>
        </w:rPr>
        <w:t>, Senior Lecturer in Adult Nursing</w:t>
      </w:r>
    </w:p>
    <w:p w14:paraId="61056416" w14:textId="77777777" w:rsidR="00EC0304" w:rsidRPr="002F5DCB" w:rsidRDefault="00EC0304" w:rsidP="00EC0304">
      <w:pPr>
        <w:spacing w:line="480" w:lineRule="auto"/>
        <w:rPr>
          <w:rFonts w:cs="Arial"/>
          <w:sz w:val="22"/>
          <w:szCs w:val="22"/>
          <w:highlight w:val="yellow"/>
          <w:lang w:val="en-GB"/>
        </w:rPr>
      </w:pPr>
    </w:p>
    <w:p w14:paraId="26DD79AF" w14:textId="77777777" w:rsidR="00EC0304" w:rsidRPr="002F5DCB" w:rsidRDefault="00EC0304" w:rsidP="00EC0304">
      <w:pPr>
        <w:spacing w:line="480" w:lineRule="auto"/>
        <w:rPr>
          <w:rFonts w:cs="Arial"/>
          <w:sz w:val="22"/>
          <w:szCs w:val="22"/>
          <w:lang w:val="en-GB"/>
        </w:rPr>
      </w:pPr>
    </w:p>
    <w:p w14:paraId="1991F250" w14:textId="01090578" w:rsidR="00EC0304" w:rsidRPr="002F5DCB" w:rsidRDefault="00EC0304" w:rsidP="00EC0304">
      <w:pPr>
        <w:spacing w:line="480" w:lineRule="auto"/>
        <w:rPr>
          <w:rFonts w:cs="Arial"/>
          <w:sz w:val="22"/>
          <w:szCs w:val="22"/>
          <w:lang w:val="en-GB"/>
        </w:rPr>
      </w:pPr>
      <w:r w:rsidRPr="002F5DCB">
        <w:rPr>
          <w:rFonts w:cs="Arial"/>
          <w:sz w:val="22"/>
          <w:szCs w:val="22"/>
          <w:vertAlign w:val="superscript"/>
          <w:lang w:val="en-GB"/>
        </w:rPr>
        <w:t>1</w:t>
      </w:r>
      <w:r w:rsidRPr="002F5DCB">
        <w:rPr>
          <w:rFonts w:cs="Arial"/>
          <w:sz w:val="22"/>
          <w:szCs w:val="22"/>
          <w:lang w:val="en-GB"/>
        </w:rPr>
        <w:t>Douglas Macmillan Hospice</w:t>
      </w:r>
      <w:r w:rsidR="00C5384A" w:rsidRPr="002F5DCB">
        <w:rPr>
          <w:rFonts w:cs="Arial"/>
          <w:sz w:val="22"/>
          <w:szCs w:val="22"/>
          <w:lang w:val="en-GB"/>
        </w:rPr>
        <w:t>,</w:t>
      </w:r>
      <w:r w:rsidRPr="002F5DCB">
        <w:rPr>
          <w:rFonts w:cs="Arial"/>
          <w:sz w:val="22"/>
          <w:szCs w:val="22"/>
          <w:lang w:val="en-GB"/>
        </w:rPr>
        <w:t xml:space="preserve"> </w:t>
      </w:r>
      <w:proofErr w:type="spellStart"/>
      <w:r w:rsidR="00383561" w:rsidRPr="002F5DCB">
        <w:rPr>
          <w:rFonts w:cs="Arial"/>
          <w:sz w:val="22"/>
          <w:szCs w:val="22"/>
          <w:lang w:val="en-GB"/>
        </w:rPr>
        <w:t>Barlaston</w:t>
      </w:r>
      <w:proofErr w:type="spellEnd"/>
      <w:r w:rsidR="00383561" w:rsidRPr="002F5DCB">
        <w:rPr>
          <w:rFonts w:cs="Arial"/>
          <w:sz w:val="22"/>
          <w:szCs w:val="22"/>
          <w:lang w:val="en-GB"/>
        </w:rPr>
        <w:t xml:space="preserve"> Road, Stoke-on-Trent, Staffordshire, ST3 3NZ</w:t>
      </w:r>
    </w:p>
    <w:p w14:paraId="0F09A256" w14:textId="77777777" w:rsidR="00EC0304" w:rsidRPr="002F5DCB" w:rsidRDefault="00EC0304" w:rsidP="00EC0304">
      <w:pPr>
        <w:spacing w:line="480" w:lineRule="auto"/>
        <w:rPr>
          <w:rFonts w:cs="Arial"/>
          <w:sz w:val="22"/>
          <w:szCs w:val="22"/>
          <w:lang w:val="en-GB"/>
        </w:rPr>
      </w:pPr>
      <w:r w:rsidRPr="002F5DCB">
        <w:rPr>
          <w:rFonts w:cs="Arial"/>
          <w:sz w:val="22"/>
          <w:szCs w:val="22"/>
          <w:vertAlign w:val="superscript"/>
          <w:lang w:val="en-GB"/>
        </w:rPr>
        <w:t>2</w:t>
      </w:r>
      <w:r w:rsidRPr="002F5DCB">
        <w:rPr>
          <w:rFonts w:cs="Arial"/>
          <w:sz w:val="22"/>
          <w:szCs w:val="22"/>
          <w:lang w:val="en-GB"/>
        </w:rPr>
        <w:t>Dementia UK, 1 Aldgate, London, EC3N 4RE</w:t>
      </w:r>
    </w:p>
    <w:p w14:paraId="7FA5645A" w14:textId="56430FD0" w:rsidR="00EC0304" w:rsidRDefault="00EC0304" w:rsidP="00EC0304">
      <w:pPr>
        <w:spacing w:line="480" w:lineRule="auto"/>
        <w:rPr>
          <w:rFonts w:cs="Arial"/>
          <w:sz w:val="22"/>
          <w:szCs w:val="22"/>
          <w:lang w:val="en-GB"/>
        </w:rPr>
      </w:pPr>
      <w:r w:rsidRPr="002F5DCB">
        <w:rPr>
          <w:rFonts w:cs="Arial"/>
          <w:sz w:val="22"/>
          <w:szCs w:val="22"/>
          <w:vertAlign w:val="superscript"/>
          <w:lang w:val="en-GB"/>
        </w:rPr>
        <w:t>3</w:t>
      </w:r>
      <w:r w:rsidR="00383561" w:rsidRPr="002F5DCB">
        <w:rPr>
          <w:rFonts w:cs="Arial"/>
          <w:sz w:val="22"/>
          <w:szCs w:val="22"/>
          <w:lang w:val="en-GB"/>
        </w:rPr>
        <w:t>Keele University, Faculty of Medicine and Health Sciences, Keele, Staffordshire, ST5 5BG</w:t>
      </w:r>
    </w:p>
    <w:p w14:paraId="0707C9DC" w14:textId="77777777" w:rsidR="00EC0304" w:rsidRDefault="00EC0304" w:rsidP="00EC0304">
      <w:pPr>
        <w:spacing w:line="480" w:lineRule="auto"/>
        <w:rPr>
          <w:rFonts w:cs="Arial"/>
          <w:sz w:val="22"/>
          <w:szCs w:val="22"/>
          <w:lang w:val="en-GB"/>
        </w:rPr>
      </w:pPr>
    </w:p>
    <w:p w14:paraId="50D7A575" w14:textId="77777777" w:rsidR="00EC0304" w:rsidRDefault="00EC0304" w:rsidP="00EC0304">
      <w:pPr>
        <w:spacing w:line="480" w:lineRule="auto"/>
        <w:rPr>
          <w:rFonts w:cs="Arial"/>
          <w:sz w:val="22"/>
          <w:szCs w:val="22"/>
          <w:lang w:val="en-GB"/>
        </w:rPr>
      </w:pPr>
      <w:r>
        <w:rPr>
          <w:rFonts w:cs="Arial"/>
          <w:sz w:val="22"/>
          <w:szCs w:val="22"/>
          <w:lang w:val="en-GB"/>
        </w:rPr>
        <w:t xml:space="preserve">*Author contact email: </w:t>
      </w:r>
      <w:hyperlink r:id="rId5" w:history="1">
        <w:r w:rsidRPr="00B1102E">
          <w:rPr>
            <w:rStyle w:val="Hyperlink"/>
            <w:rFonts w:cs="Arial"/>
            <w:sz w:val="22"/>
            <w:szCs w:val="22"/>
            <w:lang w:val="en-GB"/>
          </w:rPr>
          <w:t>wendymountford@dmhospice.org.uk</w:t>
        </w:r>
      </w:hyperlink>
      <w:r>
        <w:rPr>
          <w:rFonts w:cs="Arial"/>
          <w:sz w:val="22"/>
          <w:szCs w:val="22"/>
          <w:lang w:val="en-GB"/>
        </w:rPr>
        <w:t xml:space="preserve"> </w:t>
      </w:r>
    </w:p>
    <w:p w14:paraId="7BF35D9B" w14:textId="77777777" w:rsidR="00EC0304" w:rsidRDefault="00EC0304" w:rsidP="00EC0304">
      <w:pPr>
        <w:spacing w:line="480" w:lineRule="auto"/>
        <w:rPr>
          <w:rFonts w:cs="Arial"/>
          <w:sz w:val="22"/>
          <w:szCs w:val="22"/>
          <w:lang w:val="en-GB"/>
        </w:rPr>
      </w:pPr>
    </w:p>
    <w:p w14:paraId="425AF6EC" w14:textId="77777777" w:rsidR="00EC0304" w:rsidRDefault="00EC0304" w:rsidP="00EC0304">
      <w:pPr>
        <w:pStyle w:val="Heading2"/>
      </w:pPr>
      <w:r>
        <w:t>Word Count:</w:t>
      </w:r>
    </w:p>
    <w:p w14:paraId="36BFA010" w14:textId="77777777" w:rsidR="00EC0304" w:rsidRDefault="00EC0304" w:rsidP="00EC0304">
      <w:pPr>
        <w:pStyle w:val="Heading2"/>
      </w:pPr>
    </w:p>
    <w:p w14:paraId="706C67F7" w14:textId="77777777" w:rsidR="00EC0304" w:rsidRDefault="00EC0304" w:rsidP="00EC0304">
      <w:pPr>
        <w:pStyle w:val="Heading2"/>
      </w:pPr>
    </w:p>
    <w:p w14:paraId="09DD6CFD" w14:textId="77777777" w:rsidR="00EC0304" w:rsidRDefault="00EC0304" w:rsidP="00EC0304">
      <w:pPr>
        <w:pStyle w:val="Heading2"/>
      </w:pPr>
    </w:p>
    <w:p w14:paraId="0EAADBF0" w14:textId="77777777" w:rsidR="00EC0304" w:rsidRDefault="00EC0304" w:rsidP="00EC0304">
      <w:pPr>
        <w:pStyle w:val="Heading2"/>
      </w:pPr>
      <w:r>
        <w:t>Key Words:</w:t>
      </w:r>
      <w:r>
        <w:br w:type="page"/>
      </w:r>
    </w:p>
    <w:p w14:paraId="4BC4383D" w14:textId="77777777" w:rsidR="00EC0304" w:rsidRDefault="00EC0304" w:rsidP="00EC0304">
      <w:pPr>
        <w:pStyle w:val="Heading2"/>
      </w:pPr>
      <w:r>
        <w:lastRenderedPageBreak/>
        <w:t>Abstract</w:t>
      </w:r>
    </w:p>
    <w:p w14:paraId="7B6410CB" w14:textId="77777777" w:rsidR="00194E37" w:rsidRDefault="00194E37" w:rsidP="00194E37">
      <w:pPr>
        <w:rPr>
          <w:rFonts w:ascii="Arial" w:hAnsi="Arial" w:cs="Arial"/>
          <w:u w:val="single"/>
          <w:lang w:val="en-GB"/>
        </w:rPr>
      </w:pPr>
    </w:p>
    <w:p w14:paraId="48E53C79" w14:textId="77777777" w:rsidR="00194E37" w:rsidRPr="00194E37" w:rsidRDefault="00194E37" w:rsidP="005B2EF6">
      <w:pPr>
        <w:spacing w:line="480" w:lineRule="auto"/>
        <w:rPr>
          <w:rFonts w:cstheme="minorHAnsi"/>
          <w:sz w:val="22"/>
          <w:szCs w:val="22"/>
          <w:lang w:val="en-GB"/>
        </w:rPr>
      </w:pPr>
      <w:r w:rsidRPr="00194E37">
        <w:rPr>
          <w:rFonts w:cstheme="minorHAnsi"/>
          <w:sz w:val="22"/>
          <w:szCs w:val="22"/>
          <w:u w:val="single"/>
          <w:lang w:val="en-GB"/>
        </w:rPr>
        <w:t>Background</w:t>
      </w:r>
      <w:r w:rsidRPr="00194E37">
        <w:rPr>
          <w:rFonts w:cstheme="minorHAnsi"/>
          <w:sz w:val="22"/>
          <w:szCs w:val="22"/>
          <w:lang w:val="en-GB"/>
        </w:rPr>
        <w:t xml:space="preserve"> </w:t>
      </w:r>
    </w:p>
    <w:p w14:paraId="1D4DCA32" w14:textId="55B558C7" w:rsidR="00194E37" w:rsidRPr="00194E37" w:rsidRDefault="00194E37" w:rsidP="005B2EF6">
      <w:pPr>
        <w:spacing w:line="480" w:lineRule="auto"/>
        <w:rPr>
          <w:rFonts w:cstheme="minorHAnsi"/>
          <w:sz w:val="22"/>
          <w:szCs w:val="22"/>
          <w:lang w:val="en-GB"/>
        </w:rPr>
      </w:pPr>
      <w:r w:rsidRPr="00194E37">
        <w:rPr>
          <w:rFonts w:cstheme="minorHAnsi"/>
          <w:sz w:val="22"/>
          <w:szCs w:val="22"/>
          <w:lang w:val="en-GB"/>
        </w:rPr>
        <w:t>Dementia and Alzheimer’s disease are the leading cause of death in England and Wales (ONS, 2017); despite this, dementia is not viewed as terminal or life limiting (Sampson &amp; Harrison</w:t>
      </w:r>
      <w:r w:rsidR="00867273">
        <w:rPr>
          <w:rFonts w:cstheme="minorHAnsi"/>
          <w:sz w:val="22"/>
          <w:szCs w:val="22"/>
          <w:lang w:val="en-GB"/>
        </w:rPr>
        <w:t xml:space="preserve"> </w:t>
      </w:r>
      <w:proofErr w:type="spellStart"/>
      <w:r w:rsidRPr="00194E37">
        <w:rPr>
          <w:rFonts w:cstheme="minorHAnsi"/>
          <w:sz w:val="22"/>
          <w:szCs w:val="22"/>
          <w:lang w:val="en-GB"/>
        </w:rPr>
        <w:t>Dening</w:t>
      </w:r>
      <w:proofErr w:type="spellEnd"/>
      <w:r w:rsidRPr="00194E37">
        <w:rPr>
          <w:rFonts w:cstheme="minorHAnsi"/>
          <w:sz w:val="22"/>
          <w:szCs w:val="22"/>
          <w:lang w:val="en-GB"/>
        </w:rPr>
        <w:t xml:space="preserve"> 2013) resulting in little </w:t>
      </w:r>
      <w:r w:rsidR="005D0F55" w:rsidRPr="00194E37">
        <w:rPr>
          <w:rFonts w:cstheme="minorHAnsi"/>
          <w:sz w:val="22"/>
          <w:szCs w:val="22"/>
          <w:lang w:val="en-GB"/>
        </w:rPr>
        <w:t>significance</w:t>
      </w:r>
      <w:r w:rsidRPr="00194E37">
        <w:rPr>
          <w:rFonts w:cstheme="minorHAnsi"/>
          <w:sz w:val="22"/>
          <w:szCs w:val="22"/>
          <w:lang w:val="en-GB"/>
        </w:rPr>
        <w:t xml:space="preserve"> </w:t>
      </w:r>
      <w:r w:rsidR="005D0F55">
        <w:rPr>
          <w:rFonts w:cstheme="minorHAnsi"/>
          <w:sz w:val="22"/>
          <w:szCs w:val="22"/>
          <w:lang w:val="en-GB"/>
        </w:rPr>
        <w:t xml:space="preserve">being </w:t>
      </w:r>
      <w:r w:rsidRPr="00194E37">
        <w:rPr>
          <w:rFonts w:cstheme="minorHAnsi"/>
          <w:sz w:val="22"/>
          <w:szCs w:val="22"/>
          <w:lang w:val="en-GB"/>
        </w:rPr>
        <w:t xml:space="preserve">placed on the completion of an Advance Care Plan (ACP). Within clinical practice it has been observed that </w:t>
      </w:r>
      <w:r w:rsidR="004E3D72">
        <w:rPr>
          <w:rFonts w:cstheme="minorHAnsi"/>
          <w:sz w:val="22"/>
          <w:szCs w:val="22"/>
          <w:lang w:val="en-GB"/>
        </w:rPr>
        <w:t xml:space="preserve">most </w:t>
      </w:r>
      <w:r w:rsidRPr="00194E37">
        <w:rPr>
          <w:rFonts w:cstheme="minorHAnsi"/>
          <w:sz w:val="22"/>
          <w:szCs w:val="22"/>
          <w:lang w:val="en-GB"/>
        </w:rPr>
        <w:t>patients with advanced dementia ha</w:t>
      </w:r>
      <w:r w:rsidR="004E3D72">
        <w:rPr>
          <w:rFonts w:cstheme="minorHAnsi"/>
          <w:sz w:val="22"/>
          <w:szCs w:val="22"/>
          <w:lang w:val="en-GB"/>
        </w:rPr>
        <w:t>ve</w:t>
      </w:r>
      <w:r w:rsidRPr="00194E37">
        <w:rPr>
          <w:rFonts w:cstheme="minorHAnsi"/>
          <w:sz w:val="22"/>
          <w:szCs w:val="22"/>
          <w:lang w:val="en-GB"/>
        </w:rPr>
        <w:t xml:space="preserve"> never been given the opportunity to complete an ACP and equally had not had conversations with family regarding their wishes and preferences</w:t>
      </w:r>
      <w:r w:rsidR="004E3D72">
        <w:rPr>
          <w:rFonts w:cstheme="minorHAnsi"/>
          <w:sz w:val="22"/>
          <w:szCs w:val="22"/>
          <w:lang w:val="en-GB"/>
        </w:rPr>
        <w:t xml:space="preserve"> at end of life</w:t>
      </w:r>
      <w:r w:rsidRPr="00194E37">
        <w:rPr>
          <w:rFonts w:cstheme="minorHAnsi"/>
          <w:sz w:val="22"/>
          <w:szCs w:val="22"/>
          <w:lang w:val="en-GB"/>
        </w:rPr>
        <w:t xml:space="preserve"> (Harrison</w:t>
      </w:r>
      <w:r w:rsidR="00867273">
        <w:rPr>
          <w:rFonts w:cstheme="minorHAnsi"/>
          <w:sz w:val="22"/>
          <w:szCs w:val="22"/>
          <w:lang w:val="en-GB"/>
        </w:rPr>
        <w:t xml:space="preserve"> </w:t>
      </w:r>
      <w:proofErr w:type="spellStart"/>
      <w:r w:rsidRPr="00194E37">
        <w:rPr>
          <w:rFonts w:cstheme="minorHAnsi"/>
          <w:sz w:val="22"/>
          <w:szCs w:val="22"/>
          <w:lang w:val="en-GB"/>
        </w:rPr>
        <w:t>Dening</w:t>
      </w:r>
      <w:proofErr w:type="spellEnd"/>
      <w:r w:rsidRPr="00194E37">
        <w:rPr>
          <w:rFonts w:cstheme="minorHAnsi"/>
          <w:sz w:val="22"/>
          <w:szCs w:val="22"/>
          <w:lang w:val="en-GB"/>
        </w:rPr>
        <w:t xml:space="preserve"> et al, 2011; Hirschman et al, 2008).</w:t>
      </w:r>
    </w:p>
    <w:p w14:paraId="4C52AAA4" w14:textId="77777777" w:rsidR="00194E37" w:rsidRPr="00194E37" w:rsidRDefault="00194E37" w:rsidP="005B2EF6">
      <w:pPr>
        <w:spacing w:line="480" w:lineRule="auto"/>
        <w:rPr>
          <w:rFonts w:cstheme="minorHAnsi"/>
          <w:sz w:val="22"/>
          <w:szCs w:val="22"/>
          <w:lang w:val="en-GB"/>
        </w:rPr>
      </w:pPr>
    </w:p>
    <w:p w14:paraId="1A69448D" w14:textId="77777777" w:rsidR="00194E37" w:rsidRPr="00194E37" w:rsidRDefault="00194E37" w:rsidP="005B2EF6">
      <w:pPr>
        <w:spacing w:line="480" w:lineRule="auto"/>
        <w:rPr>
          <w:rFonts w:cstheme="minorHAnsi"/>
          <w:sz w:val="22"/>
          <w:szCs w:val="22"/>
          <w:u w:val="single"/>
          <w:lang w:val="en-GB"/>
        </w:rPr>
      </w:pPr>
      <w:r w:rsidRPr="00194E37">
        <w:rPr>
          <w:rFonts w:cstheme="minorHAnsi"/>
          <w:sz w:val="22"/>
          <w:szCs w:val="22"/>
          <w:u w:val="single"/>
          <w:lang w:val="en-GB"/>
        </w:rPr>
        <w:t>Aim</w:t>
      </w:r>
    </w:p>
    <w:p w14:paraId="53778912" w14:textId="54FAFACC" w:rsidR="00194E37" w:rsidRPr="00194E37" w:rsidRDefault="00194E37" w:rsidP="005B2EF6">
      <w:pPr>
        <w:spacing w:line="480" w:lineRule="auto"/>
        <w:rPr>
          <w:rFonts w:cstheme="minorHAnsi"/>
          <w:sz w:val="22"/>
          <w:szCs w:val="22"/>
          <w:lang w:val="en-GB"/>
        </w:rPr>
      </w:pPr>
      <w:r w:rsidRPr="00194E37">
        <w:rPr>
          <w:rFonts w:cstheme="minorHAnsi"/>
          <w:sz w:val="22"/>
          <w:szCs w:val="22"/>
          <w:lang w:val="en-GB"/>
        </w:rPr>
        <w:t xml:space="preserve">To </w:t>
      </w:r>
      <w:r w:rsidR="00266487">
        <w:rPr>
          <w:rFonts w:cstheme="minorHAnsi"/>
          <w:sz w:val="22"/>
          <w:szCs w:val="22"/>
          <w:lang w:val="en-GB"/>
        </w:rPr>
        <w:t xml:space="preserve">explore the evidence on the introduction of </w:t>
      </w:r>
      <w:r w:rsidR="00867273">
        <w:rPr>
          <w:rFonts w:cstheme="minorHAnsi"/>
          <w:sz w:val="22"/>
          <w:szCs w:val="22"/>
          <w:lang w:val="en-GB"/>
        </w:rPr>
        <w:t>ACP</w:t>
      </w:r>
      <w:r w:rsidR="00266487">
        <w:rPr>
          <w:rFonts w:cstheme="minorHAnsi"/>
          <w:sz w:val="22"/>
          <w:szCs w:val="22"/>
          <w:lang w:val="en-GB"/>
        </w:rPr>
        <w:t xml:space="preserve"> for those with a </w:t>
      </w:r>
      <w:r w:rsidR="00867273">
        <w:rPr>
          <w:rFonts w:cstheme="minorHAnsi"/>
          <w:sz w:val="22"/>
          <w:szCs w:val="22"/>
          <w:lang w:val="en-GB"/>
        </w:rPr>
        <w:t>d</w:t>
      </w:r>
      <w:r w:rsidR="00266487">
        <w:rPr>
          <w:rFonts w:cstheme="minorHAnsi"/>
          <w:sz w:val="22"/>
          <w:szCs w:val="22"/>
          <w:lang w:val="en-GB"/>
        </w:rPr>
        <w:t>ementia diagnosis.</w:t>
      </w:r>
    </w:p>
    <w:p w14:paraId="2BD26C0E" w14:textId="77777777" w:rsidR="00194E37" w:rsidRPr="00194E37" w:rsidRDefault="00194E37" w:rsidP="005B2EF6">
      <w:pPr>
        <w:spacing w:line="480" w:lineRule="auto"/>
        <w:rPr>
          <w:rFonts w:cstheme="minorHAnsi"/>
          <w:sz w:val="22"/>
          <w:szCs w:val="22"/>
          <w:lang w:val="en-GB"/>
        </w:rPr>
      </w:pPr>
    </w:p>
    <w:p w14:paraId="428819DF" w14:textId="77777777" w:rsidR="00194E37" w:rsidRPr="00194E37" w:rsidRDefault="00194E37" w:rsidP="005B2EF6">
      <w:pPr>
        <w:spacing w:line="480" w:lineRule="auto"/>
        <w:rPr>
          <w:rFonts w:cstheme="minorHAnsi"/>
          <w:sz w:val="22"/>
          <w:szCs w:val="22"/>
          <w:u w:val="single"/>
          <w:lang w:val="en-GB"/>
        </w:rPr>
      </w:pPr>
      <w:r w:rsidRPr="00194E37">
        <w:rPr>
          <w:rFonts w:cstheme="minorHAnsi"/>
          <w:sz w:val="22"/>
          <w:szCs w:val="22"/>
          <w:u w:val="single"/>
          <w:lang w:val="en-GB"/>
        </w:rPr>
        <w:t>Methods</w:t>
      </w:r>
    </w:p>
    <w:p w14:paraId="7A55501B" w14:textId="08F1A188" w:rsidR="00194E37" w:rsidRPr="00194E37" w:rsidRDefault="004E3D72" w:rsidP="005B2EF6">
      <w:pPr>
        <w:spacing w:line="480" w:lineRule="auto"/>
        <w:rPr>
          <w:rFonts w:cstheme="minorHAnsi"/>
          <w:sz w:val="22"/>
          <w:szCs w:val="22"/>
          <w:lang w:val="en-GB"/>
        </w:rPr>
      </w:pPr>
      <w:r>
        <w:rPr>
          <w:rFonts w:cstheme="minorHAnsi"/>
          <w:sz w:val="22"/>
          <w:szCs w:val="22"/>
          <w:lang w:val="en-GB"/>
        </w:rPr>
        <w:t xml:space="preserve">A </w:t>
      </w:r>
      <w:r w:rsidR="00194E37" w:rsidRPr="00194E37">
        <w:rPr>
          <w:rFonts w:cstheme="minorHAnsi"/>
          <w:sz w:val="22"/>
          <w:szCs w:val="22"/>
          <w:lang w:val="en-GB"/>
        </w:rPr>
        <w:t xml:space="preserve">review </w:t>
      </w:r>
      <w:r>
        <w:rPr>
          <w:rFonts w:cstheme="minorHAnsi"/>
          <w:sz w:val="22"/>
          <w:szCs w:val="22"/>
          <w:lang w:val="en-GB"/>
        </w:rPr>
        <w:t xml:space="preserve">of </w:t>
      </w:r>
      <w:r w:rsidR="00194E37" w:rsidRPr="00194E37">
        <w:rPr>
          <w:rFonts w:cstheme="minorHAnsi"/>
          <w:sz w:val="22"/>
          <w:szCs w:val="22"/>
          <w:lang w:val="en-GB"/>
        </w:rPr>
        <w:t>the literature pertaining to ACP for patients with a dementia diagnosis</w:t>
      </w:r>
      <w:r w:rsidR="00266487">
        <w:rPr>
          <w:rFonts w:cstheme="minorHAnsi"/>
          <w:sz w:val="22"/>
          <w:szCs w:val="22"/>
          <w:lang w:val="en-GB"/>
        </w:rPr>
        <w:t>.</w:t>
      </w:r>
      <w:r w:rsidR="00266487" w:rsidRPr="00194E37">
        <w:rPr>
          <w:rFonts w:cstheme="minorHAnsi"/>
          <w:sz w:val="22"/>
          <w:szCs w:val="22"/>
          <w:lang w:val="en-GB"/>
        </w:rPr>
        <w:t xml:space="preserve"> </w:t>
      </w:r>
    </w:p>
    <w:p w14:paraId="35EF22AE" w14:textId="77777777" w:rsidR="00194E37" w:rsidRPr="00194E37" w:rsidRDefault="00194E37" w:rsidP="005B2EF6">
      <w:pPr>
        <w:spacing w:line="480" w:lineRule="auto"/>
        <w:rPr>
          <w:rFonts w:cstheme="minorHAnsi"/>
          <w:sz w:val="22"/>
          <w:szCs w:val="22"/>
          <w:lang w:val="en-GB"/>
        </w:rPr>
      </w:pPr>
    </w:p>
    <w:p w14:paraId="32124541" w14:textId="77777777" w:rsidR="00194E37" w:rsidRPr="00194E37" w:rsidRDefault="00194E37" w:rsidP="005B2EF6">
      <w:pPr>
        <w:spacing w:line="480" w:lineRule="auto"/>
        <w:rPr>
          <w:rFonts w:cstheme="minorHAnsi"/>
          <w:sz w:val="22"/>
          <w:szCs w:val="22"/>
          <w:u w:val="single"/>
          <w:lang w:val="en-GB"/>
        </w:rPr>
      </w:pPr>
      <w:r w:rsidRPr="00194E37">
        <w:rPr>
          <w:rFonts w:cstheme="minorHAnsi"/>
          <w:sz w:val="22"/>
          <w:szCs w:val="22"/>
          <w:u w:val="single"/>
          <w:lang w:val="en-GB"/>
        </w:rPr>
        <w:t>Results</w:t>
      </w:r>
    </w:p>
    <w:p w14:paraId="01F79281" w14:textId="3B744A76" w:rsidR="00194E37" w:rsidRPr="00194E37" w:rsidRDefault="00194E37" w:rsidP="005B2EF6">
      <w:pPr>
        <w:spacing w:line="480" w:lineRule="auto"/>
        <w:rPr>
          <w:rFonts w:cstheme="minorHAnsi"/>
          <w:sz w:val="22"/>
          <w:szCs w:val="22"/>
          <w:lang w:val="en-GB"/>
        </w:rPr>
      </w:pPr>
      <w:r w:rsidRPr="00194E37">
        <w:rPr>
          <w:rFonts w:cstheme="minorHAnsi"/>
          <w:sz w:val="22"/>
          <w:szCs w:val="22"/>
          <w:lang w:val="en-GB"/>
        </w:rPr>
        <w:t xml:space="preserve">The overall results </w:t>
      </w:r>
      <w:r w:rsidR="004E3D72">
        <w:rPr>
          <w:rFonts w:cstheme="minorHAnsi"/>
          <w:sz w:val="22"/>
          <w:szCs w:val="22"/>
          <w:lang w:val="en-GB"/>
        </w:rPr>
        <w:t>demonstrated</w:t>
      </w:r>
      <w:r w:rsidR="004E3D72" w:rsidRPr="00194E37">
        <w:rPr>
          <w:rFonts w:cstheme="minorHAnsi"/>
          <w:sz w:val="22"/>
          <w:szCs w:val="22"/>
          <w:lang w:val="en-GB"/>
        </w:rPr>
        <w:t xml:space="preserve"> </w:t>
      </w:r>
      <w:r w:rsidRPr="00194E37">
        <w:rPr>
          <w:rFonts w:cstheme="minorHAnsi"/>
          <w:sz w:val="22"/>
          <w:szCs w:val="22"/>
          <w:lang w:val="en-GB"/>
        </w:rPr>
        <w:t xml:space="preserve">ACP discussions to be beneficial, however, there </w:t>
      </w:r>
      <w:r w:rsidR="004E3D72">
        <w:rPr>
          <w:rFonts w:cstheme="minorHAnsi"/>
          <w:sz w:val="22"/>
          <w:szCs w:val="22"/>
          <w:lang w:val="en-GB"/>
        </w:rPr>
        <w:t>we</w:t>
      </w:r>
      <w:r w:rsidRPr="00194E37">
        <w:rPr>
          <w:rFonts w:cstheme="minorHAnsi"/>
          <w:sz w:val="22"/>
          <w:szCs w:val="22"/>
          <w:lang w:val="en-GB"/>
        </w:rPr>
        <w:t xml:space="preserve">re </w:t>
      </w:r>
      <w:r>
        <w:rPr>
          <w:rFonts w:cstheme="minorHAnsi"/>
          <w:sz w:val="22"/>
          <w:szCs w:val="22"/>
          <w:lang w:val="en-GB"/>
        </w:rPr>
        <w:t>identified</w:t>
      </w:r>
      <w:r w:rsidRPr="00194E37">
        <w:rPr>
          <w:rFonts w:cstheme="minorHAnsi"/>
          <w:sz w:val="22"/>
          <w:szCs w:val="22"/>
          <w:lang w:val="en-GB"/>
        </w:rPr>
        <w:t xml:space="preserve"> factors that can either facilitate or hinder </w:t>
      </w:r>
      <w:r w:rsidR="004E3D72">
        <w:rPr>
          <w:rFonts w:cstheme="minorHAnsi"/>
          <w:sz w:val="22"/>
          <w:szCs w:val="22"/>
          <w:lang w:val="en-GB"/>
        </w:rPr>
        <w:t>such discussions</w:t>
      </w:r>
      <w:r w:rsidRPr="00194E37">
        <w:rPr>
          <w:rFonts w:cstheme="minorHAnsi"/>
          <w:sz w:val="22"/>
          <w:szCs w:val="22"/>
          <w:lang w:val="en-GB"/>
        </w:rPr>
        <w:t>. Carers report</w:t>
      </w:r>
      <w:r w:rsidR="004E3D72">
        <w:rPr>
          <w:rFonts w:cstheme="minorHAnsi"/>
          <w:sz w:val="22"/>
          <w:szCs w:val="22"/>
          <w:lang w:val="en-GB"/>
        </w:rPr>
        <w:t>ed</w:t>
      </w:r>
      <w:r w:rsidRPr="00194E37">
        <w:rPr>
          <w:rFonts w:cstheme="minorHAnsi"/>
          <w:sz w:val="22"/>
          <w:szCs w:val="22"/>
          <w:lang w:val="en-GB"/>
        </w:rPr>
        <w:t xml:space="preserve"> feeling unprepared, lacking in knowledge and </w:t>
      </w:r>
      <w:r w:rsidR="004E3D72">
        <w:rPr>
          <w:rFonts w:cstheme="minorHAnsi"/>
          <w:sz w:val="22"/>
          <w:szCs w:val="22"/>
          <w:lang w:val="en-GB"/>
        </w:rPr>
        <w:t xml:space="preserve">felt that there was </w:t>
      </w:r>
      <w:r w:rsidRPr="00194E37">
        <w:rPr>
          <w:rFonts w:cstheme="minorHAnsi"/>
          <w:sz w:val="22"/>
          <w:szCs w:val="22"/>
          <w:lang w:val="en-GB"/>
        </w:rPr>
        <w:t>an absence of emotional support when they face</w:t>
      </w:r>
      <w:r w:rsidR="004E3D72">
        <w:rPr>
          <w:rFonts w:cstheme="minorHAnsi"/>
          <w:sz w:val="22"/>
          <w:szCs w:val="22"/>
          <w:lang w:val="en-GB"/>
        </w:rPr>
        <w:t>d</w:t>
      </w:r>
      <w:r w:rsidRPr="00194E37">
        <w:rPr>
          <w:rFonts w:cstheme="minorHAnsi"/>
          <w:sz w:val="22"/>
          <w:szCs w:val="22"/>
          <w:lang w:val="en-GB"/>
        </w:rPr>
        <w:t xml:space="preserve"> </w:t>
      </w:r>
      <w:r w:rsidR="004E3D72">
        <w:rPr>
          <w:rFonts w:cstheme="minorHAnsi"/>
          <w:sz w:val="22"/>
          <w:szCs w:val="22"/>
          <w:lang w:val="en-GB"/>
        </w:rPr>
        <w:t xml:space="preserve">such </w:t>
      </w:r>
      <w:r w:rsidRPr="00194E37">
        <w:rPr>
          <w:rFonts w:cstheme="minorHAnsi"/>
          <w:sz w:val="22"/>
          <w:szCs w:val="22"/>
          <w:lang w:val="en-GB"/>
        </w:rPr>
        <w:t>decision-making (Barker et al, 2017). Th</w:t>
      </w:r>
      <w:r w:rsidR="004E3D72">
        <w:rPr>
          <w:rFonts w:cstheme="minorHAnsi"/>
          <w:sz w:val="22"/>
          <w:szCs w:val="22"/>
          <w:lang w:val="en-GB"/>
        </w:rPr>
        <w:t>ese factors</w:t>
      </w:r>
      <w:r w:rsidRPr="00194E37">
        <w:rPr>
          <w:rFonts w:cstheme="minorHAnsi"/>
          <w:sz w:val="22"/>
          <w:szCs w:val="22"/>
          <w:lang w:val="en-GB"/>
        </w:rPr>
        <w:t xml:space="preserve"> impact on whether a person with dementia achieves their preferred place of care and death (Barker et al, 2017; Harrison</w:t>
      </w:r>
      <w:r w:rsidR="00867273">
        <w:rPr>
          <w:rFonts w:cstheme="minorHAnsi"/>
          <w:sz w:val="22"/>
          <w:szCs w:val="22"/>
          <w:lang w:val="en-GB"/>
        </w:rPr>
        <w:t xml:space="preserve"> </w:t>
      </w:r>
      <w:proofErr w:type="spellStart"/>
      <w:r w:rsidRPr="00194E37">
        <w:rPr>
          <w:rFonts w:cstheme="minorHAnsi"/>
          <w:sz w:val="22"/>
          <w:szCs w:val="22"/>
          <w:lang w:val="en-GB"/>
        </w:rPr>
        <w:t>Dening</w:t>
      </w:r>
      <w:proofErr w:type="spellEnd"/>
      <w:r w:rsidRPr="00194E37">
        <w:rPr>
          <w:rFonts w:cstheme="minorHAnsi"/>
          <w:sz w:val="22"/>
          <w:szCs w:val="22"/>
          <w:lang w:val="en-GB"/>
        </w:rPr>
        <w:t xml:space="preserve"> et al, 2011). </w:t>
      </w:r>
    </w:p>
    <w:p w14:paraId="11BC01B5" w14:textId="77777777" w:rsidR="00194E37" w:rsidRPr="00194E37" w:rsidRDefault="00194E37" w:rsidP="005B2EF6">
      <w:pPr>
        <w:spacing w:line="480" w:lineRule="auto"/>
        <w:rPr>
          <w:rFonts w:cstheme="minorHAnsi"/>
          <w:sz w:val="22"/>
          <w:szCs w:val="22"/>
          <w:lang w:val="en-GB"/>
        </w:rPr>
      </w:pPr>
    </w:p>
    <w:p w14:paraId="749A41FD" w14:textId="77777777" w:rsidR="00194E37" w:rsidRPr="00194E37" w:rsidRDefault="00194E37" w:rsidP="005B2EF6">
      <w:pPr>
        <w:spacing w:line="480" w:lineRule="auto"/>
        <w:rPr>
          <w:rFonts w:cstheme="minorHAnsi"/>
          <w:sz w:val="22"/>
          <w:szCs w:val="22"/>
          <w:u w:val="single"/>
          <w:lang w:val="en-GB"/>
        </w:rPr>
      </w:pPr>
      <w:r w:rsidRPr="00194E37">
        <w:rPr>
          <w:rFonts w:cstheme="minorHAnsi"/>
          <w:sz w:val="22"/>
          <w:szCs w:val="22"/>
          <w:u w:val="single"/>
          <w:lang w:val="en-GB"/>
        </w:rPr>
        <w:t>Conclusion</w:t>
      </w:r>
    </w:p>
    <w:p w14:paraId="41AE62E3" w14:textId="58C6B827" w:rsidR="00EC0304" w:rsidRDefault="00194E37" w:rsidP="005B2EF6">
      <w:pPr>
        <w:spacing w:line="480" w:lineRule="auto"/>
        <w:rPr>
          <w:rFonts w:eastAsia="Times New Roman" w:cs="Times New Roman"/>
          <w:color w:val="4472C4" w:themeColor="accent1"/>
          <w:kern w:val="28"/>
          <w:sz w:val="26"/>
          <w:lang w:val="en-CA" w:eastAsia="en-CA"/>
        </w:rPr>
      </w:pPr>
      <w:r w:rsidRPr="00194E37">
        <w:rPr>
          <w:rFonts w:cstheme="minorHAnsi"/>
          <w:sz w:val="22"/>
          <w:szCs w:val="22"/>
          <w:lang w:val="en-GB"/>
        </w:rPr>
        <w:lastRenderedPageBreak/>
        <w:t xml:space="preserve">Patients with </w:t>
      </w:r>
      <w:r w:rsidR="004E3D72">
        <w:rPr>
          <w:rFonts w:cstheme="minorHAnsi"/>
          <w:sz w:val="22"/>
          <w:szCs w:val="22"/>
          <w:lang w:val="en-GB"/>
        </w:rPr>
        <w:t>d</w:t>
      </w:r>
      <w:r w:rsidRPr="00194E37">
        <w:rPr>
          <w:rFonts w:cstheme="minorHAnsi"/>
          <w:sz w:val="22"/>
          <w:szCs w:val="22"/>
          <w:lang w:val="en-GB"/>
        </w:rPr>
        <w:t>ementia</w:t>
      </w:r>
      <w:r w:rsidR="004E3D72">
        <w:rPr>
          <w:rFonts w:cstheme="minorHAnsi"/>
          <w:sz w:val="22"/>
          <w:szCs w:val="22"/>
          <w:lang w:val="en-GB"/>
        </w:rPr>
        <w:t>,</w:t>
      </w:r>
      <w:r w:rsidRPr="00194E37">
        <w:rPr>
          <w:rFonts w:cstheme="minorHAnsi"/>
          <w:sz w:val="22"/>
          <w:szCs w:val="22"/>
          <w:lang w:val="en-GB"/>
        </w:rPr>
        <w:t xml:space="preserve"> and their famil</w:t>
      </w:r>
      <w:r w:rsidR="004E3D72">
        <w:rPr>
          <w:rFonts w:cstheme="minorHAnsi"/>
          <w:sz w:val="22"/>
          <w:szCs w:val="22"/>
          <w:lang w:val="en-GB"/>
        </w:rPr>
        <w:t>y,</w:t>
      </w:r>
      <w:r w:rsidRPr="00194E37">
        <w:rPr>
          <w:rFonts w:cstheme="minorHAnsi"/>
          <w:sz w:val="22"/>
          <w:szCs w:val="22"/>
          <w:lang w:val="en-GB"/>
        </w:rPr>
        <w:t xml:space="preserve"> need to plan for the end of life (EOL). They can be supported to do so by the completion of an ACP</w:t>
      </w:r>
      <w:r w:rsidR="004E3D72">
        <w:rPr>
          <w:rFonts w:cstheme="minorHAnsi"/>
          <w:sz w:val="22"/>
          <w:szCs w:val="22"/>
          <w:lang w:val="en-GB"/>
        </w:rPr>
        <w:t xml:space="preserve">, a document which </w:t>
      </w:r>
      <w:r w:rsidRPr="00194E37">
        <w:rPr>
          <w:rFonts w:cstheme="minorHAnsi"/>
          <w:sz w:val="22"/>
          <w:szCs w:val="22"/>
          <w:lang w:val="en-GB"/>
        </w:rPr>
        <w:t>increase</w:t>
      </w:r>
      <w:r w:rsidR="004E3D72">
        <w:rPr>
          <w:rFonts w:cstheme="minorHAnsi"/>
          <w:sz w:val="22"/>
          <w:szCs w:val="22"/>
          <w:lang w:val="en-GB"/>
        </w:rPr>
        <w:t>s</w:t>
      </w:r>
      <w:r w:rsidRPr="00194E37">
        <w:rPr>
          <w:rFonts w:cstheme="minorHAnsi"/>
          <w:sz w:val="22"/>
          <w:szCs w:val="22"/>
          <w:lang w:val="en-GB"/>
        </w:rPr>
        <w:t xml:space="preserve"> the likelihood of them achieving their preferred place of care and death and </w:t>
      </w:r>
      <w:r w:rsidR="004E3D72">
        <w:rPr>
          <w:rFonts w:cstheme="minorHAnsi"/>
          <w:sz w:val="22"/>
          <w:szCs w:val="22"/>
          <w:lang w:val="en-GB"/>
        </w:rPr>
        <w:t xml:space="preserve">also </w:t>
      </w:r>
      <w:r w:rsidRPr="00194E37">
        <w:rPr>
          <w:rFonts w:cstheme="minorHAnsi"/>
          <w:sz w:val="22"/>
          <w:szCs w:val="22"/>
          <w:lang w:val="en-GB"/>
        </w:rPr>
        <w:t>reduce</w:t>
      </w:r>
      <w:r w:rsidR="004E3D72">
        <w:rPr>
          <w:rFonts w:cstheme="minorHAnsi"/>
          <w:sz w:val="22"/>
          <w:szCs w:val="22"/>
          <w:lang w:val="en-GB"/>
        </w:rPr>
        <w:t>s</w:t>
      </w:r>
      <w:r w:rsidRPr="00194E37">
        <w:rPr>
          <w:rFonts w:cstheme="minorHAnsi"/>
          <w:sz w:val="22"/>
          <w:szCs w:val="22"/>
          <w:lang w:val="en-GB"/>
        </w:rPr>
        <w:t xml:space="preserve"> </w:t>
      </w:r>
      <w:r>
        <w:rPr>
          <w:rFonts w:cstheme="minorHAnsi"/>
          <w:sz w:val="22"/>
          <w:szCs w:val="22"/>
          <w:lang w:val="en-GB"/>
        </w:rPr>
        <w:t>decisional</w:t>
      </w:r>
      <w:r w:rsidRPr="00194E37">
        <w:rPr>
          <w:rFonts w:cstheme="minorHAnsi"/>
          <w:sz w:val="22"/>
          <w:szCs w:val="22"/>
          <w:lang w:val="en-GB"/>
        </w:rPr>
        <w:t xml:space="preserve"> burden</w:t>
      </w:r>
      <w:r>
        <w:rPr>
          <w:rFonts w:cstheme="minorHAnsi"/>
          <w:sz w:val="22"/>
          <w:szCs w:val="22"/>
          <w:lang w:val="en-GB"/>
        </w:rPr>
        <w:t xml:space="preserve"> for carers</w:t>
      </w:r>
      <w:r w:rsidRPr="00194E37">
        <w:rPr>
          <w:rFonts w:cstheme="minorHAnsi"/>
          <w:sz w:val="22"/>
          <w:szCs w:val="22"/>
          <w:lang w:val="en-GB"/>
        </w:rPr>
        <w:t>.</w:t>
      </w:r>
      <w:r>
        <w:rPr>
          <w:rFonts w:ascii="Arial" w:hAnsi="Arial" w:cs="Arial"/>
          <w:lang w:val="en-GB"/>
        </w:rPr>
        <w:t xml:space="preserve"> </w:t>
      </w:r>
      <w:r w:rsidR="00EC0304">
        <w:br w:type="page"/>
      </w:r>
    </w:p>
    <w:p w14:paraId="5A14796D" w14:textId="77777777" w:rsidR="00EC0304" w:rsidRPr="00EC0304" w:rsidRDefault="00EC0304" w:rsidP="00EC0304">
      <w:pPr>
        <w:pStyle w:val="Heading2"/>
      </w:pPr>
      <w:r>
        <w:lastRenderedPageBreak/>
        <w:t>Introduction</w:t>
      </w:r>
    </w:p>
    <w:p w14:paraId="5E833811" w14:textId="77777777" w:rsidR="00F72035" w:rsidRPr="00EC0304" w:rsidRDefault="00F72035" w:rsidP="00EC0304">
      <w:pPr>
        <w:spacing w:line="480" w:lineRule="auto"/>
        <w:ind w:left="720"/>
        <w:rPr>
          <w:rFonts w:cs="Arial"/>
          <w:sz w:val="22"/>
          <w:szCs w:val="22"/>
          <w:lang w:val="en-GB"/>
        </w:rPr>
      </w:pPr>
    </w:p>
    <w:p w14:paraId="6B0ACC79" w14:textId="69E99B35" w:rsidR="00C037E2" w:rsidRDefault="00F72035" w:rsidP="00EC0304">
      <w:pPr>
        <w:spacing w:line="480" w:lineRule="auto"/>
        <w:rPr>
          <w:rFonts w:cs="Arial"/>
          <w:sz w:val="22"/>
          <w:szCs w:val="22"/>
          <w:lang w:val="en-GB"/>
        </w:rPr>
      </w:pPr>
      <w:r w:rsidRPr="00EC0304">
        <w:rPr>
          <w:rFonts w:cs="Arial"/>
          <w:sz w:val="22"/>
          <w:szCs w:val="22"/>
          <w:lang w:val="en-GB"/>
        </w:rPr>
        <w:t>The number of people living with dementia in the UK</w:t>
      </w:r>
      <w:r w:rsidR="00EC0304">
        <w:rPr>
          <w:rFonts w:cs="Arial"/>
          <w:sz w:val="22"/>
          <w:szCs w:val="22"/>
          <w:lang w:val="en-GB"/>
        </w:rPr>
        <w:t xml:space="preserve"> is rising</w:t>
      </w:r>
      <w:r w:rsidR="004E3D72">
        <w:rPr>
          <w:rFonts w:cs="Arial"/>
          <w:sz w:val="22"/>
          <w:szCs w:val="22"/>
          <w:lang w:val="en-GB"/>
        </w:rPr>
        <w:t>,</w:t>
      </w:r>
      <w:r w:rsidR="00EC0304">
        <w:rPr>
          <w:rFonts w:cs="Arial"/>
          <w:sz w:val="22"/>
          <w:szCs w:val="22"/>
          <w:lang w:val="en-GB"/>
        </w:rPr>
        <w:t xml:space="preserve"> with an estimated </w:t>
      </w:r>
      <w:r w:rsidRPr="00EC0304">
        <w:rPr>
          <w:rFonts w:cs="Arial"/>
          <w:sz w:val="22"/>
          <w:szCs w:val="22"/>
          <w:lang w:val="en-GB"/>
        </w:rPr>
        <w:t>850</w:t>
      </w:r>
      <w:r w:rsidR="00EC0304">
        <w:rPr>
          <w:rFonts w:cs="Arial"/>
          <w:sz w:val="22"/>
          <w:szCs w:val="22"/>
          <w:lang w:val="en-GB"/>
        </w:rPr>
        <w:t>,</w:t>
      </w:r>
      <w:r w:rsidRPr="00EC0304">
        <w:rPr>
          <w:rFonts w:cs="Arial"/>
          <w:sz w:val="22"/>
          <w:szCs w:val="22"/>
          <w:lang w:val="en-GB"/>
        </w:rPr>
        <w:t xml:space="preserve"> 000 </w:t>
      </w:r>
      <w:r w:rsidR="004E3D72">
        <w:rPr>
          <w:rFonts w:cs="Arial"/>
          <w:sz w:val="22"/>
          <w:szCs w:val="22"/>
          <w:lang w:val="en-GB"/>
        </w:rPr>
        <w:t xml:space="preserve">currently living with a dementia diagnosis </w:t>
      </w:r>
      <w:r w:rsidRPr="00EC0304">
        <w:rPr>
          <w:rFonts w:cs="Arial"/>
          <w:sz w:val="22"/>
          <w:szCs w:val="22"/>
          <w:lang w:val="en-GB"/>
        </w:rPr>
        <w:t xml:space="preserve">(Alzheimer’s Society, 2018). Over a decade ago, dementia was recognised as a highly prevalent and </w:t>
      </w:r>
      <w:r w:rsidR="00EC0304">
        <w:rPr>
          <w:rFonts w:cs="Arial"/>
          <w:sz w:val="22"/>
          <w:szCs w:val="22"/>
          <w:lang w:val="en-GB"/>
        </w:rPr>
        <w:t>life-</w:t>
      </w:r>
      <w:r w:rsidRPr="00EC0304">
        <w:rPr>
          <w:rFonts w:cs="Arial"/>
          <w:sz w:val="22"/>
          <w:szCs w:val="22"/>
          <w:lang w:val="en-GB"/>
        </w:rPr>
        <w:t xml:space="preserve">limiting disease with increasing complex needs (Harris, 2007). Yet despite this, Sampson &amp; Harrison </w:t>
      </w:r>
      <w:proofErr w:type="spellStart"/>
      <w:r w:rsidRPr="00EC0304">
        <w:rPr>
          <w:rFonts w:cs="Arial"/>
          <w:sz w:val="22"/>
          <w:szCs w:val="22"/>
          <w:lang w:val="en-GB"/>
        </w:rPr>
        <w:t>Dening</w:t>
      </w:r>
      <w:proofErr w:type="spellEnd"/>
      <w:r w:rsidRPr="00EC0304">
        <w:rPr>
          <w:rFonts w:cs="Arial"/>
          <w:sz w:val="22"/>
          <w:szCs w:val="22"/>
          <w:lang w:val="en-GB"/>
        </w:rPr>
        <w:t xml:space="preserve"> (2013) </w:t>
      </w:r>
      <w:r w:rsidR="00867273">
        <w:rPr>
          <w:rFonts w:cs="Arial"/>
          <w:sz w:val="22"/>
          <w:szCs w:val="22"/>
          <w:lang w:val="en-GB"/>
        </w:rPr>
        <w:t>assert</w:t>
      </w:r>
      <w:r w:rsidR="00867273" w:rsidRPr="00EC0304">
        <w:rPr>
          <w:rFonts w:cs="Arial"/>
          <w:sz w:val="22"/>
          <w:szCs w:val="22"/>
          <w:lang w:val="en-GB"/>
        </w:rPr>
        <w:t xml:space="preserve"> </w:t>
      </w:r>
      <w:r w:rsidRPr="00EC0304">
        <w:rPr>
          <w:rFonts w:cs="Arial"/>
          <w:sz w:val="22"/>
          <w:szCs w:val="22"/>
          <w:lang w:val="en-GB"/>
        </w:rPr>
        <w:t>that dementia is still not traditionally</w:t>
      </w:r>
      <w:r w:rsidR="00EC0304">
        <w:rPr>
          <w:rFonts w:cs="Arial"/>
          <w:sz w:val="22"/>
          <w:szCs w:val="22"/>
          <w:lang w:val="en-GB"/>
        </w:rPr>
        <w:t xml:space="preserve"> thought to be terminal or life-</w:t>
      </w:r>
      <w:r w:rsidRPr="00EC0304">
        <w:rPr>
          <w:rFonts w:cs="Arial"/>
          <w:sz w:val="22"/>
          <w:szCs w:val="22"/>
          <w:lang w:val="en-GB"/>
        </w:rPr>
        <w:t xml:space="preserve">limiting. </w:t>
      </w:r>
      <w:r w:rsidR="00C037E2" w:rsidRPr="00C037E2">
        <w:rPr>
          <w:rFonts w:cs="Arial"/>
          <w:sz w:val="22"/>
          <w:szCs w:val="22"/>
          <w:lang w:val="en-GB"/>
        </w:rPr>
        <w:t>There are a large number of people living with and dying from dement</w:t>
      </w:r>
      <w:r w:rsidR="00C037E2">
        <w:rPr>
          <w:rFonts w:cs="Arial"/>
          <w:sz w:val="22"/>
          <w:szCs w:val="22"/>
          <w:lang w:val="en-GB"/>
        </w:rPr>
        <w:t>ia (Alzheimer’s Society, 2018)</w:t>
      </w:r>
      <w:r w:rsidR="004E3D72">
        <w:rPr>
          <w:rFonts w:cs="Arial"/>
          <w:sz w:val="22"/>
          <w:szCs w:val="22"/>
          <w:lang w:val="en-GB"/>
        </w:rPr>
        <w:t xml:space="preserve">; indeed, </w:t>
      </w:r>
      <w:r w:rsidR="00C037E2">
        <w:rPr>
          <w:rFonts w:cs="Arial"/>
          <w:sz w:val="22"/>
          <w:szCs w:val="22"/>
          <w:lang w:val="en-GB"/>
        </w:rPr>
        <w:t>d</w:t>
      </w:r>
      <w:r w:rsidRPr="00EC0304">
        <w:rPr>
          <w:rFonts w:cs="Arial"/>
          <w:sz w:val="22"/>
          <w:szCs w:val="22"/>
          <w:lang w:val="en-GB"/>
        </w:rPr>
        <w:t xml:space="preserve">ementia and Alzheimer’s </w:t>
      </w:r>
      <w:r w:rsidR="00867273">
        <w:rPr>
          <w:rFonts w:cs="Arial"/>
          <w:sz w:val="22"/>
          <w:szCs w:val="22"/>
          <w:lang w:val="en-GB"/>
        </w:rPr>
        <w:t>d</w:t>
      </w:r>
      <w:r w:rsidRPr="00EC0304">
        <w:rPr>
          <w:rFonts w:cs="Arial"/>
          <w:sz w:val="22"/>
          <w:szCs w:val="22"/>
          <w:lang w:val="en-GB"/>
        </w:rPr>
        <w:t xml:space="preserve">isease </w:t>
      </w:r>
      <w:r w:rsidR="004E3D72">
        <w:rPr>
          <w:rFonts w:cs="Arial"/>
          <w:sz w:val="22"/>
          <w:szCs w:val="22"/>
          <w:lang w:val="en-GB"/>
        </w:rPr>
        <w:t xml:space="preserve">are </w:t>
      </w:r>
      <w:r w:rsidR="00C037E2">
        <w:rPr>
          <w:rFonts w:cs="Arial"/>
          <w:sz w:val="22"/>
          <w:szCs w:val="22"/>
          <w:lang w:val="en-GB"/>
        </w:rPr>
        <w:t>now</w:t>
      </w:r>
      <w:r w:rsidRPr="00EC0304">
        <w:rPr>
          <w:rFonts w:cs="Arial"/>
          <w:sz w:val="22"/>
          <w:szCs w:val="22"/>
          <w:lang w:val="en-GB"/>
        </w:rPr>
        <w:t xml:space="preserve"> </w:t>
      </w:r>
      <w:r w:rsidR="00EC0304">
        <w:rPr>
          <w:rFonts w:cs="Arial"/>
          <w:sz w:val="22"/>
          <w:szCs w:val="22"/>
          <w:lang w:val="en-GB"/>
        </w:rPr>
        <w:t>identified as the</w:t>
      </w:r>
      <w:r w:rsidRPr="00EC0304">
        <w:rPr>
          <w:rFonts w:cs="Arial"/>
          <w:sz w:val="22"/>
          <w:szCs w:val="22"/>
          <w:lang w:val="en-GB"/>
        </w:rPr>
        <w:t xml:space="preserve"> leading cause of death in England and Wales (ONS, 2017)</w:t>
      </w:r>
      <w:r w:rsidR="004E3D72">
        <w:rPr>
          <w:rFonts w:cs="Arial"/>
          <w:sz w:val="22"/>
          <w:szCs w:val="22"/>
          <w:lang w:val="en-GB"/>
        </w:rPr>
        <w:t>,</w:t>
      </w:r>
      <w:r w:rsidRPr="00EC0304">
        <w:rPr>
          <w:rFonts w:cs="Arial"/>
          <w:sz w:val="22"/>
          <w:szCs w:val="22"/>
          <w:lang w:val="en-GB"/>
        </w:rPr>
        <w:t xml:space="preserve"> with a median survival range from symptoms to death being </w:t>
      </w:r>
      <w:r w:rsidR="00EC0304">
        <w:rPr>
          <w:rFonts w:cs="Arial"/>
          <w:sz w:val="22"/>
          <w:szCs w:val="22"/>
          <w:lang w:val="en-GB"/>
        </w:rPr>
        <w:t xml:space="preserve">between </w:t>
      </w:r>
      <w:r w:rsidRPr="00EC0304">
        <w:rPr>
          <w:rFonts w:cs="Arial"/>
          <w:sz w:val="22"/>
          <w:szCs w:val="22"/>
          <w:lang w:val="en-GB"/>
        </w:rPr>
        <w:t>3.5 years (</w:t>
      </w:r>
      <w:proofErr w:type="spellStart"/>
      <w:r w:rsidRPr="00EC0304">
        <w:rPr>
          <w:rFonts w:cs="Arial"/>
          <w:sz w:val="22"/>
          <w:szCs w:val="22"/>
          <w:lang w:val="en-GB"/>
        </w:rPr>
        <w:t>Rait</w:t>
      </w:r>
      <w:proofErr w:type="spellEnd"/>
      <w:r w:rsidRPr="00EC0304">
        <w:rPr>
          <w:rFonts w:cs="Arial"/>
          <w:sz w:val="22"/>
          <w:szCs w:val="22"/>
          <w:lang w:val="en-GB"/>
        </w:rPr>
        <w:t xml:space="preserve"> et al, 2010) and 4.5 years (</w:t>
      </w:r>
      <w:proofErr w:type="spellStart"/>
      <w:r w:rsidRPr="00EC0304">
        <w:rPr>
          <w:rFonts w:cs="Arial"/>
          <w:sz w:val="22"/>
          <w:szCs w:val="22"/>
          <w:lang w:val="en-GB"/>
        </w:rPr>
        <w:t>Xie</w:t>
      </w:r>
      <w:proofErr w:type="spellEnd"/>
      <w:r w:rsidRPr="00EC0304">
        <w:rPr>
          <w:rFonts w:cs="Arial"/>
          <w:sz w:val="22"/>
          <w:szCs w:val="22"/>
          <w:lang w:val="en-GB"/>
        </w:rPr>
        <w:t xml:space="preserve"> et al, 2008)</w:t>
      </w:r>
      <w:r w:rsidR="004E3D72">
        <w:rPr>
          <w:rFonts w:cs="Arial"/>
          <w:sz w:val="22"/>
          <w:szCs w:val="22"/>
          <w:lang w:val="en-GB"/>
        </w:rPr>
        <w:t xml:space="preserve"> following diagnosis</w:t>
      </w:r>
      <w:r w:rsidRPr="00EC0304">
        <w:rPr>
          <w:rFonts w:cs="Arial"/>
          <w:sz w:val="22"/>
          <w:szCs w:val="22"/>
          <w:lang w:val="en-GB"/>
        </w:rPr>
        <w:t xml:space="preserve">. </w:t>
      </w:r>
      <w:r w:rsidR="00C037E2" w:rsidRPr="00C037E2">
        <w:rPr>
          <w:rFonts w:cs="Arial"/>
          <w:sz w:val="22"/>
          <w:szCs w:val="22"/>
          <w:lang w:val="en-GB"/>
        </w:rPr>
        <w:t xml:space="preserve">However, </w:t>
      </w:r>
      <w:r w:rsidR="00C037E2">
        <w:rPr>
          <w:rFonts w:cs="Arial"/>
          <w:sz w:val="22"/>
          <w:szCs w:val="22"/>
          <w:lang w:val="en-GB"/>
        </w:rPr>
        <w:t xml:space="preserve">such </w:t>
      </w:r>
      <w:r w:rsidR="004E3D72">
        <w:rPr>
          <w:rFonts w:cs="Arial"/>
          <w:sz w:val="22"/>
          <w:szCs w:val="22"/>
          <w:lang w:val="en-GB"/>
        </w:rPr>
        <w:t xml:space="preserve">distressing </w:t>
      </w:r>
      <w:r w:rsidR="00C037E2">
        <w:rPr>
          <w:rFonts w:cs="Arial"/>
          <w:sz w:val="22"/>
          <w:szCs w:val="22"/>
          <w:lang w:val="en-GB"/>
        </w:rPr>
        <w:t>demographics do not highlight</w:t>
      </w:r>
      <w:r w:rsidR="00C037E2" w:rsidRPr="00C037E2">
        <w:rPr>
          <w:rFonts w:cs="Arial"/>
          <w:sz w:val="22"/>
          <w:szCs w:val="22"/>
          <w:lang w:val="en-GB"/>
        </w:rPr>
        <w:t xml:space="preserve"> the fractional amount of time a person with dementia will retain </w:t>
      </w:r>
      <w:r w:rsidR="004E3D72">
        <w:rPr>
          <w:rFonts w:cs="Arial"/>
          <w:sz w:val="22"/>
          <w:szCs w:val="22"/>
          <w:lang w:val="en-GB"/>
        </w:rPr>
        <w:t xml:space="preserve">their </w:t>
      </w:r>
      <w:r w:rsidR="00C037E2" w:rsidRPr="00C037E2">
        <w:rPr>
          <w:rFonts w:cs="Arial"/>
          <w:sz w:val="22"/>
          <w:szCs w:val="22"/>
          <w:lang w:val="en-GB"/>
        </w:rPr>
        <w:t xml:space="preserve">mental capacity </w:t>
      </w:r>
      <w:r w:rsidR="00C037E2">
        <w:rPr>
          <w:rFonts w:cs="Arial"/>
          <w:sz w:val="22"/>
          <w:szCs w:val="22"/>
          <w:lang w:val="en-GB"/>
        </w:rPr>
        <w:t xml:space="preserve">and </w:t>
      </w:r>
      <w:r w:rsidR="004E1E71">
        <w:rPr>
          <w:rFonts w:cs="Arial"/>
          <w:sz w:val="22"/>
          <w:szCs w:val="22"/>
          <w:lang w:val="en-GB"/>
        </w:rPr>
        <w:t>decision-making</w:t>
      </w:r>
      <w:r w:rsidR="00C037E2">
        <w:rPr>
          <w:rFonts w:cs="Arial"/>
          <w:sz w:val="22"/>
          <w:szCs w:val="22"/>
          <w:lang w:val="en-GB"/>
        </w:rPr>
        <w:t xml:space="preserve"> abilities </w:t>
      </w:r>
      <w:r w:rsidR="00C037E2" w:rsidRPr="00C037E2">
        <w:rPr>
          <w:rFonts w:cs="Arial"/>
          <w:sz w:val="22"/>
          <w:szCs w:val="22"/>
          <w:lang w:val="en-GB"/>
        </w:rPr>
        <w:t>due to the progressive nature of the condition</w:t>
      </w:r>
      <w:r w:rsidR="00867273">
        <w:rPr>
          <w:rFonts w:cs="Arial"/>
          <w:sz w:val="22"/>
          <w:szCs w:val="22"/>
          <w:lang w:val="en-GB"/>
        </w:rPr>
        <w:t xml:space="preserve"> which are essential in ACP</w:t>
      </w:r>
      <w:r w:rsidR="00C037E2" w:rsidRPr="00C037E2">
        <w:rPr>
          <w:rFonts w:cs="Arial"/>
          <w:sz w:val="22"/>
          <w:szCs w:val="22"/>
          <w:lang w:val="en-GB"/>
        </w:rPr>
        <w:t>.</w:t>
      </w:r>
    </w:p>
    <w:p w14:paraId="1853382B" w14:textId="77777777" w:rsidR="00C037E2" w:rsidRDefault="00C037E2" w:rsidP="00EC0304">
      <w:pPr>
        <w:spacing w:line="480" w:lineRule="auto"/>
        <w:rPr>
          <w:rFonts w:cs="Arial"/>
          <w:sz w:val="22"/>
          <w:szCs w:val="22"/>
          <w:lang w:val="en-GB"/>
        </w:rPr>
      </w:pPr>
    </w:p>
    <w:p w14:paraId="4B9E86FD" w14:textId="77777777" w:rsidR="00F72035" w:rsidRPr="00C037E2" w:rsidRDefault="00C037E2" w:rsidP="00C037E2">
      <w:pPr>
        <w:pStyle w:val="Heading2"/>
        <w:spacing w:line="480" w:lineRule="auto"/>
      </w:pPr>
      <w:r>
        <w:t>Planning for end-of-life</w:t>
      </w:r>
    </w:p>
    <w:p w14:paraId="1BAD68AF" w14:textId="0A4ADEC6" w:rsidR="00C037E2" w:rsidRPr="00C037E2" w:rsidRDefault="00F72035" w:rsidP="00C037E2">
      <w:pPr>
        <w:spacing w:line="480" w:lineRule="auto"/>
        <w:rPr>
          <w:rFonts w:cs="Arial"/>
          <w:sz w:val="22"/>
          <w:szCs w:val="22"/>
          <w:lang w:val="en-GB"/>
        </w:rPr>
      </w:pPr>
      <w:r w:rsidRPr="00EC0304">
        <w:rPr>
          <w:rFonts w:cs="Arial"/>
          <w:sz w:val="22"/>
          <w:szCs w:val="22"/>
          <w:lang w:val="en-GB"/>
        </w:rPr>
        <w:t>The End</w:t>
      </w:r>
      <w:r w:rsidR="00DB2CC9">
        <w:rPr>
          <w:rFonts w:cs="Arial"/>
          <w:sz w:val="22"/>
          <w:szCs w:val="22"/>
          <w:lang w:val="en-GB"/>
        </w:rPr>
        <w:t>-</w:t>
      </w:r>
      <w:r w:rsidRPr="00EC0304">
        <w:rPr>
          <w:rFonts w:cs="Arial"/>
          <w:sz w:val="22"/>
          <w:szCs w:val="22"/>
          <w:lang w:val="en-GB"/>
        </w:rPr>
        <w:t>of</w:t>
      </w:r>
      <w:r w:rsidR="00DB2CC9">
        <w:rPr>
          <w:rFonts w:cs="Arial"/>
          <w:sz w:val="22"/>
          <w:szCs w:val="22"/>
          <w:lang w:val="en-GB"/>
        </w:rPr>
        <w:t>-</w:t>
      </w:r>
      <w:r w:rsidRPr="00EC0304">
        <w:rPr>
          <w:rFonts w:cs="Arial"/>
          <w:sz w:val="22"/>
          <w:szCs w:val="22"/>
          <w:lang w:val="en-GB"/>
        </w:rPr>
        <w:t>Life Care Strategy (DH, 2008) recognised the importance of having open discussions regarding death a</w:t>
      </w:r>
      <w:r w:rsidR="00C037E2">
        <w:rPr>
          <w:rFonts w:cs="Arial"/>
          <w:sz w:val="22"/>
          <w:szCs w:val="22"/>
          <w:lang w:val="en-GB"/>
        </w:rPr>
        <w:t>nd dying for people with a life-</w:t>
      </w:r>
      <w:r w:rsidRPr="00EC0304">
        <w:rPr>
          <w:rFonts w:cs="Arial"/>
          <w:sz w:val="22"/>
          <w:szCs w:val="22"/>
          <w:lang w:val="en-GB"/>
        </w:rPr>
        <w:t xml:space="preserve">limiting condition, including </w:t>
      </w:r>
      <w:r w:rsidR="00867273">
        <w:rPr>
          <w:rFonts w:cs="Arial"/>
          <w:sz w:val="22"/>
          <w:szCs w:val="22"/>
          <w:lang w:val="en-GB"/>
        </w:rPr>
        <w:t>the</w:t>
      </w:r>
      <w:r w:rsidRPr="00EC0304">
        <w:rPr>
          <w:rFonts w:cs="Arial"/>
          <w:sz w:val="22"/>
          <w:szCs w:val="22"/>
          <w:lang w:val="en-GB"/>
        </w:rPr>
        <w:t xml:space="preserve"> person with dementia. The </w:t>
      </w:r>
      <w:r w:rsidR="00DB2CC9">
        <w:rPr>
          <w:rFonts w:cs="Arial"/>
          <w:sz w:val="22"/>
          <w:szCs w:val="22"/>
          <w:lang w:val="en-GB"/>
        </w:rPr>
        <w:t>s</w:t>
      </w:r>
      <w:r w:rsidRPr="00EC0304">
        <w:rPr>
          <w:rFonts w:cs="Arial"/>
          <w:sz w:val="22"/>
          <w:szCs w:val="22"/>
          <w:lang w:val="en-GB"/>
        </w:rPr>
        <w:t xml:space="preserve">trategy identified a number of potential </w:t>
      </w:r>
      <w:r w:rsidR="00DB2CC9">
        <w:rPr>
          <w:rFonts w:cs="Arial"/>
          <w:sz w:val="22"/>
          <w:szCs w:val="22"/>
          <w:lang w:val="en-GB"/>
        </w:rPr>
        <w:t xml:space="preserve">risks </w:t>
      </w:r>
      <w:r w:rsidR="00C037E2">
        <w:rPr>
          <w:rFonts w:cs="Arial"/>
          <w:sz w:val="22"/>
          <w:szCs w:val="22"/>
          <w:lang w:val="en-GB"/>
        </w:rPr>
        <w:t>to</w:t>
      </w:r>
      <w:r w:rsidRPr="00EC0304">
        <w:rPr>
          <w:rFonts w:cs="Arial"/>
          <w:sz w:val="22"/>
          <w:szCs w:val="22"/>
          <w:lang w:val="en-GB"/>
        </w:rPr>
        <w:t xml:space="preserve"> not having an open dialogue which include</w:t>
      </w:r>
      <w:r w:rsidR="00867273">
        <w:rPr>
          <w:rFonts w:cs="Arial"/>
          <w:sz w:val="22"/>
          <w:szCs w:val="22"/>
          <w:lang w:val="en-GB"/>
        </w:rPr>
        <w:t>d</w:t>
      </w:r>
      <w:r w:rsidRPr="00EC0304">
        <w:rPr>
          <w:rFonts w:cs="Arial"/>
          <w:sz w:val="22"/>
          <w:szCs w:val="22"/>
          <w:lang w:val="en-GB"/>
        </w:rPr>
        <w:t xml:space="preserve">; a person becoming needlessly afraid as they approach </w:t>
      </w:r>
      <w:r w:rsidR="00C037E2">
        <w:rPr>
          <w:rFonts w:cs="Arial"/>
          <w:sz w:val="22"/>
          <w:szCs w:val="22"/>
          <w:lang w:val="en-GB"/>
        </w:rPr>
        <w:t>their end-of-l</w:t>
      </w:r>
      <w:r w:rsidRPr="00EC0304">
        <w:rPr>
          <w:rFonts w:cs="Arial"/>
          <w:sz w:val="22"/>
          <w:szCs w:val="22"/>
          <w:lang w:val="en-GB"/>
        </w:rPr>
        <w:t xml:space="preserve">ife (EOL); close relatives making decisions (for a person who lacks mental capacity) without having any knowledge of their wishes and a person </w:t>
      </w:r>
      <w:r w:rsidR="00C037E2">
        <w:rPr>
          <w:rFonts w:cs="Arial"/>
          <w:sz w:val="22"/>
          <w:szCs w:val="22"/>
          <w:lang w:val="en-GB"/>
        </w:rPr>
        <w:t>potentially receiving</w:t>
      </w:r>
      <w:r w:rsidRPr="00EC0304">
        <w:rPr>
          <w:rFonts w:cs="Arial"/>
          <w:sz w:val="22"/>
          <w:szCs w:val="22"/>
          <w:lang w:val="en-GB"/>
        </w:rPr>
        <w:t xml:space="preserve"> inappropriate</w:t>
      </w:r>
      <w:r w:rsidR="00C037E2">
        <w:rPr>
          <w:rFonts w:cs="Arial"/>
          <w:sz w:val="22"/>
          <w:szCs w:val="22"/>
          <w:lang w:val="en-GB"/>
        </w:rPr>
        <w:t xml:space="preserve"> treatments and</w:t>
      </w:r>
      <w:r w:rsidRPr="00EC0304">
        <w:rPr>
          <w:rFonts w:cs="Arial"/>
          <w:sz w:val="22"/>
          <w:szCs w:val="22"/>
          <w:lang w:val="en-GB"/>
        </w:rPr>
        <w:t xml:space="preserve"> interventions. In rela</w:t>
      </w:r>
      <w:r w:rsidR="00C037E2">
        <w:rPr>
          <w:rFonts w:cs="Arial"/>
          <w:sz w:val="22"/>
          <w:szCs w:val="22"/>
          <w:lang w:val="en-GB"/>
        </w:rPr>
        <w:t xml:space="preserve">tion to dementia, both The </w:t>
      </w:r>
      <w:r w:rsidR="00867273">
        <w:rPr>
          <w:rFonts w:cs="Arial"/>
          <w:sz w:val="22"/>
          <w:szCs w:val="22"/>
          <w:lang w:val="en-GB"/>
        </w:rPr>
        <w:t>EOL</w:t>
      </w:r>
      <w:r w:rsidRPr="00EC0304">
        <w:rPr>
          <w:rFonts w:cs="Arial"/>
          <w:sz w:val="22"/>
          <w:szCs w:val="22"/>
          <w:lang w:val="en-GB"/>
        </w:rPr>
        <w:t xml:space="preserve"> Care Strategy (DH, 2008a) and The National Dementia Strategy (DH, 2009) acknowledged the importance of early EOL planning</w:t>
      </w:r>
      <w:r w:rsidR="00B7585E">
        <w:rPr>
          <w:rFonts w:cs="Arial"/>
          <w:sz w:val="22"/>
          <w:szCs w:val="22"/>
          <w:lang w:val="en-GB"/>
        </w:rPr>
        <w:t xml:space="preserve"> for this group of people</w:t>
      </w:r>
      <w:r w:rsidR="00DB2CC9">
        <w:rPr>
          <w:rFonts w:cs="Arial"/>
          <w:sz w:val="22"/>
          <w:szCs w:val="22"/>
          <w:lang w:val="en-GB"/>
        </w:rPr>
        <w:t xml:space="preserve">, </w:t>
      </w:r>
      <w:r w:rsidR="00B7585E">
        <w:rPr>
          <w:rFonts w:cs="Arial"/>
          <w:sz w:val="22"/>
          <w:szCs w:val="22"/>
          <w:lang w:val="en-GB"/>
        </w:rPr>
        <w:t>to allow a person with d</w:t>
      </w:r>
      <w:r w:rsidRPr="00EC0304">
        <w:rPr>
          <w:rFonts w:cs="Arial"/>
          <w:sz w:val="22"/>
          <w:szCs w:val="22"/>
          <w:lang w:val="en-GB"/>
        </w:rPr>
        <w:t>ementia to be involved in</w:t>
      </w:r>
      <w:r w:rsidR="00867273">
        <w:rPr>
          <w:rFonts w:cs="Arial"/>
          <w:sz w:val="22"/>
          <w:szCs w:val="22"/>
          <w:lang w:val="en-GB"/>
        </w:rPr>
        <w:t xml:space="preserve"> discussing and</w:t>
      </w:r>
      <w:r w:rsidRPr="00EC0304">
        <w:rPr>
          <w:rFonts w:cs="Arial"/>
          <w:sz w:val="22"/>
          <w:szCs w:val="22"/>
          <w:lang w:val="en-GB"/>
        </w:rPr>
        <w:t xml:space="preserve"> documenting their </w:t>
      </w:r>
      <w:r w:rsidR="00B7585E">
        <w:rPr>
          <w:rFonts w:cs="Arial"/>
          <w:sz w:val="22"/>
          <w:szCs w:val="22"/>
          <w:lang w:val="en-GB"/>
        </w:rPr>
        <w:t xml:space="preserve">wishes and </w:t>
      </w:r>
      <w:r w:rsidRPr="00EC0304">
        <w:rPr>
          <w:rFonts w:cs="Arial"/>
          <w:sz w:val="22"/>
          <w:szCs w:val="22"/>
          <w:lang w:val="en-GB"/>
        </w:rPr>
        <w:t xml:space="preserve">preferences </w:t>
      </w:r>
      <w:r w:rsidR="00B7585E">
        <w:rPr>
          <w:rFonts w:cs="Arial"/>
          <w:sz w:val="22"/>
          <w:szCs w:val="22"/>
          <w:lang w:val="en-GB"/>
        </w:rPr>
        <w:t xml:space="preserve">for EOL care </w:t>
      </w:r>
      <w:r w:rsidRPr="00EC0304">
        <w:rPr>
          <w:rFonts w:cs="Arial"/>
          <w:sz w:val="22"/>
          <w:szCs w:val="22"/>
          <w:lang w:val="en-GB"/>
        </w:rPr>
        <w:t>whilst they retain capacity to make decisions.</w:t>
      </w:r>
      <w:r w:rsidR="00B7585E">
        <w:rPr>
          <w:rFonts w:cs="Arial"/>
          <w:sz w:val="22"/>
          <w:szCs w:val="22"/>
          <w:lang w:val="en-GB"/>
        </w:rPr>
        <w:t xml:space="preserve"> </w:t>
      </w:r>
      <w:r w:rsidR="00C037E2" w:rsidRPr="00C037E2">
        <w:rPr>
          <w:rFonts w:cs="Arial"/>
          <w:sz w:val="22"/>
          <w:szCs w:val="22"/>
          <w:lang w:val="en-GB"/>
        </w:rPr>
        <w:t>However</w:t>
      </w:r>
      <w:r w:rsidR="00DB2CC9">
        <w:rPr>
          <w:rFonts w:cs="Arial"/>
          <w:sz w:val="22"/>
          <w:szCs w:val="22"/>
          <w:lang w:val="en-GB"/>
        </w:rPr>
        <w:t>,</w:t>
      </w:r>
      <w:r w:rsidR="00C037E2" w:rsidRPr="00C037E2">
        <w:rPr>
          <w:rFonts w:cs="Arial"/>
          <w:sz w:val="22"/>
          <w:szCs w:val="22"/>
          <w:lang w:val="en-GB"/>
        </w:rPr>
        <w:t xml:space="preserve"> there </w:t>
      </w:r>
      <w:r w:rsidR="00B7585E">
        <w:rPr>
          <w:rFonts w:cs="Arial"/>
          <w:sz w:val="22"/>
          <w:szCs w:val="22"/>
          <w:lang w:val="en-GB"/>
        </w:rPr>
        <w:t xml:space="preserve">still </w:t>
      </w:r>
      <w:r w:rsidR="00C037E2" w:rsidRPr="00C037E2">
        <w:rPr>
          <w:rFonts w:cs="Arial"/>
          <w:sz w:val="22"/>
          <w:szCs w:val="22"/>
          <w:lang w:val="en-GB"/>
        </w:rPr>
        <w:t>appears</w:t>
      </w:r>
      <w:r w:rsidR="00B7585E">
        <w:rPr>
          <w:rFonts w:cs="Arial"/>
          <w:sz w:val="22"/>
          <w:szCs w:val="22"/>
          <w:lang w:val="en-GB"/>
        </w:rPr>
        <w:t xml:space="preserve"> to be</w:t>
      </w:r>
      <w:r w:rsidR="00C037E2" w:rsidRPr="00C037E2">
        <w:rPr>
          <w:rFonts w:cs="Arial"/>
          <w:sz w:val="22"/>
          <w:szCs w:val="22"/>
          <w:lang w:val="en-GB"/>
        </w:rPr>
        <w:t xml:space="preserve"> little </w:t>
      </w:r>
      <w:r w:rsidR="00C037E2" w:rsidRPr="00C037E2">
        <w:rPr>
          <w:rFonts w:cs="Arial"/>
          <w:sz w:val="22"/>
          <w:szCs w:val="22"/>
          <w:lang w:val="en-GB"/>
        </w:rPr>
        <w:lastRenderedPageBreak/>
        <w:t xml:space="preserve">urgency or </w:t>
      </w:r>
      <w:r w:rsidR="00B7585E">
        <w:rPr>
          <w:rFonts w:cs="Arial"/>
          <w:sz w:val="22"/>
          <w:szCs w:val="22"/>
          <w:lang w:val="en-GB"/>
        </w:rPr>
        <w:t xml:space="preserve">consistency in </w:t>
      </w:r>
      <w:r w:rsidR="00867273">
        <w:rPr>
          <w:rFonts w:cs="Arial"/>
          <w:sz w:val="22"/>
          <w:szCs w:val="22"/>
          <w:lang w:val="en-GB"/>
        </w:rPr>
        <w:t xml:space="preserve">the </w:t>
      </w:r>
      <w:r w:rsidR="00B7585E">
        <w:rPr>
          <w:rFonts w:cs="Arial"/>
          <w:sz w:val="22"/>
          <w:szCs w:val="22"/>
          <w:lang w:val="en-GB"/>
        </w:rPr>
        <w:t xml:space="preserve">support offered on EOL care </w:t>
      </w:r>
      <w:r w:rsidR="00867273">
        <w:rPr>
          <w:rFonts w:cs="Arial"/>
          <w:sz w:val="22"/>
          <w:szCs w:val="22"/>
          <w:lang w:val="en-GB"/>
        </w:rPr>
        <w:t xml:space="preserve">and ACP </w:t>
      </w:r>
      <w:r w:rsidR="00B7585E">
        <w:rPr>
          <w:rFonts w:cs="Arial"/>
          <w:sz w:val="22"/>
          <w:szCs w:val="22"/>
          <w:lang w:val="en-GB"/>
        </w:rPr>
        <w:t>planning to</w:t>
      </w:r>
      <w:r w:rsidR="00C037E2" w:rsidRPr="00C037E2">
        <w:rPr>
          <w:rFonts w:cs="Arial"/>
          <w:sz w:val="22"/>
          <w:szCs w:val="22"/>
          <w:lang w:val="en-GB"/>
        </w:rPr>
        <w:t xml:space="preserve"> people living with dementia or their families. </w:t>
      </w:r>
    </w:p>
    <w:p w14:paraId="6695D411" w14:textId="77777777" w:rsidR="00B7585E" w:rsidRDefault="00B7585E" w:rsidP="00C037E2">
      <w:pPr>
        <w:spacing w:line="480" w:lineRule="auto"/>
        <w:rPr>
          <w:rFonts w:cs="Arial"/>
          <w:sz w:val="22"/>
          <w:szCs w:val="22"/>
          <w:lang w:val="en-GB"/>
        </w:rPr>
      </w:pPr>
    </w:p>
    <w:p w14:paraId="1CF58FDB" w14:textId="77777777" w:rsidR="00B7585E" w:rsidRDefault="00B7585E" w:rsidP="00B7585E">
      <w:pPr>
        <w:pStyle w:val="Heading2"/>
      </w:pPr>
      <w:r>
        <w:t>Advance Care Planning</w:t>
      </w:r>
    </w:p>
    <w:p w14:paraId="139C8BD2" w14:textId="77777777" w:rsidR="00B7585E" w:rsidRPr="00B7585E" w:rsidRDefault="00B7585E" w:rsidP="00B7585E">
      <w:pPr>
        <w:rPr>
          <w:lang w:val="en-CA" w:eastAsia="en-CA"/>
        </w:rPr>
      </w:pPr>
    </w:p>
    <w:p w14:paraId="77ACA0CC" w14:textId="291BBC69" w:rsidR="00B7585E" w:rsidRDefault="00B7585E" w:rsidP="00C037E2">
      <w:pPr>
        <w:spacing w:line="480" w:lineRule="auto"/>
        <w:rPr>
          <w:rFonts w:cs="Arial"/>
          <w:sz w:val="22"/>
          <w:szCs w:val="22"/>
          <w:lang w:val="en-GB"/>
        </w:rPr>
      </w:pPr>
      <w:r w:rsidRPr="00B7585E">
        <w:rPr>
          <w:rFonts w:cs="Arial"/>
          <w:sz w:val="22"/>
          <w:szCs w:val="22"/>
          <w:lang w:val="en-GB"/>
        </w:rPr>
        <w:t xml:space="preserve">Advance care planning (ACP) has been defined as a process of discussing and/or recording the wishes, values, and preferences for future care and treatment held between an individual, family members and their care provider(s) </w:t>
      </w:r>
      <w:r>
        <w:rPr>
          <w:rFonts w:cs="Arial"/>
          <w:sz w:val="22"/>
          <w:szCs w:val="22"/>
          <w:lang w:val="en-GB"/>
        </w:rPr>
        <w:t>(</w:t>
      </w:r>
      <w:proofErr w:type="spellStart"/>
      <w:r>
        <w:rPr>
          <w:rFonts w:cs="Arial"/>
          <w:sz w:val="22"/>
          <w:szCs w:val="22"/>
          <w:lang w:val="en-GB"/>
        </w:rPr>
        <w:t>Sudamore</w:t>
      </w:r>
      <w:proofErr w:type="spellEnd"/>
      <w:r>
        <w:rPr>
          <w:rFonts w:cs="Arial"/>
          <w:sz w:val="22"/>
          <w:szCs w:val="22"/>
          <w:lang w:val="en-GB"/>
        </w:rPr>
        <w:t xml:space="preserve"> et al. 2013)</w:t>
      </w:r>
      <w:r w:rsidR="003C79B1">
        <w:rPr>
          <w:rFonts w:cs="Arial"/>
          <w:sz w:val="22"/>
          <w:szCs w:val="22"/>
          <w:lang w:val="en-GB"/>
        </w:rPr>
        <w:t xml:space="preserve"> (see box 1)</w:t>
      </w:r>
      <w:r w:rsidRPr="00B7585E">
        <w:rPr>
          <w:rFonts w:cs="Arial"/>
          <w:sz w:val="22"/>
          <w:szCs w:val="22"/>
          <w:lang w:val="en-GB"/>
        </w:rPr>
        <w:t xml:space="preserve">. ACP can only involve the person with dementia whilst they have the capacity to do so </w:t>
      </w:r>
      <w:r>
        <w:rPr>
          <w:rFonts w:cs="Arial"/>
          <w:sz w:val="22"/>
          <w:szCs w:val="22"/>
          <w:lang w:val="en-GB"/>
        </w:rPr>
        <w:t>(HMSO 2005)</w:t>
      </w:r>
      <w:r w:rsidRPr="00B7585E">
        <w:rPr>
          <w:rFonts w:cs="Arial"/>
          <w:sz w:val="22"/>
          <w:szCs w:val="22"/>
          <w:lang w:val="en-GB"/>
        </w:rPr>
        <w:t xml:space="preserve"> and </w:t>
      </w:r>
      <w:r w:rsidR="00867273">
        <w:rPr>
          <w:rFonts w:cs="Arial"/>
          <w:sz w:val="22"/>
          <w:szCs w:val="22"/>
          <w:lang w:val="en-GB"/>
        </w:rPr>
        <w:t xml:space="preserve">becomes a complex matter or may even </w:t>
      </w:r>
      <w:r w:rsidR="00DB2CC9">
        <w:rPr>
          <w:rFonts w:cs="Arial"/>
          <w:sz w:val="22"/>
          <w:szCs w:val="22"/>
          <w:lang w:val="en-GB"/>
        </w:rPr>
        <w:t>no longer possible</w:t>
      </w:r>
      <w:r w:rsidRPr="00B7585E">
        <w:rPr>
          <w:rFonts w:cs="Arial"/>
          <w:sz w:val="22"/>
          <w:szCs w:val="22"/>
          <w:lang w:val="en-GB"/>
        </w:rPr>
        <w:t xml:space="preserve"> when the person loses capacity </w:t>
      </w:r>
      <w:r>
        <w:rPr>
          <w:rFonts w:cs="Arial"/>
          <w:sz w:val="22"/>
          <w:szCs w:val="22"/>
          <w:lang w:val="en-GB"/>
        </w:rPr>
        <w:t>(</w:t>
      </w:r>
      <w:r w:rsidRPr="00B7585E">
        <w:rPr>
          <w:rFonts w:cs="Arial"/>
          <w:sz w:val="22"/>
          <w:szCs w:val="22"/>
          <w:lang w:val="en-GB"/>
        </w:rPr>
        <w:t xml:space="preserve">Teixeira </w:t>
      </w:r>
      <w:r>
        <w:rPr>
          <w:rFonts w:cs="Arial"/>
          <w:sz w:val="22"/>
          <w:szCs w:val="22"/>
          <w:lang w:val="en-GB"/>
        </w:rPr>
        <w:t>et al. 2013)</w:t>
      </w:r>
      <w:r w:rsidRPr="00B7585E">
        <w:rPr>
          <w:rFonts w:cs="Arial"/>
          <w:sz w:val="22"/>
          <w:szCs w:val="22"/>
          <w:lang w:val="en-GB"/>
        </w:rPr>
        <w:t xml:space="preserve">.  ACP differs from general care planning in that it is usually used in the context of progressive illness and anticipated deterioration. However, ACP is an umbrella term for several aspects of future planning, </w:t>
      </w:r>
      <w:r w:rsidR="00DB2CC9">
        <w:rPr>
          <w:rFonts w:cs="Arial"/>
          <w:sz w:val="22"/>
          <w:szCs w:val="22"/>
          <w:lang w:val="en-GB"/>
        </w:rPr>
        <w:t xml:space="preserve">including </w:t>
      </w:r>
      <w:r w:rsidRPr="00B7585E">
        <w:rPr>
          <w:rFonts w:cs="Arial"/>
          <w:sz w:val="22"/>
          <w:szCs w:val="22"/>
          <w:lang w:val="en-GB"/>
        </w:rPr>
        <w:t>advance decisions to refuse treatment, advance statements, lasting power of attorney</w:t>
      </w:r>
      <w:r w:rsidR="00DB2CC9">
        <w:rPr>
          <w:rFonts w:cs="Arial"/>
          <w:sz w:val="22"/>
          <w:szCs w:val="22"/>
          <w:lang w:val="en-GB"/>
        </w:rPr>
        <w:t xml:space="preserve">. Each varies </w:t>
      </w:r>
      <w:r w:rsidRPr="00B7585E">
        <w:rPr>
          <w:rFonts w:cs="Arial"/>
          <w:sz w:val="22"/>
          <w:szCs w:val="22"/>
          <w:lang w:val="en-GB"/>
        </w:rPr>
        <w:t xml:space="preserve">in complexity and legal standing </w:t>
      </w:r>
      <w:r>
        <w:rPr>
          <w:rFonts w:cs="Arial"/>
          <w:sz w:val="22"/>
          <w:szCs w:val="22"/>
          <w:lang w:val="en-GB"/>
        </w:rPr>
        <w:t>(NHSE (2018)</w:t>
      </w:r>
      <w:r w:rsidRPr="00B7585E">
        <w:rPr>
          <w:rFonts w:cs="Arial"/>
          <w:sz w:val="22"/>
          <w:szCs w:val="22"/>
          <w:lang w:val="en-GB"/>
        </w:rPr>
        <w:t>.</w:t>
      </w:r>
    </w:p>
    <w:p w14:paraId="34A1A414" w14:textId="77777777" w:rsidR="003C79B1" w:rsidRDefault="003C79B1" w:rsidP="00C037E2">
      <w:pPr>
        <w:spacing w:line="480" w:lineRule="auto"/>
        <w:rPr>
          <w:rFonts w:cs="Arial"/>
          <w:sz w:val="22"/>
          <w:szCs w:val="22"/>
          <w:lang w:val="en-GB"/>
        </w:rPr>
      </w:pPr>
    </w:p>
    <w:p w14:paraId="38205162" w14:textId="77777777" w:rsidR="00B7585E" w:rsidRDefault="003C79B1" w:rsidP="003C79B1">
      <w:pPr>
        <w:spacing w:line="480" w:lineRule="auto"/>
        <w:jc w:val="center"/>
        <w:rPr>
          <w:rFonts w:cs="Arial"/>
          <w:i/>
          <w:sz w:val="22"/>
          <w:szCs w:val="22"/>
          <w:lang w:val="en-GB"/>
        </w:rPr>
      </w:pPr>
      <w:r w:rsidRPr="003C79B1">
        <w:rPr>
          <w:rFonts w:cs="Arial"/>
          <w:i/>
          <w:sz w:val="22"/>
          <w:szCs w:val="22"/>
          <w:lang w:val="en-GB"/>
        </w:rPr>
        <w:t>Box 1 approximately here</w:t>
      </w:r>
    </w:p>
    <w:p w14:paraId="4ADEE655" w14:textId="77777777" w:rsidR="003C79B1" w:rsidRDefault="003C79B1" w:rsidP="003C79B1">
      <w:pPr>
        <w:spacing w:line="480" w:lineRule="auto"/>
        <w:jc w:val="center"/>
        <w:rPr>
          <w:rFonts w:cs="Arial"/>
          <w:i/>
          <w:sz w:val="22"/>
          <w:szCs w:val="22"/>
          <w:lang w:val="en-GB"/>
        </w:rPr>
      </w:pPr>
    </w:p>
    <w:p w14:paraId="64371A87" w14:textId="77777777" w:rsidR="003C79B1" w:rsidRPr="003C79B1" w:rsidRDefault="003C79B1" w:rsidP="003C79B1">
      <w:pPr>
        <w:spacing w:line="480" w:lineRule="auto"/>
        <w:jc w:val="center"/>
        <w:rPr>
          <w:rFonts w:cs="Arial"/>
          <w:i/>
          <w:sz w:val="22"/>
          <w:szCs w:val="22"/>
          <w:lang w:val="en-GB"/>
        </w:rPr>
      </w:pPr>
    </w:p>
    <w:p w14:paraId="31018A1B" w14:textId="1813E83D" w:rsidR="00C037E2" w:rsidRDefault="00C037E2" w:rsidP="00C037E2">
      <w:pPr>
        <w:spacing w:line="480" w:lineRule="auto"/>
        <w:rPr>
          <w:rFonts w:cs="Arial"/>
          <w:sz w:val="22"/>
          <w:szCs w:val="22"/>
          <w:lang w:val="en-GB"/>
        </w:rPr>
      </w:pPr>
      <w:r w:rsidRPr="00C037E2">
        <w:rPr>
          <w:rFonts w:cs="Arial"/>
          <w:sz w:val="22"/>
          <w:szCs w:val="22"/>
          <w:lang w:val="en-GB"/>
        </w:rPr>
        <w:t>The National Institute for Health and Care Exc</w:t>
      </w:r>
      <w:r w:rsidR="00B7585E">
        <w:rPr>
          <w:rFonts w:cs="Arial"/>
          <w:sz w:val="22"/>
          <w:szCs w:val="22"/>
          <w:lang w:val="en-GB"/>
        </w:rPr>
        <w:t>ellence (NICE</w:t>
      </w:r>
      <w:r w:rsidR="00E71657">
        <w:rPr>
          <w:rFonts w:cs="Arial"/>
          <w:sz w:val="22"/>
          <w:szCs w:val="22"/>
          <w:lang w:val="en-GB"/>
        </w:rPr>
        <w:t>)</w:t>
      </w:r>
      <w:r w:rsidR="00B7585E">
        <w:rPr>
          <w:rFonts w:cs="Arial"/>
          <w:sz w:val="22"/>
          <w:szCs w:val="22"/>
          <w:lang w:val="en-GB"/>
        </w:rPr>
        <w:t xml:space="preserve"> </w:t>
      </w:r>
      <w:r w:rsidR="00E71657">
        <w:rPr>
          <w:rFonts w:cs="Arial"/>
          <w:sz w:val="22"/>
          <w:szCs w:val="22"/>
          <w:lang w:val="en-GB"/>
        </w:rPr>
        <w:t>(</w:t>
      </w:r>
      <w:r w:rsidR="00B7585E">
        <w:rPr>
          <w:rFonts w:cs="Arial"/>
          <w:sz w:val="22"/>
          <w:szCs w:val="22"/>
          <w:lang w:val="en-GB"/>
        </w:rPr>
        <w:t>2018), recommended that people living with dementia should be offered needs-based palliative care f</w:t>
      </w:r>
      <w:r w:rsidRPr="00C037E2">
        <w:rPr>
          <w:rFonts w:cs="Arial"/>
          <w:sz w:val="22"/>
          <w:szCs w:val="22"/>
          <w:lang w:val="en-GB"/>
        </w:rPr>
        <w:t xml:space="preserve">rom </w:t>
      </w:r>
      <w:r w:rsidR="00B7585E">
        <w:rPr>
          <w:rFonts w:cs="Arial"/>
          <w:sz w:val="22"/>
          <w:szCs w:val="22"/>
          <w:lang w:val="en-GB"/>
        </w:rPr>
        <w:t xml:space="preserve">the point of diagnosis </w:t>
      </w:r>
      <w:r w:rsidRPr="00C037E2">
        <w:rPr>
          <w:rFonts w:cs="Arial"/>
          <w:sz w:val="22"/>
          <w:szCs w:val="22"/>
          <w:lang w:val="en-GB"/>
        </w:rPr>
        <w:t xml:space="preserve">that takes </w:t>
      </w:r>
      <w:r w:rsidR="00B7585E">
        <w:rPr>
          <w:rFonts w:cs="Arial"/>
          <w:sz w:val="22"/>
          <w:szCs w:val="22"/>
          <w:lang w:val="en-GB"/>
        </w:rPr>
        <w:t>into account how unpredictable d</w:t>
      </w:r>
      <w:r w:rsidRPr="00C037E2">
        <w:rPr>
          <w:rFonts w:cs="Arial"/>
          <w:sz w:val="22"/>
          <w:szCs w:val="22"/>
          <w:lang w:val="en-GB"/>
        </w:rPr>
        <w:t>ementia progre</w:t>
      </w:r>
      <w:r w:rsidR="00B7585E">
        <w:rPr>
          <w:rFonts w:cs="Arial"/>
          <w:sz w:val="22"/>
          <w:szCs w:val="22"/>
          <w:lang w:val="en-GB"/>
        </w:rPr>
        <w:t>ssion can be</w:t>
      </w:r>
      <w:r w:rsidR="0053516D">
        <w:rPr>
          <w:rFonts w:cs="Arial"/>
          <w:sz w:val="22"/>
          <w:szCs w:val="22"/>
          <w:lang w:val="en-GB"/>
        </w:rPr>
        <w:t>. NICE (2018)</w:t>
      </w:r>
      <w:r w:rsidR="00B7585E">
        <w:rPr>
          <w:rFonts w:cs="Arial"/>
          <w:sz w:val="22"/>
          <w:szCs w:val="22"/>
          <w:lang w:val="en-GB"/>
        </w:rPr>
        <w:t xml:space="preserve"> also </w:t>
      </w:r>
      <w:r w:rsidR="0053516D">
        <w:rPr>
          <w:rFonts w:cs="Arial"/>
          <w:sz w:val="22"/>
          <w:szCs w:val="22"/>
          <w:lang w:val="en-GB"/>
        </w:rPr>
        <w:t xml:space="preserve">recommended that people with dementia </w:t>
      </w:r>
      <w:r w:rsidR="00B7585E">
        <w:rPr>
          <w:rFonts w:cs="Arial"/>
          <w:sz w:val="22"/>
          <w:szCs w:val="22"/>
          <w:lang w:val="en-GB"/>
        </w:rPr>
        <w:t xml:space="preserve">be offered the opportunity to </w:t>
      </w:r>
      <w:r w:rsidR="0053516D">
        <w:rPr>
          <w:rFonts w:cs="Arial"/>
          <w:sz w:val="22"/>
          <w:szCs w:val="22"/>
          <w:lang w:val="en-GB"/>
        </w:rPr>
        <w:t>undertake advance care planning whist still having the capacity to do so</w:t>
      </w:r>
      <w:r w:rsidR="00DB2CC9">
        <w:rPr>
          <w:rFonts w:cs="Arial"/>
          <w:sz w:val="22"/>
          <w:szCs w:val="22"/>
          <w:lang w:val="en-GB"/>
        </w:rPr>
        <w:t xml:space="preserve">, in order </w:t>
      </w:r>
      <w:r w:rsidR="0053516D">
        <w:rPr>
          <w:rFonts w:cs="Arial"/>
          <w:sz w:val="22"/>
          <w:szCs w:val="22"/>
          <w:lang w:val="en-GB"/>
        </w:rPr>
        <w:t>to maximise the control they can achieve over their EOL care.</w:t>
      </w:r>
    </w:p>
    <w:p w14:paraId="231BF837" w14:textId="77777777" w:rsidR="0053516D" w:rsidRPr="00C037E2" w:rsidRDefault="0053516D" w:rsidP="00C037E2">
      <w:pPr>
        <w:spacing w:line="480" w:lineRule="auto"/>
        <w:rPr>
          <w:rFonts w:cs="Arial"/>
          <w:sz w:val="22"/>
          <w:szCs w:val="22"/>
          <w:lang w:val="en-GB"/>
        </w:rPr>
      </w:pPr>
    </w:p>
    <w:p w14:paraId="030E179F" w14:textId="77777777" w:rsidR="00C037E2" w:rsidRDefault="0053516D" w:rsidP="0053516D">
      <w:pPr>
        <w:pStyle w:val="Heading2"/>
      </w:pPr>
      <w:r>
        <w:t>Mental Capacity</w:t>
      </w:r>
    </w:p>
    <w:p w14:paraId="4EACE6BC" w14:textId="77777777" w:rsidR="0053516D" w:rsidRPr="0053516D" w:rsidRDefault="0053516D" w:rsidP="0053516D">
      <w:pPr>
        <w:rPr>
          <w:lang w:val="en-CA" w:eastAsia="en-CA"/>
        </w:rPr>
      </w:pPr>
    </w:p>
    <w:p w14:paraId="5A1C8813" w14:textId="69043724" w:rsidR="00F72035" w:rsidRPr="00EC0304" w:rsidRDefault="00F72035" w:rsidP="00EC0304">
      <w:pPr>
        <w:spacing w:line="480" w:lineRule="auto"/>
        <w:rPr>
          <w:rFonts w:cs="Arial"/>
          <w:sz w:val="22"/>
          <w:szCs w:val="22"/>
          <w:lang w:val="en-GB"/>
        </w:rPr>
      </w:pPr>
      <w:r w:rsidRPr="00EC0304">
        <w:rPr>
          <w:rFonts w:cs="Arial"/>
          <w:sz w:val="22"/>
          <w:szCs w:val="22"/>
          <w:lang w:val="en-GB"/>
        </w:rPr>
        <w:t xml:space="preserve">In the </w:t>
      </w:r>
      <w:r w:rsidR="00AC70A5">
        <w:rPr>
          <w:rFonts w:cs="Arial"/>
          <w:sz w:val="22"/>
          <w:szCs w:val="22"/>
          <w:lang w:val="en-GB"/>
        </w:rPr>
        <w:t xml:space="preserve">UK, </w:t>
      </w:r>
      <w:r w:rsidR="00DB2CC9">
        <w:rPr>
          <w:rFonts w:cs="Arial"/>
          <w:sz w:val="22"/>
          <w:szCs w:val="22"/>
          <w:lang w:val="en-GB"/>
        </w:rPr>
        <w:t>t</w:t>
      </w:r>
      <w:r w:rsidR="00AC70A5">
        <w:rPr>
          <w:rFonts w:cs="Arial"/>
          <w:sz w:val="22"/>
          <w:szCs w:val="22"/>
          <w:lang w:val="en-GB"/>
        </w:rPr>
        <w:t>he Mental Capacity Act (HMSO</w:t>
      </w:r>
      <w:r w:rsidRPr="00EC0304">
        <w:rPr>
          <w:rFonts w:cs="Arial"/>
          <w:sz w:val="22"/>
          <w:szCs w:val="22"/>
          <w:lang w:val="en-GB"/>
        </w:rPr>
        <w:t xml:space="preserve"> 2005) supports people making decisions for themselves and protects individuals who lack capacity by providing a framework for such decision making. The </w:t>
      </w:r>
      <w:r w:rsidRPr="00EC0304">
        <w:rPr>
          <w:rFonts w:cs="Arial"/>
          <w:sz w:val="22"/>
          <w:szCs w:val="22"/>
          <w:lang w:val="en-GB"/>
        </w:rPr>
        <w:lastRenderedPageBreak/>
        <w:t xml:space="preserve">Act is underpinned by five key principles; the most relevant </w:t>
      </w:r>
      <w:r w:rsidR="00DB2CC9">
        <w:rPr>
          <w:rFonts w:cs="Arial"/>
          <w:sz w:val="22"/>
          <w:szCs w:val="22"/>
          <w:lang w:val="en-GB"/>
        </w:rPr>
        <w:t xml:space="preserve">here </w:t>
      </w:r>
      <w:r w:rsidRPr="00EC0304">
        <w:rPr>
          <w:rFonts w:cs="Arial"/>
          <w:sz w:val="22"/>
          <w:szCs w:val="22"/>
          <w:lang w:val="en-GB"/>
        </w:rPr>
        <w:t>are that a person assessed as lacking capacity must be treated in their best interests (principle 4)</w:t>
      </w:r>
      <w:r w:rsidR="00DB2CC9">
        <w:rPr>
          <w:rFonts w:cs="Arial"/>
          <w:sz w:val="22"/>
          <w:szCs w:val="22"/>
          <w:lang w:val="en-GB"/>
        </w:rPr>
        <w:t>,</w:t>
      </w:r>
      <w:r w:rsidRPr="00EC0304">
        <w:rPr>
          <w:rFonts w:cs="Arial"/>
          <w:sz w:val="22"/>
          <w:szCs w:val="22"/>
          <w:lang w:val="en-GB"/>
        </w:rPr>
        <w:t xml:space="preserve"> with the least restrictive option (principle 5). An appointed Lasting Power of Attorney (LPA) for health and welfare can legally make decisions on the person</w:t>
      </w:r>
      <w:r w:rsidR="0053516D">
        <w:rPr>
          <w:rFonts w:cs="Arial"/>
          <w:sz w:val="22"/>
          <w:szCs w:val="22"/>
          <w:lang w:val="en-GB"/>
        </w:rPr>
        <w:t>’</w:t>
      </w:r>
      <w:r w:rsidRPr="00EC0304">
        <w:rPr>
          <w:rFonts w:cs="Arial"/>
          <w:sz w:val="22"/>
          <w:szCs w:val="22"/>
          <w:lang w:val="en-GB"/>
        </w:rPr>
        <w:t xml:space="preserve">s behalf </w:t>
      </w:r>
      <w:r w:rsidR="00F21916">
        <w:rPr>
          <w:rFonts w:cs="Arial"/>
          <w:sz w:val="22"/>
          <w:szCs w:val="22"/>
          <w:lang w:val="en-GB"/>
        </w:rPr>
        <w:t xml:space="preserve">if they </w:t>
      </w:r>
      <w:r w:rsidRPr="00EC0304">
        <w:rPr>
          <w:rFonts w:cs="Arial"/>
          <w:sz w:val="22"/>
          <w:szCs w:val="22"/>
          <w:lang w:val="en-GB"/>
        </w:rPr>
        <w:t>lack capacity. However, if there is no appointed LPA, the closest relative will be consulted regarding any decision making; however, their views could be disregarded if deemed not to be in the person</w:t>
      </w:r>
      <w:r w:rsidR="0053516D">
        <w:rPr>
          <w:rFonts w:cs="Arial"/>
          <w:sz w:val="22"/>
          <w:szCs w:val="22"/>
          <w:lang w:val="en-GB"/>
        </w:rPr>
        <w:t>’</w:t>
      </w:r>
      <w:r w:rsidRPr="00EC0304">
        <w:rPr>
          <w:rFonts w:cs="Arial"/>
          <w:sz w:val="22"/>
          <w:szCs w:val="22"/>
          <w:lang w:val="en-GB"/>
        </w:rPr>
        <w:t xml:space="preserve">s best interests. </w:t>
      </w:r>
    </w:p>
    <w:p w14:paraId="139D2037" w14:textId="77777777" w:rsidR="00F72035" w:rsidRPr="00EC0304" w:rsidRDefault="00F72035" w:rsidP="00EC0304">
      <w:pPr>
        <w:spacing w:line="480" w:lineRule="auto"/>
        <w:rPr>
          <w:rFonts w:cs="Arial"/>
          <w:sz w:val="22"/>
          <w:szCs w:val="22"/>
          <w:lang w:val="en-GB"/>
        </w:rPr>
      </w:pPr>
    </w:p>
    <w:p w14:paraId="0DE99342" w14:textId="59BC3FDF" w:rsidR="00F72035" w:rsidRDefault="006D1637" w:rsidP="00EC0304">
      <w:pPr>
        <w:spacing w:line="480" w:lineRule="auto"/>
        <w:rPr>
          <w:rFonts w:cs="Arial"/>
          <w:sz w:val="22"/>
          <w:szCs w:val="22"/>
          <w:lang w:val="en-GB"/>
        </w:rPr>
      </w:pPr>
      <w:r w:rsidRPr="00EC0304">
        <w:rPr>
          <w:rFonts w:cs="Arial"/>
          <w:sz w:val="22"/>
          <w:szCs w:val="22"/>
          <w:lang w:val="en-GB"/>
        </w:rPr>
        <w:t>The Office of the Public Guardian</w:t>
      </w:r>
      <w:r w:rsidR="00F72035" w:rsidRPr="00EC0304">
        <w:rPr>
          <w:rFonts w:cs="Arial"/>
          <w:sz w:val="22"/>
          <w:szCs w:val="22"/>
          <w:lang w:val="en-GB"/>
        </w:rPr>
        <w:t xml:space="preserve"> provided the Alzheimer’s Society (2012) </w:t>
      </w:r>
      <w:r w:rsidR="008774B6" w:rsidRPr="00EC0304">
        <w:rPr>
          <w:rFonts w:cs="Arial"/>
          <w:sz w:val="22"/>
          <w:szCs w:val="22"/>
          <w:lang w:val="en-GB"/>
        </w:rPr>
        <w:t xml:space="preserve">with </w:t>
      </w:r>
      <w:r w:rsidR="00E71657">
        <w:rPr>
          <w:rFonts w:cs="Arial"/>
          <w:sz w:val="22"/>
          <w:szCs w:val="22"/>
          <w:lang w:val="en-GB"/>
        </w:rPr>
        <w:t xml:space="preserve">data on the </w:t>
      </w:r>
      <w:r w:rsidR="00F72035" w:rsidRPr="00EC0304">
        <w:rPr>
          <w:rFonts w:cs="Arial"/>
          <w:sz w:val="22"/>
          <w:szCs w:val="22"/>
          <w:lang w:val="en-GB"/>
        </w:rPr>
        <w:t>numbers and types of LPA’s registered from 2007 – 2012 in a freedom of information request</w:t>
      </w:r>
      <w:r w:rsidR="00AC70A5">
        <w:rPr>
          <w:rFonts w:cs="Arial"/>
          <w:sz w:val="22"/>
          <w:szCs w:val="22"/>
          <w:lang w:val="en-GB"/>
        </w:rPr>
        <w:t>.</w:t>
      </w:r>
      <w:r w:rsidR="00F72035" w:rsidRPr="00EC0304">
        <w:rPr>
          <w:rFonts w:cs="Arial"/>
          <w:sz w:val="22"/>
          <w:szCs w:val="22"/>
          <w:lang w:val="en-GB"/>
        </w:rPr>
        <w:t xml:space="preserve"> </w:t>
      </w:r>
      <w:r w:rsidR="00AC70A5">
        <w:rPr>
          <w:rFonts w:cs="Arial"/>
          <w:sz w:val="22"/>
          <w:szCs w:val="22"/>
          <w:lang w:val="en-GB"/>
        </w:rPr>
        <w:t>I</w:t>
      </w:r>
      <w:r w:rsidR="008774B6" w:rsidRPr="00EC0304">
        <w:rPr>
          <w:rFonts w:cs="Arial"/>
          <w:sz w:val="22"/>
          <w:szCs w:val="22"/>
          <w:lang w:val="en-GB"/>
        </w:rPr>
        <w:t xml:space="preserve">nterestingly, </w:t>
      </w:r>
      <w:r w:rsidR="00F72035" w:rsidRPr="00EC0304">
        <w:rPr>
          <w:rFonts w:cs="Arial"/>
          <w:sz w:val="22"/>
          <w:szCs w:val="22"/>
          <w:lang w:val="en-GB"/>
        </w:rPr>
        <w:t>80% of registered LPA’s were for financial and property and only 20% of registered LPA’s were for health and welfare</w:t>
      </w:r>
      <w:r w:rsidR="00AC70A5">
        <w:rPr>
          <w:rFonts w:cs="Arial"/>
          <w:sz w:val="22"/>
          <w:szCs w:val="22"/>
          <w:lang w:val="en-GB"/>
        </w:rPr>
        <w:t xml:space="preserve"> which </w:t>
      </w:r>
      <w:r w:rsidR="00F21916">
        <w:rPr>
          <w:rFonts w:cs="Arial"/>
          <w:sz w:val="22"/>
          <w:szCs w:val="22"/>
          <w:lang w:val="en-GB"/>
        </w:rPr>
        <w:t xml:space="preserve">would also </w:t>
      </w:r>
      <w:r w:rsidR="00AC70A5">
        <w:rPr>
          <w:rFonts w:cs="Arial"/>
          <w:sz w:val="22"/>
          <w:szCs w:val="22"/>
          <w:lang w:val="en-GB"/>
        </w:rPr>
        <w:t>encompass</w:t>
      </w:r>
      <w:r w:rsidR="00F21916">
        <w:rPr>
          <w:rFonts w:cs="Arial"/>
          <w:sz w:val="22"/>
          <w:szCs w:val="22"/>
          <w:lang w:val="en-GB"/>
        </w:rPr>
        <w:t xml:space="preserve"> an</w:t>
      </w:r>
      <w:r w:rsidR="00AC70A5">
        <w:rPr>
          <w:rFonts w:cs="Arial"/>
          <w:sz w:val="22"/>
          <w:szCs w:val="22"/>
          <w:lang w:val="en-GB"/>
        </w:rPr>
        <w:t xml:space="preserve"> ACP</w:t>
      </w:r>
      <w:r w:rsidR="00F72035" w:rsidRPr="00EC0304">
        <w:rPr>
          <w:rFonts w:cs="Arial"/>
          <w:sz w:val="22"/>
          <w:szCs w:val="22"/>
          <w:lang w:val="en-GB"/>
        </w:rPr>
        <w:t>. From this the</w:t>
      </w:r>
      <w:r w:rsidR="00E71657">
        <w:rPr>
          <w:rFonts w:cs="Arial"/>
          <w:sz w:val="22"/>
          <w:szCs w:val="22"/>
          <w:lang w:val="en-GB"/>
        </w:rPr>
        <w:t xml:space="preserve"> A</w:t>
      </w:r>
      <w:r w:rsidR="0047433D">
        <w:rPr>
          <w:rFonts w:cs="Arial"/>
          <w:sz w:val="22"/>
          <w:szCs w:val="22"/>
          <w:lang w:val="en-GB"/>
        </w:rPr>
        <w:t>lzheimer’s Society</w:t>
      </w:r>
      <w:r w:rsidR="00F72035" w:rsidRPr="00EC0304">
        <w:rPr>
          <w:rFonts w:cs="Arial"/>
          <w:sz w:val="22"/>
          <w:szCs w:val="22"/>
          <w:lang w:val="en-GB"/>
        </w:rPr>
        <w:t xml:space="preserve"> concluded that there is a poor understanding of the benefits of having a health and welfare LPA and people with dementia are being denied the opportunity of having their preferences legally represented by an appointee</w:t>
      </w:r>
      <w:r w:rsidR="00F21916">
        <w:rPr>
          <w:rFonts w:cs="Arial"/>
          <w:sz w:val="22"/>
          <w:szCs w:val="22"/>
          <w:lang w:val="en-GB"/>
        </w:rPr>
        <w:t xml:space="preserve"> (Alzheimer’s Society 2012)</w:t>
      </w:r>
      <w:r w:rsidR="00F72035" w:rsidRPr="00EC0304">
        <w:rPr>
          <w:rFonts w:cs="Arial"/>
          <w:sz w:val="22"/>
          <w:szCs w:val="22"/>
          <w:lang w:val="en-GB"/>
        </w:rPr>
        <w:t>.</w:t>
      </w:r>
    </w:p>
    <w:p w14:paraId="54C30412" w14:textId="77777777" w:rsidR="00AC70A5" w:rsidRDefault="00AC70A5" w:rsidP="00EC0304">
      <w:pPr>
        <w:spacing w:line="480" w:lineRule="auto"/>
        <w:rPr>
          <w:rFonts w:cs="Arial"/>
          <w:sz w:val="22"/>
          <w:szCs w:val="22"/>
          <w:lang w:val="en-GB"/>
        </w:rPr>
      </w:pPr>
    </w:p>
    <w:p w14:paraId="5880101D" w14:textId="77777777" w:rsidR="00AC70A5" w:rsidRDefault="00AC70A5" w:rsidP="00AC70A5">
      <w:pPr>
        <w:pStyle w:val="Heading2"/>
      </w:pPr>
      <w:r>
        <w:t>Proxy Decision Making</w:t>
      </w:r>
    </w:p>
    <w:p w14:paraId="43F6FFC0" w14:textId="77777777" w:rsidR="00AC70A5" w:rsidRPr="00AC70A5" w:rsidRDefault="00AC70A5" w:rsidP="00AC70A5">
      <w:pPr>
        <w:rPr>
          <w:lang w:val="en-CA" w:eastAsia="en-CA"/>
        </w:rPr>
      </w:pPr>
    </w:p>
    <w:p w14:paraId="75BE5312" w14:textId="53DBB6D3" w:rsidR="00F72035" w:rsidRPr="00EC0304" w:rsidRDefault="00AC70A5" w:rsidP="003C79B1">
      <w:pPr>
        <w:spacing w:line="480" w:lineRule="auto"/>
        <w:rPr>
          <w:rFonts w:cs="Arial"/>
          <w:sz w:val="22"/>
          <w:szCs w:val="22"/>
          <w:lang w:val="en-GB"/>
        </w:rPr>
      </w:pPr>
      <w:r w:rsidRPr="00AC70A5">
        <w:rPr>
          <w:rFonts w:cs="Arial"/>
          <w:sz w:val="22"/>
          <w:szCs w:val="22"/>
          <w:lang w:val="en-GB"/>
        </w:rPr>
        <w:t>There is a wealth of literature on family involvement in decision making in health care</w:t>
      </w:r>
      <w:r w:rsidR="00E71657">
        <w:rPr>
          <w:rFonts w:cs="Arial"/>
          <w:sz w:val="22"/>
          <w:szCs w:val="22"/>
          <w:lang w:val="en-GB"/>
        </w:rPr>
        <w:t xml:space="preserve"> (Livingston et al. 2010; Lord et al. 2015;</w:t>
      </w:r>
      <w:r w:rsidR="00E71657" w:rsidRPr="00E71657">
        <w:rPr>
          <w:rFonts w:cs="Arial"/>
          <w:sz w:val="22"/>
          <w:szCs w:val="22"/>
          <w:lang w:val="en-GB"/>
        </w:rPr>
        <w:t xml:space="preserve"> </w:t>
      </w:r>
      <w:r w:rsidR="00E71657">
        <w:rPr>
          <w:rFonts w:cs="Arial"/>
          <w:sz w:val="22"/>
          <w:szCs w:val="22"/>
          <w:lang w:val="en-GB"/>
        </w:rPr>
        <w:t>Kenny 2019)</w:t>
      </w:r>
      <w:r w:rsidRPr="00AC70A5">
        <w:rPr>
          <w:rFonts w:cs="Arial"/>
          <w:sz w:val="22"/>
          <w:szCs w:val="22"/>
          <w:lang w:val="en-GB"/>
        </w:rPr>
        <w:t xml:space="preserve">.  Terms vary </w:t>
      </w:r>
      <w:r w:rsidR="00F21916">
        <w:rPr>
          <w:rFonts w:cs="Arial"/>
          <w:sz w:val="22"/>
          <w:szCs w:val="22"/>
          <w:lang w:val="en-GB"/>
        </w:rPr>
        <w:t>between</w:t>
      </w:r>
      <w:r w:rsidR="00F21916" w:rsidRPr="00AC70A5">
        <w:rPr>
          <w:rFonts w:cs="Arial"/>
          <w:sz w:val="22"/>
          <w:szCs w:val="22"/>
          <w:lang w:val="en-GB"/>
        </w:rPr>
        <w:t xml:space="preserve"> </w:t>
      </w:r>
      <w:r w:rsidRPr="00AC70A5">
        <w:rPr>
          <w:rFonts w:cs="Arial"/>
          <w:sz w:val="22"/>
          <w:szCs w:val="22"/>
          <w:lang w:val="en-GB"/>
        </w:rPr>
        <w:t>stud</w:t>
      </w:r>
      <w:r w:rsidR="00F21916">
        <w:rPr>
          <w:rFonts w:cs="Arial"/>
          <w:sz w:val="22"/>
          <w:szCs w:val="22"/>
          <w:lang w:val="en-GB"/>
        </w:rPr>
        <w:t>ies</w:t>
      </w:r>
      <w:r w:rsidRPr="00AC70A5">
        <w:rPr>
          <w:rFonts w:cs="Arial"/>
          <w:sz w:val="22"/>
          <w:szCs w:val="22"/>
          <w:lang w:val="en-GB"/>
        </w:rPr>
        <w:t xml:space="preserve"> with ‘family decision maker’, ‘surrogate decision maker’ and ‘proxy’ used almost interchangeably</w:t>
      </w:r>
      <w:r>
        <w:rPr>
          <w:rFonts w:cs="Arial"/>
          <w:sz w:val="22"/>
          <w:szCs w:val="22"/>
          <w:lang w:val="en-GB"/>
        </w:rPr>
        <w:t xml:space="preserve"> (Harrison </w:t>
      </w:r>
      <w:proofErr w:type="spellStart"/>
      <w:r>
        <w:rPr>
          <w:rFonts w:cs="Arial"/>
          <w:sz w:val="22"/>
          <w:szCs w:val="22"/>
          <w:lang w:val="en-GB"/>
        </w:rPr>
        <w:t>Dening</w:t>
      </w:r>
      <w:proofErr w:type="spellEnd"/>
      <w:r>
        <w:rPr>
          <w:rFonts w:cs="Arial"/>
          <w:sz w:val="22"/>
          <w:szCs w:val="22"/>
          <w:lang w:val="en-GB"/>
        </w:rPr>
        <w:t xml:space="preserve"> et al. 2017)</w:t>
      </w:r>
      <w:r w:rsidRPr="00AC70A5">
        <w:rPr>
          <w:rFonts w:cs="Arial"/>
          <w:sz w:val="22"/>
          <w:szCs w:val="22"/>
          <w:lang w:val="en-GB"/>
        </w:rPr>
        <w:t xml:space="preserve">. </w:t>
      </w:r>
      <w:r w:rsidR="00F72035" w:rsidRPr="00EC0304">
        <w:rPr>
          <w:rFonts w:cs="Arial"/>
          <w:sz w:val="22"/>
          <w:szCs w:val="22"/>
          <w:lang w:val="en-GB"/>
        </w:rPr>
        <w:t>The Alzheimer’s Society (2012) report recognised the difficulties of being a proxy decision maker</w:t>
      </w:r>
      <w:r>
        <w:rPr>
          <w:rFonts w:cs="Arial"/>
          <w:sz w:val="22"/>
          <w:szCs w:val="22"/>
          <w:lang w:val="en-GB"/>
        </w:rPr>
        <w:t xml:space="preserve"> for a person with dementia</w:t>
      </w:r>
      <w:r w:rsidR="00F72035" w:rsidRPr="00EC0304">
        <w:rPr>
          <w:rFonts w:cs="Arial"/>
          <w:sz w:val="22"/>
          <w:szCs w:val="22"/>
          <w:lang w:val="en-GB"/>
        </w:rPr>
        <w:t xml:space="preserve">, whether the person has been legally appointed to do so or are contributing to the decision-making process informally. In Wendler &amp; </w:t>
      </w:r>
      <w:proofErr w:type="spellStart"/>
      <w:r w:rsidR="00F72035" w:rsidRPr="00EC0304">
        <w:rPr>
          <w:rFonts w:cs="Arial"/>
          <w:sz w:val="22"/>
          <w:szCs w:val="22"/>
          <w:lang w:val="en-GB"/>
        </w:rPr>
        <w:t>Rid</w:t>
      </w:r>
      <w:r>
        <w:rPr>
          <w:rFonts w:cs="Arial"/>
          <w:sz w:val="22"/>
          <w:szCs w:val="22"/>
          <w:lang w:val="en-GB"/>
        </w:rPr>
        <w:t>’s</w:t>
      </w:r>
      <w:proofErr w:type="spellEnd"/>
      <w:r w:rsidR="00F72035" w:rsidRPr="00EC0304">
        <w:rPr>
          <w:rFonts w:cs="Arial"/>
          <w:sz w:val="22"/>
          <w:szCs w:val="22"/>
          <w:lang w:val="en-GB"/>
        </w:rPr>
        <w:t xml:space="preserve"> (2011) review of surrogate decision-making the</w:t>
      </w:r>
      <w:r w:rsidR="0047433D">
        <w:rPr>
          <w:rFonts w:cs="Arial"/>
          <w:sz w:val="22"/>
          <w:szCs w:val="22"/>
          <w:lang w:val="en-GB"/>
        </w:rPr>
        <w:t xml:space="preserve"> researchers</w:t>
      </w:r>
      <w:r w:rsidR="00F72035" w:rsidRPr="00EC0304">
        <w:rPr>
          <w:rFonts w:cs="Arial"/>
          <w:sz w:val="22"/>
          <w:szCs w:val="22"/>
          <w:lang w:val="en-GB"/>
        </w:rPr>
        <w:t xml:space="preserve"> found that </w:t>
      </w:r>
      <w:r w:rsidR="00F21916">
        <w:rPr>
          <w:rFonts w:cs="Arial"/>
          <w:sz w:val="22"/>
          <w:szCs w:val="22"/>
          <w:lang w:val="en-GB"/>
        </w:rPr>
        <w:t xml:space="preserve">one </w:t>
      </w:r>
      <w:r w:rsidR="00F72035" w:rsidRPr="00EC0304">
        <w:rPr>
          <w:rFonts w:cs="Arial"/>
          <w:sz w:val="22"/>
          <w:szCs w:val="22"/>
          <w:lang w:val="en-GB"/>
        </w:rPr>
        <w:t xml:space="preserve">third </w:t>
      </w:r>
      <w:r w:rsidR="00F21916">
        <w:rPr>
          <w:rFonts w:cs="Arial"/>
          <w:sz w:val="22"/>
          <w:szCs w:val="22"/>
          <w:lang w:val="en-GB"/>
        </w:rPr>
        <w:t xml:space="preserve">of participants reported </w:t>
      </w:r>
      <w:r w:rsidR="00F72035" w:rsidRPr="00EC0304">
        <w:rPr>
          <w:rFonts w:cs="Arial"/>
          <w:sz w:val="22"/>
          <w:szCs w:val="22"/>
          <w:lang w:val="en-GB"/>
        </w:rPr>
        <w:t>experienc</w:t>
      </w:r>
      <w:r w:rsidR="00F21916">
        <w:rPr>
          <w:rFonts w:cs="Arial"/>
          <w:sz w:val="22"/>
          <w:szCs w:val="22"/>
          <w:lang w:val="en-GB"/>
        </w:rPr>
        <w:t>ing</w:t>
      </w:r>
      <w:r w:rsidR="00F72035" w:rsidRPr="00EC0304">
        <w:rPr>
          <w:rFonts w:cs="Arial"/>
          <w:sz w:val="22"/>
          <w:szCs w:val="22"/>
          <w:lang w:val="en-GB"/>
        </w:rPr>
        <w:t xml:space="preserve"> ‘negative emotional burden’ when making EOL decisions for a relative </w:t>
      </w:r>
      <w:r>
        <w:rPr>
          <w:rFonts w:cs="Arial"/>
          <w:sz w:val="22"/>
          <w:szCs w:val="22"/>
          <w:lang w:val="en-GB"/>
        </w:rPr>
        <w:t>who lacked</w:t>
      </w:r>
      <w:r w:rsidR="00F72035" w:rsidRPr="00EC0304">
        <w:rPr>
          <w:rFonts w:cs="Arial"/>
          <w:sz w:val="22"/>
          <w:szCs w:val="22"/>
          <w:lang w:val="en-GB"/>
        </w:rPr>
        <w:t xml:space="preserve"> </w:t>
      </w:r>
      <w:r>
        <w:rPr>
          <w:rFonts w:cs="Arial"/>
          <w:sz w:val="22"/>
          <w:szCs w:val="22"/>
          <w:lang w:val="en-GB"/>
        </w:rPr>
        <w:t xml:space="preserve">the </w:t>
      </w:r>
      <w:r w:rsidR="00F72035" w:rsidRPr="00EC0304">
        <w:rPr>
          <w:rFonts w:cs="Arial"/>
          <w:sz w:val="22"/>
          <w:szCs w:val="22"/>
          <w:lang w:val="en-GB"/>
        </w:rPr>
        <w:t>capacity</w:t>
      </w:r>
      <w:r>
        <w:rPr>
          <w:rFonts w:cs="Arial"/>
          <w:sz w:val="22"/>
          <w:szCs w:val="22"/>
          <w:lang w:val="en-GB"/>
        </w:rPr>
        <w:t xml:space="preserve"> to make their own</w:t>
      </w:r>
      <w:r w:rsidR="00F72035" w:rsidRPr="00EC0304">
        <w:rPr>
          <w:rFonts w:cs="Arial"/>
          <w:sz w:val="22"/>
          <w:szCs w:val="22"/>
          <w:lang w:val="en-GB"/>
        </w:rPr>
        <w:t xml:space="preserve">. EOL decisions can be especially difficult and complex </w:t>
      </w:r>
      <w:r w:rsidR="00F72035" w:rsidRPr="002F5DCB">
        <w:rPr>
          <w:rFonts w:cs="Arial"/>
          <w:sz w:val="22"/>
          <w:szCs w:val="22"/>
          <w:lang w:val="en-GB"/>
        </w:rPr>
        <w:t>when caring for a person with dementia, particularly if there is any</w:t>
      </w:r>
      <w:r w:rsidR="0047433D">
        <w:rPr>
          <w:rFonts w:cs="Arial"/>
          <w:sz w:val="22"/>
          <w:szCs w:val="22"/>
          <w:lang w:val="en-GB"/>
        </w:rPr>
        <w:t xml:space="preserve"> existing</w:t>
      </w:r>
      <w:r w:rsidR="00F72035" w:rsidRPr="002F5DCB">
        <w:rPr>
          <w:rFonts w:cs="Arial"/>
          <w:sz w:val="22"/>
          <w:szCs w:val="22"/>
          <w:lang w:val="en-GB"/>
        </w:rPr>
        <w:t xml:space="preserve"> family conflict (Livingston et al</w:t>
      </w:r>
      <w:r w:rsidR="0047433D">
        <w:rPr>
          <w:rFonts w:cs="Arial"/>
          <w:sz w:val="22"/>
          <w:szCs w:val="22"/>
          <w:lang w:val="en-GB"/>
        </w:rPr>
        <w:t>.</w:t>
      </w:r>
      <w:r w:rsidR="00F72035" w:rsidRPr="002F5DCB">
        <w:rPr>
          <w:rFonts w:cs="Arial"/>
          <w:sz w:val="22"/>
          <w:szCs w:val="22"/>
          <w:lang w:val="en-GB"/>
        </w:rPr>
        <w:t xml:space="preserve"> 2010).</w:t>
      </w:r>
      <w:r w:rsidR="003C79B1" w:rsidRPr="002F5DCB">
        <w:rPr>
          <w:rFonts w:cs="Arial"/>
          <w:sz w:val="22"/>
          <w:szCs w:val="22"/>
          <w:lang w:val="en-GB"/>
        </w:rPr>
        <w:t xml:space="preserve"> </w:t>
      </w:r>
      <w:r w:rsidR="00D9112F" w:rsidRPr="002F5DCB">
        <w:rPr>
          <w:rFonts w:cs="Arial"/>
          <w:sz w:val="22"/>
          <w:szCs w:val="22"/>
          <w:lang w:val="en-GB"/>
        </w:rPr>
        <w:t xml:space="preserve">Using data from focus </w:t>
      </w:r>
      <w:r w:rsidR="00D9112F" w:rsidRPr="002F5DCB">
        <w:rPr>
          <w:rFonts w:cs="Arial"/>
          <w:sz w:val="22"/>
          <w:szCs w:val="22"/>
          <w:lang w:val="en-GB"/>
        </w:rPr>
        <w:lastRenderedPageBreak/>
        <w:t xml:space="preserve">groups and interviews, families were asked about </w:t>
      </w:r>
      <w:r w:rsidR="00F21916">
        <w:rPr>
          <w:rFonts w:cs="Arial"/>
          <w:sz w:val="22"/>
          <w:szCs w:val="22"/>
          <w:lang w:val="en-GB"/>
        </w:rPr>
        <w:t xml:space="preserve">the </w:t>
      </w:r>
      <w:r w:rsidR="00D9112F" w:rsidRPr="002F5DCB">
        <w:rPr>
          <w:rFonts w:cs="Arial"/>
          <w:sz w:val="22"/>
          <w:szCs w:val="22"/>
          <w:lang w:val="en-GB"/>
        </w:rPr>
        <w:t>decisions they had made</w:t>
      </w:r>
      <w:r w:rsidR="00C95504" w:rsidRPr="002F5DCB">
        <w:rPr>
          <w:rFonts w:cs="Arial"/>
          <w:sz w:val="22"/>
          <w:szCs w:val="22"/>
          <w:lang w:val="en-GB"/>
        </w:rPr>
        <w:t>,</w:t>
      </w:r>
      <w:r w:rsidR="00D9112F" w:rsidRPr="002F5DCB">
        <w:rPr>
          <w:rFonts w:cs="Arial"/>
          <w:sz w:val="22"/>
          <w:szCs w:val="22"/>
          <w:lang w:val="en-GB"/>
        </w:rPr>
        <w:t xml:space="preserve"> concentrating on common</w:t>
      </w:r>
      <w:r w:rsidR="0047433D">
        <w:rPr>
          <w:rFonts w:cs="Arial"/>
          <w:sz w:val="22"/>
          <w:szCs w:val="22"/>
          <w:lang w:val="en-GB"/>
        </w:rPr>
        <w:t>,</w:t>
      </w:r>
      <w:r w:rsidR="00D9112F" w:rsidRPr="002F5DCB">
        <w:rPr>
          <w:rFonts w:cs="Arial"/>
          <w:sz w:val="22"/>
          <w:szCs w:val="22"/>
          <w:lang w:val="en-GB"/>
        </w:rPr>
        <w:t xml:space="preserve"> difficult decisions and facilitators/barriers to decision making. </w:t>
      </w:r>
      <w:r w:rsidR="00C95504" w:rsidRPr="002F5DCB">
        <w:rPr>
          <w:rFonts w:cs="Arial"/>
          <w:sz w:val="22"/>
          <w:szCs w:val="22"/>
          <w:lang w:val="en-GB"/>
        </w:rPr>
        <w:t>Livingstone et al</w:t>
      </w:r>
      <w:r w:rsidR="00EB4B4E">
        <w:rPr>
          <w:rFonts w:cs="Arial"/>
          <w:sz w:val="22"/>
          <w:szCs w:val="22"/>
          <w:lang w:val="en-GB"/>
        </w:rPr>
        <w:t>.</w:t>
      </w:r>
      <w:r w:rsidR="00C95504" w:rsidRPr="002F5DCB">
        <w:rPr>
          <w:rFonts w:cs="Arial"/>
          <w:sz w:val="22"/>
          <w:szCs w:val="22"/>
          <w:lang w:val="en-GB"/>
        </w:rPr>
        <w:t xml:space="preserve"> (2010) identified accessing help, decisions around permanent placements, legal matters and EOL decisions as being particularly difficult. On the other hand, knowing the views of the </w:t>
      </w:r>
      <w:r w:rsidR="00EB4B4E">
        <w:rPr>
          <w:rFonts w:cs="Arial"/>
          <w:sz w:val="22"/>
          <w:szCs w:val="22"/>
          <w:lang w:val="en-GB"/>
        </w:rPr>
        <w:t>person living with dementia</w:t>
      </w:r>
      <w:r w:rsidR="008C77BE">
        <w:rPr>
          <w:rFonts w:cs="Arial"/>
          <w:sz w:val="22"/>
          <w:szCs w:val="22"/>
          <w:lang w:val="en-GB"/>
        </w:rPr>
        <w:t xml:space="preserve">, </w:t>
      </w:r>
      <w:r w:rsidR="00C95504" w:rsidRPr="002F5DCB">
        <w:rPr>
          <w:rFonts w:cs="Arial"/>
          <w:sz w:val="22"/>
          <w:szCs w:val="22"/>
          <w:lang w:val="en-GB"/>
        </w:rPr>
        <w:t xml:space="preserve">having clear prognostic information, knowledge about future quality of life and family support were </w:t>
      </w:r>
      <w:r w:rsidR="0057105B" w:rsidRPr="002F5DCB">
        <w:rPr>
          <w:rFonts w:cs="Arial"/>
          <w:sz w:val="22"/>
          <w:szCs w:val="22"/>
          <w:lang w:val="en-GB"/>
        </w:rPr>
        <w:t xml:space="preserve">identified as </w:t>
      </w:r>
      <w:r w:rsidR="00C95504" w:rsidRPr="002F5DCB">
        <w:rPr>
          <w:rFonts w:cs="Arial"/>
          <w:sz w:val="22"/>
          <w:szCs w:val="22"/>
          <w:lang w:val="en-GB"/>
        </w:rPr>
        <w:t xml:space="preserve">facilitators to decision making. </w:t>
      </w:r>
      <w:r w:rsidR="003C79B1" w:rsidRPr="002F5DCB">
        <w:rPr>
          <w:rFonts w:cs="Arial"/>
          <w:sz w:val="22"/>
          <w:szCs w:val="22"/>
          <w:lang w:val="en-GB"/>
        </w:rPr>
        <w:t>Such</w:t>
      </w:r>
      <w:r w:rsidR="008774B6" w:rsidRPr="002F5DCB">
        <w:rPr>
          <w:rFonts w:cs="Arial"/>
          <w:sz w:val="22"/>
          <w:szCs w:val="22"/>
          <w:lang w:val="en-GB"/>
        </w:rPr>
        <w:t xml:space="preserve"> findings</w:t>
      </w:r>
      <w:r w:rsidR="008774B6" w:rsidRPr="00EC0304">
        <w:rPr>
          <w:rFonts w:cs="Arial"/>
          <w:sz w:val="22"/>
          <w:szCs w:val="22"/>
          <w:lang w:val="en-GB"/>
        </w:rPr>
        <w:t xml:space="preserve"> demonstrate the imp</w:t>
      </w:r>
      <w:r w:rsidR="00F21916">
        <w:rPr>
          <w:rFonts w:cs="Arial"/>
          <w:sz w:val="22"/>
          <w:szCs w:val="22"/>
          <w:lang w:val="en-GB"/>
        </w:rPr>
        <w:t xml:space="preserve">ortance </w:t>
      </w:r>
      <w:r w:rsidR="008774B6" w:rsidRPr="00EC0304">
        <w:rPr>
          <w:rFonts w:cs="Arial"/>
          <w:sz w:val="22"/>
          <w:szCs w:val="22"/>
          <w:lang w:val="en-GB"/>
        </w:rPr>
        <w:t>of documenting</w:t>
      </w:r>
      <w:r w:rsidR="00EB4B4E">
        <w:rPr>
          <w:rFonts w:cs="Arial"/>
          <w:sz w:val="22"/>
          <w:szCs w:val="22"/>
          <w:lang w:val="en-GB"/>
        </w:rPr>
        <w:t xml:space="preserve"> an</w:t>
      </w:r>
      <w:r w:rsidR="0057105B">
        <w:rPr>
          <w:rFonts w:cs="Arial"/>
          <w:sz w:val="22"/>
          <w:szCs w:val="22"/>
          <w:lang w:val="en-GB"/>
        </w:rPr>
        <w:t xml:space="preserve"> </w:t>
      </w:r>
      <w:r w:rsidR="006D1637" w:rsidRPr="00EC0304">
        <w:rPr>
          <w:rFonts w:cs="Arial"/>
          <w:sz w:val="22"/>
          <w:szCs w:val="22"/>
          <w:lang w:val="en-GB"/>
        </w:rPr>
        <w:t>individual’s</w:t>
      </w:r>
      <w:r w:rsidR="008774B6" w:rsidRPr="00EC0304">
        <w:rPr>
          <w:rFonts w:cs="Arial"/>
          <w:sz w:val="22"/>
          <w:szCs w:val="22"/>
          <w:lang w:val="en-GB"/>
        </w:rPr>
        <w:t xml:space="preserve"> wishes and preferences</w:t>
      </w:r>
      <w:r w:rsidR="003C79B1">
        <w:rPr>
          <w:rFonts w:cs="Arial"/>
          <w:sz w:val="22"/>
          <w:szCs w:val="22"/>
          <w:lang w:val="en-GB"/>
        </w:rPr>
        <w:t xml:space="preserve"> whilst they have </w:t>
      </w:r>
      <w:r w:rsidR="0057105B">
        <w:rPr>
          <w:rFonts w:cs="Arial"/>
          <w:sz w:val="22"/>
          <w:szCs w:val="22"/>
          <w:lang w:val="en-GB"/>
        </w:rPr>
        <w:t>mental capacity</w:t>
      </w:r>
      <w:r w:rsidR="003C79B1">
        <w:rPr>
          <w:rFonts w:cs="Arial"/>
          <w:sz w:val="22"/>
          <w:szCs w:val="22"/>
          <w:lang w:val="en-GB"/>
        </w:rPr>
        <w:t xml:space="preserve"> </w:t>
      </w:r>
      <w:r w:rsidR="0057105B">
        <w:rPr>
          <w:rFonts w:cs="Arial"/>
          <w:sz w:val="22"/>
          <w:szCs w:val="22"/>
          <w:lang w:val="en-GB"/>
        </w:rPr>
        <w:t>to</w:t>
      </w:r>
      <w:r w:rsidR="003C79B1">
        <w:rPr>
          <w:rFonts w:cs="Arial"/>
          <w:sz w:val="22"/>
          <w:szCs w:val="22"/>
          <w:lang w:val="en-GB"/>
        </w:rPr>
        <w:t xml:space="preserve"> articulate them</w:t>
      </w:r>
      <w:r w:rsidR="008774B6" w:rsidRPr="00EC0304">
        <w:rPr>
          <w:rFonts w:cs="Arial"/>
          <w:sz w:val="22"/>
          <w:szCs w:val="22"/>
          <w:lang w:val="en-GB"/>
        </w:rPr>
        <w:t xml:space="preserve">. </w:t>
      </w:r>
    </w:p>
    <w:p w14:paraId="2185D014" w14:textId="77777777" w:rsidR="00F72035" w:rsidRPr="00EC0304" w:rsidRDefault="00F72035" w:rsidP="00EC0304">
      <w:pPr>
        <w:spacing w:line="480" w:lineRule="auto"/>
        <w:rPr>
          <w:rFonts w:cs="Arial"/>
          <w:sz w:val="22"/>
          <w:szCs w:val="22"/>
          <w:lang w:val="en-GB"/>
        </w:rPr>
      </w:pPr>
    </w:p>
    <w:p w14:paraId="258C5088" w14:textId="77777777" w:rsidR="003C79B1" w:rsidRDefault="0013510F" w:rsidP="00EC0304">
      <w:pPr>
        <w:spacing w:line="480" w:lineRule="auto"/>
        <w:rPr>
          <w:rFonts w:cs="Arial"/>
          <w:sz w:val="22"/>
          <w:szCs w:val="22"/>
          <w:lang w:val="en-GB"/>
        </w:rPr>
      </w:pPr>
      <w:r w:rsidRPr="00EC0304">
        <w:rPr>
          <w:rFonts w:cs="Arial"/>
          <w:sz w:val="22"/>
          <w:szCs w:val="22"/>
          <w:lang w:val="en-GB"/>
        </w:rPr>
        <w:t>This</w:t>
      </w:r>
      <w:r w:rsidR="00F765B6" w:rsidRPr="00EC0304">
        <w:rPr>
          <w:rFonts w:cs="Arial"/>
          <w:sz w:val="22"/>
          <w:szCs w:val="22"/>
          <w:lang w:val="en-GB"/>
        </w:rPr>
        <w:t xml:space="preserve"> literature review explores decision making fo</w:t>
      </w:r>
      <w:r w:rsidRPr="00EC0304">
        <w:rPr>
          <w:rFonts w:cs="Arial"/>
          <w:sz w:val="22"/>
          <w:szCs w:val="22"/>
          <w:lang w:val="en-GB"/>
        </w:rPr>
        <w:t>r people with advanced dementia and aims to address</w:t>
      </w:r>
      <w:r w:rsidR="00F765B6" w:rsidRPr="00EC0304">
        <w:rPr>
          <w:rFonts w:cs="Arial"/>
          <w:sz w:val="22"/>
          <w:szCs w:val="22"/>
          <w:lang w:val="en-GB"/>
        </w:rPr>
        <w:t xml:space="preserve"> </w:t>
      </w:r>
      <w:r w:rsidRPr="00EC0304">
        <w:rPr>
          <w:rFonts w:cs="Arial"/>
          <w:sz w:val="22"/>
          <w:szCs w:val="22"/>
          <w:lang w:val="en-GB"/>
        </w:rPr>
        <w:t>whether</w:t>
      </w:r>
      <w:r w:rsidR="00F765B6" w:rsidRPr="00EC0304">
        <w:rPr>
          <w:rFonts w:cs="Arial"/>
          <w:sz w:val="22"/>
          <w:szCs w:val="22"/>
          <w:lang w:val="en-GB"/>
        </w:rPr>
        <w:t xml:space="preserve"> the</w:t>
      </w:r>
      <w:r w:rsidR="00DA5964" w:rsidRPr="00EC0304">
        <w:rPr>
          <w:rFonts w:cs="Arial"/>
          <w:sz w:val="22"/>
          <w:szCs w:val="22"/>
          <w:lang w:val="en-GB"/>
        </w:rPr>
        <w:t xml:space="preserve"> development of an ACP</w:t>
      </w:r>
      <w:r w:rsidRPr="00EC0304">
        <w:rPr>
          <w:rFonts w:cs="Arial"/>
          <w:sz w:val="22"/>
          <w:szCs w:val="22"/>
          <w:lang w:val="en-GB"/>
        </w:rPr>
        <w:t xml:space="preserve"> can help people with d</w:t>
      </w:r>
      <w:r w:rsidR="00F765B6" w:rsidRPr="00EC0304">
        <w:rPr>
          <w:rFonts w:cs="Arial"/>
          <w:sz w:val="22"/>
          <w:szCs w:val="22"/>
          <w:lang w:val="en-GB"/>
        </w:rPr>
        <w:t xml:space="preserve">ementia </w:t>
      </w:r>
      <w:r w:rsidRPr="00EC0304">
        <w:rPr>
          <w:rFonts w:cs="Arial"/>
          <w:sz w:val="22"/>
          <w:szCs w:val="22"/>
          <w:lang w:val="en-GB"/>
        </w:rPr>
        <w:t xml:space="preserve">to </w:t>
      </w:r>
      <w:r w:rsidR="00F765B6" w:rsidRPr="00EC0304">
        <w:rPr>
          <w:rFonts w:cs="Arial"/>
          <w:sz w:val="22"/>
          <w:szCs w:val="22"/>
          <w:lang w:val="en-GB"/>
        </w:rPr>
        <w:t>achieve t</w:t>
      </w:r>
      <w:r w:rsidRPr="00EC0304">
        <w:rPr>
          <w:rFonts w:cs="Arial"/>
          <w:sz w:val="22"/>
          <w:szCs w:val="22"/>
          <w:lang w:val="en-GB"/>
        </w:rPr>
        <w:t xml:space="preserve">heir preferred place of care or </w:t>
      </w:r>
      <w:r w:rsidR="00F765B6" w:rsidRPr="00EC0304">
        <w:rPr>
          <w:rFonts w:cs="Arial"/>
          <w:sz w:val="22"/>
          <w:szCs w:val="22"/>
          <w:lang w:val="en-GB"/>
        </w:rPr>
        <w:t xml:space="preserve">death and the potential impact this can have on carers. </w:t>
      </w:r>
    </w:p>
    <w:p w14:paraId="12FA2CE7" w14:textId="77777777" w:rsidR="003C79B1" w:rsidRDefault="003C79B1" w:rsidP="003C79B1">
      <w:pPr>
        <w:spacing w:line="480" w:lineRule="auto"/>
        <w:rPr>
          <w:rFonts w:cs="Arial"/>
          <w:sz w:val="22"/>
          <w:szCs w:val="22"/>
          <w:lang w:val="en-GB"/>
        </w:rPr>
      </w:pPr>
    </w:p>
    <w:p w14:paraId="229955F0" w14:textId="77777777" w:rsidR="003C79B1" w:rsidRPr="003C79B1" w:rsidRDefault="003C79B1" w:rsidP="003C79B1">
      <w:pPr>
        <w:pStyle w:val="Heading2"/>
        <w:spacing w:line="480" w:lineRule="auto"/>
      </w:pPr>
      <w:r>
        <w:t>Methods</w:t>
      </w:r>
    </w:p>
    <w:p w14:paraId="6F829E9E" w14:textId="1FC33097" w:rsidR="00F765B6" w:rsidRDefault="003C79B1" w:rsidP="003C79B1">
      <w:pPr>
        <w:spacing w:line="480" w:lineRule="auto"/>
        <w:rPr>
          <w:rFonts w:cs="Arial"/>
          <w:sz w:val="22"/>
          <w:szCs w:val="22"/>
          <w:lang w:val="en-GB"/>
        </w:rPr>
      </w:pPr>
      <w:r>
        <w:rPr>
          <w:rFonts w:cs="Arial"/>
          <w:sz w:val="22"/>
          <w:szCs w:val="22"/>
          <w:lang w:val="en-GB"/>
        </w:rPr>
        <w:t>A</w:t>
      </w:r>
      <w:r w:rsidR="00F765B6" w:rsidRPr="00EC0304">
        <w:rPr>
          <w:rFonts w:cs="Arial"/>
          <w:sz w:val="22"/>
          <w:szCs w:val="22"/>
          <w:lang w:val="en-GB"/>
        </w:rPr>
        <w:t xml:space="preserve"> PICO approach (Richardson et al</w:t>
      </w:r>
      <w:r w:rsidR="00EB4B4E">
        <w:rPr>
          <w:rFonts w:cs="Arial"/>
          <w:sz w:val="22"/>
          <w:szCs w:val="22"/>
          <w:lang w:val="en-GB"/>
        </w:rPr>
        <w:t>.</w:t>
      </w:r>
      <w:r w:rsidR="00F765B6" w:rsidRPr="00EC0304">
        <w:rPr>
          <w:rFonts w:cs="Arial"/>
          <w:sz w:val="22"/>
          <w:szCs w:val="22"/>
          <w:lang w:val="en-GB"/>
        </w:rPr>
        <w:t xml:space="preserve"> 1995) </w:t>
      </w:r>
      <w:r>
        <w:rPr>
          <w:rFonts w:cs="Arial"/>
          <w:sz w:val="22"/>
          <w:szCs w:val="22"/>
          <w:lang w:val="en-GB"/>
        </w:rPr>
        <w:t>was applied to frame the clinical question</w:t>
      </w:r>
      <w:r w:rsidR="009707FE">
        <w:rPr>
          <w:rFonts w:cs="Arial"/>
          <w:sz w:val="22"/>
          <w:szCs w:val="22"/>
          <w:lang w:val="en-GB"/>
        </w:rPr>
        <w:t>(s)</w:t>
      </w:r>
      <w:r>
        <w:rPr>
          <w:rFonts w:cs="Arial"/>
          <w:sz w:val="22"/>
          <w:szCs w:val="22"/>
          <w:lang w:val="en-GB"/>
        </w:rPr>
        <w:t xml:space="preserve"> for the review.  This </w:t>
      </w:r>
      <w:r w:rsidR="00F765B6" w:rsidRPr="00EC0304">
        <w:rPr>
          <w:rFonts w:cs="Arial"/>
          <w:sz w:val="22"/>
          <w:szCs w:val="22"/>
          <w:lang w:val="en-GB"/>
        </w:rPr>
        <w:t xml:space="preserve">is </w:t>
      </w:r>
      <w:r w:rsidR="0013510F" w:rsidRPr="00EC0304">
        <w:rPr>
          <w:rFonts w:cs="Arial"/>
          <w:sz w:val="22"/>
          <w:szCs w:val="22"/>
          <w:lang w:val="en-GB"/>
        </w:rPr>
        <w:t xml:space="preserve">a technique </w:t>
      </w:r>
      <w:r>
        <w:rPr>
          <w:rFonts w:cs="Arial"/>
          <w:sz w:val="22"/>
          <w:szCs w:val="22"/>
          <w:lang w:val="en-GB"/>
        </w:rPr>
        <w:t>to support the researcher to focus</w:t>
      </w:r>
      <w:r w:rsidR="007A2DC3" w:rsidRPr="00EC0304">
        <w:rPr>
          <w:rFonts w:cs="Arial"/>
          <w:sz w:val="22"/>
          <w:szCs w:val="22"/>
          <w:lang w:val="en-GB"/>
        </w:rPr>
        <w:t xml:space="preserve"> on</w:t>
      </w:r>
      <w:r w:rsidR="00F765B6" w:rsidRPr="00EC0304">
        <w:rPr>
          <w:rFonts w:cs="Arial"/>
          <w:sz w:val="22"/>
          <w:szCs w:val="22"/>
          <w:lang w:val="en-GB"/>
        </w:rPr>
        <w:t xml:space="preserve"> </w:t>
      </w:r>
      <w:r>
        <w:rPr>
          <w:rFonts w:cs="Arial"/>
          <w:sz w:val="22"/>
          <w:szCs w:val="22"/>
          <w:lang w:val="en-GB"/>
        </w:rPr>
        <w:t xml:space="preserve">the </w:t>
      </w:r>
      <w:r w:rsidR="00F765B6" w:rsidRPr="00EC0304">
        <w:rPr>
          <w:rFonts w:cs="Arial"/>
          <w:sz w:val="22"/>
          <w:szCs w:val="22"/>
          <w:u w:val="single"/>
          <w:lang w:val="en-GB"/>
        </w:rPr>
        <w:t>P</w:t>
      </w:r>
      <w:r w:rsidR="00F765B6" w:rsidRPr="00EC0304">
        <w:rPr>
          <w:rFonts w:cs="Arial"/>
          <w:sz w:val="22"/>
          <w:szCs w:val="22"/>
          <w:lang w:val="en-GB"/>
        </w:rPr>
        <w:t xml:space="preserve">opulation, </w:t>
      </w:r>
      <w:r w:rsidR="00F765B6" w:rsidRPr="00EC0304">
        <w:rPr>
          <w:rFonts w:cs="Arial"/>
          <w:sz w:val="22"/>
          <w:szCs w:val="22"/>
          <w:u w:val="single"/>
          <w:lang w:val="en-GB"/>
        </w:rPr>
        <w:t>I</w:t>
      </w:r>
      <w:r w:rsidR="00F765B6" w:rsidRPr="00EC0304">
        <w:rPr>
          <w:rFonts w:cs="Arial"/>
          <w:sz w:val="22"/>
          <w:szCs w:val="22"/>
          <w:lang w:val="en-GB"/>
        </w:rPr>
        <w:t xml:space="preserve">ntervention, </w:t>
      </w:r>
      <w:r w:rsidR="00F765B6" w:rsidRPr="00EC0304">
        <w:rPr>
          <w:rFonts w:cs="Arial"/>
          <w:sz w:val="22"/>
          <w:szCs w:val="22"/>
          <w:u w:val="single"/>
          <w:lang w:val="en-GB"/>
        </w:rPr>
        <w:t>C</w:t>
      </w:r>
      <w:r w:rsidR="00F765B6" w:rsidRPr="00EC0304">
        <w:rPr>
          <w:rFonts w:cs="Arial"/>
          <w:sz w:val="22"/>
          <w:szCs w:val="22"/>
          <w:lang w:val="en-GB"/>
        </w:rPr>
        <w:t xml:space="preserve">omparison and </w:t>
      </w:r>
      <w:r w:rsidR="00F765B6" w:rsidRPr="00EC0304">
        <w:rPr>
          <w:rFonts w:cs="Arial"/>
          <w:sz w:val="22"/>
          <w:szCs w:val="22"/>
          <w:u w:val="single"/>
          <w:lang w:val="en-GB"/>
        </w:rPr>
        <w:t>O</w:t>
      </w:r>
      <w:r w:rsidR="00F765B6" w:rsidRPr="00EC0304">
        <w:rPr>
          <w:rFonts w:cs="Arial"/>
          <w:sz w:val="22"/>
          <w:szCs w:val="22"/>
          <w:lang w:val="en-GB"/>
        </w:rPr>
        <w:t>utcome (PICO). For the purpose of the review, the following were identified;</w:t>
      </w:r>
    </w:p>
    <w:p w14:paraId="010C09B7" w14:textId="77777777" w:rsidR="003C79B1" w:rsidRPr="00EC0304" w:rsidRDefault="003C79B1" w:rsidP="003C79B1">
      <w:pPr>
        <w:spacing w:line="480" w:lineRule="auto"/>
        <w:rPr>
          <w:rFonts w:cs="Arial"/>
          <w:sz w:val="22"/>
          <w:szCs w:val="22"/>
          <w:lang w:val="en-GB"/>
        </w:rPr>
      </w:pPr>
    </w:p>
    <w:p w14:paraId="45DD5DC3" w14:textId="77777777" w:rsidR="00F765B6" w:rsidRPr="00EC0304" w:rsidRDefault="009707FE" w:rsidP="00EC0304">
      <w:pPr>
        <w:pStyle w:val="ListParagraph"/>
        <w:numPr>
          <w:ilvl w:val="0"/>
          <w:numId w:val="2"/>
        </w:numPr>
        <w:spacing w:line="480" w:lineRule="auto"/>
        <w:rPr>
          <w:rFonts w:cs="Arial"/>
          <w:sz w:val="22"/>
          <w:szCs w:val="22"/>
          <w:lang w:val="en-GB"/>
        </w:rPr>
      </w:pPr>
      <w:r>
        <w:rPr>
          <w:rFonts w:cs="Arial"/>
          <w:sz w:val="22"/>
          <w:szCs w:val="22"/>
          <w:lang w:val="en-GB"/>
        </w:rPr>
        <w:t xml:space="preserve">P (patient population) </w:t>
      </w:r>
      <w:r w:rsidRPr="00EC0304">
        <w:rPr>
          <w:rFonts w:cs="Arial"/>
          <w:sz w:val="22"/>
          <w:szCs w:val="22"/>
          <w:lang w:val="en-GB"/>
        </w:rPr>
        <w:t>- Patients</w:t>
      </w:r>
      <w:r w:rsidR="0013510F" w:rsidRPr="00EC0304">
        <w:rPr>
          <w:rFonts w:cs="Arial"/>
          <w:sz w:val="22"/>
          <w:szCs w:val="22"/>
          <w:lang w:val="en-GB"/>
        </w:rPr>
        <w:t xml:space="preserve"> with advanced d</w:t>
      </w:r>
      <w:r w:rsidR="00F765B6" w:rsidRPr="00EC0304">
        <w:rPr>
          <w:rFonts w:cs="Arial"/>
          <w:sz w:val="22"/>
          <w:szCs w:val="22"/>
          <w:lang w:val="en-GB"/>
        </w:rPr>
        <w:t>ementia</w:t>
      </w:r>
      <w:r w:rsidR="003C79B1">
        <w:rPr>
          <w:rFonts w:cs="Arial"/>
          <w:sz w:val="22"/>
          <w:szCs w:val="22"/>
          <w:lang w:val="en-GB"/>
        </w:rPr>
        <w:t>.</w:t>
      </w:r>
    </w:p>
    <w:p w14:paraId="5862E917" w14:textId="77777777" w:rsidR="00F765B6" w:rsidRPr="00EC0304" w:rsidRDefault="009707FE" w:rsidP="00EC0304">
      <w:pPr>
        <w:pStyle w:val="ListParagraph"/>
        <w:numPr>
          <w:ilvl w:val="0"/>
          <w:numId w:val="2"/>
        </w:numPr>
        <w:spacing w:line="480" w:lineRule="auto"/>
        <w:rPr>
          <w:rFonts w:cs="Arial"/>
          <w:sz w:val="22"/>
          <w:szCs w:val="22"/>
          <w:lang w:val="en-GB"/>
        </w:rPr>
      </w:pPr>
      <w:r>
        <w:rPr>
          <w:rFonts w:cs="Arial"/>
          <w:sz w:val="22"/>
          <w:szCs w:val="22"/>
          <w:lang w:val="en-GB"/>
        </w:rPr>
        <w:t xml:space="preserve">I (intervention) </w:t>
      </w:r>
      <w:r w:rsidR="003C79B1" w:rsidRPr="00EC0304">
        <w:rPr>
          <w:rFonts w:cs="Arial"/>
          <w:sz w:val="22"/>
          <w:szCs w:val="22"/>
          <w:lang w:val="en-GB"/>
        </w:rPr>
        <w:t>- ACP</w:t>
      </w:r>
      <w:r w:rsidR="003C79B1">
        <w:rPr>
          <w:rFonts w:cs="Arial"/>
          <w:sz w:val="22"/>
          <w:szCs w:val="22"/>
          <w:lang w:val="en-GB"/>
        </w:rPr>
        <w:t>.</w:t>
      </w:r>
      <w:r w:rsidR="0013510F" w:rsidRPr="00EC0304">
        <w:rPr>
          <w:rFonts w:cs="Arial"/>
          <w:sz w:val="22"/>
          <w:szCs w:val="22"/>
          <w:lang w:val="en-GB"/>
        </w:rPr>
        <w:t xml:space="preserve"> </w:t>
      </w:r>
    </w:p>
    <w:p w14:paraId="65950832" w14:textId="77777777" w:rsidR="00F765B6" w:rsidRPr="00EC0304" w:rsidRDefault="00F765B6" w:rsidP="00EC0304">
      <w:pPr>
        <w:pStyle w:val="ListParagraph"/>
        <w:numPr>
          <w:ilvl w:val="0"/>
          <w:numId w:val="2"/>
        </w:numPr>
        <w:spacing w:line="480" w:lineRule="auto"/>
        <w:rPr>
          <w:rFonts w:cs="Arial"/>
          <w:sz w:val="22"/>
          <w:szCs w:val="22"/>
          <w:lang w:val="en-GB"/>
        </w:rPr>
      </w:pPr>
      <w:r w:rsidRPr="00EC0304">
        <w:rPr>
          <w:rFonts w:cs="Arial"/>
          <w:sz w:val="22"/>
          <w:szCs w:val="22"/>
          <w:lang w:val="en-GB"/>
        </w:rPr>
        <w:t xml:space="preserve">C (comparison) </w:t>
      </w:r>
      <w:r w:rsidR="003C79B1" w:rsidRPr="00EC0304">
        <w:rPr>
          <w:rFonts w:cs="Arial"/>
          <w:sz w:val="22"/>
          <w:szCs w:val="22"/>
          <w:lang w:val="en-GB"/>
        </w:rPr>
        <w:t>- No</w:t>
      </w:r>
      <w:r w:rsidRPr="00EC0304">
        <w:rPr>
          <w:rFonts w:cs="Arial"/>
          <w:sz w:val="22"/>
          <w:szCs w:val="22"/>
          <w:lang w:val="en-GB"/>
        </w:rPr>
        <w:t xml:space="preserve"> </w:t>
      </w:r>
      <w:r w:rsidR="00DA5964" w:rsidRPr="00EC0304">
        <w:rPr>
          <w:rFonts w:cs="Arial"/>
          <w:sz w:val="22"/>
          <w:szCs w:val="22"/>
          <w:lang w:val="en-GB"/>
        </w:rPr>
        <w:t>AC</w:t>
      </w:r>
      <w:r w:rsidR="0013510F" w:rsidRPr="00EC0304">
        <w:rPr>
          <w:rFonts w:cs="Arial"/>
          <w:sz w:val="22"/>
          <w:szCs w:val="22"/>
          <w:lang w:val="en-GB"/>
        </w:rPr>
        <w:t>P in place</w:t>
      </w:r>
      <w:r w:rsidR="003C79B1">
        <w:rPr>
          <w:rFonts w:cs="Arial"/>
          <w:sz w:val="22"/>
          <w:szCs w:val="22"/>
          <w:lang w:val="en-GB"/>
        </w:rPr>
        <w:t>.</w:t>
      </w:r>
    </w:p>
    <w:p w14:paraId="21685523" w14:textId="79EFA5E5" w:rsidR="00F765B6" w:rsidRDefault="009707FE" w:rsidP="00EC0304">
      <w:pPr>
        <w:pStyle w:val="ListParagraph"/>
        <w:numPr>
          <w:ilvl w:val="0"/>
          <w:numId w:val="2"/>
        </w:numPr>
        <w:spacing w:line="480" w:lineRule="auto"/>
        <w:rPr>
          <w:rFonts w:cs="Arial"/>
          <w:sz w:val="22"/>
          <w:szCs w:val="22"/>
          <w:lang w:val="en-GB"/>
        </w:rPr>
      </w:pPr>
      <w:r>
        <w:rPr>
          <w:rFonts w:cs="Arial"/>
          <w:sz w:val="22"/>
          <w:szCs w:val="22"/>
          <w:lang w:val="en-GB"/>
        </w:rPr>
        <w:t xml:space="preserve">O (outcome) </w:t>
      </w:r>
      <w:r w:rsidR="003C79B1" w:rsidRPr="00EC0304">
        <w:rPr>
          <w:rFonts w:cs="Arial"/>
          <w:sz w:val="22"/>
          <w:szCs w:val="22"/>
          <w:lang w:val="en-GB"/>
        </w:rPr>
        <w:t>- Achieving</w:t>
      </w:r>
      <w:r w:rsidR="0013510F" w:rsidRPr="00EC0304">
        <w:rPr>
          <w:rFonts w:cs="Arial"/>
          <w:sz w:val="22"/>
          <w:szCs w:val="22"/>
          <w:lang w:val="en-GB"/>
        </w:rPr>
        <w:t xml:space="preserve"> preferred place of care or </w:t>
      </w:r>
      <w:r w:rsidR="00F765B6" w:rsidRPr="00EC0304">
        <w:rPr>
          <w:rFonts w:cs="Arial"/>
          <w:sz w:val="22"/>
          <w:szCs w:val="22"/>
          <w:lang w:val="en-GB"/>
        </w:rPr>
        <w:t>death and reducing carer burden</w:t>
      </w:r>
      <w:r w:rsidR="003C79B1">
        <w:rPr>
          <w:rFonts w:cs="Arial"/>
          <w:sz w:val="22"/>
          <w:szCs w:val="22"/>
          <w:lang w:val="en-GB"/>
        </w:rPr>
        <w:t>.</w:t>
      </w:r>
    </w:p>
    <w:p w14:paraId="79BC31AE" w14:textId="77777777" w:rsidR="00F21916" w:rsidRPr="008C77BE" w:rsidRDefault="00F21916" w:rsidP="008C77BE">
      <w:pPr>
        <w:spacing w:line="480" w:lineRule="auto"/>
        <w:ind w:left="360"/>
        <w:rPr>
          <w:rFonts w:cs="Arial"/>
          <w:sz w:val="22"/>
          <w:szCs w:val="22"/>
          <w:lang w:val="en-GB"/>
        </w:rPr>
      </w:pPr>
    </w:p>
    <w:p w14:paraId="3A96D391" w14:textId="00A8201D" w:rsidR="00F765B6" w:rsidRDefault="00F21916" w:rsidP="00EC0304">
      <w:pPr>
        <w:spacing w:line="480" w:lineRule="auto"/>
        <w:rPr>
          <w:rFonts w:cs="Arial"/>
          <w:sz w:val="22"/>
          <w:szCs w:val="22"/>
          <w:lang w:val="en-GB"/>
        </w:rPr>
      </w:pPr>
      <w:r>
        <w:rPr>
          <w:rFonts w:cs="Arial"/>
          <w:sz w:val="22"/>
          <w:szCs w:val="22"/>
          <w:lang w:val="en-GB"/>
        </w:rPr>
        <w:t>The PICO provided the following question: For patients with advanced dementia, does having an ACP in place ensure that a preferred place of death is achieved and reduce carer burden?</w:t>
      </w:r>
    </w:p>
    <w:p w14:paraId="26B7F2F0" w14:textId="77777777" w:rsidR="00F21916" w:rsidRPr="00EC0304" w:rsidRDefault="00F21916" w:rsidP="00EC0304">
      <w:pPr>
        <w:spacing w:line="480" w:lineRule="auto"/>
        <w:rPr>
          <w:rFonts w:cs="Arial"/>
          <w:sz w:val="22"/>
          <w:szCs w:val="22"/>
          <w:lang w:val="en-GB"/>
        </w:rPr>
      </w:pPr>
    </w:p>
    <w:p w14:paraId="473F2FD3" w14:textId="6F8F80E9" w:rsidR="00F765B6" w:rsidRDefault="003C79B1" w:rsidP="00EC0304">
      <w:pPr>
        <w:spacing w:line="480" w:lineRule="auto"/>
        <w:rPr>
          <w:rFonts w:cs="Arial"/>
          <w:sz w:val="22"/>
          <w:szCs w:val="22"/>
          <w:lang w:val="en-GB"/>
        </w:rPr>
      </w:pPr>
      <w:r>
        <w:rPr>
          <w:rFonts w:cs="Arial"/>
          <w:sz w:val="22"/>
          <w:szCs w:val="22"/>
          <w:lang w:val="en-GB"/>
        </w:rPr>
        <w:lastRenderedPageBreak/>
        <w:t>A systematic search of h</w:t>
      </w:r>
      <w:r w:rsidR="00F765B6" w:rsidRPr="00EC0304">
        <w:rPr>
          <w:rFonts w:cs="Arial"/>
          <w:sz w:val="22"/>
          <w:szCs w:val="22"/>
          <w:lang w:val="en-GB"/>
        </w:rPr>
        <w:t>ealth</w:t>
      </w:r>
      <w:r>
        <w:rPr>
          <w:rFonts w:cs="Arial"/>
          <w:sz w:val="22"/>
          <w:szCs w:val="22"/>
          <w:lang w:val="en-GB"/>
        </w:rPr>
        <w:t xml:space="preserve"> </w:t>
      </w:r>
      <w:r w:rsidR="00F21916">
        <w:rPr>
          <w:rFonts w:cs="Arial"/>
          <w:sz w:val="22"/>
          <w:szCs w:val="22"/>
          <w:lang w:val="en-GB"/>
        </w:rPr>
        <w:t>d</w:t>
      </w:r>
      <w:r>
        <w:rPr>
          <w:rFonts w:cs="Arial"/>
          <w:sz w:val="22"/>
          <w:szCs w:val="22"/>
          <w:lang w:val="en-GB"/>
        </w:rPr>
        <w:t>atabases was undertaken using a</w:t>
      </w:r>
      <w:r w:rsidR="00F765B6" w:rsidRPr="00EC0304">
        <w:rPr>
          <w:rFonts w:cs="Arial"/>
          <w:sz w:val="22"/>
          <w:szCs w:val="22"/>
          <w:lang w:val="en-GB"/>
        </w:rPr>
        <w:t xml:space="preserve"> range of nursing, medicine and psychology data</w:t>
      </w:r>
      <w:r w:rsidR="009707FE">
        <w:rPr>
          <w:rFonts w:cs="Arial"/>
          <w:sz w:val="22"/>
          <w:szCs w:val="22"/>
          <w:lang w:val="en-GB"/>
        </w:rPr>
        <w:t>bases</w:t>
      </w:r>
      <w:r w:rsidR="00F765B6" w:rsidRPr="00EC0304">
        <w:rPr>
          <w:rFonts w:cs="Arial"/>
          <w:sz w:val="22"/>
          <w:szCs w:val="22"/>
          <w:lang w:val="en-GB"/>
        </w:rPr>
        <w:t>,</w:t>
      </w:r>
      <w:r w:rsidR="006D1637" w:rsidRPr="00EC0304">
        <w:rPr>
          <w:rFonts w:cs="Arial"/>
          <w:sz w:val="22"/>
          <w:szCs w:val="22"/>
          <w:lang w:val="en-GB"/>
        </w:rPr>
        <w:t xml:space="preserve"> including AMED, BNI, CINAHL, EMBASE, PsycINFO, HBE, HMIC, Medline and PubMed.</w:t>
      </w:r>
      <w:r w:rsidR="00F765B6" w:rsidRPr="00EC0304">
        <w:rPr>
          <w:rFonts w:cs="Arial"/>
          <w:sz w:val="22"/>
          <w:szCs w:val="22"/>
          <w:lang w:val="en-GB"/>
        </w:rPr>
        <w:t xml:space="preserve"> </w:t>
      </w:r>
      <w:r w:rsidR="006D1637" w:rsidRPr="00EC0304">
        <w:rPr>
          <w:rFonts w:cs="Arial"/>
          <w:sz w:val="22"/>
          <w:szCs w:val="22"/>
          <w:lang w:val="en-GB"/>
        </w:rPr>
        <w:t>A</w:t>
      </w:r>
      <w:r w:rsidR="0013510F" w:rsidRPr="00EC0304">
        <w:rPr>
          <w:rFonts w:cs="Arial"/>
          <w:sz w:val="22"/>
          <w:szCs w:val="22"/>
          <w:lang w:val="en-GB"/>
        </w:rPr>
        <w:t xml:space="preserve"> range of </w:t>
      </w:r>
      <w:r w:rsidR="00F765B6" w:rsidRPr="00EC0304">
        <w:rPr>
          <w:rFonts w:cs="Arial"/>
          <w:sz w:val="22"/>
          <w:szCs w:val="22"/>
          <w:lang w:val="en-GB"/>
        </w:rPr>
        <w:t xml:space="preserve">search terms </w:t>
      </w:r>
      <w:r w:rsidR="006D1637" w:rsidRPr="00EC0304">
        <w:rPr>
          <w:rFonts w:cs="Arial"/>
          <w:sz w:val="22"/>
          <w:szCs w:val="22"/>
          <w:lang w:val="en-GB"/>
        </w:rPr>
        <w:t xml:space="preserve">were </w:t>
      </w:r>
      <w:r w:rsidR="009707FE">
        <w:rPr>
          <w:rFonts w:cs="Arial"/>
          <w:sz w:val="22"/>
          <w:szCs w:val="22"/>
          <w:lang w:val="en-GB"/>
        </w:rPr>
        <w:t>applied (see t</w:t>
      </w:r>
      <w:r w:rsidR="00F765B6" w:rsidRPr="00EC0304">
        <w:rPr>
          <w:rFonts w:cs="Arial"/>
          <w:sz w:val="22"/>
          <w:szCs w:val="22"/>
          <w:lang w:val="en-GB"/>
        </w:rPr>
        <w:t>able</w:t>
      </w:r>
      <w:r w:rsidR="0013510F" w:rsidRPr="00EC0304">
        <w:rPr>
          <w:rFonts w:cs="Arial"/>
          <w:sz w:val="22"/>
          <w:szCs w:val="22"/>
          <w:lang w:val="en-GB"/>
        </w:rPr>
        <w:t xml:space="preserve"> 1</w:t>
      </w:r>
      <w:r w:rsidR="00F765B6" w:rsidRPr="00EC0304">
        <w:rPr>
          <w:rFonts w:cs="Arial"/>
          <w:sz w:val="22"/>
          <w:szCs w:val="22"/>
          <w:lang w:val="en-GB"/>
        </w:rPr>
        <w:t>)</w:t>
      </w:r>
      <w:r w:rsidR="0013510F" w:rsidRPr="00EC0304">
        <w:rPr>
          <w:rFonts w:cs="Arial"/>
          <w:sz w:val="22"/>
          <w:szCs w:val="22"/>
          <w:lang w:val="en-GB"/>
        </w:rPr>
        <w:t>.</w:t>
      </w:r>
    </w:p>
    <w:p w14:paraId="49014F29" w14:textId="77777777" w:rsidR="00EB4B4E" w:rsidRPr="00EC0304" w:rsidRDefault="00EB4B4E" w:rsidP="00EC0304">
      <w:pPr>
        <w:spacing w:line="480" w:lineRule="auto"/>
        <w:rPr>
          <w:rFonts w:cs="Arial"/>
          <w:sz w:val="22"/>
          <w:szCs w:val="22"/>
          <w:lang w:val="en-GB"/>
        </w:rPr>
      </w:pPr>
    </w:p>
    <w:p w14:paraId="5E1A9CCC" w14:textId="54973CB8" w:rsidR="00AC095A" w:rsidRDefault="00EB4B4E" w:rsidP="00EB4B4E">
      <w:pPr>
        <w:spacing w:line="480" w:lineRule="auto"/>
        <w:jc w:val="center"/>
        <w:rPr>
          <w:rFonts w:cs="Arial"/>
          <w:i/>
          <w:sz w:val="22"/>
          <w:szCs w:val="22"/>
          <w:u w:val="single"/>
          <w:lang w:val="en-GB"/>
        </w:rPr>
      </w:pPr>
      <w:r>
        <w:rPr>
          <w:rFonts w:cs="Arial"/>
          <w:i/>
          <w:sz w:val="22"/>
          <w:szCs w:val="22"/>
          <w:u w:val="single"/>
          <w:lang w:val="en-GB"/>
        </w:rPr>
        <w:t>Table 1 approximately here</w:t>
      </w:r>
    </w:p>
    <w:p w14:paraId="5246BC73" w14:textId="77777777" w:rsidR="00EB4B4E" w:rsidRPr="00EB4B4E" w:rsidRDefault="00EB4B4E" w:rsidP="00EB4B4E">
      <w:pPr>
        <w:spacing w:line="480" w:lineRule="auto"/>
        <w:jc w:val="center"/>
        <w:rPr>
          <w:rFonts w:cs="Arial"/>
          <w:i/>
          <w:sz w:val="22"/>
          <w:szCs w:val="22"/>
          <w:u w:val="single"/>
          <w:lang w:val="en-GB"/>
        </w:rPr>
      </w:pPr>
    </w:p>
    <w:p w14:paraId="3DFE3492" w14:textId="77777777" w:rsidR="00F765B6" w:rsidRPr="00EC0304" w:rsidRDefault="009707FE" w:rsidP="009707FE">
      <w:pPr>
        <w:pStyle w:val="Heading3"/>
        <w:spacing w:before="0" w:line="480" w:lineRule="auto"/>
      </w:pPr>
      <w:r>
        <w:t>I</w:t>
      </w:r>
      <w:r w:rsidR="00F765B6" w:rsidRPr="00EC0304">
        <w:t>nclusion criteria</w:t>
      </w:r>
    </w:p>
    <w:p w14:paraId="5C33A58C" w14:textId="53A363DE" w:rsidR="00F765B6" w:rsidRPr="00EC0304" w:rsidRDefault="00F765B6" w:rsidP="009707FE">
      <w:pPr>
        <w:spacing w:line="480" w:lineRule="auto"/>
        <w:rPr>
          <w:rFonts w:cs="Arial"/>
          <w:sz w:val="22"/>
          <w:szCs w:val="22"/>
          <w:lang w:val="en-GB"/>
        </w:rPr>
      </w:pPr>
      <w:r w:rsidRPr="00EC0304">
        <w:rPr>
          <w:rFonts w:cs="Arial"/>
          <w:sz w:val="22"/>
          <w:szCs w:val="22"/>
          <w:lang w:val="en-GB"/>
        </w:rPr>
        <w:t xml:space="preserve">Articles selected for inclusion were determined </w:t>
      </w:r>
      <w:r w:rsidR="00F21916">
        <w:rPr>
          <w:rFonts w:cs="Arial"/>
          <w:sz w:val="22"/>
          <w:szCs w:val="22"/>
          <w:lang w:val="en-GB"/>
        </w:rPr>
        <w:t>by</w:t>
      </w:r>
      <w:r w:rsidR="00F21916" w:rsidRPr="00EC0304">
        <w:rPr>
          <w:rFonts w:cs="Arial"/>
          <w:sz w:val="22"/>
          <w:szCs w:val="22"/>
          <w:lang w:val="en-GB"/>
        </w:rPr>
        <w:t xml:space="preserve"> </w:t>
      </w:r>
      <w:r w:rsidRPr="00EC0304">
        <w:rPr>
          <w:rFonts w:cs="Arial"/>
          <w:sz w:val="22"/>
          <w:szCs w:val="22"/>
          <w:lang w:val="en-GB"/>
        </w:rPr>
        <w:t>the PICO (Richardson et al</w:t>
      </w:r>
      <w:r w:rsidR="00EB4B4E">
        <w:rPr>
          <w:rFonts w:cs="Arial"/>
          <w:sz w:val="22"/>
          <w:szCs w:val="22"/>
          <w:lang w:val="en-GB"/>
        </w:rPr>
        <w:t>.</w:t>
      </w:r>
      <w:r w:rsidRPr="00EC0304">
        <w:rPr>
          <w:rFonts w:cs="Arial"/>
          <w:sz w:val="22"/>
          <w:szCs w:val="22"/>
          <w:lang w:val="en-GB"/>
        </w:rPr>
        <w:t xml:space="preserve"> 1995) criteria. </w:t>
      </w:r>
      <w:r w:rsidR="008C77BE">
        <w:rPr>
          <w:rFonts w:cs="Arial"/>
          <w:sz w:val="22"/>
          <w:szCs w:val="22"/>
          <w:lang w:val="en-GB"/>
        </w:rPr>
        <w:t>Papers included in the review had research participants</w:t>
      </w:r>
      <w:r w:rsidR="0013510F" w:rsidRPr="00EC0304">
        <w:rPr>
          <w:rFonts w:cs="Arial"/>
          <w:sz w:val="22"/>
          <w:szCs w:val="22"/>
          <w:lang w:val="en-GB"/>
        </w:rPr>
        <w:t xml:space="preserve"> over the age of 18</w:t>
      </w:r>
      <w:r w:rsidRPr="00EC0304">
        <w:rPr>
          <w:rFonts w:cs="Arial"/>
          <w:sz w:val="22"/>
          <w:szCs w:val="22"/>
          <w:lang w:val="en-GB"/>
        </w:rPr>
        <w:t>. All subjects wit</w:t>
      </w:r>
      <w:r w:rsidR="0013510F" w:rsidRPr="00EC0304">
        <w:rPr>
          <w:rFonts w:cs="Arial"/>
          <w:sz w:val="22"/>
          <w:szCs w:val="22"/>
          <w:lang w:val="en-GB"/>
        </w:rPr>
        <w:t xml:space="preserve">h a formal dementia diagnosis, </w:t>
      </w:r>
      <w:r w:rsidRPr="00EC0304">
        <w:rPr>
          <w:rFonts w:cs="Arial"/>
          <w:sz w:val="22"/>
          <w:szCs w:val="22"/>
          <w:lang w:val="en-GB"/>
        </w:rPr>
        <w:t>regardless of type</w:t>
      </w:r>
      <w:r w:rsidR="0013510F" w:rsidRPr="00EC0304">
        <w:rPr>
          <w:rFonts w:cs="Arial"/>
          <w:sz w:val="22"/>
          <w:szCs w:val="22"/>
          <w:lang w:val="en-GB"/>
        </w:rPr>
        <w:t>,</w:t>
      </w:r>
      <w:r w:rsidRPr="00EC0304">
        <w:rPr>
          <w:rFonts w:cs="Arial"/>
          <w:sz w:val="22"/>
          <w:szCs w:val="22"/>
          <w:lang w:val="en-GB"/>
        </w:rPr>
        <w:t xml:space="preserve"> were included. Only research articles published in the last 10 years were included (total of 3 excluded)</w:t>
      </w:r>
      <w:r w:rsidR="0013510F" w:rsidRPr="00EC0304">
        <w:rPr>
          <w:rFonts w:cs="Arial"/>
          <w:sz w:val="22"/>
          <w:szCs w:val="22"/>
          <w:lang w:val="en-GB"/>
        </w:rPr>
        <w:t>, as the benefits of ACP in d</w:t>
      </w:r>
      <w:r w:rsidRPr="00EC0304">
        <w:rPr>
          <w:rFonts w:cs="Arial"/>
          <w:sz w:val="22"/>
          <w:szCs w:val="22"/>
          <w:lang w:val="en-GB"/>
        </w:rPr>
        <w:t>ementia care is a re</w:t>
      </w:r>
      <w:r w:rsidR="0013510F" w:rsidRPr="00EC0304">
        <w:rPr>
          <w:rFonts w:cs="Arial"/>
          <w:sz w:val="22"/>
          <w:szCs w:val="22"/>
          <w:lang w:val="en-GB"/>
        </w:rPr>
        <w:t>latively new concept and d</w:t>
      </w:r>
      <w:r w:rsidRPr="00EC0304">
        <w:rPr>
          <w:rFonts w:cs="Arial"/>
          <w:sz w:val="22"/>
          <w:szCs w:val="22"/>
          <w:lang w:val="en-GB"/>
        </w:rPr>
        <w:t>ementia</w:t>
      </w:r>
      <w:r w:rsidR="0013510F" w:rsidRPr="00EC0304">
        <w:rPr>
          <w:rFonts w:cs="Arial"/>
          <w:sz w:val="22"/>
          <w:szCs w:val="22"/>
          <w:lang w:val="en-GB"/>
        </w:rPr>
        <w:t>,</w:t>
      </w:r>
      <w:r w:rsidRPr="00EC0304">
        <w:rPr>
          <w:rFonts w:cs="Arial"/>
          <w:sz w:val="22"/>
          <w:szCs w:val="22"/>
          <w:lang w:val="en-GB"/>
        </w:rPr>
        <w:t xml:space="preserve"> until recently</w:t>
      </w:r>
      <w:r w:rsidR="0013510F" w:rsidRPr="00EC0304">
        <w:rPr>
          <w:rFonts w:cs="Arial"/>
          <w:sz w:val="22"/>
          <w:szCs w:val="22"/>
          <w:lang w:val="en-GB"/>
        </w:rPr>
        <w:t>,</w:t>
      </w:r>
      <w:r w:rsidRPr="00EC0304">
        <w:rPr>
          <w:rFonts w:cs="Arial"/>
          <w:sz w:val="22"/>
          <w:szCs w:val="22"/>
          <w:lang w:val="en-GB"/>
        </w:rPr>
        <w:t xml:space="preserve"> ha</w:t>
      </w:r>
      <w:r w:rsidR="00AC095A">
        <w:rPr>
          <w:rFonts w:cs="Arial"/>
          <w:sz w:val="22"/>
          <w:szCs w:val="22"/>
          <w:lang w:val="en-GB"/>
        </w:rPr>
        <w:t>s not been recognised as a life-</w:t>
      </w:r>
      <w:r w:rsidR="007A2DC3" w:rsidRPr="00EC0304">
        <w:rPr>
          <w:rFonts w:cs="Arial"/>
          <w:sz w:val="22"/>
          <w:szCs w:val="22"/>
          <w:lang w:val="en-GB"/>
        </w:rPr>
        <w:t>limiting condition (Marie Curie, 2014</w:t>
      </w:r>
      <w:r w:rsidR="00F21916">
        <w:rPr>
          <w:rFonts w:cs="Arial"/>
          <w:sz w:val="22"/>
          <w:szCs w:val="22"/>
          <w:lang w:val="en-GB"/>
        </w:rPr>
        <w:t xml:space="preserve">; </w:t>
      </w:r>
      <w:r w:rsidRPr="00EC0304">
        <w:rPr>
          <w:rFonts w:cs="Arial"/>
          <w:sz w:val="22"/>
          <w:szCs w:val="22"/>
          <w:lang w:val="en-GB"/>
        </w:rPr>
        <w:t>Alzheimer’s Society, 2014). All articles included were written in English (total of 3 excluded) due to lack of resources available for translation. Additionally, quantitative, qualitative and</w:t>
      </w:r>
      <w:r w:rsidR="00DA5964" w:rsidRPr="00EC0304">
        <w:rPr>
          <w:rFonts w:cs="Arial"/>
          <w:sz w:val="22"/>
          <w:szCs w:val="22"/>
          <w:lang w:val="en-GB"/>
        </w:rPr>
        <w:t xml:space="preserve"> mixed methods studies were included</w:t>
      </w:r>
      <w:r w:rsidRPr="00EC0304">
        <w:rPr>
          <w:rFonts w:cs="Arial"/>
          <w:sz w:val="22"/>
          <w:szCs w:val="22"/>
          <w:lang w:val="en-GB"/>
        </w:rPr>
        <w:t>.</w:t>
      </w:r>
    </w:p>
    <w:p w14:paraId="4462C3E6" w14:textId="77777777" w:rsidR="00F765B6" w:rsidRPr="00EC0304" w:rsidRDefault="00F765B6" w:rsidP="00EC0304">
      <w:pPr>
        <w:spacing w:line="480" w:lineRule="auto"/>
        <w:rPr>
          <w:rFonts w:cs="Arial"/>
          <w:sz w:val="22"/>
          <w:szCs w:val="22"/>
          <w:lang w:val="en-GB"/>
        </w:rPr>
      </w:pPr>
    </w:p>
    <w:p w14:paraId="1C0238CE" w14:textId="77777777" w:rsidR="00F765B6" w:rsidRPr="00EC0304" w:rsidRDefault="00AC095A" w:rsidP="00AC095A">
      <w:pPr>
        <w:pStyle w:val="Heading3"/>
        <w:spacing w:before="0" w:line="480" w:lineRule="auto"/>
        <w:rPr>
          <w:lang w:val="en-GB"/>
        </w:rPr>
      </w:pPr>
      <w:r>
        <w:rPr>
          <w:lang w:val="en-GB"/>
        </w:rPr>
        <w:t>E</w:t>
      </w:r>
      <w:r w:rsidR="00F765B6" w:rsidRPr="00EC0304">
        <w:rPr>
          <w:lang w:val="en-GB"/>
        </w:rPr>
        <w:t>xclusion criteria</w:t>
      </w:r>
    </w:p>
    <w:p w14:paraId="1C4A000B" w14:textId="49115D4E" w:rsidR="00F765B6" w:rsidRPr="00EC0304" w:rsidRDefault="00F765B6" w:rsidP="00AC095A">
      <w:pPr>
        <w:spacing w:line="480" w:lineRule="auto"/>
        <w:rPr>
          <w:rFonts w:cs="Arial"/>
          <w:sz w:val="22"/>
          <w:szCs w:val="22"/>
          <w:lang w:val="en-GB"/>
        </w:rPr>
      </w:pPr>
      <w:r w:rsidRPr="00EC0304">
        <w:rPr>
          <w:rFonts w:cs="Arial"/>
          <w:sz w:val="22"/>
          <w:szCs w:val="22"/>
          <w:lang w:val="en-GB"/>
        </w:rPr>
        <w:t xml:space="preserve">Position papers offering guidance on feeding and antimicrobial use in </w:t>
      </w:r>
      <w:r w:rsidR="00F21916">
        <w:rPr>
          <w:rFonts w:cs="Arial"/>
          <w:sz w:val="22"/>
          <w:szCs w:val="22"/>
          <w:lang w:val="en-GB"/>
        </w:rPr>
        <w:t>d</w:t>
      </w:r>
      <w:r w:rsidRPr="00EC0304">
        <w:rPr>
          <w:rFonts w:cs="Arial"/>
          <w:sz w:val="22"/>
          <w:szCs w:val="22"/>
          <w:lang w:val="en-GB"/>
        </w:rPr>
        <w:t>ementia were excluded. Position papers are known to examine the evidence of a controversial issue in depth, analyse the findings and formulate a</w:t>
      </w:r>
      <w:r w:rsidR="0013510F" w:rsidRPr="00EC0304">
        <w:rPr>
          <w:rFonts w:cs="Arial"/>
          <w:sz w:val="22"/>
          <w:szCs w:val="22"/>
          <w:lang w:val="en-GB"/>
        </w:rPr>
        <w:t xml:space="preserve"> viewpoint (</w:t>
      </w:r>
      <w:proofErr w:type="spellStart"/>
      <w:r w:rsidR="0013510F" w:rsidRPr="00EC0304">
        <w:rPr>
          <w:rFonts w:cs="Arial"/>
          <w:sz w:val="22"/>
          <w:szCs w:val="22"/>
          <w:lang w:val="en-GB"/>
        </w:rPr>
        <w:t>Maimon</w:t>
      </w:r>
      <w:proofErr w:type="spellEnd"/>
      <w:r w:rsidR="0013510F" w:rsidRPr="00EC0304">
        <w:rPr>
          <w:rFonts w:cs="Arial"/>
          <w:sz w:val="22"/>
          <w:szCs w:val="22"/>
          <w:lang w:val="en-GB"/>
        </w:rPr>
        <w:t xml:space="preserve"> et al, 2005), h</w:t>
      </w:r>
      <w:r w:rsidRPr="00EC0304">
        <w:rPr>
          <w:rFonts w:cs="Arial"/>
          <w:sz w:val="22"/>
          <w:szCs w:val="22"/>
          <w:lang w:val="en-GB"/>
        </w:rPr>
        <w:t>owev</w:t>
      </w:r>
      <w:r w:rsidR="007A2DC3" w:rsidRPr="00EC0304">
        <w:rPr>
          <w:rFonts w:cs="Arial"/>
          <w:sz w:val="22"/>
          <w:szCs w:val="22"/>
          <w:lang w:val="en-GB"/>
        </w:rPr>
        <w:t>er, when examined they were</w:t>
      </w:r>
      <w:r w:rsidRPr="00EC0304">
        <w:rPr>
          <w:rFonts w:cs="Arial"/>
          <w:sz w:val="22"/>
          <w:szCs w:val="22"/>
          <w:lang w:val="en-GB"/>
        </w:rPr>
        <w:t xml:space="preserve"> thought to be very focussed on one issue and no</w:t>
      </w:r>
      <w:r w:rsidR="00DA5964" w:rsidRPr="00EC0304">
        <w:rPr>
          <w:rFonts w:cs="Arial"/>
          <w:sz w:val="22"/>
          <w:szCs w:val="22"/>
          <w:lang w:val="en-GB"/>
        </w:rPr>
        <w:t>t broad enough to offer anything to</w:t>
      </w:r>
      <w:r w:rsidRPr="00EC0304">
        <w:rPr>
          <w:rFonts w:cs="Arial"/>
          <w:sz w:val="22"/>
          <w:szCs w:val="22"/>
          <w:lang w:val="en-GB"/>
        </w:rPr>
        <w:t xml:space="preserve"> the review. Finally, a chapter of a book was identified in the results and e</w:t>
      </w:r>
      <w:r w:rsidR="0013510F" w:rsidRPr="00EC0304">
        <w:rPr>
          <w:rFonts w:cs="Arial"/>
          <w:sz w:val="22"/>
          <w:szCs w:val="22"/>
          <w:lang w:val="en-GB"/>
        </w:rPr>
        <w:t>xcluded as these are not robustly</w:t>
      </w:r>
      <w:r w:rsidRPr="00EC0304">
        <w:rPr>
          <w:rFonts w:cs="Arial"/>
          <w:sz w:val="22"/>
          <w:szCs w:val="22"/>
          <w:lang w:val="en-GB"/>
        </w:rPr>
        <w:t xml:space="preserve"> peer reviewed (</w:t>
      </w:r>
      <w:r w:rsidR="003B0E1E">
        <w:rPr>
          <w:rFonts w:cs="Arial"/>
          <w:sz w:val="22"/>
          <w:szCs w:val="22"/>
          <w:lang w:val="en-GB"/>
        </w:rPr>
        <w:t>n=1</w:t>
      </w:r>
      <w:r w:rsidRPr="00EC0304">
        <w:rPr>
          <w:rFonts w:cs="Arial"/>
          <w:sz w:val="22"/>
          <w:szCs w:val="22"/>
          <w:lang w:val="en-GB"/>
        </w:rPr>
        <w:t>) and an article detailing a research proposal as this did not include any findings (</w:t>
      </w:r>
      <w:r w:rsidR="003B0E1E">
        <w:rPr>
          <w:rFonts w:cs="Arial"/>
          <w:sz w:val="22"/>
          <w:szCs w:val="22"/>
          <w:lang w:val="en-GB"/>
        </w:rPr>
        <w:t>n=1</w:t>
      </w:r>
      <w:r w:rsidRPr="00EC0304">
        <w:rPr>
          <w:rFonts w:cs="Arial"/>
          <w:sz w:val="22"/>
          <w:szCs w:val="22"/>
          <w:lang w:val="en-GB"/>
        </w:rPr>
        <w:t xml:space="preserve">). </w:t>
      </w:r>
    </w:p>
    <w:p w14:paraId="5DF06B3A" w14:textId="77777777" w:rsidR="00F765B6" w:rsidRPr="00EC0304" w:rsidRDefault="00F765B6" w:rsidP="00EC0304">
      <w:pPr>
        <w:spacing w:line="480" w:lineRule="auto"/>
        <w:rPr>
          <w:rFonts w:cs="Arial"/>
          <w:sz w:val="22"/>
          <w:szCs w:val="22"/>
          <w:lang w:val="en-GB"/>
        </w:rPr>
      </w:pPr>
    </w:p>
    <w:p w14:paraId="6B4E89FA" w14:textId="77777777" w:rsidR="00F765B6" w:rsidRPr="00EC0304" w:rsidRDefault="00AC095A" w:rsidP="00AC095A">
      <w:pPr>
        <w:pStyle w:val="Heading2"/>
        <w:spacing w:line="480" w:lineRule="auto"/>
      </w:pPr>
      <w:r>
        <w:t>R</w:t>
      </w:r>
      <w:r w:rsidR="00F765B6" w:rsidRPr="00EC0304">
        <w:t>esults</w:t>
      </w:r>
    </w:p>
    <w:p w14:paraId="3F1029F7" w14:textId="3A3555A6" w:rsidR="00F765B6" w:rsidRPr="00EC0304" w:rsidRDefault="00AC095A" w:rsidP="00AC095A">
      <w:pPr>
        <w:spacing w:line="480" w:lineRule="auto"/>
        <w:rPr>
          <w:rFonts w:cs="Arial"/>
          <w:sz w:val="22"/>
          <w:szCs w:val="22"/>
          <w:lang w:val="en-GB"/>
        </w:rPr>
      </w:pPr>
      <w:r w:rsidRPr="00AC095A">
        <w:rPr>
          <w:rFonts w:cs="Arial"/>
          <w:sz w:val="22"/>
          <w:szCs w:val="22"/>
          <w:lang w:val="en-GB"/>
        </w:rPr>
        <w:lastRenderedPageBreak/>
        <w:t xml:space="preserve">A total of </w:t>
      </w:r>
      <w:r w:rsidR="008419AA">
        <w:rPr>
          <w:rFonts w:cs="Arial"/>
          <w:sz w:val="22"/>
          <w:szCs w:val="22"/>
          <w:lang w:val="en-GB"/>
        </w:rPr>
        <w:t>32</w:t>
      </w:r>
      <w:r w:rsidRPr="00AC095A">
        <w:rPr>
          <w:rFonts w:cs="Arial"/>
          <w:sz w:val="22"/>
          <w:szCs w:val="22"/>
          <w:lang w:val="en-GB"/>
        </w:rPr>
        <w:t xml:space="preserve"> papers were identified (see figure </w:t>
      </w:r>
      <w:r>
        <w:rPr>
          <w:rFonts w:cs="Arial"/>
          <w:sz w:val="22"/>
          <w:szCs w:val="22"/>
          <w:lang w:val="en-GB"/>
        </w:rPr>
        <w:t>1)</w:t>
      </w:r>
      <w:r w:rsidR="008419AA">
        <w:rPr>
          <w:rFonts w:cs="Arial"/>
          <w:sz w:val="22"/>
          <w:szCs w:val="22"/>
          <w:lang w:val="en-GB"/>
        </w:rPr>
        <w:t>.</w:t>
      </w:r>
      <w:r>
        <w:rPr>
          <w:rFonts w:cs="Arial"/>
          <w:sz w:val="22"/>
          <w:szCs w:val="22"/>
          <w:lang w:val="en-GB"/>
        </w:rPr>
        <w:t xml:space="preserve"> </w:t>
      </w:r>
      <w:r w:rsidRPr="00AC095A">
        <w:rPr>
          <w:rFonts w:cs="Arial"/>
          <w:sz w:val="22"/>
          <w:szCs w:val="22"/>
          <w:lang w:val="en-GB"/>
        </w:rPr>
        <w:t>Records were kept of numbers of titles and abstracts screened, papers retrieved, papers rejected at this point and studies suitable for inclusion</w:t>
      </w:r>
      <w:r>
        <w:rPr>
          <w:rFonts w:cs="Arial"/>
          <w:sz w:val="22"/>
          <w:szCs w:val="22"/>
          <w:lang w:val="en-GB"/>
        </w:rPr>
        <w:t xml:space="preserve"> (see t</w:t>
      </w:r>
      <w:r w:rsidR="00F765B6" w:rsidRPr="00EC0304">
        <w:rPr>
          <w:rFonts w:cs="Arial"/>
          <w:sz w:val="22"/>
          <w:szCs w:val="22"/>
          <w:lang w:val="en-GB"/>
        </w:rPr>
        <w:t>able</w:t>
      </w:r>
      <w:r w:rsidR="00DA5964" w:rsidRPr="00EC0304">
        <w:rPr>
          <w:rFonts w:cs="Arial"/>
          <w:sz w:val="22"/>
          <w:szCs w:val="22"/>
          <w:lang w:val="en-GB"/>
        </w:rPr>
        <w:t xml:space="preserve"> 1</w:t>
      </w:r>
      <w:r>
        <w:rPr>
          <w:rFonts w:cs="Arial"/>
          <w:sz w:val="22"/>
          <w:szCs w:val="22"/>
          <w:lang w:val="en-GB"/>
        </w:rPr>
        <w:t>).</w:t>
      </w:r>
      <w:r w:rsidR="008419AA">
        <w:rPr>
          <w:rFonts w:cs="Arial"/>
          <w:sz w:val="22"/>
          <w:szCs w:val="22"/>
          <w:lang w:val="en-GB"/>
        </w:rPr>
        <w:t xml:space="preserve"> A screening of the 32</w:t>
      </w:r>
      <w:r w:rsidR="00F765B6" w:rsidRPr="00EC0304">
        <w:rPr>
          <w:rFonts w:cs="Arial"/>
          <w:sz w:val="22"/>
          <w:szCs w:val="22"/>
          <w:lang w:val="en-GB"/>
        </w:rPr>
        <w:t xml:space="preserve"> articles titles, abstracts and full texts against the inclusion/exclusion criteria </w:t>
      </w:r>
      <w:r w:rsidR="008419AA">
        <w:rPr>
          <w:rFonts w:cs="Arial"/>
          <w:sz w:val="22"/>
          <w:szCs w:val="22"/>
          <w:lang w:val="en-GB"/>
        </w:rPr>
        <w:t xml:space="preserve">was undertaken by (WM &amp; </w:t>
      </w:r>
      <w:r w:rsidR="0057105B">
        <w:rPr>
          <w:rFonts w:cs="Arial"/>
          <w:sz w:val="22"/>
          <w:szCs w:val="22"/>
          <w:lang w:val="en-GB"/>
        </w:rPr>
        <w:t>JG</w:t>
      </w:r>
      <w:r w:rsidR="008419AA">
        <w:rPr>
          <w:rFonts w:cs="Arial"/>
          <w:sz w:val="22"/>
          <w:szCs w:val="22"/>
          <w:lang w:val="en-GB"/>
        </w:rPr>
        <w:t xml:space="preserve">) </w:t>
      </w:r>
      <w:r w:rsidR="00F765B6" w:rsidRPr="00EC0304">
        <w:rPr>
          <w:rFonts w:cs="Arial"/>
          <w:sz w:val="22"/>
          <w:szCs w:val="22"/>
          <w:lang w:val="en-GB"/>
        </w:rPr>
        <w:t xml:space="preserve">and </w:t>
      </w:r>
      <w:r w:rsidR="0013510F" w:rsidRPr="00EC0304">
        <w:rPr>
          <w:rFonts w:cs="Arial"/>
          <w:sz w:val="22"/>
          <w:szCs w:val="22"/>
          <w:lang w:val="en-GB"/>
        </w:rPr>
        <w:t xml:space="preserve">with the removal of duplicates </w:t>
      </w:r>
      <w:r w:rsidR="00F765B6" w:rsidRPr="00EC0304">
        <w:rPr>
          <w:rFonts w:cs="Arial"/>
          <w:sz w:val="22"/>
          <w:szCs w:val="22"/>
          <w:lang w:val="en-GB"/>
        </w:rPr>
        <w:t xml:space="preserve">resulted in </w:t>
      </w:r>
      <w:r w:rsidR="003B0E1E">
        <w:rPr>
          <w:rFonts w:cs="Arial"/>
          <w:b/>
          <w:sz w:val="22"/>
          <w:szCs w:val="22"/>
          <w:lang w:val="en-GB"/>
        </w:rPr>
        <w:t>five</w:t>
      </w:r>
      <w:r w:rsidR="003B0E1E" w:rsidRPr="00EC0304">
        <w:rPr>
          <w:rFonts w:cs="Arial"/>
          <w:b/>
          <w:sz w:val="22"/>
          <w:szCs w:val="22"/>
          <w:lang w:val="en-GB"/>
        </w:rPr>
        <w:t xml:space="preserve"> </w:t>
      </w:r>
      <w:r w:rsidR="00F765B6" w:rsidRPr="00EC0304">
        <w:rPr>
          <w:rFonts w:cs="Arial"/>
          <w:sz w:val="22"/>
          <w:szCs w:val="22"/>
          <w:lang w:val="en-GB"/>
        </w:rPr>
        <w:t>articles in</w:t>
      </w:r>
      <w:r w:rsidR="008419AA">
        <w:rPr>
          <w:rFonts w:cs="Arial"/>
          <w:sz w:val="22"/>
          <w:szCs w:val="22"/>
          <w:lang w:val="en-GB"/>
        </w:rPr>
        <w:t>cluded</w:t>
      </w:r>
      <w:r w:rsidR="00F765B6" w:rsidRPr="00EC0304">
        <w:rPr>
          <w:rFonts w:cs="Arial"/>
          <w:sz w:val="22"/>
          <w:szCs w:val="22"/>
          <w:lang w:val="en-GB"/>
        </w:rPr>
        <w:t xml:space="preserve"> for review. Full details are included in PRISMA </w:t>
      </w:r>
      <w:r w:rsidR="008419AA">
        <w:rPr>
          <w:rFonts w:cs="Arial"/>
          <w:sz w:val="22"/>
          <w:szCs w:val="22"/>
          <w:lang w:val="en-GB"/>
        </w:rPr>
        <w:t xml:space="preserve">(Moher et al, 2009) </w:t>
      </w:r>
      <w:r w:rsidR="00F765B6" w:rsidRPr="00EC0304">
        <w:rPr>
          <w:rFonts w:cs="Arial"/>
          <w:sz w:val="22"/>
          <w:szCs w:val="22"/>
          <w:lang w:val="en-GB"/>
        </w:rPr>
        <w:t>flow chart</w:t>
      </w:r>
      <w:r w:rsidR="008419AA">
        <w:rPr>
          <w:rFonts w:cs="Arial"/>
          <w:sz w:val="22"/>
          <w:szCs w:val="22"/>
          <w:lang w:val="en-GB"/>
        </w:rPr>
        <w:t xml:space="preserve"> (see figure 1).</w:t>
      </w:r>
      <w:r w:rsidR="00F765B6" w:rsidRPr="00EC0304">
        <w:rPr>
          <w:rFonts w:cs="Arial"/>
          <w:sz w:val="22"/>
          <w:szCs w:val="22"/>
          <w:lang w:val="en-GB"/>
        </w:rPr>
        <w:t xml:space="preserve"> </w:t>
      </w:r>
    </w:p>
    <w:p w14:paraId="6A26C32B" w14:textId="77777777" w:rsidR="00F765B6" w:rsidRDefault="00F765B6" w:rsidP="00EC0304">
      <w:pPr>
        <w:spacing w:line="480" w:lineRule="auto"/>
        <w:rPr>
          <w:rFonts w:cs="Arial"/>
          <w:sz w:val="22"/>
          <w:szCs w:val="22"/>
          <w:lang w:val="en-GB"/>
        </w:rPr>
      </w:pPr>
    </w:p>
    <w:p w14:paraId="6066BFE0" w14:textId="77777777" w:rsidR="008419AA" w:rsidRPr="00EC0304" w:rsidRDefault="008419AA" w:rsidP="00EC0304">
      <w:pPr>
        <w:spacing w:line="480" w:lineRule="auto"/>
        <w:rPr>
          <w:rFonts w:cs="Arial"/>
          <w:sz w:val="22"/>
          <w:szCs w:val="22"/>
          <w:lang w:val="en-GB"/>
        </w:rPr>
      </w:pPr>
    </w:p>
    <w:p w14:paraId="6C1A2BAD" w14:textId="1B968BC4" w:rsidR="00F765B6" w:rsidRPr="008419AA" w:rsidRDefault="008419AA" w:rsidP="008419AA">
      <w:pPr>
        <w:spacing w:line="480" w:lineRule="auto"/>
        <w:jc w:val="center"/>
        <w:rPr>
          <w:rFonts w:cs="Arial"/>
          <w:i/>
          <w:sz w:val="22"/>
          <w:szCs w:val="22"/>
          <w:lang w:val="en-GB"/>
        </w:rPr>
      </w:pPr>
      <w:r w:rsidRPr="008419AA">
        <w:rPr>
          <w:rFonts w:cs="Arial"/>
          <w:i/>
          <w:sz w:val="22"/>
          <w:szCs w:val="22"/>
          <w:lang w:val="en-GB"/>
        </w:rPr>
        <w:t>Figure 1 approximately here</w:t>
      </w:r>
    </w:p>
    <w:p w14:paraId="58F72014" w14:textId="77777777" w:rsidR="008419AA" w:rsidRDefault="008419AA" w:rsidP="00EC0304">
      <w:pPr>
        <w:spacing w:line="480" w:lineRule="auto"/>
        <w:rPr>
          <w:rFonts w:cs="Arial"/>
          <w:sz w:val="22"/>
          <w:szCs w:val="22"/>
          <w:lang w:val="en-GB"/>
        </w:rPr>
      </w:pPr>
    </w:p>
    <w:p w14:paraId="3935B3C4" w14:textId="77777777" w:rsidR="008419AA" w:rsidRPr="00EC0304" w:rsidRDefault="008419AA" w:rsidP="00EC0304">
      <w:pPr>
        <w:spacing w:line="480" w:lineRule="auto"/>
        <w:rPr>
          <w:rFonts w:cs="Arial"/>
          <w:sz w:val="22"/>
          <w:szCs w:val="22"/>
          <w:lang w:val="en-GB"/>
        </w:rPr>
      </w:pPr>
    </w:p>
    <w:p w14:paraId="4F76D900" w14:textId="0EC1BA9A" w:rsidR="00F765B6" w:rsidRDefault="00F765B6" w:rsidP="008419AA">
      <w:pPr>
        <w:spacing w:line="480" w:lineRule="auto"/>
        <w:rPr>
          <w:rFonts w:cs="Arial"/>
          <w:sz w:val="22"/>
          <w:szCs w:val="22"/>
          <w:lang w:val="en-GB"/>
        </w:rPr>
      </w:pPr>
      <w:r w:rsidRPr="00EC0304">
        <w:rPr>
          <w:rFonts w:cs="Arial"/>
          <w:sz w:val="22"/>
          <w:szCs w:val="22"/>
          <w:lang w:val="en-GB"/>
        </w:rPr>
        <w:t>Each of the five studies</w:t>
      </w:r>
      <w:r w:rsidR="00EA75E2">
        <w:rPr>
          <w:rFonts w:cs="Arial"/>
          <w:sz w:val="22"/>
          <w:szCs w:val="22"/>
          <w:lang w:val="en-GB"/>
        </w:rPr>
        <w:t xml:space="preserve"> (see table 2) </w:t>
      </w:r>
      <w:r w:rsidR="0013510F" w:rsidRPr="00EC0304">
        <w:rPr>
          <w:rFonts w:cs="Arial"/>
          <w:sz w:val="22"/>
          <w:szCs w:val="22"/>
          <w:lang w:val="en-GB"/>
        </w:rPr>
        <w:t>were examined individually applying</w:t>
      </w:r>
      <w:r w:rsidRPr="00EC0304">
        <w:rPr>
          <w:rFonts w:cs="Arial"/>
          <w:sz w:val="22"/>
          <w:szCs w:val="22"/>
          <w:lang w:val="en-GB"/>
        </w:rPr>
        <w:t xml:space="preserve"> the </w:t>
      </w:r>
      <w:r w:rsidR="0013510F" w:rsidRPr="00EC0304">
        <w:rPr>
          <w:rFonts w:cs="Arial"/>
          <w:sz w:val="22"/>
          <w:szCs w:val="22"/>
          <w:lang w:val="en-GB"/>
        </w:rPr>
        <w:t xml:space="preserve">appropriate </w:t>
      </w:r>
      <w:r w:rsidR="003B0E1E" w:rsidRPr="002F5DCB">
        <w:rPr>
          <w:rFonts w:cs="Arial"/>
          <w:sz w:val="22"/>
          <w:szCs w:val="22"/>
          <w:lang w:val="en-GB"/>
        </w:rPr>
        <w:t>Critical Appraisal Skills Program</w:t>
      </w:r>
      <w:r w:rsidR="003B0E1E" w:rsidRPr="00EC0304">
        <w:rPr>
          <w:rFonts w:cs="Arial"/>
          <w:sz w:val="22"/>
          <w:szCs w:val="22"/>
          <w:lang w:val="en-GB"/>
        </w:rPr>
        <w:t xml:space="preserve"> </w:t>
      </w:r>
      <w:r w:rsidR="003B0E1E">
        <w:rPr>
          <w:rFonts w:cs="Arial"/>
          <w:sz w:val="22"/>
          <w:szCs w:val="22"/>
          <w:lang w:val="en-GB"/>
        </w:rPr>
        <w:t>(</w:t>
      </w:r>
      <w:r w:rsidRPr="00EC0304">
        <w:rPr>
          <w:rFonts w:cs="Arial"/>
          <w:sz w:val="22"/>
          <w:szCs w:val="22"/>
          <w:lang w:val="en-GB"/>
        </w:rPr>
        <w:t>CASP</w:t>
      </w:r>
      <w:r w:rsidR="003B0E1E">
        <w:rPr>
          <w:rFonts w:cs="Arial"/>
          <w:sz w:val="22"/>
          <w:szCs w:val="22"/>
          <w:lang w:val="en-GB"/>
        </w:rPr>
        <w:t>)</w:t>
      </w:r>
      <w:r w:rsidR="0057105B">
        <w:rPr>
          <w:rFonts w:cs="Arial"/>
          <w:sz w:val="22"/>
          <w:szCs w:val="22"/>
          <w:lang w:val="en-GB"/>
        </w:rPr>
        <w:t xml:space="preserve"> </w:t>
      </w:r>
      <w:r w:rsidR="0057105B" w:rsidRPr="002F5DCB">
        <w:rPr>
          <w:rFonts w:cs="Arial"/>
          <w:sz w:val="22"/>
          <w:szCs w:val="22"/>
          <w:lang w:val="en-GB"/>
        </w:rPr>
        <w:t>()</w:t>
      </w:r>
      <w:r w:rsidRPr="002F5DCB">
        <w:rPr>
          <w:rFonts w:cs="Arial"/>
          <w:sz w:val="22"/>
          <w:szCs w:val="22"/>
          <w:lang w:val="en-GB"/>
        </w:rPr>
        <w:t xml:space="preserve"> appraisal </w:t>
      </w:r>
      <w:r w:rsidR="00E95F1F" w:rsidRPr="002F5DCB">
        <w:rPr>
          <w:rFonts w:cs="Arial"/>
          <w:sz w:val="22"/>
          <w:szCs w:val="22"/>
          <w:lang w:val="en-GB"/>
        </w:rPr>
        <w:t>tool</w:t>
      </w:r>
      <w:r w:rsidRPr="002F5DCB">
        <w:rPr>
          <w:rFonts w:cs="Arial"/>
          <w:sz w:val="22"/>
          <w:szCs w:val="22"/>
          <w:lang w:val="en-GB"/>
        </w:rPr>
        <w:t xml:space="preserve"> (Public Health Resource Unit, 2006)</w:t>
      </w:r>
      <w:r w:rsidR="0013510F" w:rsidRPr="002F5DCB">
        <w:rPr>
          <w:rFonts w:cs="Arial"/>
          <w:sz w:val="22"/>
          <w:szCs w:val="22"/>
          <w:lang w:val="en-GB"/>
        </w:rPr>
        <w:t xml:space="preserve"> to ensure a critical approach to the review.</w:t>
      </w:r>
      <w:r w:rsidR="0013510F" w:rsidRPr="00EC0304">
        <w:rPr>
          <w:rFonts w:cs="Arial"/>
          <w:sz w:val="22"/>
          <w:szCs w:val="22"/>
          <w:lang w:val="en-GB"/>
        </w:rPr>
        <w:t xml:space="preserve"> </w:t>
      </w:r>
      <w:r w:rsidR="00E95F1F" w:rsidRPr="00EC0304">
        <w:rPr>
          <w:rFonts w:cs="Arial"/>
          <w:sz w:val="22"/>
          <w:szCs w:val="22"/>
          <w:lang w:val="en-GB"/>
        </w:rPr>
        <w:t>The f</w:t>
      </w:r>
      <w:r w:rsidRPr="00EC0304">
        <w:rPr>
          <w:rFonts w:cs="Arial"/>
          <w:sz w:val="22"/>
          <w:szCs w:val="22"/>
          <w:lang w:val="en-GB"/>
        </w:rPr>
        <w:t xml:space="preserve">indings are outlined below. </w:t>
      </w:r>
    </w:p>
    <w:p w14:paraId="070BE735" w14:textId="77777777" w:rsidR="00EA75E2" w:rsidRDefault="00EA75E2" w:rsidP="008419AA">
      <w:pPr>
        <w:spacing w:line="480" w:lineRule="auto"/>
        <w:rPr>
          <w:rFonts w:cs="Arial"/>
          <w:sz w:val="22"/>
          <w:szCs w:val="22"/>
          <w:lang w:val="en-GB"/>
        </w:rPr>
      </w:pPr>
    </w:p>
    <w:p w14:paraId="2B4E7CD8" w14:textId="77777777" w:rsidR="00EA75E2" w:rsidRPr="008419AA" w:rsidRDefault="00EA75E2" w:rsidP="008419AA">
      <w:pPr>
        <w:spacing w:line="480" w:lineRule="auto"/>
        <w:rPr>
          <w:sz w:val="22"/>
          <w:szCs w:val="22"/>
        </w:rPr>
      </w:pPr>
    </w:p>
    <w:p w14:paraId="1D6FAC25" w14:textId="0A1FF523" w:rsidR="00F765B6" w:rsidRPr="00EA75E2" w:rsidRDefault="00EA75E2" w:rsidP="00EA75E2">
      <w:pPr>
        <w:tabs>
          <w:tab w:val="left" w:pos="1376"/>
        </w:tabs>
        <w:spacing w:line="480" w:lineRule="auto"/>
        <w:jc w:val="center"/>
        <w:rPr>
          <w:rFonts w:cs="Arial"/>
          <w:i/>
          <w:sz w:val="22"/>
          <w:szCs w:val="22"/>
          <w:lang w:val="en-GB"/>
        </w:rPr>
      </w:pPr>
      <w:r w:rsidRPr="00EA75E2">
        <w:rPr>
          <w:rFonts w:cs="Arial"/>
          <w:i/>
          <w:sz w:val="22"/>
          <w:szCs w:val="22"/>
          <w:lang w:val="en-GB"/>
        </w:rPr>
        <w:t>Table 2 approximately here</w:t>
      </w:r>
    </w:p>
    <w:p w14:paraId="7D182330" w14:textId="77777777" w:rsidR="00EA75E2" w:rsidRDefault="00EA75E2" w:rsidP="00EC0304">
      <w:pPr>
        <w:tabs>
          <w:tab w:val="left" w:pos="1376"/>
        </w:tabs>
        <w:spacing w:line="480" w:lineRule="auto"/>
        <w:rPr>
          <w:rFonts w:cs="Arial"/>
          <w:sz w:val="22"/>
          <w:szCs w:val="22"/>
          <w:lang w:val="en-GB"/>
        </w:rPr>
      </w:pPr>
    </w:p>
    <w:p w14:paraId="220AD589" w14:textId="77777777" w:rsidR="00EA75E2" w:rsidRPr="00EC0304" w:rsidRDefault="00EA75E2" w:rsidP="00EC0304">
      <w:pPr>
        <w:tabs>
          <w:tab w:val="left" w:pos="1376"/>
        </w:tabs>
        <w:spacing w:line="480" w:lineRule="auto"/>
        <w:rPr>
          <w:rFonts w:cs="Arial"/>
          <w:sz w:val="22"/>
          <w:szCs w:val="22"/>
          <w:lang w:val="en-GB"/>
        </w:rPr>
      </w:pPr>
    </w:p>
    <w:p w14:paraId="1F665A4E" w14:textId="0B86D8AE" w:rsidR="0057105B" w:rsidRDefault="0057105B" w:rsidP="00EC0304">
      <w:pPr>
        <w:tabs>
          <w:tab w:val="left" w:pos="1376"/>
        </w:tabs>
        <w:spacing w:line="480" w:lineRule="auto"/>
        <w:rPr>
          <w:rFonts w:cs="Arial"/>
          <w:sz w:val="22"/>
          <w:szCs w:val="22"/>
          <w:lang w:val="en-GB"/>
        </w:rPr>
      </w:pPr>
      <w:r w:rsidRPr="002F5DCB">
        <w:rPr>
          <w:rFonts w:cs="Arial"/>
          <w:sz w:val="22"/>
          <w:szCs w:val="22"/>
          <w:lang w:val="en-GB"/>
        </w:rPr>
        <w:t xml:space="preserve">Each paper identified in Table 2 </w:t>
      </w:r>
      <w:r w:rsidR="003E74C0">
        <w:rPr>
          <w:rFonts w:cs="Arial"/>
          <w:sz w:val="22"/>
          <w:szCs w:val="22"/>
          <w:lang w:val="en-GB"/>
        </w:rPr>
        <w:t>has</w:t>
      </w:r>
      <w:r w:rsidR="003E74C0" w:rsidRPr="002F5DCB">
        <w:rPr>
          <w:rFonts w:cs="Arial"/>
          <w:sz w:val="22"/>
          <w:szCs w:val="22"/>
          <w:lang w:val="en-GB"/>
        </w:rPr>
        <w:t xml:space="preserve"> </w:t>
      </w:r>
      <w:r w:rsidRPr="002F5DCB">
        <w:rPr>
          <w:rFonts w:cs="Arial"/>
          <w:sz w:val="22"/>
          <w:szCs w:val="22"/>
          <w:lang w:val="en-GB"/>
        </w:rPr>
        <w:t>be</w:t>
      </w:r>
      <w:r w:rsidR="003E74C0">
        <w:rPr>
          <w:rFonts w:cs="Arial"/>
          <w:sz w:val="22"/>
          <w:szCs w:val="22"/>
          <w:lang w:val="en-GB"/>
        </w:rPr>
        <w:t>en</w:t>
      </w:r>
      <w:r w:rsidRPr="002F5DCB">
        <w:rPr>
          <w:rFonts w:cs="Arial"/>
          <w:sz w:val="22"/>
          <w:szCs w:val="22"/>
          <w:lang w:val="en-GB"/>
        </w:rPr>
        <w:t xml:space="preserve"> examined individually due to the small amount of results yielded</w:t>
      </w:r>
      <w:r w:rsidR="00B46CD8" w:rsidRPr="002F5DCB">
        <w:rPr>
          <w:rFonts w:cs="Arial"/>
          <w:sz w:val="22"/>
          <w:szCs w:val="22"/>
          <w:lang w:val="en-GB"/>
        </w:rPr>
        <w:t>.</w:t>
      </w:r>
    </w:p>
    <w:p w14:paraId="4D02673E" w14:textId="77777777" w:rsidR="003E74C0" w:rsidRPr="002F5DCB" w:rsidRDefault="003E74C0" w:rsidP="00EC0304">
      <w:pPr>
        <w:tabs>
          <w:tab w:val="left" w:pos="1376"/>
        </w:tabs>
        <w:spacing w:line="480" w:lineRule="auto"/>
        <w:rPr>
          <w:rFonts w:cs="Arial"/>
          <w:sz w:val="22"/>
          <w:szCs w:val="22"/>
          <w:lang w:val="en-GB"/>
        </w:rPr>
      </w:pPr>
    </w:p>
    <w:p w14:paraId="602BC46E" w14:textId="282E79B4" w:rsidR="00DA5964" w:rsidRPr="002F5DCB" w:rsidRDefault="008419AA" w:rsidP="00EC0304">
      <w:pPr>
        <w:tabs>
          <w:tab w:val="left" w:pos="1376"/>
        </w:tabs>
        <w:spacing w:line="480" w:lineRule="auto"/>
        <w:rPr>
          <w:rFonts w:cs="Arial"/>
          <w:sz w:val="22"/>
          <w:szCs w:val="22"/>
          <w:lang w:val="en-GB"/>
        </w:rPr>
      </w:pPr>
      <w:r w:rsidRPr="002F5DCB">
        <w:rPr>
          <w:rFonts w:cs="Arial"/>
          <w:sz w:val="22"/>
          <w:szCs w:val="22"/>
          <w:lang w:val="en-GB"/>
        </w:rPr>
        <w:t xml:space="preserve">In 2017, Barker and colleagues </w:t>
      </w:r>
      <w:r w:rsidR="0013510F" w:rsidRPr="002F5DCB">
        <w:rPr>
          <w:rFonts w:cs="Arial"/>
          <w:sz w:val="22"/>
          <w:szCs w:val="22"/>
          <w:lang w:val="en-GB"/>
        </w:rPr>
        <w:t>undertook a scoping review to explore d</w:t>
      </w:r>
      <w:r w:rsidR="00F765B6" w:rsidRPr="002F5DCB">
        <w:rPr>
          <w:rFonts w:cs="Arial"/>
          <w:sz w:val="22"/>
          <w:szCs w:val="22"/>
          <w:lang w:val="en-GB"/>
        </w:rPr>
        <w:t>ecision making for people living with</w:t>
      </w:r>
      <w:r w:rsidRPr="002F5DCB">
        <w:rPr>
          <w:rFonts w:cs="Arial"/>
          <w:sz w:val="22"/>
          <w:szCs w:val="22"/>
          <w:lang w:val="en-GB"/>
        </w:rPr>
        <w:t xml:space="preserve"> dementia </w:t>
      </w:r>
      <w:r w:rsidR="003E74C0">
        <w:rPr>
          <w:rFonts w:cs="Arial"/>
          <w:sz w:val="22"/>
          <w:szCs w:val="22"/>
          <w:lang w:val="en-GB"/>
        </w:rPr>
        <w:t xml:space="preserve">undertaken </w:t>
      </w:r>
      <w:r w:rsidRPr="002F5DCB">
        <w:rPr>
          <w:rFonts w:cs="Arial"/>
          <w:sz w:val="22"/>
          <w:szCs w:val="22"/>
          <w:lang w:val="en-GB"/>
        </w:rPr>
        <w:t>by their carers’ at EOL</w:t>
      </w:r>
      <w:r w:rsidR="00F765B6" w:rsidRPr="002F5DCB">
        <w:rPr>
          <w:rFonts w:cs="Arial"/>
          <w:sz w:val="22"/>
          <w:szCs w:val="22"/>
          <w:lang w:val="en-GB"/>
        </w:rPr>
        <w:t>.</w:t>
      </w:r>
      <w:r w:rsidR="00DA5964" w:rsidRPr="002F5DCB">
        <w:rPr>
          <w:rFonts w:cs="Arial"/>
          <w:sz w:val="22"/>
          <w:szCs w:val="22"/>
          <w:lang w:val="en-GB"/>
        </w:rPr>
        <w:t xml:space="preserve"> </w:t>
      </w:r>
      <w:r w:rsidR="0013510F" w:rsidRPr="002F5DCB">
        <w:rPr>
          <w:rFonts w:cs="Arial"/>
          <w:sz w:val="22"/>
          <w:szCs w:val="22"/>
          <w:lang w:val="en-GB"/>
        </w:rPr>
        <w:t>S</w:t>
      </w:r>
      <w:r w:rsidR="00F765B6" w:rsidRPr="002F5DCB">
        <w:rPr>
          <w:rFonts w:cs="Arial"/>
          <w:sz w:val="22"/>
          <w:szCs w:val="22"/>
          <w:lang w:val="en-GB"/>
        </w:rPr>
        <w:t>coping review</w:t>
      </w:r>
      <w:r w:rsidR="0013510F" w:rsidRPr="002F5DCB">
        <w:rPr>
          <w:rFonts w:cs="Arial"/>
          <w:sz w:val="22"/>
          <w:szCs w:val="22"/>
          <w:lang w:val="en-GB"/>
        </w:rPr>
        <w:t>s differ</w:t>
      </w:r>
      <w:r w:rsidR="00F765B6" w:rsidRPr="002F5DCB">
        <w:rPr>
          <w:rFonts w:cs="Arial"/>
          <w:sz w:val="22"/>
          <w:szCs w:val="22"/>
          <w:lang w:val="en-GB"/>
        </w:rPr>
        <w:t xml:space="preserve"> from a systematic review</w:t>
      </w:r>
      <w:r w:rsidR="00165435" w:rsidRPr="002F5DCB">
        <w:rPr>
          <w:rFonts w:cs="Arial"/>
          <w:sz w:val="22"/>
          <w:szCs w:val="22"/>
          <w:lang w:val="en-GB"/>
        </w:rPr>
        <w:t xml:space="preserve"> as</w:t>
      </w:r>
      <w:r w:rsidR="007A2DC3" w:rsidRPr="002F5DCB">
        <w:rPr>
          <w:rFonts w:cs="Arial"/>
          <w:sz w:val="22"/>
          <w:szCs w:val="22"/>
          <w:lang w:val="en-GB"/>
        </w:rPr>
        <w:t xml:space="preserve"> they </w:t>
      </w:r>
      <w:r w:rsidR="00F765B6" w:rsidRPr="002F5DCB">
        <w:rPr>
          <w:rFonts w:cs="Arial"/>
          <w:sz w:val="22"/>
          <w:szCs w:val="22"/>
          <w:lang w:val="en-GB"/>
        </w:rPr>
        <w:t>allow</w:t>
      </w:r>
      <w:r w:rsidR="0013510F" w:rsidRPr="002F5DCB">
        <w:rPr>
          <w:rFonts w:cs="Arial"/>
          <w:sz w:val="22"/>
          <w:szCs w:val="22"/>
          <w:lang w:val="en-GB"/>
        </w:rPr>
        <w:t xml:space="preserve"> for</w:t>
      </w:r>
      <w:r w:rsidR="00F765B6" w:rsidRPr="002F5DCB">
        <w:rPr>
          <w:rFonts w:cs="Arial"/>
          <w:sz w:val="22"/>
          <w:szCs w:val="22"/>
          <w:lang w:val="en-GB"/>
        </w:rPr>
        <w:t xml:space="preserve"> broader topics and questi</w:t>
      </w:r>
      <w:r w:rsidRPr="002F5DCB">
        <w:rPr>
          <w:rFonts w:cs="Arial"/>
          <w:sz w:val="22"/>
          <w:szCs w:val="22"/>
          <w:lang w:val="en-GB"/>
        </w:rPr>
        <w:t>ons to be asked (Peterson et al.</w:t>
      </w:r>
      <w:r w:rsidR="00F765B6" w:rsidRPr="002F5DCB">
        <w:rPr>
          <w:rFonts w:cs="Arial"/>
          <w:sz w:val="22"/>
          <w:szCs w:val="22"/>
          <w:lang w:val="en-GB"/>
        </w:rPr>
        <w:t xml:space="preserve"> 2017)</w:t>
      </w:r>
      <w:r w:rsidR="0013510F" w:rsidRPr="002F5DCB">
        <w:rPr>
          <w:rFonts w:cs="Arial"/>
          <w:sz w:val="22"/>
          <w:szCs w:val="22"/>
          <w:lang w:val="en-GB"/>
        </w:rPr>
        <w:t xml:space="preserve"> resulting in</w:t>
      </w:r>
      <w:r w:rsidR="00F765B6" w:rsidRPr="002F5DCB">
        <w:rPr>
          <w:rFonts w:cs="Arial"/>
          <w:sz w:val="22"/>
          <w:szCs w:val="22"/>
          <w:lang w:val="en-GB"/>
        </w:rPr>
        <w:t xml:space="preserve"> less depth but a wider conceptual breadth (Arksey &amp; O’Malley, 2005). As a research method, scoping </w:t>
      </w:r>
      <w:r w:rsidR="00F765B6" w:rsidRPr="002F5DCB">
        <w:rPr>
          <w:rFonts w:cs="Arial"/>
          <w:sz w:val="22"/>
          <w:szCs w:val="22"/>
          <w:lang w:val="en-GB"/>
        </w:rPr>
        <w:lastRenderedPageBreak/>
        <w:t xml:space="preserve">reviews are considered higher (in the evidence pyramid) than a literature review but not as detailed as a systematic review (Arksey &amp; O’Malley, 2005). </w:t>
      </w:r>
      <w:r w:rsidR="00B46CD8" w:rsidRPr="002F5DCB">
        <w:rPr>
          <w:rFonts w:cs="Arial"/>
          <w:sz w:val="22"/>
          <w:szCs w:val="22"/>
          <w:lang w:val="en-GB"/>
        </w:rPr>
        <w:t xml:space="preserve">However, with limited research available and varied methodologies a systematic review was not </w:t>
      </w:r>
      <w:r w:rsidR="003E74C0">
        <w:rPr>
          <w:rFonts w:cs="Arial"/>
          <w:sz w:val="22"/>
          <w:szCs w:val="22"/>
          <w:lang w:val="en-GB"/>
        </w:rPr>
        <w:t xml:space="preserve">deemed to be </w:t>
      </w:r>
      <w:r w:rsidR="00B46CD8" w:rsidRPr="002F5DCB">
        <w:rPr>
          <w:rFonts w:cs="Arial"/>
          <w:sz w:val="22"/>
          <w:szCs w:val="22"/>
          <w:lang w:val="en-GB"/>
        </w:rPr>
        <w:t>feasible</w:t>
      </w:r>
      <w:r w:rsidR="003E74C0">
        <w:rPr>
          <w:rFonts w:cs="Arial"/>
          <w:sz w:val="22"/>
          <w:szCs w:val="22"/>
          <w:lang w:val="en-GB"/>
        </w:rPr>
        <w:t xml:space="preserve"> by the authors</w:t>
      </w:r>
      <w:r w:rsidR="00B46CD8" w:rsidRPr="002F5DCB">
        <w:rPr>
          <w:rFonts w:cs="Arial"/>
          <w:sz w:val="22"/>
          <w:szCs w:val="22"/>
          <w:lang w:val="en-GB"/>
        </w:rPr>
        <w:t>.</w:t>
      </w:r>
    </w:p>
    <w:p w14:paraId="0A1BAA9F" w14:textId="77777777" w:rsidR="00DA5964" w:rsidRPr="002F5DCB" w:rsidRDefault="00DA5964" w:rsidP="00EC0304">
      <w:pPr>
        <w:tabs>
          <w:tab w:val="left" w:pos="1376"/>
        </w:tabs>
        <w:spacing w:line="480" w:lineRule="auto"/>
        <w:rPr>
          <w:rFonts w:cs="Arial"/>
          <w:sz w:val="22"/>
          <w:szCs w:val="22"/>
          <w:lang w:val="en-GB"/>
        </w:rPr>
      </w:pPr>
    </w:p>
    <w:p w14:paraId="60E74D6A" w14:textId="39205A2C" w:rsidR="00DA5964" w:rsidRPr="00EC0304" w:rsidRDefault="00F765B6" w:rsidP="00EC0304">
      <w:pPr>
        <w:tabs>
          <w:tab w:val="left" w:pos="1376"/>
        </w:tabs>
        <w:spacing w:line="480" w:lineRule="auto"/>
        <w:rPr>
          <w:rFonts w:cs="Arial"/>
          <w:sz w:val="22"/>
          <w:szCs w:val="22"/>
          <w:lang w:val="en-GB"/>
        </w:rPr>
      </w:pPr>
      <w:r w:rsidRPr="002F5DCB">
        <w:rPr>
          <w:rFonts w:cs="Arial"/>
          <w:sz w:val="22"/>
          <w:szCs w:val="22"/>
          <w:lang w:val="en-GB"/>
        </w:rPr>
        <w:t>Barker et al (20</w:t>
      </w:r>
      <w:r w:rsidR="0013510F" w:rsidRPr="002F5DCB">
        <w:rPr>
          <w:rFonts w:cs="Arial"/>
          <w:sz w:val="22"/>
          <w:szCs w:val="22"/>
          <w:lang w:val="en-GB"/>
        </w:rPr>
        <w:t>17) undertook a</w:t>
      </w:r>
      <w:r w:rsidRPr="002F5DCB">
        <w:rPr>
          <w:rFonts w:cs="Arial"/>
          <w:sz w:val="22"/>
          <w:szCs w:val="22"/>
          <w:lang w:val="en-GB"/>
        </w:rPr>
        <w:t xml:space="preserve"> comprehensive search of relevant peer-reviewed papers from health databases </w:t>
      </w:r>
      <w:r w:rsidR="0013510F" w:rsidRPr="002F5DCB">
        <w:rPr>
          <w:rFonts w:cs="Arial"/>
          <w:sz w:val="22"/>
          <w:szCs w:val="22"/>
          <w:lang w:val="en-GB"/>
        </w:rPr>
        <w:t xml:space="preserve">and a </w:t>
      </w:r>
      <w:r w:rsidRPr="002F5DCB">
        <w:rPr>
          <w:rFonts w:cs="Arial"/>
          <w:sz w:val="22"/>
          <w:szCs w:val="22"/>
          <w:lang w:val="en-GB"/>
        </w:rPr>
        <w:t>total of 40 papers were reviewed. Them</w:t>
      </w:r>
      <w:r w:rsidR="0013510F" w:rsidRPr="002F5DCB">
        <w:rPr>
          <w:rFonts w:cs="Arial"/>
          <w:sz w:val="22"/>
          <w:szCs w:val="22"/>
          <w:lang w:val="en-GB"/>
        </w:rPr>
        <w:t xml:space="preserve">atic analysis revealed </w:t>
      </w:r>
      <w:r w:rsidR="003B0E1E">
        <w:rPr>
          <w:rFonts w:cs="Arial"/>
          <w:sz w:val="22"/>
          <w:szCs w:val="22"/>
          <w:lang w:val="en-GB"/>
        </w:rPr>
        <w:t>five</w:t>
      </w:r>
      <w:r w:rsidR="003B0E1E" w:rsidRPr="002F5DCB">
        <w:rPr>
          <w:rFonts w:cs="Arial"/>
          <w:sz w:val="22"/>
          <w:szCs w:val="22"/>
          <w:lang w:val="en-GB"/>
        </w:rPr>
        <w:t xml:space="preserve"> </w:t>
      </w:r>
      <w:r w:rsidR="0013510F" w:rsidRPr="002F5DCB">
        <w:rPr>
          <w:rFonts w:cs="Arial"/>
          <w:sz w:val="22"/>
          <w:szCs w:val="22"/>
          <w:lang w:val="en-GB"/>
        </w:rPr>
        <w:t>themes which included;</w:t>
      </w:r>
      <w:r w:rsidRPr="002F5DCB">
        <w:rPr>
          <w:rFonts w:cs="Arial"/>
          <w:sz w:val="22"/>
          <w:szCs w:val="22"/>
          <w:lang w:val="en-GB"/>
        </w:rPr>
        <w:t xml:space="preserve"> influential factors in carer decision making, the scope of carer</w:t>
      </w:r>
      <w:r w:rsidR="00DA5964" w:rsidRPr="002F5DCB">
        <w:rPr>
          <w:rFonts w:cs="Arial"/>
          <w:sz w:val="22"/>
          <w:szCs w:val="22"/>
          <w:lang w:val="en-GB"/>
        </w:rPr>
        <w:t xml:space="preserve"> decision making, the conflicts and </w:t>
      </w:r>
      <w:r w:rsidRPr="002F5DCB">
        <w:rPr>
          <w:rFonts w:cs="Arial"/>
          <w:sz w:val="22"/>
          <w:szCs w:val="22"/>
          <w:lang w:val="en-GB"/>
        </w:rPr>
        <w:t>problems in carer decision</w:t>
      </w:r>
      <w:r w:rsidRPr="00EC0304">
        <w:rPr>
          <w:rFonts w:cs="Arial"/>
          <w:sz w:val="22"/>
          <w:szCs w:val="22"/>
          <w:lang w:val="en-GB"/>
        </w:rPr>
        <w:t xml:space="preserve"> making, the resources carers need to make decisions and the impact of carer decision making. </w:t>
      </w:r>
      <w:r w:rsidR="0013510F" w:rsidRPr="00EC0304">
        <w:rPr>
          <w:rFonts w:cs="Arial"/>
          <w:sz w:val="22"/>
          <w:szCs w:val="22"/>
          <w:lang w:val="en-GB"/>
        </w:rPr>
        <w:t>Barker et al</w:t>
      </w:r>
      <w:r w:rsidR="00152A9E">
        <w:rPr>
          <w:rFonts w:cs="Arial"/>
          <w:sz w:val="22"/>
          <w:szCs w:val="22"/>
          <w:lang w:val="en-GB"/>
        </w:rPr>
        <w:t>.</w:t>
      </w:r>
      <w:r w:rsidR="0013510F" w:rsidRPr="00EC0304">
        <w:rPr>
          <w:rFonts w:cs="Arial"/>
          <w:sz w:val="22"/>
          <w:szCs w:val="22"/>
          <w:lang w:val="en-GB"/>
        </w:rPr>
        <w:t xml:space="preserve"> (2017) </w:t>
      </w:r>
      <w:r w:rsidRPr="00EC0304">
        <w:rPr>
          <w:rFonts w:cs="Arial"/>
          <w:sz w:val="22"/>
          <w:szCs w:val="22"/>
          <w:lang w:val="en-GB"/>
        </w:rPr>
        <w:t xml:space="preserve">suggest that </w:t>
      </w:r>
      <w:r w:rsidR="0013510F" w:rsidRPr="00EC0304">
        <w:rPr>
          <w:rFonts w:cs="Arial"/>
          <w:sz w:val="22"/>
          <w:szCs w:val="22"/>
          <w:lang w:val="en-GB"/>
        </w:rPr>
        <w:t xml:space="preserve">a </w:t>
      </w:r>
      <w:r w:rsidRPr="00EC0304">
        <w:rPr>
          <w:rFonts w:cs="Arial"/>
          <w:sz w:val="22"/>
          <w:szCs w:val="22"/>
          <w:lang w:val="en-GB"/>
        </w:rPr>
        <w:t xml:space="preserve">proactive </w:t>
      </w:r>
      <w:r w:rsidR="00DA5964" w:rsidRPr="00EC0304">
        <w:rPr>
          <w:rFonts w:cs="Arial"/>
          <w:sz w:val="22"/>
          <w:szCs w:val="22"/>
          <w:lang w:val="en-GB"/>
        </w:rPr>
        <w:t>ACP</w:t>
      </w:r>
      <w:r w:rsidRPr="00EC0304">
        <w:rPr>
          <w:rFonts w:cs="Arial"/>
          <w:sz w:val="22"/>
          <w:szCs w:val="22"/>
          <w:lang w:val="en-GB"/>
        </w:rPr>
        <w:t xml:space="preserve"> may lead to reduced care costs (namely reduced hospital attendance and invasive treatments)</w:t>
      </w:r>
      <w:r w:rsidR="00152A9E">
        <w:rPr>
          <w:rFonts w:cs="Arial"/>
          <w:sz w:val="22"/>
          <w:szCs w:val="22"/>
          <w:lang w:val="en-GB"/>
        </w:rPr>
        <w:t>,</w:t>
      </w:r>
      <w:r w:rsidRPr="00EC0304">
        <w:rPr>
          <w:rFonts w:cs="Arial"/>
          <w:sz w:val="22"/>
          <w:szCs w:val="22"/>
          <w:lang w:val="en-GB"/>
        </w:rPr>
        <w:t xml:space="preserve"> however</w:t>
      </w:r>
      <w:r w:rsidR="00152A9E">
        <w:rPr>
          <w:rFonts w:cs="Arial"/>
          <w:sz w:val="22"/>
          <w:szCs w:val="22"/>
          <w:lang w:val="en-GB"/>
        </w:rPr>
        <w:t>,</w:t>
      </w:r>
      <w:r w:rsidRPr="00EC0304">
        <w:rPr>
          <w:rFonts w:cs="Arial"/>
          <w:sz w:val="22"/>
          <w:szCs w:val="22"/>
          <w:lang w:val="en-GB"/>
        </w:rPr>
        <w:t xml:space="preserve"> this is stated with caution as the evi</w:t>
      </w:r>
      <w:r w:rsidR="00E95F1F" w:rsidRPr="00EC0304">
        <w:rPr>
          <w:rFonts w:cs="Arial"/>
          <w:sz w:val="22"/>
          <w:szCs w:val="22"/>
          <w:lang w:val="en-GB"/>
        </w:rPr>
        <w:t>dence base is limited and of poor methodological quality (Martin et al, 2016). The paper recommends that</w:t>
      </w:r>
      <w:r w:rsidR="00DA5964" w:rsidRPr="00EC0304">
        <w:rPr>
          <w:rFonts w:cs="Arial"/>
          <w:sz w:val="22"/>
          <w:szCs w:val="22"/>
          <w:lang w:val="en-GB"/>
        </w:rPr>
        <w:t xml:space="preserve"> ideally EOL</w:t>
      </w:r>
      <w:r w:rsidRPr="00EC0304">
        <w:rPr>
          <w:rFonts w:cs="Arial"/>
          <w:sz w:val="22"/>
          <w:szCs w:val="22"/>
          <w:lang w:val="en-GB"/>
        </w:rPr>
        <w:t xml:space="preserve"> conversation</w:t>
      </w:r>
      <w:r w:rsidR="00E95F1F" w:rsidRPr="00EC0304">
        <w:rPr>
          <w:rFonts w:cs="Arial"/>
          <w:sz w:val="22"/>
          <w:szCs w:val="22"/>
          <w:lang w:val="en-GB"/>
        </w:rPr>
        <w:t xml:space="preserve">s should be initiated earlier </w:t>
      </w:r>
      <w:r w:rsidR="00DA5964" w:rsidRPr="00EC0304">
        <w:rPr>
          <w:rFonts w:cs="Arial"/>
          <w:sz w:val="22"/>
          <w:szCs w:val="22"/>
          <w:lang w:val="en-GB"/>
        </w:rPr>
        <w:t>in the d</w:t>
      </w:r>
      <w:r w:rsidRPr="00EC0304">
        <w:rPr>
          <w:rFonts w:cs="Arial"/>
          <w:sz w:val="22"/>
          <w:szCs w:val="22"/>
          <w:lang w:val="en-GB"/>
        </w:rPr>
        <w:t>ementia journey</w:t>
      </w:r>
      <w:r w:rsidR="00E95F1F" w:rsidRPr="00EC0304">
        <w:rPr>
          <w:rFonts w:cs="Arial"/>
          <w:sz w:val="22"/>
          <w:szCs w:val="22"/>
          <w:lang w:val="en-GB"/>
        </w:rPr>
        <w:t xml:space="preserve"> in order to reduce carer decisional burden</w:t>
      </w:r>
      <w:r w:rsidR="003E74C0">
        <w:rPr>
          <w:rFonts w:cs="Arial"/>
          <w:sz w:val="22"/>
          <w:szCs w:val="22"/>
          <w:lang w:val="en-GB"/>
        </w:rPr>
        <w:t xml:space="preserve">; </w:t>
      </w:r>
      <w:r w:rsidR="00152A9E">
        <w:rPr>
          <w:rFonts w:cs="Arial"/>
          <w:sz w:val="22"/>
          <w:szCs w:val="22"/>
          <w:lang w:val="en-GB"/>
        </w:rPr>
        <w:t>this is as</w:t>
      </w:r>
      <w:r w:rsidR="00DA5964" w:rsidRPr="00EC0304">
        <w:rPr>
          <w:rFonts w:cs="Arial"/>
          <w:sz w:val="22"/>
          <w:szCs w:val="22"/>
          <w:lang w:val="en-GB"/>
        </w:rPr>
        <w:t xml:space="preserve"> advocated in the NICE (2018) d</w:t>
      </w:r>
      <w:r w:rsidR="00E95F1F" w:rsidRPr="00EC0304">
        <w:rPr>
          <w:rFonts w:cs="Arial"/>
          <w:sz w:val="22"/>
          <w:szCs w:val="22"/>
          <w:lang w:val="en-GB"/>
        </w:rPr>
        <w:t xml:space="preserve">ementia guidelines. </w:t>
      </w:r>
    </w:p>
    <w:p w14:paraId="2491C5AF" w14:textId="77777777" w:rsidR="00DA5964" w:rsidRPr="00EC0304" w:rsidRDefault="00DA5964" w:rsidP="00EC0304">
      <w:pPr>
        <w:tabs>
          <w:tab w:val="left" w:pos="1376"/>
        </w:tabs>
        <w:spacing w:line="480" w:lineRule="auto"/>
        <w:rPr>
          <w:rFonts w:cs="Arial"/>
          <w:sz w:val="22"/>
          <w:szCs w:val="22"/>
          <w:lang w:val="en-GB"/>
        </w:rPr>
      </w:pPr>
    </w:p>
    <w:p w14:paraId="117BD0EC" w14:textId="3493A194" w:rsidR="00E95F1F" w:rsidRPr="00EC0304" w:rsidRDefault="00E95F1F" w:rsidP="00EC0304">
      <w:pPr>
        <w:tabs>
          <w:tab w:val="left" w:pos="1376"/>
        </w:tabs>
        <w:spacing w:line="480" w:lineRule="auto"/>
        <w:rPr>
          <w:rFonts w:cs="Arial"/>
          <w:sz w:val="22"/>
          <w:szCs w:val="22"/>
          <w:lang w:val="en-GB"/>
        </w:rPr>
      </w:pPr>
      <w:r w:rsidRPr="00EC0304">
        <w:rPr>
          <w:rFonts w:cs="Arial"/>
          <w:sz w:val="22"/>
          <w:szCs w:val="22"/>
          <w:lang w:val="en-GB"/>
        </w:rPr>
        <w:t xml:space="preserve">An interesting outcome </w:t>
      </w:r>
      <w:r w:rsidR="0013510F" w:rsidRPr="00EC0304">
        <w:rPr>
          <w:rFonts w:cs="Arial"/>
          <w:sz w:val="22"/>
          <w:szCs w:val="22"/>
          <w:lang w:val="en-GB"/>
        </w:rPr>
        <w:t xml:space="preserve">of </w:t>
      </w:r>
      <w:r w:rsidR="00152A9E">
        <w:rPr>
          <w:rFonts w:cs="Arial"/>
          <w:sz w:val="22"/>
          <w:szCs w:val="22"/>
          <w:lang w:val="en-GB"/>
        </w:rPr>
        <w:t>the Barker et al.</w:t>
      </w:r>
      <w:r w:rsidR="0013510F" w:rsidRPr="00EC0304">
        <w:rPr>
          <w:rFonts w:cs="Arial"/>
          <w:sz w:val="22"/>
          <w:szCs w:val="22"/>
          <w:lang w:val="en-GB"/>
        </w:rPr>
        <w:t xml:space="preserve"> (2017) review </w:t>
      </w:r>
      <w:r w:rsidRPr="00EC0304">
        <w:rPr>
          <w:rFonts w:cs="Arial"/>
          <w:sz w:val="22"/>
          <w:szCs w:val="22"/>
          <w:lang w:val="en-GB"/>
        </w:rPr>
        <w:t xml:space="preserve">was </w:t>
      </w:r>
      <w:r w:rsidR="00152A9E">
        <w:rPr>
          <w:rFonts w:cs="Arial"/>
          <w:sz w:val="22"/>
          <w:szCs w:val="22"/>
          <w:lang w:val="en-GB"/>
        </w:rPr>
        <w:t>that carers expressed</w:t>
      </w:r>
      <w:r w:rsidRPr="00EC0304">
        <w:rPr>
          <w:rFonts w:cs="Arial"/>
          <w:sz w:val="22"/>
          <w:szCs w:val="22"/>
          <w:lang w:val="en-GB"/>
        </w:rPr>
        <w:t xml:space="preserve"> a wish to be involved in </w:t>
      </w:r>
      <w:r w:rsidR="00165435" w:rsidRPr="00EC0304">
        <w:rPr>
          <w:rFonts w:cs="Arial"/>
          <w:sz w:val="22"/>
          <w:szCs w:val="22"/>
          <w:lang w:val="en-GB"/>
        </w:rPr>
        <w:t xml:space="preserve">decision making but </w:t>
      </w:r>
      <w:proofErr w:type="spellStart"/>
      <w:r w:rsidR="00152A9E" w:rsidRPr="00EC0304">
        <w:rPr>
          <w:rFonts w:cs="Arial"/>
          <w:sz w:val="22"/>
          <w:szCs w:val="22"/>
          <w:lang w:val="en-GB"/>
        </w:rPr>
        <w:t>Gje</w:t>
      </w:r>
      <w:r w:rsidR="00152A9E">
        <w:rPr>
          <w:rFonts w:cs="Arial"/>
          <w:sz w:val="22"/>
          <w:szCs w:val="22"/>
          <w:lang w:val="en-GB"/>
        </w:rPr>
        <w:t>rberg</w:t>
      </w:r>
      <w:proofErr w:type="spellEnd"/>
      <w:r w:rsidR="00152A9E">
        <w:rPr>
          <w:rFonts w:cs="Arial"/>
          <w:sz w:val="22"/>
          <w:szCs w:val="22"/>
          <w:lang w:val="en-GB"/>
        </w:rPr>
        <w:t xml:space="preserve"> et al.</w:t>
      </w:r>
      <w:r w:rsidR="00152A9E" w:rsidRPr="00EC0304">
        <w:rPr>
          <w:rFonts w:cs="Arial"/>
          <w:sz w:val="22"/>
          <w:szCs w:val="22"/>
          <w:lang w:val="en-GB"/>
        </w:rPr>
        <w:t xml:space="preserve"> </w:t>
      </w:r>
      <w:r w:rsidR="00152A9E">
        <w:rPr>
          <w:rFonts w:cs="Arial"/>
          <w:sz w:val="22"/>
          <w:szCs w:val="22"/>
          <w:lang w:val="en-GB"/>
        </w:rPr>
        <w:t>(</w:t>
      </w:r>
      <w:r w:rsidR="00152A9E" w:rsidRPr="00EC0304">
        <w:rPr>
          <w:rFonts w:cs="Arial"/>
          <w:sz w:val="22"/>
          <w:szCs w:val="22"/>
          <w:lang w:val="en-GB"/>
        </w:rPr>
        <w:t>2015</w:t>
      </w:r>
      <w:r w:rsidR="00152A9E">
        <w:rPr>
          <w:rFonts w:cs="Arial"/>
          <w:sz w:val="22"/>
          <w:szCs w:val="22"/>
          <w:lang w:val="en-GB"/>
        </w:rPr>
        <w:t>) found carers to prefer</w:t>
      </w:r>
      <w:r w:rsidR="00165435" w:rsidRPr="00EC0304">
        <w:rPr>
          <w:rFonts w:cs="Arial"/>
          <w:sz w:val="22"/>
          <w:szCs w:val="22"/>
          <w:lang w:val="en-GB"/>
        </w:rPr>
        <w:t xml:space="preserve"> health care p</w:t>
      </w:r>
      <w:r w:rsidRPr="00EC0304">
        <w:rPr>
          <w:rFonts w:cs="Arial"/>
          <w:sz w:val="22"/>
          <w:szCs w:val="22"/>
          <w:lang w:val="en-GB"/>
        </w:rPr>
        <w:t xml:space="preserve">rofessionals to make the final </w:t>
      </w:r>
      <w:r w:rsidR="00152A9E">
        <w:rPr>
          <w:rFonts w:cs="Arial"/>
          <w:sz w:val="22"/>
          <w:szCs w:val="22"/>
          <w:lang w:val="en-GB"/>
        </w:rPr>
        <w:t xml:space="preserve">EOL </w:t>
      </w:r>
      <w:r w:rsidRPr="00EC0304">
        <w:rPr>
          <w:rFonts w:cs="Arial"/>
          <w:sz w:val="22"/>
          <w:szCs w:val="22"/>
          <w:lang w:val="en-GB"/>
        </w:rPr>
        <w:t>decision</w:t>
      </w:r>
      <w:r w:rsidR="00152A9E">
        <w:rPr>
          <w:rFonts w:cs="Arial"/>
          <w:sz w:val="22"/>
          <w:szCs w:val="22"/>
          <w:lang w:val="en-GB"/>
        </w:rPr>
        <w:t xml:space="preserve">s. However, </w:t>
      </w:r>
      <w:proofErr w:type="spellStart"/>
      <w:r w:rsidR="00152A9E">
        <w:rPr>
          <w:rFonts w:cs="Arial"/>
          <w:sz w:val="22"/>
          <w:szCs w:val="22"/>
          <w:lang w:val="en-GB"/>
        </w:rPr>
        <w:t>Gjerberg</w:t>
      </w:r>
      <w:proofErr w:type="spellEnd"/>
      <w:r w:rsidR="00152A9E">
        <w:rPr>
          <w:rFonts w:cs="Arial"/>
          <w:sz w:val="22"/>
          <w:szCs w:val="22"/>
          <w:lang w:val="en-GB"/>
        </w:rPr>
        <w:t xml:space="preserve"> et al.</w:t>
      </w:r>
      <w:r w:rsidR="0013510F" w:rsidRPr="00EC0304">
        <w:rPr>
          <w:rFonts w:cs="Arial"/>
          <w:sz w:val="22"/>
          <w:szCs w:val="22"/>
          <w:lang w:val="en-GB"/>
        </w:rPr>
        <w:t xml:space="preserve"> (2015)</w:t>
      </w:r>
      <w:r w:rsidRPr="00EC0304">
        <w:rPr>
          <w:rFonts w:cs="Arial"/>
          <w:sz w:val="22"/>
          <w:szCs w:val="22"/>
          <w:lang w:val="en-GB"/>
        </w:rPr>
        <w:t xml:space="preserve"> study was a </w:t>
      </w:r>
      <w:r w:rsidR="00152A9E">
        <w:rPr>
          <w:rFonts w:cs="Arial"/>
          <w:sz w:val="22"/>
          <w:szCs w:val="22"/>
          <w:lang w:val="en-GB"/>
        </w:rPr>
        <w:t xml:space="preserve">small, </w:t>
      </w:r>
      <w:r w:rsidRPr="00EC0304">
        <w:rPr>
          <w:rFonts w:cs="Arial"/>
          <w:sz w:val="22"/>
          <w:szCs w:val="22"/>
          <w:lang w:val="en-GB"/>
        </w:rPr>
        <w:t xml:space="preserve">qualitative </w:t>
      </w:r>
      <w:r w:rsidR="00152A9E">
        <w:rPr>
          <w:rFonts w:cs="Arial"/>
          <w:sz w:val="22"/>
          <w:szCs w:val="22"/>
          <w:lang w:val="en-GB"/>
        </w:rPr>
        <w:t>study conducted in one</w:t>
      </w:r>
      <w:r w:rsidRPr="00EC0304">
        <w:rPr>
          <w:rFonts w:cs="Arial"/>
          <w:sz w:val="22"/>
          <w:szCs w:val="22"/>
          <w:lang w:val="en-GB"/>
        </w:rPr>
        <w:t xml:space="preserve"> Norwegian nursing home there</w:t>
      </w:r>
      <w:r w:rsidR="007A2DC3" w:rsidRPr="00EC0304">
        <w:rPr>
          <w:rFonts w:cs="Arial"/>
          <w:sz w:val="22"/>
          <w:szCs w:val="22"/>
          <w:lang w:val="en-GB"/>
        </w:rPr>
        <w:t>fore results need to be treated</w:t>
      </w:r>
      <w:r w:rsidR="00165435" w:rsidRPr="00EC0304">
        <w:rPr>
          <w:rFonts w:cs="Arial"/>
          <w:sz w:val="22"/>
          <w:szCs w:val="22"/>
          <w:lang w:val="en-GB"/>
        </w:rPr>
        <w:t xml:space="preserve"> </w:t>
      </w:r>
      <w:r w:rsidRPr="00EC0304">
        <w:rPr>
          <w:rFonts w:cs="Arial"/>
          <w:sz w:val="22"/>
          <w:szCs w:val="22"/>
          <w:lang w:val="en-GB"/>
        </w:rPr>
        <w:t>with caution as this may not be transferra</w:t>
      </w:r>
      <w:r w:rsidR="0013510F" w:rsidRPr="00EC0304">
        <w:rPr>
          <w:rFonts w:cs="Arial"/>
          <w:sz w:val="22"/>
          <w:szCs w:val="22"/>
          <w:lang w:val="en-GB"/>
        </w:rPr>
        <w:t>ble in the UK</w:t>
      </w:r>
      <w:r w:rsidRPr="00EC0304">
        <w:rPr>
          <w:rFonts w:cs="Arial"/>
          <w:sz w:val="22"/>
          <w:szCs w:val="22"/>
          <w:lang w:val="en-GB"/>
        </w:rPr>
        <w:t>.</w:t>
      </w:r>
      <w:r w:rsidR="00152A9E">
        <w:rPr>
          <w:rFonts w:cs="Arial"/>
          <w:sz w:val="22"/>
          <w:szCs w:val="22"/>
          <w:lang w:val="en-GB"/>
        </w:rPr>
        <w:t xml:space="preserve">  </w:t>
      </w:r>
      <w:r w:rsidR="00165435" w:rsidRPr="00EC0304">
        <w:rPr>
          <w:rFonts w:cs="Arial"/>
          <w:sz w:val="22"/>
          <w:szCs w:val="22"/>
          <w:lang w:val="en-GB"/>
        </w:rPr>
        <w:t>Gene</w:t>
      </w:r>
      <w:r w:rsidRPr="00EC0304">
        <w:rPr>
          <w:rFonts w:cs="Arial"/>
          <w:sz w:val="22"/>
          <w:szCs w:val="22"/>
          <w:lang w:val="en-GB"/>
        </w:rPr>
        <w:t>rall</w:t>
      </w:r>
      <w:r w:rsidR="00152A9E">
        <w:rPr>
          <w:rFonts w:cs="Arial"/>
          <w:sz w:val="22"/>
          <w:szCs w:val="22"/>
          <w:lang w:val="en-GB"/>
        </w:rPr>
        <w:t>y, Barker et al.</w:t>
      </w:r>
      <w:r w:rsidR="00165435" w:rsidRPr="00EC0304">
        <w:rPr>
          <w:rFonts w:cs="Arial"/>
          <w:sz w:val="22"/>
          <w:szCs w:val="22"/>
          <w:lang w:val="en-GB"/>
        </w:rPr>
        <w:t xml:space="preserve"> (2017) </w:t>
      </w:r>
      <w:r w:rsidR="00152A9E">
        <w:rPr>
          <w:rFonts w:cs="Arial"/>
          <w:sz w:val="22"/>
          <w:szCs w:val="22"/>
          <w:lang w:val="en-GB"/>
        </w:rPr>
        <w:t>provide</w:t>
      </w:r>
      <w:r w:rsidRPr="00EC0304">
        <w:rPr>
          <w:rFonts w:cs="Arial"/>
          <w:sz w:val="22"/>
          <w:szCs w:val="22"/>
          <w:lang w:val="en-GB"/>
        </w:rPr>
        <w:t xml:space="preserve"> a useful insight into </w:t>
      </w:r>
      <w:r w:rsidR="00DA5964" w:rsidRPr="00EC0304">
        <w:rPr>
          <w:rFonts w:cs="Arial"/>
          <w:sz w:val="22"/>
          <w:szCs w:val="22"/>
          <w:lang w:val="en-GB"/>
        </w:rPr>
        <w:t xml:space="preserve">the benefits of ACP and </w:t>
      </w:r>
      <w:r w:rsidR="00152A9E">
        <w:rPr>
          <w:rFonts w:cs="Arial"/>
          <w:sz w:val="22"/>
          <w:szCs w:val="22"/>
          <w:lang w:val="en-GB"/>
        </w:rPr>
        <w:t xml:space="preserve">the </w:t>
      </w:r>
      <w:r w:rsidRPr="00EC0304">
        <w:rPr>
          <w:rFonts w:cs="Arial"/>
          <w:sz w:val="22"/>
          <w:szCs w:val="22"/>
          <w:lang w:val="en-GB"/>
        </w:rPr>
        <w:t>d</w:t>
      </w:r>
      <w:r w:rsidR="0013510F" w:rsidRPr="00EC0304">
        <w:rPr>
          <w:rFonts w:cs="Arial"/>
          <w:sz w:val="22"/>
          <w:szCs w:val="22"/>
          <w:lang w:val="en-GB"/>
        </w:rPr>
        <w:t>ecision su</w:t>
      </w:r>
      <w:r w:rsidR="00165435" w:rsidRPr="00EC0304">
        <w:rPr>
          <w:rFonts w:cs="Arial"/>
          <w:sz w:val="22"/>
          <w:szCs w:val="22"/>
          <w:lang w:val="en-GB"/>
        </w:rPr>
        <w:t xml:space="preserve">pport needs of carers, </w:t>
      </w:r>
      <w:r w:rsidR="00152A9E">
        <w:rPr>
          <w:rFonts w:cs="Arial"/>
          <w:sz w:val="22"/>
          <w:szCs w:val="22"/>
          <w:lang w:val="en-GB"/>
        </w:rPr>
        <w:t>albeit</w:t>
      </w:r>
      <w:r w:rsidR="00165435" w:rsidRPr="00EC0304">
        <w:rPr>
          <w:rFonts w:cs="Arial"/>
          <w:sz w:val="22"/>
          <w:szCs w:val="22"/>
          <w:lang w:val="en-GB"/>
        </w:rPr>
        <w:t xml:space="preserve"> </w:t>
      </w:r>
      <w:r w:rsidRPr="00EC0304">
        <w:rPr>
          <w:rFonts w:cs="Arial"/>
          <w:sz w:val="22"/>
          <w:szCs w:val="22"/>
          <w:lang w:val="en-GB"/>
        </w:rPr>
        <w:t>the</w:t>
      </w:r>
      <w:r w:rsidR="00152A9E">
        <w:rPr>
          <w:rFonts w:cs="Arial"/>
          <w:sz w:val="22"/>
          <w:szCs w:val="22"/>
          <w:lang w:val="en-GB"/>
        </w:rPr>
        <w:t>ir</w:t>
      </w:r>
      <w:r w:rsidRPr="00EC0304">
        <w:rPr>
          <w:rFonts w:cs="Arial"/>
          <w:sz w:val="22"/>
          <w:szCs w:val="22"/>
          <w:lang w:val="en-GB"/>
        </w:rPr>
        <w:t xml:space="preserve"> </w:t>
      </w:r>
      <w:r w:rsidR="00152A9E">
        <w:rPr>
          <w:rFonts w:cs="Arial"/>
          <w:sz w:val="22"/>
          <w:szCs w:val="22"/>
          <w:lang w:val="en-GB"/>
        </w:rPr>
        <w:t>study population lack</w:t>
      </w:r>
      <w:r w:rsidR="003B0E1E">
        <w:rPr>
          <w:rFonts w:cs="Arial"/>
          <w:sz w:val="22"/>
          <w:szCs w:val="22"/>
          <w:lang w:val="en-GB"/>
        </w:rPr>
        <w:t>ed</w:t>
      </w:r>
      <w:r w:rsidR="00152A9E">
        <w:rPr>
          <w:rFonts w:cs="Arial"/>
          <w:sz w:val="22"/>
          <w:szCs w:val="22"/>
          <w:lang w:val="en-GB"/>
        </w:rPr>
        <w:t xml:space="preserve">  generalisability in failing to include </w:t>
      </w:r>
      <w:r w:rsidRPr="00EC0304">
        <w:rPr>
          <w:rFonts w:cs="Arial"/>
          <w:sz w:val="22"/>
          <w:szCs w:val="22"/>
          <w:lang w:val="en-GB"/>
        </w:rPr>
        <w:t xml:space="preserve">ethnic </w:t>
      </w:r>
      <w:r w:rsidR="00152A9E">
        <w:rPr>
          <w:rFonts w:cs="Arial"/>
          <w:sz w:val="22"/>
          <w:szCs w:val="22"/>
          <w:lang w:val="en-GB"/>
        </w:rPr>
        <w:t xml:space="preserve">minority </w:t>
      </w:r>
      <w:r w:rsidRPr="00EC0304">
        <w:rPr>
          <w:rFonts w:cs="Arial"/>
          <w:sz w:val="22"/>
          <w:szCs w:val="22"/>
          <w:lang w:val="en-GB"/>
        </w:rPr>
        <w:t>grou</w:t>
      </w:r>
      <w:r w:rsidR="0013510F" w:rsidRPr="00EC0304">
        <w:rPr>
          <w:rFonts w:cs="Arial"/>
          <w:sz w:val="22"/>
          <w:szCs w:val="22"/>
          <w:lang w:val="en-GB"/>
        </w:rPr>
        <w:t>ps,</w:t>
      </w:r>
      <w:r w:rsidR="00DA5964" w:rsidRPr="00EC0304">
        <w:rPr>
          <w:rFonts w:cs="Arial"/>
          <w:sz w:val="22"/>
          <w:szCs w:val="22"/>
          <w:lang w:val="en-GB"/>
        </w:rPr>
        <w:t xml:space="preserve"> early onset or</w:t>
      </w:r>
      <w:r w:rsidR="007A2DC3" w:rsidRPr="00EC0304">
        <w:rPr>
          <w:rFonts w:cs="Arial"/>
          <w:sz w:val="22"/>
          <w:szCs w:val="22"/>
          <w:lang w:val="en-GB"/>
        </w:rPr>
        <w:t xml:space="preserve"> </w:t>
      </w:r>
      <w:r w:rsidRPr="00EC0304">
        <w:rPr>
          <w:rFonts w:cs="Arial"/>
          <w:sz w:val="22"/>
          <w:szCs w:val="22"/>
          <w:lang w:val="en-GB"/>
        </w:rPr>
        <w:t>rare</w:t>
      </w:r>
      <w:r w:rsidR="00DA5964" w:rsidRPr="00EC0304">
        <w:rPr>
          <w:rFonts w:cs="Arial"/>
          <w:sz w:val="22"/>
          <w:szCs w:val="22"/>
          <w:lang w:val="en-GB"/>
        </w:rPr>
        <w:t>r</w:t>
      </w:r>
      <w:r w:rsidR="007A2DC3" w:rsidRPr="00EC0304">
        <w:rPr>
          <w:rFonts w:cs="Arial"/>
          <w:sz w:val="22"/>
          <w:szCs w:val="22"/>
          <w:lang w:val="en-GB"/>
        </w:rPr>
        <w:t xml:space="preserve"> </w:t>
      </w:r>
      <w:r w:rsidRPr="00EC0304">
        <w:rPr>
          <w:rFonts w:cs="Arial"/>
          <w:sz w:val="22"/>
          <w:szCs w:val="22"/>
          <w:lang w:val="en-GB"/>
        </w:rPr>
        <w:t>form</w:t>
      </w:r>
      <w:r w:rsidR="00DA5964" w:rsidRPr="00EC0304">
        <w:rPr>
          <w:rFonts w:cs="Arial"/>
          <w:sz w:val="22"/>
          <w:szCs w:val="22"/>
          <w:lang w:val="en-GB"/>
        </w:rPr>
        <w:t>s of d</w:t>
      </w:r>
      <w:r w:rsidR="00165435" w:rsidRPr="00EC0304">
        <w:rPr>
          <w:rFonts w:cs="Arial"/>
          <w:sz w:val="22"/>
          <w:szCs w:val="22"/>
          <w:lang w:val="en-GB"/>
        </w:rPr>
        <w:t>ementia which w</w:t>
      </w:r>
      <w:r w:rsidRPr="00EC0304">
        <w:rPr>
          <w:rFonts w:cs="Arial"/>
          <w:sz w:val="22"/>
          <w:szCs w:val="22"/>
          <w:lang w:val="en-GB"/>
        </w:rPr>
        <w:t xml:space="preserve">ould </w:t>
      </w:r>
      <w:r w:rsidR="00165435" w:rsidRPr="00EC0304">
        <w:rPr>
          <w:rFonts w:cs="Arial"/>
          <w:sz w:val="22"/>
          <w:szCs w:val="22"/>
          <w:lang w:val="en-GB"/>
        </w:rPr>
        <w:t xml:space="preserve">invariably </w:t>
      </w:r>
      <w:r w:rsidRPr="00EC0304">
        <w:rPr>
          <w:rFonts w:cs="Arial"/>
          <w:sz w:val="22"/>
          <w:szCs w:val="22"/>
          <w:lang w:val="en-GB"/>
        </w:rPr>
        <w:t xml:space="preserve">impact on the support needed by informal carers. </w:t>
      </w:r>
    </w:p>
    <w:p w14:paraId="560A9A8A" w14:textId="77777777" w:rsidR="0013510F" w:rsidRPr="00EC0304" w:rsidRDefault="0013510F" w:rsidP="00EC0304">
      <w:pPr>
        <w:tabs>
          <w:tab w:val="left" w:pos="1376"/>
        </w:tabs>
        <w:spacing w:line="480" w:lineRule="auto"/>
        <w:rPr>
          <w:rFonts w:cs="Arial"/>
          <w:sz w:val="22"/>
          <w:szCs w:val="22"/>
          <w:lang w:val="en-GB"/>
        </w:rPr>
      </w:pPr>
    </w:p>
    <w:p w14:paraId="2039D361" w14:textId="14BE4EFB" w:rsidR="00F765B6" w:rsidRPr="00EC0304" w:rsidRDefault="00152A9E" w:rsidP="00EC0304">
      <w:pPr>
        <w:tabs>
          <w:tab w:val="left" w:pos="1376"/>
        </w:tabs>
        <w:spacing w:line="480" w:lineRule="auto"/>
        <w:rPr>
          <w:rFonts w:cs="Arial"/>
          <w:sz w:val="22"/>
          <w:szCs w:val="22"/>
          <w:lang w:val="en-GB"/>
        </w:rPr>
      </w:pPr>
      <w:r>
        <w:rPr>
          <w:rFonts w:cs="Arial"/>
          <w:sz w:val="22"/>
          <w:szCs w:val="22"/>
          <w:lang w:val="en-GB"/>
        </w:rPr>
        <w:t>I</w:t>
      </w:r>
      <w:r w:rsidR="0013510F" w:rsidRPr="00EC0304">
        <w:rPr>
          <w:rFonts w:cs="Arial"/>
          <w:sz w:val="22"/>
          <w:szCs w:val="22"/>
          <w:lang w:val="en-GB"/>
        </w:rPr>
        <w:t xml:space="preserve">n 2017, </w:t>
      </w:r>
      <w:proofErr w:type="spellStart"/>
      <w:r w:rsidR="0013510F" w:rsidRPr="00EC0304">
        <w:rPr>
          <w:rFonts w:cs="Arial"/>
          <w:sz w:val="22"/>
          <w:szCs w:val="22"/>
          <w:lang w:val="en-GB"/>
        </w:rPr>
        <w:t>Schellinger</w:t>
      </w:r>
      <w:proofErr w:type="spellEnd"/>
      <w:r>
        <w:rPr>
          <w:rFonts w:cs="Arial"/>
          <w:sz w:val="22"/>
          <w:szCs w:val="22"/>
          <w:lang w:val="en-GB"/>
        </w:rPr>
        <w:t xml:space="preserve"> et al.</w:t>
      </w:r>
      <w:r w:rsidR="00165435" w:rsidRPr="00EC0304">
        <w:rPr>
          <w:rFonts w:cs="Arial"/>
          <w:sz w:val="22"/>
          <w:szCs w:val="22"/>
          <w:lang w:val="en-GB"/>
        </w:rPr>
        <w:t xml:space="preserve"> </w:t>
      </w:r>
      <w:r>
        <w:rPr>
          <w:rFonts w:cs="Arial"/>
          <w:sz w:val="22"/>
          <w:szCs w:val="22"/>
          <w:lang w:val="en-GB"/>
        </w:rPr>
        <w:t xml:space="preserve">undertook </w:t>
      </w:r>
      <w:r w:rsidRPr="00EC0304">
        <w:rPr>
          <w:rFonts w:cs="Arial"/>
          <w:sz w:val="22"/>
          <w:szCs w:val="22"/>
          <w:lang w:val="en-GB"/>
        </w:rPr>
        <w:t>a</w:t>
      </w:r>
      <w:r>
        <w:rPr>
          <w:rFonts w:cs="Arial"/>
          <w:sz w:val="22"/>
          <w:szCs w:val="22"/>
          <w:lang w:val="en-GB"/>
        </w:rPr>
        <w:t xml:space="preserve"> </w:t>
      </w:r>
      <w:r w:rsidRPr="00EC0304">
        <w:rPr>
          <w:rFonts w:cs="Arial"/>
          <w:sz w:val="22"/>
          <w:szCs w:val="22"/>
          <w:lang w:val="en-GB"/>
        </w:rPr>
        <w:t>qualitative analysis of self-defined goals in serious illness and formed part of a larger four-year study</w:t>
      </w:r>
      <w:r w:rsidR="00165435" w:rsidRPr="00EC0304">
        <w:rPr>
          <w:rFonts w:cs="Arial"/>
          <w:sz w:val="22"/>
          <w:szCs w:val="22"/>
          <w:lang w:val="en-GB"/>
        </w:rPr>
        <w:t xml:space="preserve">. </w:t>
      </w:r>
      <w:r w:rsidR="0013510F" w:rsidRPr="00EC0304">
        <w:rPr>
          <w:rFonts w:cs="Arial"/>
          <w:sz w:val="22"/>
          <w:szCs w:val="22"/>
          <w:lang w:val="en-GB"/>
        </w:rPr>
        <w:t>Overall a</w:t>
      </w:r>
      <w:r w:rsidR="00E95F1F" w:rsidRPr="00EC0304">
        <w:rPr>
          <w:rFonts w:cs="Arial"/>
          <w:sz w:val="22"/>
          <w:szCs w:val="22"/>
          <w:lang w:val="en-GB"/>
        </w:rPr>
        <w:t xml:space="preserve"> total of 160 patients with advanced heart failure </w:t>
      </w:r>
      <w:r w:rsidR="00E95F1F" w:rsidRPr="00EC0304">
        <w:rPr>
          <w:rFonts w:cs="Arial"/>
          <w:sz w:val="22"/>
          <w:szCs w:val="22"/>
          <w:lang w:val="en-GB"/>
        </w:rPr>
        <w:lastRenderedPageBreak/>
        <w:t xml:space="preserve">(68%), cancer (16%) and dementia (17%), </w:t>
      </w:r>
      <w:r w:rsidR="0013510F" w:rsidRPr="00EC0304">
        <w:rPr>
          <w:rFonts w:cs="Arial"/>
          <w:sz w:val="22"/>
          <w:szCs w:val="22"/>
          <w:lang w:val="en-GB"/>
        </w:rPr>
        <w:t xml:space="preserve">all who were </w:t>
      </w:r>
      <w:r w:rsidR="00E95F1F" w:rsidRPr="00EC0304">
        <w:rPr>
          <w:rFonts w:cs="Arial"/>
          <w:sz w:val="22"/>
          <w:szCs w:val="22"/>
          <w:lang w:val="en-GB"/>
        </w:rPr>
        <w:t xml:space="preserve">expected to die </w:t>
      </w:r>
      <w:r w:rsidR="007A2DC3" w:rsidRPr="00EC0304">
        <w:rPr>
          <w:rFonts w:cs="Arial"/>
          <w:sz w:val="22"/>
          <w:szCs w:val="22"/>
          <w:lang w:val="en-GB"/>
        </w:rPr>
        <w:t>with</w:t>
      </w:r>
      <w:r w:rsidR="00E95F1F" w:rsidRPr="00EC0304">
        <w:rPr>
          <w:rFonts w:cs="Arial"/>
          <w:sz w:val="22"/>
          <w:szCs w:val="22"/>
          <w:lang w:val="en-GB"/>
        </w:rPr>
        <w:t>in 2 – 3 years</w:t>
      </w:r>
      <w:r w:rsidR="003E74C0">
        <w:rPr>
          <w:rFonts w:cs="Arial"/>
          <w:sz w:val="22"/>
          <w:szCs w:val="22"/>
          <w:lang w:val="en-GB"/>
        </w:rPr>
        <w:t>,</w:t>
      </w:r>
      <w:r w:rsidR="00E95F1F" w:rsidRPr="00EC0304">
        <w:rPr>
          <w:rFonts w:cs="Arial"/>
          <w:sz w:val="22"/>
          <w:szCs w:val="22"/>
          <w:lang w:val="en-GB"/>
        </w:rPr>
        <w:t xml:space="preserve"> were i</w:t>
      </w:r>
      <w:r w:rsidR="00DA5964" w:rsidRPr="00EC0304">
        <w:rPr>
          <w:rFonts w:cs="Arial"/>
          <w:sz w:val="22"/>
          <w:szCs w:val="22"/>
          <w:lang w:val="en-GB"/>
        </w:rPr>
        <w:t xml:space="preserve">nterviewed. </w:t>
      </w:r>
      <w:r w:rsidR="00E95F1F" w:rsidRPr="00EC0304">
        <w:rPr>
          <w:rFonts w:cs="Arial"/>
          <w:sz w:val="22"/>
          <w:szCs w:val="22"/>
          <w:lang w:val="en-GB"/>
        </w:rPr>
        <w:t xml:space="preserve">Through the use of deductive analysis and coding, four broad themes were identified; medical goals (40%), non-medical goals (40%), multiple domain goals (16%) and global statements (4%). </w:t>
      </w:r>
      <w:proofErr w:type="spellStart"/>
      <w:r w:rsidR="00E95F1F" w:rsidRPr="00EC0304">
        <w:rPr>
          <w:rFonts w:cs="Arial"/>
          <w:sz w:val="22"/>
          <w:szCs w:val="22"/>
          <w:lang w:val="en-GB"/>
        </w:rPr>
        <w:t>Schellinger</w:t>
      </w:r>
      <w:proofErr w:type="spellEnd"/>
      <w:r w:rsidR="00E95F1F" w:rsidRPr="00EC0304">
        <w:rPr>
          <w:rFonts w:cs="Arial"/>
          <w:sz w:val="22"/>
          <w:szCs w:val="22"/>
          <w:lang w:val="en-GB"/>
        </w:rPr>
        <w:t xml:space="preserve"> et al (2017) conclude</w:t>
      </w:r>
      <w:r w:rsidR="0013510F" w:rsidRPr="00EC0304">
        <w:rPr>
          <w:rFonts w:cs="Arial"/>
          <w:sz w:val="22"/>
          <w:szCs w:val="22"/>
          <w:lang w:val="en-GB"/>
        </w:rPr>
        <w:t>d</w:t>
      </w:r>
      <w:r w:rsidR="00E95F1F" w:rsidRPr="00EC0304">
        <w:rPr>
          <w:rFonts w:cs="Arial"/>
          <w:sz w:val="22"/>
          <w:szCs w:val="22"/>
          <w:lang w:val="en-GB"/>
        </w:rPr>
        <w:t xml:space="preserve"> that disease-specific guidelines </w:t>
      </w:r>
      <w:r w:rsidR="0013510F" w:rsidRPr="00EC0304">
        <w:rPr>
          <w:rFonts w:cs="Arial"/>
          <w:sz w:val="22"/>
          <w:szCs w:val="22"/>
          <w:lang w:val="en-GB"/>
        </w:rPr>
        <w:t xml:space="preserve">had as their focus </w:t>
      </w:r>
      <w:r w:rsidR="00E95F1F" w:rsidRPr="00EC0304">
        <w:rPr>
          <w:rFonts w:cs="Arial"/>
          <w:sz w:val="22"/>
          <w:szCs w:val="22"/>
          <w:lang w:val="en-GB"/>
        </w:rPr>
        <w:t>physical goals</w:t>
      </w:r>
      <w:r w:rsidR="00DA5964" w:rsidRPr="00EC0304">
        <w:rPr>
          <w:rFonts w:cs="Arial"/>
          <w:sz w:val="22"/>
          <w:szCs w:val="22"/>
          <w:lang w:val="en-GB"/>
        </w:rPr>
        <w:t xml:space="preserve">. But the results of their study </w:t>
      </w:r>
      <w:r w:rsidR="00E95F1F" w:rsidRPr="00EC0304">
        <w:rPr>
          <w:rFonts w:cs="Arial"/>
          <w:sz w:val="22"/>
          <w:szCs w:val="22"/>
          <w:lang w:val="en-GB"/>
        </w:rPr>
        <w:t xml:space="preserve">found </w:t>
      </w:r>
      <w:r w:rsidR="00DA5964" w:rsidRPr="00EC0304">
        <w:rPr>
          <w:rFonts w:cs="Arial"/>
          <w:sz w:val="22"/>
          <w:szCs w:val="22"/>
          <w:lang w:val="en-GB"/>
        </w:rPr>
        <w:t xml:space="preserve">they </w:t>
      </w:r>
      <w:r w:rsidR="00E95F1F" w:rsidRPr="00EC0304">
        <w:rPr>
          <w:rFonts w:cs="Arial"/>
          <w:sz w:val="22"/>
          <w:szCs w:val="22"/>
          <w:lang w:val="en-GB"/>
        </w:rPr>
        <w:t xml:space="preserve">accounted for only 40% of patient self-defined </w:t>
      </w:r>
      <w:r w:rsidR="00165435" w:rsidRPr="00EC0304">
        <w:rPr>
          <w:rFonts w:cs="Arial"/>
          <w:sz w:val="22"/>
          <w:szCs w:val="22"/>
          <w:lang w:val="en-GB"/>
        </w:rPr>
        <w:t xml:space="preserve">(medical) </w:t>
      </w:r>
      <w:r w:rsidR="00DA5964" w:rsidRPr="00EC0304">
        <w:rPr>
          <w:rFonts w:cs="Arial"/>
          <w:sz w:val="22"/>
          <w:szCs w:val="22"/>
          <w:lang w:val="en-GB"/>
        </w:rPr>
        <w:t>goals. Therefore</w:t>
      </w:r>
      <w:r w:rsidR="00E95F1F" w:rsidRPr="00EC0304">
        <w:rPr>
          <w:rFonts w:cs="Arial"/>
          <w:sz w:val="22"/>
          <w:szCs w:val="22"/>
          <w:lang w:val="en-GB"/>
        </w:rPr>
        <w:t xml:space="preserve">, </w:t>
      </w:r>
      <w:r w:rsidR="00DA5964" w:rsidRPr="00EC0304">
        <w:rPr>
          <w:rFonts w:cs="Arial"/>
          <w:sz w:val="22"/>
          <w:szCs w:val="22"/>
          <w:lang w:val="en-GB"/>
        </w:rPr>
        <w:t>guidelines may well overlook</w:t>
      </w:r>
      <w:r w:rsidR="00E95F1F" w:rsidRPr="00EC0304">
        <w:rPr>
          <w:rFonts w:cs="Arial"/>
          <w:sz w:val="22"/>
          <w:szCs w:val="22"/>
          <w:lang w:val="en-GB"/>
        </w:rPr>
        <w:t xml:space="preserve"> other goals </w:t>
      </w:r>
      <w:r w:rsidR="0013510F" w:rsidRPr="00EC0304">
        <w:rPr>
          <w:rFonts w:cs="Arial"/>
          <w:sz w:val="22"/>
          <w:szCs w:val="22"/>
          <w:lang w:val="en-GB"/>
        </w:rPr>
        <w:t xml:space="preserve">that are </w:t>
      </w:r>
      <w:r w:rsidR="007A2DC3" w:rsidRPr="00EC0304">
        <w:rPr>
          <w:rFonts w:cs="Arial"/>
          <w:sz w:val="22"/>
          <w:szCs w:val="22"/>
          <w:lang w:val="en-GB"/>
        </w:rPr>
        <w:t>of importance</w:t>
      </w:r>
      <w:r w:rsidR="00E95F1F" w:rsidRPr="00EC0304">
        <w:rPr>
          <w:rFonts w:cs="Arial"/>
          <w:sz w:val="22"/>
          <w:szCs w:val="22"/>
          <w:lang w:val="en-GB"/>
        </w:rPr>
        <w:t xml:space="preserve"> to </w:t>
      </w:r>
      <w:r w:rsidR="00DA5964" w:rsidRPr="00EC0304">
        <w:rPr>
          <w:rFonts w:cs="Arial"/>
          <w:sz w:val="22"/>
          <w:szCs w:val="22"/>
          <w:lang w:val="en-GB"/>
        </w:rPr>
        <w:t>patients with a serious illness.</w:t>
      </w:r>
      <w:r w:rsidR="00E95F1F" w:rsidRPr="00EC0304">
        <w:rPr>
          <w:rFonts w:cs="Arial"/>
          <w:sz w:val="22"/>
          <w:szCs w:val="22"/>
          <w:lang w:val="en-GB"/>
        </w:rPr>
        <w:t xml:space="preserve"> </w:t>
      </w:r>
      <w:r w:rsidR="00DA5964" w:rsidRPr="00EC0304">
        <w:rPr>
          <w:rFonts w:cs="Arial"/>
          <w:sz w:val="22"/>
          <w:szCs w:val="22"/>
          <w:lang w:val="en-GB"/>
        </w:rPr>
        <w:t>Thus, leading to a failure</w:t>
      </w:r>
      <w:r w:rsidR="00E95F1F" w:rsidRPr="00EC0304">
        <w:rPr>
          <w:rFonts w:cs="Arial"/>
          <w:sz w:val="22"/>
          <w:szCs w:val="22"/>
          <w:lang w:val="en-GB"/>
        </w:rPr>
        <w:t xml:space="preserve"> to pro</w:t>
      </w:r>
      <w:r w:rsidR="0013510F" w:rsidRPr="00EC0304">
        <w:rPr>
          <w:rFonts w:cs="Arial"/>
          <w:sz w:val="22"/>
          <w:szCs w:val="22"/>
          <w:lang w:val="en-GB"/>
        </w:rPr>
        <w:t xml:space="preserve">vide individualised assessments and </w:t>
      </w:r>
      <w:r w:rsidR="00E95F1F" w:rsidRPr="00EC0304">
        <w:rPr>
          <w:rFonts w:cs="Arial"/>
          <w:sz w:val="22"/>
          <w:szCs w:val="22"/>
          <w:lang w:val="en-GB"/>
        </w:rPr>
        <w:t>care plans</w:t>
      </w:r>
      <w:r w:rsidR="007A2DC3" w:rsidRPr="00EC0304">
        <w:rPr>
          <w:rFonts w:cs="Arial"/>
          <w:sz w:val="22"/>
          <w:szCs w:val="22"/>
          <w:lang w:val="en-GB"/>
        </w:rPr>
        <w:t xml:space="preserve"> (Della &amp; Bernstein, 2004) and d</w:t>
      </w:r>
      <w:r w:rsidR="00E95F1F" w:rsidRPr="00EC0304">
        <w:rPr>
          <w:rFonts w:cs="Arial"/>
          <w:sz w:val="22"/>
          <w:szCs w:val="22"/>
          <w:lang w:val="en-GB"/>
        </w:rPr>
        <w:t xml:space="preserve">ementia patient </w:t>
      </w:r>
      <w:r w:rsidR="003B0E1E" w:rsidRPr="00EC0304">
        <w:rPr>
          <w:rFonts w:cs="Arial"/>
          <w:sz w:val="22"/>
          <w:szCs w:val="22"/>
          <w:lang w:val="en-GB"/>
        </w:rPr>
        <w:t>centred</w:t>
      </w:r>
      <w:r w:rsidR="00E95F1F" w:rsidRPr="00EC0304">
        <w:rPr>
          <w:rFonts w:cs="Arial"/>
          <w:sz w:val="22"/>
          <w:szCs w:val="22"/>
          <w:lang w:val="en-GB"/>
        </w:rPr>
        <w:t xml:space="preserve"> care (</w:t>
      </w:r>
      <w:proofErr w:type="spellStart"/>
      <w:r w:rsidR="00E95F1F" w:rsidRPr="00EC0304">
        <w:rPr>
          <w:rFonts w:cs="Arial"/>
          <w:sz w:val="22"/>
          <w:szCs w:val="22"/>
          <w:lang w:val="en-GB"/>
        </w:rPr>
        <w:t>Kitwood</w:t>
      </w:r>
      <w:proofErr w:type="spellEnd"/>
      <w:r w:rsidR="00E95F1F" w:rsidRPr="00EC0304">
        <w:rPr>
          <w:rFonts w:cs="Arial"/>
          <w:sz w:val="22"/>
          <w:szCs w:val="22"/>
          <w:lang w:val="en-GB"/>
        </w:rPr>
        <w:t>, 1</w:t>
      </w:r>
      <w:r w:rsidR="00DA5964" w:rsidRPr="00EC0304">
        <w:rPr>
          <w:rFonts w:cs="Arial"/>
          <w:sz w:val="22"/>
          <w:szCs w:val="22"/>
          <w:lang w:val="en-GB"/>
        </w:rPr>
        <w:t xml:space="preserve">997). </w:t>
      </w:r>
      <w:r w:rsidRPr="00152A9E">
        <w:rPr>
          <w:rFonts w:cs="Arial"/>
          <w:sz w:val="22"/>
          <w:szCs w:val="22"/>
          <w:lang w:val="en-GB"/>
        </w:rPr>
        <w:t>Reference to consent was made but how this was obtained, or the procedures applied if subjects did not ha</w:t>
      </w:r>
      <w:r>
        <w:rPr>
          <w:rFonts w:cs="Arial"/>
          <w:sz w:val="22"/>
          <w:szCs w:val="22"/>
          <w:lang w:val="en-GB"/>
        </w:rPr>
        <w:t>ve capacity, were not described and indeed the sample size was small;</w:t>
      </w:r>
      <w:r w:rsidRPr="00152A9E">
        <w:rPr>
          <w:rFonts w:cs="Arial"/>
          <w:sz w:val="22"/>
          <w:szCs w:val="22"/>
          <w:lang w:val="en-GB"/>
        </w:rPr>
        <w:t xml:space="preserve"> in view of this, any results should be treated with caution. </w:t>
      </w:r>
      <w:r w:rsidR="00EA75E2">
        <w:rPr>
          <w:rFonts w:cs="Arial"/>
          <w:sz w:val="22"/>
          <w:szCs w:val="22"/>
          <w:lang w:val="en-GB"/>
        </w:rPr>
        <w:t>Similarly, t</w:t>
      </w:r>
      <w:r w:rsidR="00DA5964" w:rsidRPr="00EC0304">
        <w:rPr>
          <w:rFonts w:cs="Arial"/>
          <w:sz w:val="22"/>
          <w:szCs w:val="22"/>
          <w:lang w:val="en-GB"/>
        </w:rPr>
        <w:t>he result</w:t>
      </w:r>
      <w:r w:rsidR="00E95F1F" w:rsidRPr="00EC0304">
        <w:rPr>
          <w:rFonts w:cs="Arial"/>
          <w:sz w:val="22"/>
          <w:szCs w:val="22"/>
          <w:lang w:val="en-GB"/>
        </w:rPr>
        <w:t>s did not identify any differences b</w:t>
      </w:r>
      <w:r w:rsidR="007A2DC3" w:rsidRPr="00EC0304">
        <w:rPr>
          <w:rFonts w:cs="Arial"/>
          <w:sz w:val="22"/>
          <w:szCs w:val="22"/>
          <w:lang w:val="en-GB"/>
        </w:rPr>
        <w:t xml:space="preserve">etween the </w:t>
      </w:r>
      <w:r w:rsidR="003B0E1E">
        <w:rPr>
          <w:rFonts w:cs="Arial"/>
          <w:sz w:val="22"/>
          <w:szCs w:val="22"/>
          <w:lang w:val="en-GB"/>
        </w:rPr>
        <w:t>three</w:t>
      </w:r>
      <w:r w:rsidR="007A2DC3" w:rsidRPr="00EC0304">
        <w:rPr>
          <w:rFonts w:cs="Arial"/>
          <w:sz w:val="22"/>
          <w:szCs w:val="22"/>
          <w:lang w:val="en-GB"/>
        </w:rPr>
        <w:t xml:space="preserve"> disease groups in terms of outlining the </w:t>
      </w:r>
      <w:r w:rsidR="00E95F1F" w:rsidRPr="00EC0304">
        <w:rPr>
          <w:rFonts w:cs="Arial"/>
          <w:sz w:val="22"/>
          <w:szCs w:val="22"/>
          <w:lang w:val="en-GB"/>
        </w:rPr>
        <w:t xml:space="preserve">goals </w:t>
      </w:r>
      <w:r w:rsidR="007A2DC3" w:rsidRPr="00EC0304">
        <w:rPr>
          <w:rFonts w:cs="Arial"/>
          <w:sz w:val="22"/>
          <w:szCs w:val="22"/>
          <w:lang w:val="en-GB"/>
        </w:rPr>
        <w:t xml:space="preserve">that </w:t>
      </w:r>
      <w:r w:rsidR="00E95F1F" w:rsidRPr="00EC0304">
        <w:rPr>
          <w:rFonts w:cs="Arial"/>
          <w:sz w:val="22"/>
          <w:szCs w:val="22"/>
          <w:lang w:val="en-GB"/>
        </w:rPr>
        <w:t>were</w:t>
      </w:r>
      <w:r w:rsidR="0013510F" w:rsidRPr="00EC0304">
        <w:rPr>
          <w:rFonts w:cs="Arial"/>
          <w:sz w:val="22"/>
          <w:szCs w:val="22"/>
          <w:lang w:val="en-GB"/>
        </w:rPr>
        <w:t xml:space="preserve"> most important to each group</w:t>
      </w:r>
      <w:r w:rsidR="00DA5964" w:rsidRPr="00EC0304">
        <w:rPr>
          <w:rFonts w:cs="Arial"/>
          <w:sz w:val="22"/>
          <w:szCs w:val="22"/>
          <w:lang w:val="en-GB"/>
        </w:rPr>
        <w:t xml:space="preserve">.  </w:t>
      </w:r>
      <w:r w:rsidR="003B0E1E">
        <w:rPr>
          <w:rFonts w:cs="Arial"/>
          <w:sz w:val="22"/>
          <w:szCs w:val="22"/>
          <w:lang w:val="en-GB"/>
        </w:rPr>
        <w:t>Importantly, this paper gave no consideration to</w:t>
      </w:r>
      <w:r w:rsidR="00E95F1F" w:rsidRPr="00EC0304">
        <w:rPr>
          <w:rFonts w:cs="Arial"/>
          <w:sz w:val="22"/>
          <w:szCs w:val="22"/>
          <w:lang w:val="en-GB"/>
        </w:rPr>
        <w:t xml:space="preserve"> no</w:t>
      </w:r>
      <w:r w:rsidR="00165435" w:rsidRPr="00EC0304">
        <w:rPr>
          <w:rFonts w:cs="Arial"/>
          <w:sz w:val="22"/>
          <w:szCs w:val="22"/>
          <w:lang w:val="en-GB"/>
        </w:rPr>
        <w:t>n-medical goals for both the person with dementia</w:t>
      </w:r>
      <w:r w:rsidR="00E95F1F" w:rsidRPr="00EC0304">
        <w:rPr>
          <w:rFonts w:cs="Arial"/>
          <w:sz w:val="22"/>
          <w:szCs w:val="22"/>
          <w:lang w:val="en-GB"/>
        </w:rPr>
        <w:t xml:space="preserve"> and their carers </w:t>
      </w:r>
      <w:r w:rsidR="003B0E1E">
        <w:rPr>
          <w:rFonts w:cs="Arial"/>
          <w:sz w:val="22"/>
          <w:szCs w:val="22"/>
          <w:lang w:val="en-GB"/>
        </w:rPr>
        <w:t xml:space="preserve">which enable </w:t>
      </w:r>
      <w:r w:rsidR="00E95F1F" w:rsidRPr="00EC0304">
        <w:rPr>
          <w:rFonts w:cs="Arial"/>
          <w:sz w:val="22"/>
          <w:szCs w:val="22"/>
          <w:lang w:val="en-GB"/>
        </w:rPr>
        <w:t>holistic care.</w:t>
      </w:r>
    </w:p>
    <w:p w14:paraId="656F05BB" w14:textId="77777777" w:rsidR="00E95F1F" w:rsidRPr="00EC0304" w:rsidRDefault="00E95F1F" w:rsidP="00EC0304">
      <w:pPr>
        <w:tabs>
          <w:tab w:val="left" w:pos="1376"/>
        </w:tabs>
        <w:spacing w:line="480" w:lineRule="auto"/>
        <w:rPr>
          <w:rFonts w:cs="Arial"/>
          <w:sz w:val="22"/>
          <w:szCs w:val="22"/>
          <w:lang w:val="en-GB"/>
        </w:rPr>
      </w:pPr>
    </w:p>
    <w:p w14:paraId="6F3BBA70" w14:textId="5E2B8EA4" w:rsidR="00DA5964" w:rsidRPr="00EC0304" w:rsidRDefault="0013510F" w:rsidP="00EC0304">
      <w:pPr>
        <w:tabs>
          <w:tab w:val="left" w:pos="1376"/>
        </w:tabs>
        <w:spacing w:line="480" w:lineRule="auto"/>
        <w:rPr>
          <w:rFonts w:cs="Arial"/>
          <w:sz w:val="22"/>
          <w:szCs w:val="22"/>
          <w:lang w:val="en-GB"/>
        </w:rPr>
      </w:pPr>
      <w:r w:rsidRPr="00EC0304">
        <w:rPr>
          <w:rFonts w:cs="Arial"/>
          <w:sz w:val="22"/>
          <w:szCs w:val="22"/>
          <w:lang w:val="en-GB"/>
        </w:rPr>
        <w:t>In 2011, Harrison</w:t>
      </w:r>
      <w:r w:rsidR="003B0E1E">
        <w:rPr>
          <w:rFonts w:cs="Arial"/>
          <w:sz w:val="22"/>
          <w:szCs w:val="22"/>
          <w:lang w:val="en-GB"/>
        </w:rPr>
        <w:t xml:space="preserve"> </w:t>
      </w:r>
      <w:proofErr w:type="spellStart"/>
      <w:r w:rsidRPr="00EC0304">
        <w:rPr>
          <w:rFonts w:cs="Arial"/>
          <w:sz w:val="22"/>
          <w:szCs w:val="22"/>
          <w:lang w:val="en-GB"/>
        </w:rPr>
        <w:t>Dening</w:t>
      </w:r>
      <w:proofErr w:type="spellEnd"/>
      <w:r w:rsidRPr="00EC0304">
        <w:rPr>
          <w:rFonts w:cs="Arial"/>
          <w:sz w:val="22"/>
          <w:szCs w:val="22"/>
          <w:lang w:val="en-GB"/>
        </w:rPr>
        <w:t>, Jones &amp; Sampson undertook a review of ‘</w:t>
      </w:r>
      <w:r w:rsidR="00E95F1F" w:rsidRPr="00EC0304">
        <w:rPr>
          <w:rFonts w:cs="Arial"/>
          <w:sz w:val="22"/>
          <w:szCs w:val="22"/>
          <w:lang w:val="en-GB"/>
        </w:rPr>
        <w:t>Advance Care Planning fo</w:t>
      </w:r>
      <w:r w:rsidRPr="00EC0304">
        <w:rPr>
          <w:rFonts w:cs="Arial"/>
          <w:sz w:val="22"/>
          <w:szCs w:val="22"/>
          <w:lang w:val="en-GB"/>
        </w:rPr>
        <w:t>r People with Dementia’</w:t>
      </w:r>
      <w:r w:rsidR="00E95F1F" w:rsidRPr="00EC0304">
        <w:rPr>
          <w:rFonts w:cs="Arial"/>
          <w:sz w:val="22"/>
          <w:szCs w:val="22"/>
          <w:lang w:val="en-GB"/>
        </w:rPr>
        <w:t>.</w:t>
      </w:r>
      <w:r w:rsidR="007A2DC3" w:rsidRPr="00EC0304">
        <w:rPr>
          <w:rFonts w:cs="Arial"/>
          <w:sz w:val="22"/>
          <w:szCs w:val="22"/>
          <w:lang w:val="en-GB"/>
        </w:rPr>
        <w:t xml:space="preserve"> Due to</w:t>
      </w:r>
      <w:r w:rsidR="00E95F1F" w:rsidRPr="00EC0304">
        <w:rPr>
          <w:rFonts w:cs="Arial"/>
          <w:sz w:val="22"/>
          <w:szCs w:val="22"/>
          <w:lang w:val="en-GB"/>
        </w:rPr>
        <w:t xml:space="preserve"> the limi</w:t>
      </w:r>
      <w:r w:rsidR="00165435" w:rsidRPr="00EC0304">
        <w:rPr>
          <w:rFonts w:cs="Arial"/>
          <w:sz w:val="22"/>
          <w:szCs w:val="22"/>
          <w:lang w:val="en-GB"/>
        </w:rPr>
        <w:t>ted information available</w:t>
      </w:r>
      <w:r w:rsidR="00DA5964" w:rsidRPr="00EC0304">
        <w:rPr>
          <w:rFonts w:cs="Arial"/>
          <w:sz w:val="22"/>
          <w:szCs w:val="22"/>
          <w:lang w:val="en-GB"/>
        </w:rPr>
        <w:t xml:space="preserve"> on ACP</w:t>
      </w:r>
      <w:r w:rsidR="007A2DC3" w:rsidRPr="00EC0304">
        <w:rPr>
          <w:rFonts w:cs="Arial"/>
          <w:sz w:val="22"/>
          <w:szCs w:val="22"/>
          <w:lang w:val="en-GB"/>
        </w:rPr>
        <w:t xml:space="preserve"> and dementia at the</w:t>
      </w:r>
      <w:r w:rsidR="00165435" w:rsidRPr="00EC0304">
        <w:rPr>
          <w:rFonts w:cs="Arial"/>
          <w:sz w:val="22"/>
          <w:szCs w:val="22"/>
          <w:lang w:val="en-GB"/>
        </w:rPr>
        <w:t xml:space="preserve"> time</w:t>
      </w:r>
      <w:r w:rsidR="007A2DC3" w:rsidRPr="00EC0304">
        <w:rPr>
          <w:rFonts w:cs="Arial"/>
          <w:sz w:val="22"/>
          <w:szCs w:val="22"/>
          <w:lang w:val="en-GB"/>
        </w:rPr>
        <w:t xml:space="preserve"> of publication</w:t>
      </w:r>
      <w:r w:rsidR="00E95F1F" w:rsidRPr="00EC0304">
        <w:rPr>
          <w:rFonts w:cs="Arial"/>
          <w:sz w:val="22"/>
          <w:szCs w:val="22"/>
          <w:lang w:val="en-GB"/>
        </w:rPr>
        <w:t>, Harrison</w:t>
      </w:r>
      <w:r w:rsidR="0003698C">
        <w:rPr>
          <w:rFonts w:cs="Arial"/>
          <w:sz w:val="22"/>
          <w:szCs w:val="22"/>
          <w:lang w:val="en-GB"/>
        </w:rPr>
        <w:t xml:space="preserve"> </w:t>
      </w:r>
      <w:proofErr w:type="spellStart"/>
      <w:r w:rsidR="00E95F1F" w:rsidRPr="00EC0304">
        <w:rPr>
          <w:rFonts w:cs="Arial"/>
          <w:sz w:val="22"/>
          <w:szCs w:val="22"/>
          <w:lang w:val="en-GB"/>
        </w:rPr>
        <w:t>Dening</w:t>
      </w:r>
      <w:proofErr w:type="spellEnd"/>
      <w:r w:rsidR="00E95F1F" w:rsidRPr="00EC0304">
        <w:rPr>
          <w:rFonts w:cs="Arial"/>
          <w:sz w:val="22"/>
          <w:szCs w:val="22"/>
          <w:lang w:val="en-GB"/>
        </w:rPr>
        <w:t xml:space="preserve"> et al (2011) </w:t>
      </w:r>
      <w:r w:rsidR="0003698C">
        <w:rPr>
          <w:rFonts w:cs="Arial"/>
          <w:sz w:val="22"/>
          <w:szCs w:val="22"/>
          <w:lang w:val="en-GB"/>
        </w:rPr>
        <w:t>undertook</w:t>
      </w:r>
      <w:r w:rsidR="0003698C" w:rsidRPr="00EC0304">
        <w:rPr>
          <w:rFonts w:cs="Arial"/>
          <w:sz w:val="22"/>
          <w:szCs w:val="22"/>
          <w:lang w:val="en-GB"/>
        </w:rPr>
        <w:t xml:space="preserve"> </w:t>
      </w:r>
      <w:r w:rsidR="00E95F1F" w:rsidRPr="00EC0304">
        <w:rPr>
          <w:rFonts w:cs="Arial"/>
          <w:sz w:val="22"/>
          <w:szCs w:val="22"/>
          <w:lang w:val="en-GB"/>
        </w:rPr>
        <w:t>a liter</w:t>
      </w:r>
      <w:r w:rsidR="004B0902" w:rsidRPr="00EC0304">
        <w:rPr>
          <w:rFonts w:cs="Arial"/>
          <w:sz w:val="22"/>
          <w:szCs w:val="22"/>
          <w:lang w:val="en-GB"/>
        </w:rPr>
        <w:t xml:space="preserve">ature review which included a combination of quantitative, </w:t>
      </w:r>
      <w:r w:rsidR="00E95F1F" w:rsidRPr="00EC0304">
        <w:rPr>
          <w:rFonts w:cs="Arial"/>
          <w:sz w:val="22"/>
          <w:szCs w:val="22"/>
          <w:lang w:val="en-GB"/>
        </w:rPr>
        <w:t xml:space="preserve">qualitative </w:t>
      </w:r>
      <w:r w:rsidR="004B0902" w:rsidRPr="00EC0304">
        <w:rPr>
          <w:rFonts w:cs="Arial"/>
          <w:sz w:val="22"/>
          <w:szCs w:val="22"/>
          <w:lang w:val="en-GB"/>
        </w:rPr>
        <w:t xml:space="preserve">and mixed </w:t>
      </w:r>
      <w:r w:rsidR="00E95F1F" w:rsidRPr="00EC0304">
        <w:rPr>
          <w:rFonts w:cs="Arial"/>
          <w:sz w:val="22"/>
          <w:szCs w:val="22"/>
          <w:lang w:val="en-GB"/>
        </w:rPr>
        <w:t xml:space="preserve">research methodologies. </w:t>
      </w:r>
      <w:r w:rsidR="004B0902" w:rsidRPr="00EC0304">
        <w:rPr>
          <w:rFonts w:cs="Arial"/>
          <w:sz w:val="22"/>
          <w:szCs w:val="22"/>
          <w:lang w:val="en-GB"/>
        </w:rPr>
        <w:t xml:space="preserve">The findings from the </w:t>
      </w:r>
      <w:r w:rsidR="007A2DC3" w:rsidRPr="00EC0304">
        <w:rPr>
          <w:rFonts w:cs="Arial"/>
          <w:sz w:val="22"/>
          <w:szCs w:val="22"/>
          <w:lang w:val="en-GB"/>
        </w:rPr>
        <w:t>seventeen studies were synthesis</w:t>
      </w:r>
      <w:r w:rsidR="004B0902" w:rsidRPr="00EC0304">
        <w:rPr>
          <w:rFonts w:cs="Arial"/>
          <w:sz w:val="22"/>
          <w:szCs w:val="22"/>
          <w:lang w:val="en-GB"/>
        </w:rPr>
        <w:t>ed to produce a narrative review. Narrative r</w:t>
      </w:r>
      <w:r w:rsidR="007A2DC3" w:rsidRPr="00EC0304">
        <w:rPr>
          <w:rFonts w:cs="Arial"/>
          <w:sz w:val="22"/>
          <w:szCs w:val="22"/>
          <w:lang w:val="en-GB"/>
        </w:rPr>
        <w:t>eviews tend to be interpretive and</w:t>
      </w:r>
      <w:r w:rsidR="004B0902" w:rsidRPr="00EC0304">
        <w:rPr>
          <w:rFonts w:cs="Arial"/>
          <w:sz w:val="22"/>
          <w:szCs w:val="22"/>
          <w:lang w:val="en-GB"/>
        </w:rPr>
        <w:t xml:space="preserve"> qualitative in nature. They offer insight by summarising and offering comments about a collection of studies (</w:t>
      </w:r>
      <w:proofErr w:type="spellStart"/>
      <w:r w:rsidR="004B0902" w:rsidRPr="00EC0304">
        <w:rPr>
          <w:rFonts w:cs="Arial"/>
          <w:sz w:val="22"/>
          <w:szCs w:val="22"/>
          <w:lang w:val="en-GB"/>
        </w:rPr>
        <w:t>Rumrill</w:t>
      </w:r>
      <w:proofErr w:type="spellEnd"/>
      <w:r w:rsidR="004B0902" w:rsidRPr="00EC0304">
        <w:rPr>
          <w:rFonts w:cs="Arial"/>
          <w:sz w:val="22"/>
          <w:szCs w:val="22"/>
          <w:lang w:val="en-GB"/>
        </w:rPr>
        <w:t xml:space="preserve"> &amp; Fitzgerald, 2008). </w:t>
      </w:r>
    </w:p>
    <w:p w14:paraId="616C3CEB" w14:textId="77777777" w:rsidR="00DA5964" w:rsidRPr="00EC0304" w:rsidRDefault="00DA5964" w:rsidP="00EC0304">
      <w:pPr>
        <w:tabs>
          <w:tab w:val="left" w:pos="1376"/>
        </w:tabs>
        <w:spacing w:line="480" w:lineRule="auto"/>
        <w:rPr>
          <w:rFonts w:cs="Arial"/>
          <w:sz w:val="22"/>
          <w:szCs w:val="22"/>
          <w:lang w:val="en-GB"/>
        </w:rPr>
      </w:pPr>
    </w:p>
    <w:p w14:paraId="1069E24F" w14:textId="77777777" w:rsidR="00DA5964" w:rsidRPr="00EC0304" w:rsidRDefault="004B0902" w:rsidP="00EC0304">
      <w:pPr>
        <w:tabs>
          <w:tab w:val="left" w:pos="1376"/>
        </w:tabs>
        <w:spacing w:line="480" w:lineRule="auto"/>
        <w:rPr>
          <w:rFonts w:cs="Arial"/>
          <w:sz w:val="22"/>
          <w:szCs w:val="22"/>
          <w:lang w:val="en-GB"/>
        </w:rPr>
      </w:pPr>
      <w:r w:rsidRPr="00EC0304">
        <w:rPr>
          <w:rFonts w:cs="Arial"/>
          <w:sz w:val="22"/>
          <w:szCs w:val="22"/>
          <w:lang w:val="en-GB"/>
        </w:rPr>
        <w:t>The heterogeneity</w:t>
      </w:r>
      <w:r w:rsidR="00165435" w:rsidRPr="00EC0304">
        <w:rPr>
          <w:rFonts w:cs="Arial"/>
          <w:sz w:val="22"/>
          <w:szCs w:val="22"/>
          <w:lang w:val="en-GB"/>
        </w:rPr>
        <w:t xml:space="preserve"> of the 17 included studies was</w:t>
      </w:r>
      <w:r w:rsidRPr="00EC0304">
        <w:rPr>
          <w:rFonts w:cs="Arial"/>
          <w:sz w:val="22"/>
          <w:szCs w:val="22"/>
          <w:lang w:val="en-GB"/>
        </w:rPr>
        <w:t xml:space="preserve"> not analysed, however several limit</w:t>
      </w:r>
      <w:r w:rsidR="007A2DC3" w:rsidRPr="00EC0304">
        <w:rPr>
          <w:rFonts w:cs="Arial"/>
          <w:sz w:val="22"/>
          <w:szCs w:val="22"/>
          <w:lang w:val="en-GB"/>
        </w:rPr>
        <w:t>ations were highlighted including</w:t>
      </w:r>
      <w:r w:rsidRPr="00EC0304">
        <w:rPr>
          <w:rFonts w:cs="Arial"/>
          <w:sz w:val="22"/>
          <w:szCs w:val="22"/>
          <w:lang w:val="en-GB"/>
        </w:rPr>
        <w:t xml:space="preserve"> variable inclusion and exclusion criteria, unclear study dates or duration and reasons for attrition. </w:t>
      </w:r>
      <w:r w:rsidR="007A2DC3" w:rsidRPr="00EC0304">
        <w:rPr>
          <w:rFonts w:cs="Arial"/>
          <w:sz w:val="22"/>
          <w:szCs w:val="22"/>
          <w:lang w:val="en-GB"/>
        </w:rPr>
        <w:t>In view of these limitations</w:t>
      </w:r>
      <w:r w:rsidRPr="00EC0304">
        <w:rPr>
          <w:rFonts w:cs="Arial"/>
          <w:sz w:val="22"/>
          <w:szCs w:val="22"/>
          <w:lang w:val="en-GB"/>
        </w:rPr>
        <w:t xml:space="preserve"> any conclusions have to be examined with caution. </w:t>
      </w:r>
      <w:r w:rsidR="00A05CF6" w:rsidRPr="00EC0304">
        <w:rPr>
          <w:rFonts w:cs="Arial"/>
          <w:sz w:val="22"/>
          <w:szCs w:val="22"/>
          <w:lang w:val="en-GB"/>
        </w:rPr>
        <w:lastRenderedPageBreak/>
        <w:t xml:space="preserve">The findings </w:t>
      </w:r>
      <w:r w:rsidR="007A2DC3" w:rsidRPr="00EC0304">
        <w:rPr>
          <w:rFonts w:cs="Arial"/>
          <w:sz w:val="22"/>
          <w:szCs w:val="22"/>
          <w:lang w:val="en-GB"/>
        </w:rPr>
        <w:t xml:space="preserve">of the review </w:t>
      </w:r>
      <w:r w:rsidR="00A05CF6" w:rsidRPr="00EC0304">
        <w:rPr>
          <w:rFonts w:cs="Arial"/>
          <w:sz w:val="22"/>
          <w:szCs w:val="22"/>
          <w:lang w:val="en-GB"/>
        </w:rPr>
        <w:t xml:space="preserve">were across six themes including cognitive impairment and mental </w:t>
      </w:r>
      <w:r w:rsidR="00DA5964" w:rsidRPr="00EC0304">
        <w:rPr>
          <w:rFonts w:cs="Arial"/>
          <w:sz w:val="22"/>
          <w:szCs w:val="22"/>
          <w:lang w:val="en-GB"/>
        </w:rPr>
        <w:t>capacity; ACP</w:t>
      </w:r>
      <w:r w:rsidR="00A05CF6" w:rsidRPr="00EC0304">
        <w:rPr>
          <w:rFonts w:cs="Arial"/>
          <w:sz w:val="22"/>
          <w:szCs w:val="22"/>
          <w:lang w:val="en-GB"/>
        </w:rPr>
        <w:t xml:space="preserve"> and decisions about life-sustaining t</w:t>
      </w:r>
      <w:r w:rsidR="00DA5964" w:rsidRPr="00EC0304">
        <w:rPr>
          <w:rFonts w:cs="Arial"/>
          <w:sz w:val="22"/>
          <w:szCs w:val="22"/>
          <w:lang w:val="en-GB"/>
        </w:rPr>
        <w:t>reatment; ACP</w:t>
      </w:r>
      <w:r w:rsidR="00A05CF6" w:rsidRPr="00EC0304">
        <w:rPr>
          <w:rFonts w:cs="Arial"/>
          <w:sz w:val="22"/>
          <w:szCs w:val="22"/>
          <w:lang w:val="en-GB"/>
        </w:rPr>
        <w:t xml:space="preserve"> in dementia compared to other groups; family carers and decision making; professional attitudes and education of professionals and relatives. </w:t>
      </w:r>
    </w:p>
    <w:p w14:paraId="491BA97F" w14:textId="77777777" w:rsidR="00DA5964" w:rsidRPr="00EC0304" w:rsidRDefault="00DA5964" w:rsidP="00EC0304">
      <w:pPr>
        <w:tabs>
          <w:tab w:val="left" w:pos="1376"/>
        </w:tabs>
        <w:spacing w:line="480" w:lineRule="auto"/>
        <w:rPr>
          <w:rFonts w:cs="Arial"/>
          <w:sz w:val="22"/>
          <w:szCs w:val="22"/>
          <w:lang w:val="en-GB"/>
        </w:rPr>
      </w:pPr>
    </w:p>
    <w:p w14:paraId="45423AD6" w14:textId="41645DAF" w:rsidR="00E95F1F" w:rsidRPr="00EC0304" w:rsidRDefault="00A05CF6" w:rsidP="00EC0304">
      <w:pPr>
        <w:tabs>
          <w:tab w:val="left" w:pos="1376"/>
        </w:tabs>
        <w:spacing w:line="480" w:lineRule="auto"/>
        <w:rPr>
          <w:rFonts w:cs="Arial"/>
          <w:sz w:val="22"/>
          <w:szCs w:val="22"/>
          <w:lang w:val="en-GB"/>
        </w:rPr>
      </w:pPr>
      <w:r w:rsidRPr="00EC0304">
        <w:rPr>
          <w:rFonts w:cs="Arial"/>
          <w:sz w:val="22"/>
          <w:szCs w:val="22"/>
          <w:lang w:val="en-GB"/>
        </w:rPr>
        <w:t>Harrison</w:t>
      </w:r>
      <w:r w:rsidR="0003698C">
        <w:rPr>
          <w:rFonts w:cs="Arial"/>
          <w:sz w:val="22"/>
          <w:szCs w:val="22"/>
          <w:lang w:val="en-GB"/>
        </w:rPr>
        <w:t xml:space="preserve"> </w:t>
      </w:r>
      <w:proofErr w:type="spellStart"/>
      <w:r w:rsidRPr="00EC0304">
        <w:rPr>
          <w:rFonts w:cs="Arial"/>
          <w:sz w:val="22"/>
          <w:szCs w:val="22"/>
          <w:lang w:val="en-GB"/>
        </w:rPr>
        <w:t>Dening</w:t>
      </w:r>
      <w:proofErr w:type="spellEnd"/>
      <w:r w:rsidRPr="00EC0304">
        <w:rPr>
          <w:rFonts w:cs="Arial"/>
          <w:sz w:val="22"/>
          <w:szCs w:val="22"/>
          <w:lang w:val="en-GB"/>
        </w:rPr>
        <w:t xml:space="preserve"> et al (2011) concluded that a s</w:t>
      </w:r>
      <w:r w:rsidR="00165435" w:rsidRPr="00EC0304">
        <w:rPr>
          <w:rFonts w:cs="Arial"/>
          <w:sz w:val="22"/>
          <w:szCs w:val="22"/>
          <w:lang w:val="en-GB"/>
        </w:rPr>
        <w:t>creening tool, such as</w:t>
      </w:r>
      <w:r w:rsidRPr="00EC0304">
        <w:rPr>
          <w:rFonts w:cs="Arial"/>
          <w:sz w:val="22"/>
          <w:szCs w:val="22"/>
          <w:lang w:val="en-GB"/>
        </w:rPr>
        <w:t xml:space="preserve"> the Mini M</w:t>
      </w:r>
      <w:r w:rsidR="007A2DC3" w:rsidRPr="00EC0304">
        <w:rPr>
          <w:rFonts w:cs="Arial"/>
          <w:sz w:val="22"/>
          <w:szCs w:val="22"/>
          <w:lang w:val="en-GB"/>
        </w:rPr>
        <w:t>ental State Examination (</w:t>
      </w:r>
      <w:proofErr w:type="spellStart"/>
      <w:r w:rsidRPr="00EC0304">
        <w:rPr>
          <w:rFonts w:cs="Arial"/>
          <w:sz w:val="22"/>
          <w:szCs w:val="22"/>
          <w:lang w:val="en-GB"/>
        </w:rPr>
        <w:t>Folstein</w:t>
      </w:r>
      <w:proofErr w:type="spellEnd"/>
      <w:r w:rsidRPr="00EC0304">
        <w:rPr>
          <w:rFonts w:cs="Arial"/>
          <w:sz w:val="22"/>
          <w:szCs w:val="22"/>
          <w:lang w:val="en-GB"/>
        </w:rPr>
        <w:t xml:space="preserve"> et al, 1975) </w:t>
      </w:r>
      <w:r w:rsidR="00165435" w:rsidRPr="002F5DCB">
        <w:rPr>
          <w:rFonts w:cs="Arial"/>
          <w:sz w:val="22"/>
          <w:szCs w:val="22"/>
          <w:lang w:val="en-GB"/>
        </w:rPr>
        <w:t xml:space="preserve">tool </w:t>
      </w:r>
      <w:r w:rsidR="0003698C">
        <w:rPr>
          <w:rFonts w:cs="Arial"/>
          <w:sz w:val="22"/>
          <w:szCs w:val="22"/>
          <w:lang w:val="en-GB"/>
        </w:rPr>
        <w:t>were</w:t>
      </w:r>
      <w:r w:rsidR="00B46CD8" w:rsidRPr="002F5DCB">
        <w:rPr>
          <w:rFonts w:cs="Arial"/>
          <w:sz w:val="22"/>
          <w:szCs w:val="22"/>
          <w:lang w:val="en-GB"/>
        </w:rPr>
        <w:t xml:space="preserve"> </w:t>
      </w:r>
      <w:r w:rsidR="00E32D50" w:rsidRPr="002F5DCB">
        <w:rPr>
          <w:rFonts w:cs="Arial"/>
          <w:sz w:val="22"/>
          <w:szCs w:val="22"/>
          <w:lang w:val="en-GB"/>
        </w:rPr>
        <w:t>not designed to assess mental capacity in an individual with dementia</w:t>
      </w:r>
      <w:r w:rsidR="0003698C">
        <w:rPr>
          <w:rFonts w:cs="Arial"/>
          <w:sz w:val="22"/>
          <w:szCs w:val="22"/>
          <w:lang w:val="en-GB"/>
        </w:rPr>
        <w:t xml:space="preserve"> for determining ability to undertake ACP</w:t>
      </w:r>
      <w:r w:rsidRPr="002F5DCB">
        <w:rPr>
          <w:rFonts w:cs="Arial"/>
          <w:sz w:val="22"/>
          <w:szCs w:val="22"/>
          <w:lang w:val="en-GB"/>
        </w:rPr>
        <w:t>. Furthermore, patients with mild to moderate stage</w:t>
      </w:r>
      <w:r w:rsidRPr="00EC0304">
        <w:rPr>
          <w:rFonts w:cs="Arial"/>
          <w:sz w:val="22"/>
          <w:szCs w:val="22"/>
          <w:lang w:val="en-GB"/>
        </w:rPr>
        <w:t xml:space="preserve"> dementia should be assisted to complete an advance care plan whilst they retain capacity. However, the purpose of these plans</w:t>
      </w:r>
      <w:r w:rsidR="007A2DC3" w:rsidRPr="00EC0304">
        <w:rPr>
          <w:rFonts w:cs="Arial"/>
          <w:sz w:val="22"/>
          <w:szCs w:val="22"/>
          <w:lang w:val="en-GB"/>
        </w:rPr>
        <w:t>, the review reveals,</w:t>
      </w:r>
      <w:r w:rsidRPr="00EC0304">
        <w:rPr>
          <w:rFonts w:cs="Arial"/>
          <w:sz w:val="22"/>
          <w:szCs w:val="22"/>
          <w:lang w:val="en-GB"/>
        </w:rPr>
        <w:t xml:space="preserve"> are not always adequately discussed by health care professionals. Family members need the emotional support and informatio</w:t>
      </w:r>
      <w:r w:rsidR="007A2DC3" w:rsidRPr="00EC0304">
        <w:rPr>
          <w:rFonts w:cs="Arial"/>
          <w:sz w:val="22"/>
          <w:szCs w:val="22"/>
          <w:lang w:val="en-GB"/>
        </w:rPr>
        <w:t>n to make confident decisions which</w:t>
      </w:r>
      <w:r w:rsidRPr="00EC0304">
        <w:rPr>
          <w:rFonts w:cs="Arial"/>
          <w:sz w:val="22"/>
          <w:szCs w:val="22"/>
          <w:lang w:val="en-GB"/>
        </w:rPr>
        <w:t xml:space="preserve"> includes support when opting to forgo treatments as oppose</w:t>
      </w:r>
      <w:r w:rsidR="007A2DC3" w:rsidRPr="00EC0304">
        <w:rPr>
          <w:rFonts w:cs="Arial"/>
          <w:sz w:val="22"/>
          <w:szCs w:val="22"/>
          <w:lang w:val="en-GB"/>
        </w:rPr>
        <w:t>d</w:t>
      </w:r>
      <w:r w:rsidRPr="00EC0304">
        <w:rPr>
          <w:rFonts w:cs="Arial"/>
          <w:sz w:val="22"/>
          <w:szCs w:val="22"/>
          <w:lang w:val="en-GB"/>
        </w:rPr>
        <w:t xml:space="preserve"> to consenting to treatments. However, </w:t>
      </w:r>
      <w:r w:rsidR="007A2DC3" w:rsidRPr="00EC0304">
        <w:rPr>
          <w:rFonts w:cs="Arial"/>
          <w:sz w:val="22"/>
          <w:szCs w:val="22"/>
          <w:lang w:val="en-GB"/>
        </w:rPr>
        <w:t xml:space="preserve">it appears that </w:t>
      </w:r>
      <w:r w:rsidRPr="00EC0304">
        <w:rPr>
          <w:rFonts w:cs="Arial"/>
          <w:sz w:val="22"/>
          <w:szCs w:val="22"/>
          <w:lang w:val="en-GB"/>
        </w:rPr>
        <w:t>this wou</w:t>
      </w:r>
      <w:r w:rsidR="007A2DC3" w:rsidRPr="00EC0304">
        <w:rPr>
          <w:rFonts w:cs="Arial"/>
          <w:sz w:val="22"/>
          <w:szCs w:val="22"/>
          <w:lang w:val="en-GB"/>
        </w:rPr>
        <w:t xml:space="preserve">ld require additional training </w:t>
      </w:r>
      <w:r w:rsidRPr="00EC0304">
        <w:rPr>
          <w:rFonts w:cs="Arial"/>
          <w:sz w:val="22"/>
          <w:szCs w:val="22"/>
          <w:lang w:val="en-GB"/>
        </w:rPr>
        <w:t>f</w:t>
      </w:r>
      <w:r w:rsidR="007A2DC3" w:rsidRPr="00EC0304">
        <w:rPr>
          <w:rFonts w:cs="Arial"/>
          <w:sz w:val="22"/>
          <w:szCs w:val="22"/>
          <w:lang w:val="en-GB"/>
        </w:rPr>
        <w:t>or</w:t>
      </w:r>
      <w:r w:rsidRPr="00EC0304">
        <w:rPr>
          <w:rFonts w:cs="Arial"/>
          <w:sz w:val="22"/>
          <w:szCs w:val="22"/>
          <w:lang w:val="en-GB"/>
        </w:rPr>
        <w:t xml:space="preserve"> health care professionals as </w:t>
      </w:r>
      <w:r w:rsidR="00165435" w:rsidRPr="00EC0304">
        <w:rPr>
          <w:rFonts w:cs="Arial"/>
          <w:sz w:val="22"/>
          <w:szCs w:val="22"/>
          <w:lang w:val="en-GB"/>
        </w:rPr>
        <w:t xml:space="preserve">they </w:t>
      </w:r>
      <w:r w:rsidR="007A2DC3" w:rsidRPr="00EC0304">
        <w:rPr>
          <w:rFonts w:cs="Arial"/>
          <w:sz w:val="22"/>
          <w:szCs w:val="22"/>
          <w:lang w:val="en-GB"/>
        </w:rPr>
        <w:t>disclosed that they</w:t>
      </w:r>
      <w:r w:rsidR="00165435" w:rsidRPr="00EC0304">
        <w:rPr>
          <w:rFonts w:cs="Arial"/>
          <w:sz w:val="22"/>
          <w:szCs w:val="22"/>
          <w:lang w:val="en-GB"/>
        </w:rPr>
        <w:t xml:space="preserve"> are uncomfortable when</w:t>
      </w:r>
      <w:r w:rsidRPr="00EC0304">
        <w:rPr>
          <w:rFonts w:cs="Arial"/>
          <w:sz w:val="22"/>
          <w:szCs w:val="22"/>
          <w:lang w:val="en-GB"/>
        </w:rPr>
        <w:t xml:space="preserve"> </w:t>
      </w:r>
      <w:r w:rsidR="007A2DC3" w:rsidRPr="00EC0304">
        <w:rPr>
          <w:rFonts w:cs="Arial"/>
          <w:sz w:val="22"/>
          <w:szCs w:val="22"/>
          <w:lang w:val="en-GB"/>
        </w:rPr>
        <w:t xml:space="preserve">making </w:t>
      </w:r>
      <w:r w:rsidRPr="00EC0304">
        <w:rPr>
          <w:rFonts w:cs="Arial"/>
          <w:sz w:val="22"/>
          <w:szCs w:val="22"/>
          <w:lang w:val="en-GB"/>
        </w:rPr>
        <w:t>withholding or withdrawing treatment decisions.</w:t>
      </w:r>
    </w:p>
    <w:p w14:paraId="333BD6E0" w14:textId="5CD71333" w:rsidR="00A05CF6" w:rsidRPr="00EC0304" w:rsidRDefault="00A05CF6" w:rsidP="00EC0304">
      <w:pPr>
        <w:tabs>
          <w:tab w:val="left" w:pos="1376"/>
        </w:tabs>
        <w:spacing w:line="480" w:lineRule="auto"/>
        <w:rPr>
          <w:rFonts w:cs="Arial"/>
          <w:sz w:val="22"/>
          <w:szCs w:val="22"/>
          <w:lang w:val="en-GB"/>
        </w:rPr>
      </w:pPr>
      <w:r w:rsidRPr="00EC0304">
        <w:rPr>
          <w:rFonts w:cs="Arial"/>
          <w:sz w:val="22"/>
          <w:szCs w:val="22"/>
          <w:lang w:val="en-GB"/>
        </w:rPr>
        <w:t xml:space="preserve">Of the 17 reviewed studies, only </w:t>
      </w:r>
      <w:r w:rsidR="0003698C">
        <w:rPr>
          <w:rFonts w:cs="Arial"/>
          <w:sz w:val="22"/>
          <w:szCs w:val="22"/>
          <w:lang w:val="en-GB"/>
        </w:rPr>
        <w:t>three</w:t>
      </w:r>
      <w:r w:rsidRPr="00EC0304">
        <w:rPr>
          <w:rFonts w:cs="Arial"/>
          <w:sz w:val="22"/>
          <w:szCs w:val="22"/>
          <w:lang w:val="en-GB"/>
        </w:rPr>
        <w:t xml:space="preserve"> wer</w:t>
      </w:r>
      <w:r w:rsidR="007A2DC3" w:rsidRPr="00EC0304">
        <w:rPr>
          <w:rFonts w:cs="Arial"/>
          <w:sz w:val="22"/>
          <w:szCs w:val="22"/>
          <w:lang w:val="en-GB"/>
        </w:rPr>
        <w:t>e conducted in the UK compared</w:t>
      </w:r>
      <w:r w:rsidRPr="00EC0304">
        <w:rPr>
          <w:rFonts w:cs="Arial"/>
          <w:sz w:val="22"/>
          <w:szCs w:val="22"/>
          <w:lang w:val="en-GB"/>
        </w:rPr>
        <w:t xml:space="preserve"> to 12 studies from the </w:t>
      </w:r>
      <w:r w:rsidR="007A2DC3" w:rsidRPr="00EC0304">
        <w:rPr>
          <w:rFonts w:cs="Arial"/>
          <w:sz w:val="22"/>
          <w:szCs w:val="22"/>
          <w:lang w:val="en-GB"/>
        </w:rPr>
        <w:t>United States of America (</w:t>
      </w:r>
      <w:r w:rsidRPr="00EC0304">
        <w:rPr>
          <w:rFonts w:cs="Arial"/>
          <w:sz w:val="22"/>
          <w:szCs w:val="22"/>
          <w:lang w:val="en-GB"/>
        </w:rPr>
        <w:t>USA</w:t>
      </w:r>
      <w:r w:rsidR="007A2DC3" w:rsidRPr="00EC0304">
        <w:rPr>
          <w:rFonts w:cs="Arial"/>
          <w:sz w:val="22"/>
          <w:szCs w:val="22"/>
          <w:lang w:val="en-GB"/>
        </w:rPr>
        <w:t>)</w:t>
      </w:r>
      <w:r w:rsidRPr="00EC0304">
        <w:rPr>
          <w:rFonts w:cs="Arial"/>
          <w:sz w:val="22"/>
          <w:szCs w:val="22"/>
          <w:lang w:val="en-GB"/>
        </w:rPr>
        <w:t xml:space="preserve">. Additionally, only </w:t>
      </w:r>
      <w:r w:rsidR="0003698C">
        <w:rPr>
          <w:rFonts w:cs="Arial"/>
          <w:sz w:val="22"/>
          <w:szCs w:val="22"/>
          <w:lang w:val="en-GB"/>
        </w:rPr>
        <w:t>nine</w:t>
      </w:r>
      <w:r w:rsidRPr="00EC0304">
        <w:rPr>
          <w:rFonts w:cs="Arial"/>
          <w:sz w:val="22"/>
          <w:szCs w:val="22"/>
          <w:lang w:val="en-GB"/>
        </w:rPr>
        <w:t xml:space="preserve"> studies directly involved a person with dementia, </w:t>
      </w:r>
      <w:r w:rsidR="0003698C">
        <w:rPr>
          <w:rFonts w:cs="Arial"/>
          <w:sz w:val="22"/>
          <w:szCs w:val="22"/>
          <w:lang w:val="en-GB"/>
        </w:rPr>
        <w:t>eight</w:t>
      </w:r>
      <w:r w:rsidRPr="00EC0304">
        <w:rPr>
          <w:rFonts w:cs="Arial"/>
          <w:sz w:val="22"/>
          <w:szCs w:val="22"/>
          <w:lang w:val="en-GB"/>
        </w:rPr>
        <w:t xml:space="preserve"> studies had the involvement of family carers and the studies covered those with mild cognitive impairment </w:t>
      </w:r>
      <w:r w:rsidR="0003698C">
        <w:rPr>
          <w:rFonts w:cs="Arial"/>
          <w:sz w:val="22"/>
          <w:szCs w:val="22"/>
          <w:lang w:val="en-GB"/>
        </w:rPr>
        <w:t>rather than</w:t>
      </w:r>
      <w:r w:rsidR="0003698C" w:rsidRPr="00EC0304">
        <w:rPr>
          <w:rFonts w:cs="Arial"/>
          <w:sz w:val="22"/>
          <w:szCs w:val="22"/>
          <w:lang w:val="en-GB"/>
        </w:rPr>
        <w:t xml:space="preserve"> </w:t>
      </w:r>
      <w:r w:rsidRPr="00EC0304">
        <w:rPr>
          <w:rFonts w:cs="Arial"/>
          <w:sz w:val="22"/>
          <w:szCs w:val="22"/>
          <w:lang w:val="en-GB"/>
        </w:rPr>
        <w:t xml:space="preserve">those with severe dementia. Consequently, it is with extreme caution that any results are applied to the </w:t>
      </w:r>
      <w:r w:rsidR="007A2DC3" w:rsidRPr="00EC0304">
        <w:rPr>
          <w:rFonts w:cs="Arial"/>
          <w:sz w:val="22"/>
          <w:szCs w:val="22"/>
          <w:lang w:val="en-GB"/>
        </w:rPr>
        <w:t>local population. The</w:t>
      </w:r>
      <w:r w:rsidRPr="00EC0304">
        <w:rPr>
          <w:rFonts w:cs="Arial"/>
          <w:sz w:val="22"/>
          <w:szCs w:val="22"/>
          <w:lang w:val="en-GB"/>
        </w:rPr>
        <w:t xml:space="preserve"> literature review </w:t>
      </w:r>
      <w:r w:rsidR="00DA5964" w:rsidRPr="00EC0304">
        <w:rPr>
          <w:rFonts w:cs="Arial"/>
          <w:sz w:val="22"/>
          <w:szCs w:val="22"/>
          <w:lang w:val="en-GB"/>
        </w:rPr>
        <w:t>did acknowledge</w:t>
      </w:r>
      <w:r w:rsidR="007A2DC3" w:rsidRPr="00EC0304">
        <w:rPr>
          <w:rFonts w:cs="Arial"/>
          <w:sz w:val="22"/>
          <w:szCs w:val="22"/>
          <w:lang w:val="en-GB"/>
        </w:rPr>
        <w:t xml:space="preserve"> a</w:t>
      </w:r>
      <w:r w:rsidRPr="00EC0304">
        <w:rPr>
          <w:rFonts w:cs="Arial"/>
          <w:sz w:val="22"/>
          <w:szCs w:val="22"/>
          <w:lang w:val="en-GB"/>
        </w:rPr>
        <w:t xml:space="preserve"> limited international evidence</w:t>
      </w:r>
      <w:r w:rsidR="00DA5964" w:rsidRPr="00EC0304">
        <w:rPr>
          <w:rFonts w:cs="Arial"/>
          <w:sz w:val="22"/>
          <w:szCs w:val="22"/>
          <w:lang w:val="en-GB"/>
        </w:rPr>
        <w:t xml:space="preserve"> base for ACP</w:t>
      </w:r>
      <w:r w:rsidRPr="00EC0304">
        <w:rPr>
          <w:rFonts w:cs="Arial"/>
          <w:sz w:val="22"/>
          <w:szCs w:val="22"/>
          <w:lang w:val="en-GB"/>
        </w:rPr>
        <w:t xml:space="preserve"> in dementia and urged more research in this area. </w:t>
      </w:r>
    </w:p>
    <w:p w14:paraId="19AF2DA3" w14:textId="77777777" w:rsidR="00A05CF6" w:rsidRPr="00EC0304" w:rsidRDefault="00A05CF6" w:rsidP="00EC0304">
      <w:pPr>
        <w:tabs>
          <w:tab w:val="left" w:pos="1376"/>
        </w:tabs>
        <w:spacing w:line="480" w:lineRule="auto"/>
        <w:rPr>
          <w:rFonts w:cs="Arial"/>
          <w:sz w:val="22"/>
          <w:szCs w:val="22"/>
          <w:lang w:val="en-GB"/>
        </w:rPr>
      </w:pPr>
    </w:p>
    <w:p w14:paraId="70768D05" w14:textId="3686E93A" w:rsidR="00A05CF6" w:rsidRPr="00EC0304" w:rsidRDefault="00A05CF6" w:rsidP="00EC0304">
      <w:pPr>
        <w:tabs>
          <w:tab w:val="left" w:pos="1376"/>
        </w:tabs>
        <w:spacing w:line="480" w:lineRule="auto"/>
        <w:rPr>
          <w:rFonts w:cs="Arial"/>
          <w:sz w:val="22"/>
          <w:szCs w:val="22"/>
          <w:lang w:val="en-GB"/>
        </w:rPr>
      </w:pPr>
      <w:r w:rsidRPr="00EC0304">
        <w:rPr>
          <w:rFonts w:cs="Arial"/>
          <w:sz w:val="22"/>
          <w:szCs w:val="22"/>
          <w:lang w:val="en-GB"/>
        </w:rPr>
        <w:t xml:space="preserve">In 2008, Hirschman, </w:t>
      </w:r>
      <w:proofErr w:type="spellStart"/>
      <w:r w:rsidRPr="00EC0304">
        <w:rPr>
          <w:rFonts w:cs="Arial"/>
          <w:sz w:val="22"/>
          <w:szCs w:val="22"/>
          <w:lang w:val="en-GB"/>
        </w:rPr>
        <w:t>Kapo</w:t>
      </w:r>
      <w:proofErr w:type="spellEnd"/>
      <w:r w:rsidRPr="00EC0304">
        <w:rPr>
          <w:rFonts w:cs="Arial"/>
          <w:sz w:val="22"/>
          <w:szCs w:val="22"/>
          <w:lang w:val="en-GB"/>
        </w:rPr>
        <w:t xml:space="preserve"> &amp; </w:t>
      </w:r>
      <w:proofErr w:type="spellStart"/>
      <w:r w:rsidRPr="00EC0304">
        <w:rPr>
          <w:rFonts w:cs="Arial"/>
          <w:sz w:val="22"/>
          <w:szCs w:val="22"/>
          <w:lang w:val="en-GB"/>
        </w:rPr>
        <w:t>Karlawish</w:t>
      </w:r>
      <w:proofErr w:type="spellEnd"/>
      <w:r w:rsidRPr="00EC0304">
        <w:rPr>
          <w:rFonts w:cs="Arial"/>
          <w:sz w:val="22"/>
          <w:szCs w:val="22"/>
          <w:lang w:val="en-GB"/>
        </w:rPr>
        <w:t xml:space="preserve"> undertook semi structured interviews to identify the factors that facilitate </w:t>
      </w:r>
      <w:r w:rsidR="00DA5964" w:rsidRPr="00EC0304">
        <w:rPr>
          <w:rFonts w:cs="Arial"/>
          <w:sz w:val="22"/>
          <w:szCs w:val="22"/>
          <w:lang w:val="en-GB"/>
        </w:rPr>
        <w:t>or hinder ACP</w:t>
      </w:r>
      <w:r w:rsidRPr="00EC0304">
        <w:rPr>
          <w:rFonts w:cs="Arial"/>
          <w:sz w:val="22"/>
          <w:szCs w:val="22"/>
          <w:lang w:val="en-GB"/>
        </w:rPr>
        <w:t xml:space="preserve"> </w:t>
      </w:r>
      <w:r w:rsidR="0003698C">
        <w:rPr>
          <w:rFonts w:cs="Arial"/>
          <w:sz w:val="22"/>
          <w:szCs w:val="22"/>
          <w:lang w:val="en-GB"/>
        </w:rPr>
        <w:t>in</w:t>
      </w:r>
      <w:r w:rsidR="0003698C" w:rsidRPr="00EC0304">
        <w:rPr>
          <w:rFonts w:cs="Arial"/>
          <w:sz w:val="22"/>
          <w:szCs w:val="22"/>
          <w:lang w:val="en-GB"/>
        </w:rPr>
        <w:t xml:space="preserve"> </w:t>
      </w:r>
      <w:r w:rsidRPr="00EC0304">
        <w:rPr>
          <w:rFonts w:cs="Arial"/>
          <w:sz w:val="22"/>
          <w:szCs w:val="22"/>
          <w:lang w:val="en-GB"/>
        </w:rPr>
        <w:t xml:space="preserve">people with dementia. This was to obtain qualitative data by the use of open-ended questions (Grove et al, 2013). A total of 30 family members caring for a person with advanced dementia were interviewed. The published findings were divided into themes that either </w:t>
      </w:r>
      <w:r w:rsidRPr="00EC0304">
        <w:rPr>
          <w:rFonts w:cs="Arial"/>
          <w:sz w:val="22"/>
          <w:szCs w:val="22"/>
          <w:lang w:val="en-GB"/>
        </w:rPr>
        <w:lastRenderedPageBreak/>
        <w:t>facilitated or hindered planning. Interestingly, they found that 50% of subjects interviewed had made an effort to</w:t>
      </w:r>
      <w:r w:rsidR="007A2DC3" w:rsidRPr="00EC0304">
        <w:rPr>
          <w:rFonts w:cs="Arial"/>
          <w:sz w:val="22"/>
          <w:szCs w:val="22"/>
          <w:lang w:val="en-GB"/>
        </w:rPr>
        <w:t xml:space="preserve"> put their ‘affairs in order’, a</w:t>
      </w:r>
      <w:r w:rsidRPr="00EC0304">
        <w:rPr>
          <w:rFonts w:cs="Arial"/>
          <w:sz w:val="22"/>
          <w:szCs w:val="22"/>
          <w:lang w:val="en-GB"/>
        </w:rPr>
        <w:t xml:space="preserve">lthough most of these conversations had been initiated by a lawyer or accountant (50%), as opposed to a health care professional (30%) </w:t>
      </w:r>
      <w:r w:rsidR="00165435" w:rsidRPr="00EC0304">
        <w:rPr>
          <w:rFonts w:cs="Arial"/>
          <w:sz w:val="22"/>
          <w:szCs w:val="22"/>
          <w:lang w:val="en-GB"/>
        </w:rPr>
        <w:t xml:space="preserve">and </w:t>
      </w:r>
      <w:r w:rsidRPr="00EC0304">
        <w:rPr>
          <w:rFonts w:cs="Arial"/>
          <w:sz w:val="22"/>
          <w:szCs w:val="22"/>
          <w:lang w:val="en-GB"/>
        </w:rPr>
        <w:t>the</w:t>
      </w:r>
      <w:r w:rsidR="007A2DC3" w:rsidRPr="00EC0304">
        <w:rPr>
          <w:rFonts w:cs="Arial"/>
          <w:sz w:val="22"/>
          <w:szCs w:val="22"/>
          <w:lang w:val="en-GB"/>
        </w:rPr>
        <w:t>y tended to be in response to a specific</w:t>
      </w:r>
      <w:r w:rsidRPr="00EC0304">
        <w:rPr>
          <w:rFonts w:cs="Arial"/>
          <w:sz w:val="22"/>
          <w:szCs w:val="22"/>
          <w:lang w:val="en-GB"/>
        </w:rPr>
        <w:t xml:space="preserve"> event (57%)</w:t>
      </w:r>
      <w:r w:rsidR="0003698C">
        <w:rPr>
          <w:rFonts w:cs="Arial"/>
          <w:sz w:val="22"/>
          <w:szCs w:val="22"/>
          <w:lang w:val="en-GB"/>
        </w:rPr>
        <w:t>, such as,</w:t>
      </w:r>
      <w:r w:rsidR="00481E64">
        <w:rPr>
          <w:rFonts w:cs="Arial"/>
          <w:sz w:val="22"/>
          <w:szCs w:val="22"/>
          <w:lang w:val="en-GB"/>
        </w:rPr>
        <w:t xml:space="preserve"> a medical event or a change of care environment.</w:t>
      </w:r>
    </w:p>
    <w:p w14:paraId="0F0CEB9C" w14:textId="77777777" w:rsidR="00A05CF6" w:rsidRPr="00EC0304" w:rsidRDefault="00A05CF6" w:rsidP="00EC0304">
      <w:pPr>
        <w:tabs>
          <w:tab w:val="left" w:pos="1376"/>
        </w:tabs>
        <w:spacing w:line="480" w:lineRule="auto"/>
        <w:rPr>
          <w:rFonts w:cs="Arial"/>
          <w:sz w:val="22"/>
          <w:szCs w:val="22"/>
          <w:lang w:val="en-GB"/>
        </w:rPr>
      </w:pPr>
    </w:p>
    <w:p w14:paraId="7DB77DA2" w14:textId="0F39F5DC" w:rsidR="00A05CF6" w:rsidRPr="00EC0304" w:rsidRDefault="00A05CF6" w:rsidP="00EC0304">
      <w:pPr>
        <w:tabs>
          <w:tab w:val="left" w:pos="1376"/>
        </w:tabs>
        <w:spacing w:line="480" w:lineRule="auto"/>
        <w:rPr>
          <w:rFonts w:cs="Arial"/>
          <w:sz w:val="22"/>
          <w:szCs w:val="22"/>
          <w:lang w:val="en-GB"/>
        </w:rPr>
      </w:pPr>
      <w:r w:rsidRPr="00EC0304">
        <w:rPr>
          <w:rFonts w:cs="Arial"/>
          <w:sz w:val="22"/>
          <w:szCs w:val="22"/>
          <w:lang w:val="en-GB"/>
        </w:rPr>
        <w:t xml:space="preserve">Not surprisingly, the identified barriers included families not recognising the importance (60%) or what topics to cover </w:t>
      </w:r>
      <w:r w:rsidR="00DA5964" w:rsidRPr="00EC0304">
        <w:rPr>
          <w:rFonts w:cs="Arial"/>
          <w:sz w:val="22"/>
          <w:szCs w:val="22"/>
          <w:lang w:val="en-GB"/>
        </w:rPr>
        <w:t>(33%) for ACP</w:t>
      </w:r>
      <w:r w:rsidRPr="00EC0304">
        <w:rPr>
          <w:rFonts w:cs="Arial"/>
          <w:sz w:val="22"/>
          <w:szCs w:val="22"/>
          <w:lang w:val="en-GB"/>
        </w:rPr>
        <w:t>. Patient</w:t>
      </w:r>
      <w:r w:rsidR="00EA75E2">
        <w:rPr>
          <w:rFonts w:cs="Arial"/>
          <w:sz w:val="22"/>
          <w:szCs w:val="22"/>
          <w:lang w:val="en-GB"/>
        </w:rPr>
        <w:t>’</w:t>
      </w:r>
      <w:r w:rsidRPr="00EC0304">
        <w:rPr>
          <w:rFonts w:cs="Arial"/>
          <w:sz w:val="22"/>
          <w:szCs w:val="22"/>
          <w:lang w:val="en-GB"/>
        </w:rPr>
        <w:t xml:space="preserve">s personality (50%) and denial of dementia diagnosis (17%) were other related factors. Hirschman et al (2008) </w:t>
      </w:r>
      <w:r w:rsidR="00DA5964" w:rsidRPr="00EC0304">
        <w:rPr>
          <w:rFonts w:cs="Arial"/>
          <w:sz w:val="22"/>
          <w:szCs w:val="22"/>
          <w:lang w:val="en-GB"/>
        </w:rPr>
        <w:t>concluded that ACP</w:t>
      </w:r>
      <w:r w:rsidRPr="00EC0304">
        <w:rPr>
          <w:rFonts w:cs="Arial"/>
          <w:sz w:val="22"/>
          <w:szCs w:val="22"/>
          <w:lang w:val="en-GB"/>
        </w:rPr>
        <w:t xml:space="preserve"> discussions do happen in families, when caring for a person with dementia, but they are usually in response to an event. F</w:t>
      </w:r>
      <w:r w:rsidR="00165435" w:rsidRPr="00EC0304">
        <w:rPr>
          <w:rFonts w:cs="Arial"/>
          <w:sz w:val="22"/>
          <w:szCs w:val="22"/>
          <w:lang w:val="en-GB"/>
        </w:rPr>
        <w:t>urthermore, f</w:t>
      </w:r>
      <w:r w:rsidRPr="00EC0304">
        <w:rPr>
          <w:rFonts w:cs="Arial"/>
          <w:sz w:val="22"/>
          <w:szCs w:val="22"/>
          <w:lang w:val="en-GB"/>
        </w:rPr>
        <w:t>amilies require educational strategies</w:t>
      </w:r>
      <w:r w:rsidR="00165435" w:rsidRPr="00EC0304">
        <w:rPr>
          <w:rFonts w:cs="Arial"/>
          <w:sz w:val="22"/>
          <w:szCs w:val="22"/>
          <w:lang w:val="en-GB"/>
        </w:rPr>
        <w:t>,</w:t>
      </w:r>
      <w:r w:rsidRPr="00EC0304">
        <w:rPr>
          <w:rFonts w:cs="Arial"/>
          <w:sz w:val="22"/>
          <w:szCs w:val="22"/>
          <w:lang w:val="en-GB"/>
        </w:rPr>
        <w:t xml:space="preserve"> so they are aware of the importanc</w:t>
      </w:r>
      <w:r w:rsidR="00DA5964" w:rsidRPr="00EC0304">
        <w:rPr>
          <w:rFonts w:cs="Arial"/>
          <w:sz w:val="22"/>
          <w:szCs w:val="22"/>
          <w:lang w:val="en-GB"/>
        </w:rPr>
        <w:t>e of ACP</w:t>
      </w:r>
      <w:r w:rsidRPr="00EC0304">
        <w:rPr>
          <w:rFonts w:cs="Arial"/>
          <w:sz w:val="22"/>
          <w:szCs w:val="22"/>
          <w:lang w:val="en-GB"/>
        </w:rPr>
        <w:t xml:space="preserve"> early</w:t>
      </w:r>
      <w:r w:rsidR="003E74C0">
        <w:rPr>
          <w:rFonts w:cs="Arial"/>
          <w:sz w:val="22"/>
          <w:szCs w:val="22"/>
          <w:lang w:val="en-GB"/>
        </w:rPr>
        <w:t xml:space="preserve"> enough</w:t>
      </w:r>
      <w:r w:rsidRPr="00EC0304">
        <w:rPr>
          <w:rFonts w:cs="Arial"/>
          <w:sz w:val="22"/>
          <w:szCs w:val="22"/>
          <w:lang w:val="en-GB"/>
        </w:rPr>
        <w:t xml:space="preserve">, but this requires future research. </w:t>
      </w:r>
      <w:r w:rsidR="007A2DC3" w:rsidRPr="00EC0304">
        <w:rPr>
          <w:rFonts w:cs="Arial"/>
          <w:sz w:val="22"/>
          <w:szCs w:val="22"/>
          <w:lang w:val="en-GB"/>
        </w:rPr>
        <w:t>In addition, there is a need for</w:t>
      </w:r>
      <w:r w:rsidRPr="00EC0304">
        <w:rPr>
          <w:rFonts w:cs="Arial"/>
          <w:sz w:val="22"/>
          <w:szCs w:val="22"/>
          <w:lang w:val="en-GB"/>
        </w:rPr>
        <w:t xml:space="preserve"> educational materials for non-health care professionals, for example lawyers or accountants who may be assisting </w:t>
      </w:r>
      <w:r w:rsidR="00165435" w:rsidRPr="00EC0304">
        <w:rPr>
          <w:rFonts w:cs="Arial"/>
          <w:sz w:val="22"/>
          <w:szCs w:val="22"/>
          <w:lang w:val="en-GB"/>
        </w:rPr>
        <w:t>families with initial</w:t>
      </w:r>
      <w:r w:rsidRPr="00EC0304">
        <w:rPr>
          <w:rFonts w:cs="Arial"/>
          <w:sz w:val="22"/>
          <w:szCs w:val="22"/>
          <w:lang w:val="en-GB"/>
        </w:rPr>
        <w:t xml:space="preserve"> conversations.  </w:t>
      </w:r>
    </w:p>
    <w:p w14:paraId="035BB860" w14:textId="77777777" w:rsidR="00A05CF6" w:rsidRPr="00EC0304" w:rsidRDefault="00A05CF6" w:rsidP="00EC0304">
      <w:pPr>
        <w:tabs>
          <w:tab w:val="left" w:pos="1376"/>
        </w:tabs>
        <w:spacing w:line="480" w:lineRule="auto"/>
        <w:rPr>
          <w:rFonts w:cs="Arial"/>
          <w:sz w:val="22"/>
          <w:szCs w:val="22"/>
          <w:lang w:val="en-GB"/>
        </w:rPr>
      </w:pPr>
    </w:p>
    <w:p w14:paraId="70BCEC8D" w14:textId="4A045275" w:rsidR="00A05CF6" w:rsidRPr="00EC0304" w:rsidRDefault="00A05CF6" w:rsidP="00EC0304">
      <w:pPr>
        <w:tabs>
          <w:tab w:val="left" w:pos="1376"/>
        </w:tabs>
        <w:spacing w:line="480" w:lineRule="auto"/>
        <w:rPr>
          <w:rFonts w:cs="Arial"/>
          <w:sz w:val="22"/>
          <w:szCs w:val="22"/>
          <w:lang w:val="en-GB"/>
        </w:rPr>
      </w:pPr>
      <w:r w:rsidRPr="00EC0304">
        <w:rPr>
          <w:rFonts w:cs="Arial"/>
          <w:sz w:val="22"/>
          <w:szCs w:val="22"/>
          <w:lang w:val="en-GB"/>
        </w:rPr>
        <w:t xml:space="preserve">The authors highlighted some limitations to the study as predominantly, subjects were white, well-educated and </w:t>
      </w:r>
      <w:r w:rsidR="00165435" w:rsidRPr="00EC0304">
        <w:rPr>
          <w:rFonts w:cs="Arial"/>
          <w:sz w:val="22"/>
          <w:szCs w:val="22"/>
          <w:lang w:val="en-GB"/>
        </w:rPr>
        <w:t xml:space="preserve">came </w:t>
      </w:r>
      <w:r w:rsidRPr="00EC0304">
        <w:rPr>
          <w:rFonts w:cs="Arial"/>
          <w:sz w:val="22"/>
          <w:szCs w:val="22"/>
          <w:lang w:val="en-GB"/>
        </w:rPr>
        <w:t>from higher economic backgrounds. The study did not comment on potential researcher bias, any contradictory data or whether subjects needed to be signposted to appropriate services if any concern</w:t>
      </w:r>
      <w:r w:rsidR="007A2DC3" w:rsidRPr="00EC0304">
        <w:rPr>
          <w:rFonts w:cs="Arial"/>
          <w:sz w:val="22"/>
          <w:szCs w:val="22"/>
          <w:lang w:val="en-GB"/>
        </w:rPr>
        <w:t>s or issues were raised. Interestingly</w:t>
      </w:r>
      <w:r w:rsidRPr="00EC0304">
        <w:rPr>
          <w:rFonts w:cs="Arial"/>
          <w:sz w:val="22"/>
          <w:szCs w:val="22"/>
          <w:lang w:val="en-GB"/>
        </w:rPr>
        <w:t>, the</w:t>
      </w:r>
      <w:r w:rsidR="003E74C0">
        <w:rPr>
          <w:rFonts w:cs="Arial"/>
          <w:sz w:val="22"/>
          <w:szCs w:val="22"/>
          <w:lang w:val="en-GB"/>
        </w:rPr>
        <w:t>se</w:t>
      </w:r>
      <w:r w:rsidRPr="00EC0304">
        <w:rPr>
          <w:rFonts w:cs="Arial"/>
          <w:sz w:val="22"/>
          <w:szCs w:val="22"/>
          <w:lang w:val="en-GB"/>
        </w:rPr>
        <w:t xml:space="preserve"> results are </w:t>
      </w:r>
      <w:r w:rsidR="003E74C0">
        <w:rPr>
          <w:rFonts w:cs="Arial"/>
          <w:sz w:val="22"/>
          <w:szCs w:val="22"/>
          <w:lang w:val="en-GB"/>
        </w:rPr>
        <w:t xml:space="preserve">similar to experiences in </w:t>
      </w:r>
      <w:r w:rsidR="007A2DC3" w:rsidRPr="00EC0304">
        <w:rPr>
          <w:rFonts w:cs="Arial"/>
          <w:sz w:val="22"/>
          <w:szCs w:val="22"/>
          <w:lang w:val="en-GB"/>
        </w:rPr>
        <w:t>clinical practice</w:t>
      </w:r>
      <w:r w:rsidRPr="00EC0304">
        <w:rPr>
          <w:rFonts w:cs="Arial"/>
          <w:sz w:val="22"/>
          <w:szCs w:val="22"/>
          <w:lang w:val="en-GB"/>
        </w:rPr>
        <w:t>. The unanticipated result was around the role of non-health care professionals who may be initiatin</w:t>
      </w:r>
      <w:r w:rsidR="00DA5964" w:rsidRPr="00EC0304">
        <w:rPr>
          <w:rFonts w:cs="Arial"/>
          <w:sz w:val="22"/>
          <w:szCs w:val="22"/>
          <w:lang w:val="en-GB"/>
        </w:rPr>
        <w:t>g ACP</w:t>
      </w:r>
      <w:r w:rsidRPr="00EC0304">
        <w:rPr>
          <w:rFonts w:cs="Arial"/>
          <w:sz w:val="22"/>
          <w:szCs w:val="22"/>
          <w:lang w:val="en-GB"/>
        </w:rPr>
        <w:t xml:space="preserve"> discussions and the need for further research in this area. </w:t>
      </w:r>
    </w:p>
    <w:p w14:paraId="1ACBC779" w14:textId="77777777" w:rsidR="00A05CF6" w:rsidRPr="00EC0304" w:rsidRDefault="00A05CF6" w:rsidP="00EC0304">
      <w:pPr>
        <w:tabs>
          <w:tab w:val="left" w:pos="1376"/>
        </w:tabs>
        <w:spacing w:line="480" w:lineRule="auto"/>
        <w:rPr>
          <w:rFonts w:cs="Arial"/>
          <w:sz w:val="22"/>
          <w:szCs w:val="22"/>
          <w:lang w:val="en-GB"/>
        </w:rPr>
      </w:pPr>
    </w:p>
    <w:p w14:paraId="16B03651" w14:textId="3D99B77D" w:rsidR="00A05CF6" w:rsidRPr="00EC0304" w:rsidRDefault="00A05CF6" w:rsidP="00EC0304">
      <w:pPr>
        <w:tabs>
          <w:tab w:val="left" w:pos="1376"/>
        </w:tabs>
        <w:spacing w:line="480" w:lineRule="auto"/>
        <w:rPr>
          <w:rFonts w:cs="Arial"/>
          <w:sz w:val="22"/>
          <w:szCs w:val="22"/>
          <w:lang w:val="en-GB"/>
        </w:rPr>
      </w:pPr>
      <w:r w:rsidRPr="00EC0304">
        <w:rPr>
          <w:rFonts w:cs="Arial"/>
          <w:sz w:val="22"/>
          <w:szCs w:val="22"/>
          <w:lang w:val="en-GB"/>
        </w:rPr>
        <w:t>In 2015, Brazil, Carter, Galway</w:t>
      </w:r>
      <w:r w:rsidR="00165435" w:rsidRPr="00EC0304">
        <w:rPr>
          <w:rFonts w:cs="Arial"/>
          <w:sz w:val="22"/>
          <w:szCs w:val="22"/>
          <w:lang w:val="en-GB"/>
        </w:rPr>
        <w:t xml:space="preserve">, Watson &amp; van der Steen </w:t>
      </w:r>
      <w:r w:rsidRPr="00EC0304">
        <w:rPr>
          <w:rFonts w:cs="Arial"/>
          <w:sz w:val="22"/>
          <w:szCs w:val="22"/>
          <w:lang w:val="en-GB"/>
        </w:rPr>
        <w:t>undertook a cross-sectional survey to determine General Practitioners (GP’s) perce</w:t>
      </w:r>
      <w:r w:rsidR="00DA5964" w:rsidRPr="00EC0304">
        <w:rPr>
          <w:rFonts w:cs="Arial"/>
          <w:sz w:val="22"/>
          <w:szCs w:val="22"/>
          <w:lang w:val="en-GB"/>
        </w:rPr>
        <w:t>ptions o</w:t>
      </w:r>
      <w:r w:rsidR="003E74C0">
        <w:rPr>
          <w:rFonts w:cs="Arial"/>
          <w:sz w:val="22"/>
          <w:szCs w:val="22"/>
          <w:lang w:val="en-GB"/>
        </w:rPr>
        <w:t>f</w:t>
      </w:r>
      <w:r w:rsidR="00DA5964" w:rsidRPr="00EC0304">
        <w:rPr>
          <w:rFonts w:cs="Arial"/>
          <w:sz w:val="22"/>
          <w:szCs w:val="22"/>
          <w:lang w:val="en-GB"/>
        </w:rPr>
        <w:t xml:space="preserve"> ACP</w:t>
      </w:r>
      <w:r w:rsidRPr="00EC0304">
        <w:rPr>
          <w:rFonts w:cs="Arial"/>
          <w:sz w:val="22"/>
          <w:szCs w:val="22"/>
          <w:lang w:val="en-GB"/>
        </w:rPr>
        <w:t xml:space="preserve"> for dementia patients. GP’s in Northern Ireland were asked to complete a questionnaire </w:t>
      </w:r>
      <w:r w:rsidR="00165435" w:rsidRPr="00EC0304">
        <w:rPr>
          <w:rFonts w:cs="Arial"/>
          <w:sz w:val="22"/>
          <w:szCs w:val="22"/>
          <w:lang w:val="en-GB"/>
        </w:rPr>
        <w:t>to obtain</w:t>
      </w:r>
      <w:r w:rsidRPr="00EC0304">
        <w:rPr>
          <w:rFonts w:cs="Arial"/>
          <w:sz w:val="22"/>
          <w:szCs w:val="22"/>
          <w:lang w:val="en-GB"/>
        </w:rPr>
        <w:t xml:space="preserve"> views on palliative care in dementia. This method of data collection allowed them to self-report </w:t>
      </w:r>
      <w:r w:rsidR="00165435" w:rsidRPr="00EC0304">
        <w:rPr>
          <w:rFonts w:cs="Arial"/>
          <w:sz w:val="22"/>
          <w:szCs w:val="22"/>
          <w:lang w:val="en-GB"/>
        </w:rPr>
        <w:t>their views. S</w:t>
      </w:r>
      <w:r w:rsidRPr="00EC0304">
        <w:rPr>
          <w:rFonts w:cs="Arial"/>
          <w:sz w:val="22"/>
          <w:szCs w:val="22"/>
          <w:lang w:val="en-GB"/>
        </w:rPr>
        <w:t xml:space="preserve">urvey methods have been </w:t>
      </w:r>
      <w:r w:rsidRPr="00EC0304">
        <w:rPr>
          <w:rFonts w:cs="Arial"/>
          <w:sz w:val="22"/>
          <w:szCs w:val="22"/>
          <w:lang w:val="en-GB"/>
        </w:rPr>
        <w:lastRenderedPageBreak/>
        <w:t>criticised as being ‘shallow’ and offering little to ‘scientific knowledge’ (</w:t>
      </w:r>
      <w:r w:rsidR="00165435" w:rsidRPr="00EC0304">
        <w:rPr>
          <w:rFonts w:cs="Arial"/>
          <w:sz w:val="22"/>
          <w:szCs w:val="22"/>
          <w:lang w:val="en-GB"/>
        </w:rPr>
        <w:t>Grove et al, 2013) a</w:t>
      </w:r>
      <w:r w:rsidRPr="00EC0304">
        <w:rPr>
          <w:rFonts w:cs="Arial"/>
          <w:sz w:val="22"/>
          <w:szCs w:val="22"/>
          <w:lang w:val="en-GB"/>
        </w:rPr>
        <w:t>lthough, in this publication this method of data collection appeared the most appropriate.</w:t>
      </w:r>
    </w:p>
    <w:p w14:paraId="01206E3D" w14:textId="77777777" w:rsidR="00A05CF6" w:rsidRPr="00EC0304" w:rsidRDefault="00A05CF6" w:rsidP="00EC0304">
      <w:pPr>
        <w:tabs>
          <w:tab w:val="left" w:pos="1376"/>
        </w:tabs>
        <w:spacing w:line="480" w:lineRule="auto"/>
        <w:rPr>
          <w:rFonts w:cs="Arial"/>
          <w:sz w:val="22"/>
          <w:szCs w:val="22"/>
          <w:lang w:val="en-GB"/>
        </w:rPr>
      </w:pPr>
    </w:p>
    <w:p w14:paraId="5431BF19" w14:textId="06936EC8" w:rsidR="00A05CF6" w:rsidRPr="00EC0304" w:rsidRDefault="00A05CF6" w:rsidP="00EC0304">
      <w:pPr>
        <w:tabs>
          <w:tab w:val="left" w:pos="1376"/>
        </w:tabs>
        <w:spacing w:line="480" w:lineRule="auto"/>
        <w:rPr>
          <w:rFonts w:cs="Arial"/>
          <w:sz w:val="22"/>
          <w:szCs w:val="22"/>
          <w:lang w:val="en-GB"/>
        </w:rPr>
      </w:pPr>
      <w:r w:rsidRPr="00EC0304">
        <w:rPr>
          <w:rFonts w:cs="Arial"/>
          <w:sz w:val="22"/>
          <w:szCs w:val="22"/>
          <w:lang w:val="en-GB"/>
        </w:rPr>
        <w:t>They received a total of</w:t>
      </w:r>
      <w:r w:rsidR="007A2DC3" w:rsidRPr="00EC0304">
        <w:rPr>
          <w:rFonts w:cs="Arial"/>
          <w:sz w:val="22"/>
          <w:szCs w:val="22"/>
          <w:lang w:val="en-GB"/>
        </w:rPr>
        <w:t xml:space="preserve"> 138 responses</w:t>
      </w:r>
      <w:r w:rsidRPr="00EC0304">
        <w:rPr>
          <w:rFonts w:cs="Arial"/>
          <w:sz w:val="22"/>
          <w:szCs w:val="22"/>
          <w:lang w:val="en-GB"/>
        </w:rPr>
        <w:t xml:space="preserve"> which represented </w:t>
      </w:r>
      <w:r w:rsidR="007A2DC3" w:rsidRPr="00EC0304">
        <w:rPr>
          <w:rFonts w:cs="Arial"/>
          <w:sz w:val="22"/>
          <w:szCs w:val="22"/>
          <w:lang w:val="en-GB"/>
        </w:rPr>
        <w:t>almost 61%</w:t>
      </w:r>
      <w:r w:rsidRPr="00EC0304">
        <w:rPr>
          <w:rFonts w:cs="Arial"/>
          <w:sz w:val="22"/>
          <w:szCs w:val="22"/>
          <w:lang w:val="en-GB"/>
        </w:rPr>
        <w:t xml:space="preserve"> of surveyed practices. From the use of a 5-point </w:t>
      </w:r>
      <w:r w:rsidR="00D84319">
        <w:rPr>
          <w:rFonts w:cs="Arial"/>
          <w:sz w:val="22"/>
          <w:szCs w:val="22"/>
          <w:lang w:val="en-GB"/>
        </w:rPr>
        <w:t>Likert</w:t>
      </w:r>
      <w:r w:rsidR="003E74C0">
        <w:rPr>
          <w:rFonts w:cs="Arial"/>
          <w:sz w:val="22"/>
          <w:szCs w:val="22"/>
          <w:lang w:val="en-GB"/>
        </w:rPr>
        <w:t xml:space="preserve"> </w:t>
      </w:r>
      <w:r w:rsidRPr="00EC0304">
        <w:rPr>
          <w:rFonts w:cs="Arial"/>
          <w:sz w:val="22"/>
          <w:szCs w:val="22"/>
          <w:lang w:val="en-GB"/>
        </w:rPr>
        <w:t>scale (strongly disagree, moderately disagree, neither agree nor disagree; moderat</w:t>
      </w:r>
      <w:r w:rsidR="007A2DC3" w:rsidRPr="00EC0304">
        <w:rPr>
          <w:rFonts w:cs="Arial"/>
          <w:sz w:val="22"/>
          <w:szCs w:val="22"/>
          <w:lang w:val="en-GB"/>
        </w:rPr>
        <w:t>ely agree, and strongly agree) a range of</w:t>
      </w:r>
      <w:r w:rsidRPr="00EC0304">
        <w:rPr>
          <w:rFonts w:cs="Arial"/>
          <w:sz w:val="22"/>
          <w:szCs w:val="22"/>
          <w:lang w:val="en-GB"/>
        </w:rPr>
        <w:t xml:space="preserve"> results were obtained</w:t>
      </w:r>
      <w:r w:rsidR="007A2DC3" w:rsidRPr="00EC0304">
        <w:rPr>
          <w:rFonts w:cs="Arial"/>
          <w:sz w:val="22"/>
          <w:szCs w:val="22"/>
          <w:lang w:val="en-GB"/>
        </w:rPr>
        <w:t xml:space="preserve"> including that</w:t>
      </w:r>
      <w:r w:rsidRPr="00EC0304">
        <w:rPr>
          <w:rFonts w:cs="Arial"/>
          <w:sz w:val="22"/>
          <w:szCs w:val="22"/>
          <w:lang w:val="en-GB"/>
        </w:rPr>
        <w:t>; 69% of GP’s agreed that early discussions would help prepare families and aid decision making in the advan</w:t>
      </w:r>
      <w:r w:rsidR="00165435" w:rsidRPr="00EC0304">
        <w:rPr>
          <w:rFonts w:cs="Arial"/>
          <w:sz w:val="22"/>
          <w:szCs w:val="22"/>
          <w:lang w:val="en-GB"/>
        </w:rPr>
        <w:t>ced stages of dementia. While</w:t>
      </w:r>
      <w:r w:rsidRPr="00EC0304">
        <w:rPr>
          <w:rFonts w:cs="Arial"/>
          <w:sz w:val="22"/>
          <w:szCs w:val="22"/>
          <w:lang w:val="en-GB"/>
        </w:rPr>
        <w:t xml:space="preserve"> 31% held reservations about having thes</w:t>
      </w:r>
      <w:r w:rsidR="00165435" w:rsidRPr="00EC0304">
        <w:rPr>
          <w:rFonts w:cs="Arial"/>
          <w:sz w:val="22"/>
          <w:szCs w:val="22"/>
          <w:lang w:val="en-GB"/>
        </w:rPr>
        <w:t>e conversations at diagnosis,</w:t>
      </w:r>
      <w:r w:rsidR="007A2DC3" w:rsidRPr="00EC0304">
        <w:rPr>
          <w:rFonts w:cs="Arial"/>
          <w:sz w:val="22"/>
          <w:szCs w:val="22"/>
          <w:lang w:val="en-GB"/>
        </w:rPr>
        <w:t xml:space="preserve"> almost 80</w:t>
      </w:r>
      <w:r w:rsidRPr="00EC0304">
        <w:rPr>
          <w:rFonts w:cs="Arial"/>
          <w:sz w:val="22"/>
          <w:szCs w:val="22"/>
          <w:lang w:val="en-GB"/>
        </w:rPr>
        <w:t>% of surveyed GP’s identified the need for education and increased knowledge to successfully involve families in caring for dementia patients at end of life.</w:t>
      </w:r>
    </w:p>
    <w:p w14:paraId="137D10FB" w14:textId="77777777" w:rsidR="00A05CF6" w:rsidRPr="00EC0304" w:rsidRDefault="00A05CF6" w:rsidP="00EC0304">
      <w:pPr>
        <w:tabs>
          <w:tab w:val="left" w:pos="1376"/>
        </w:tabs>
        <w:spacing w:line="480" w:lineRule="auto"/>
        <w:rPr>
          <w:rFonts w:cs="Arial"/>
          <w:sz w:val="22"/>
          <w:szCs w:val="22"/>
          <w:lang w:val="en-GB"/>
        </w:rPr>
      </w:pPr>
    </w:p>
    <w:p w14:paraId="40012588" w14:textId="0CE4D512" w:rsidR="00A05CF6" w:rsidRDefault="00165435" w:rsidP="00EC0304">
      <w:pPr>
        <w:tabs>
          <w:tab w:val="left" w:pos="1376"/>
        </w:tabs>
        <w:spacing w:line="480" w:lineRule="auto"/>
        <w:rPr>
          <w:rFonts w:cs="Arial"/>
          <w:sz w:val="22"/>
          <w:szCs w:val="22"/>
          <w:lang w:val="en-GB"/>
        </w:rPr>
      </w:pPr>
      <w:r w:rsidRPr="00EC0304">
        <w:rPr>
          <w:rFonts w:cs="Arial"/>
          <w:sz w:val="22"/>
          <w:szCs w:val="22"/>
          <w:lang w:val="en-GB"/>
        </w:rPr>
        <w:t>The l</w:t>
      </w:r>
      <w:r w:rsidR="00A05CF6" w:rsidRPr="00EC0304">
        <w:rPr>
          <w:rFonts w:cs="Arial"/>
          <w:sz w:val="22"/>
          <w:szCs w:val="22"/>
          <w:lang w:val="en-GB"/>
        </w:rPr>
        <w:t>imitations of the study included</w:t>
      </w:r>
      <w:r w:rsidR="007A2DC3" w:rsidRPr="00EC0304">
        <w:rPr>
          <w:rFonts w:cs="Arial"/>
          <w:sz w:val="22"/>
          <w:szCs w:val="22"/>
          <w:lang w:val="en-GB"/>
        </w:rPr>
        <w:t xml:space="preserve"> that</w:t>
      </w:r>
      <w:r w:rsidRPr="00EC0304">
        <w:rPr>
          <w:rFonts w:cs="Arial"/>
          <w:sz w:val="22"/>
          <w:szCs w:val="22"/>
          <w:lang w:val="en-GB"/>
        </w:rPr>
        <w:t xml:space="preserve">; </w:t>
      </w:r>
      <w:r w:rsidR="0003698C">
        <w:rPr>
          <w:rFonts w:cs="Arial"/>
          <w:sz w:val="22"/>
          <w:szCs w:val="22"/>
          <w:lang w:val="en-GB"/>
        </w:rPr>
        <w:t xml:space="preserve">only GP’s from </w:t>
      </w:r>
      <w:r w:rsidRPr="00EC0304">
        <w:rPr>
          <w:rFonts w:cs="Arial"/>
          <w:sz w:val="22"/>
          <w:szCs w:val="22"/>
          <w:lang w:val="en-GB"/>
        </w:rPr>
        <w:t>Northern Ireland</w:t>
      </w:r>
      <w:r w:rsidR="00A05CF6" w:rsidRPr="00EC0304">
        <w:rPr>
          <w:rFonts w:cs="Arial"/>
          <w:sz w:val="22"/>
          <w:szCs w:val="22"/>
          <w:lang w:val="en-GB"/>
        </w:rPr>
        <w:t xml:space="preserve"> </w:t>
      </w:r>
      <w:r w:rsidR="007A2DC3" w:rsidRPr="00EC0304">
        <w:rPr>
          <w:rFonts w:cs="Arial"/>
          <w:sz w:val="22"/>
          <w:szCs w:val="22"/>
          <w:lang w:val="en-GB"/>
        </w:rPr>
        <w:t xml:space="preserve">were </w:t>
      </w:r>
      <w:r w:rsidRPr="00EC0304">
        <w:rPr>
          <w:rFonts w:cs="Arial"/>
          <w:sz w:val="22"/>
          <w:szCs w:val="22"/>
          <w:lang w:val="en-GB"/>
        </w:rPr>
        <w:t>included in the sample</w:t>
      </w:r>
      <w:r w:rsidR="003E74C0">
        <w:rPr>
          <w:rFonts w:cs="Arial"/>
          <w:sz w:val="22"/>
          <w:szCs w:val="22"/>
          <w:lang w:val="en-GB"/>
        </w:rPr>
        <w:t xml:space="preserve">, </w:t>
      </w:r>
      <w:r w:rsidR="00A05CF6" w:rsidRPr="00EC0304">
        <w:rPr>
          <w:rFonts w:cs="Arial"/>
          <w:sz w:val="22"/>
          <w:szCs w:val="22"/>
          <w:lang w:val="en-GB"/>
        </w:rPr>
        <w:t xml:space="preserve">GP’s </w:t>
      </w:r>
      <w:r w:rsidR="007A2DC3" w:rsidRPr="00EC0304">
        <w:rPr>
          <w:rFonts w:cs="Arial"/>
          <w:sz w:val="22"/>
          <w:szCs w:val="22"/>
          <w:lang w:val="en-GB"/>
        </w:rPr>
        <w:t xml:space="preserve">who were </w:t>
      </w:r>
      <w:r w:rsidR="00A05CF6" w:rsidRPr="00EC0304">
        <w:rPr>
          <w:rFonts w:cs="Arial"/>
          <w:sz w:val="22"/>
          <w:szCs w:val="22"/>
          <w:lang w:val="en-GB"/>
        </w:rPr>
        <w:t>deemed to have experience of dementia care were selected and the possibility o</w:t>
      </w:r>
      <w:r w:rsidR="003E74C0">
        <w:rPr>
          <w:rFonts w:cs="Arial"/>
          <w:sz w:val="22"/>
          <w:szCs w:val="22"/>
          <w:lang w:val="en-GB"/>
        </w:rPr>
        <w:t>f</w:t>
      </w:r>
      <w:r w:rsidR="00A05CF6" w:rsidRPr="00EC0304">
        <w:rPr>
          <w:rFonts w:cs="Arial"/>
          <w:sz w:val="22"/>
          <w:szCs w:val="22"/>
          <w:lang w:val="en-GB"/>
        </w:rPr>
        <w:t xml:space="preserve"> non-response bias</w:t>
      </w:r>
      <w:r w:rsidR="007A2DC3" w:rsidRPr="00EC0304">
        <w:rPr>
          <w:rFonts w:cs="Arial"/>
          <w:sz w:val="22"/>
          <w:szCs w:val="22"/>
          <w:lang w:val="en-GB"/>
        </w:rPr>
        <w:t xml:space="preserve"> (</w:t>
      </w:r>
      <w:r w:rsidR="00DA5964" w:rsidRPr="00EC0304">
        <w:rPr>
          <w:rFonts w:cs="Arial"/>
          <w:color w:val="000000" w:themeColor="text1"/>
          <w:sz w:val="22"/>
          <w:szCs w:val="22"/>
          <w:lang w:val="en-GB"/>
        </w:rPr>
        <w:t>Berg 2005</w:t>
      </w:r>
      <w:r w:rsidR="007A2DC3" w:rsidRPr="00EC0304">
        <w:rPr>
          <w:rFonts w:cs="Arial"/>
          <w:sz w:val="22"/>
          <w:szCs w:val="22"/>
          <w:lang w:val="en-GB"/>
        </w:rPr>
        <w:t>)</w:t>
      </w:r>
      <w:r w:rsidR="00A05CF6" w:rsidRPr="00EC0304">
        <w:rPr>
          <w:rFonts w:cs="Arial"/>
          <w:sz w:val="22"/>
          <w:szCs w:val="22"/>
          <w:lang w:val="en-GB"/>
        </w:rPr>
        <w:t>. The findings were interesting and could prompt further research particularly in addressing barriers, identifying methods that could f</w:t>
      </w:r>
      <w:r w:rsidR="00DA5964" w:rsidRPr="00EC0304">
        <w:rPr>
          <w:rFonts w:cs="Arial"/>
          <w:sz w:val="22"/>
          <w:szCs w:val="22"/>
          <w:lang w:val="en-GB"/>
        </w:rPr>
        <w:t>acilitate ACP</w:t>
      </w:r>
      <w:r w:rsidR="00A05CF6" w:rsidRPr="00EC0304">
        <w:rPr>
          <w:rFonts w:cs="Arial"/>
          <w:sz w:val="22"/>
          <w:szCs w:val="22"/>
          <w:lang w:val="en-GB"/>
        </w:rPr>
        <w:t xml:space="preserve"> and ascertaining </w:t>
      </w:r>
      <w:r w:rsidR="00E32D50">
        <w:rPr>
          <w:rFonts w:cs="Arial"/>
          <w:sz w:val="22"/>
          <w:szCs w:val="22"/>
          <w:lang w:val="en-GB"/>
        </w:rPr>
        <w:t xml:space="preserve">as to </w:t>
      </w:r>
      <w:r w:rsidR="00A05CF6" w:rsidRPr="00EC0304">
        <w:rPr>
          <w:rFonts w:cs="Arial"/>
          <w:sz w:val="22"/>
          <w:szCs w:val="22"/>
          <w:lang w:val="en-GB"/>
        </w:rPr>
        <w:t xml:space="preserve">who </w:t>
      </w:r>
      <w:r w:rsidR="00E32D50">
        <w:rPr>
          <w:rFonts w:cs="Arial"/>
          <w:sz w:val="22"/>
          <w:szCs w:val="22"/>
          <w:lang w:val="en-GB"/>
        </w:rPr>
        <w:t>the most appropriate</w:t>
      </w:r>
      <w:r w:rsidRPr="00EC0304">
        <w:rPr>
          <w:rFonts w:cs="Arial"/>
          <w:sz w:val="22"/>
          <w:szCs w:val="22"/>
          <w:lang w:val="en-GB"/>
        </w:rPr>
        <w:t xml:space="preserve"> individual</w:t>
      </w:r>
      <w:r w:rsidR="00E32D50">
        <w:rPr>
          <w:rFonts w:cs="Arial"/>
          <w:sz w:val="22"/>
          <w:szCs w:val="22"/>
          <w:lang w:val="en-GB"/>
        </w:rPr>
        <w:t xml:space="preserve"> is</w:t>
      </w:r>
      <w:r w:rsidRPr="00EC0304">
        <w:rPr>
          <w:rFonts w:cs="Arial"/>
          <w:sz w:val="22"/>
          <w:szCs w:val="22"/>
          <w:lang w:val="en-GB"/>
        </w:rPr>
        <w:t xml:space="preserve"> to</w:t>
      </w:r>
      <w:r w:rsidR="00DA5964" w:rsidRPr="00EC0304">
        <w:rPr>
          <w:rFonts w:cs="Arial"/>
          <w:sz w:val="22"/>
          <w:szCs w:val="22"/>
          <w:lang w:val="en-GB"/>
        </w:rPr>
        <w:t xml:space="preserve"> initiate ACP</w:t>
      </w:r>
      <w:r w:rsidR="00A05CF6" w:rsidRPr="00EC0304">
        <w:rPr>
          <w:rFonts w:cs="Arial"/>
          <w:sz w:val="22"/>
          <w:szCs w:val="22"/>
          <w:lang w:val="en-GB"/>
        </w:rPr>
        <w:t xml:space="preserve"> conversations.</w:t>
      </w:r>
    </w:p>
    <w:p w14:paraId="592679AA" w14:textId="77777777" w:rsidR="00E32D50" w:rsidRPr="00EC0304" w:rsidRDefault="00E32D50" w:rsidP="00EC0304">
      <w:pPr>
        <w:tabs>
          <w:tab w:val="left" w:pos="1376"/>
        </w:tabs>
        <w:spacing w:line="480" w:lineRule="auto"/>
        <w:rPr>
          <w:rFonts w:cs="Arial"/>
          <w:sz w:val="22"/>
          <w:szCs w:val="22"/>
          <w:lang w:val="en-GB"/>
        </w:rPr>
      </w:pPr>
    </w:p>
    <w:p w14:paraId="07099CAA" w14:textId="04EF9DCF" w:rsidR="007A2DC3" w:rsidRPr="002F5DCB" w:rsidRDefault="00E32D50" w:rsidP="00E32D50">
      <w:pPr>
        <w:pStyle w:val="Heading2"/>
      </w:pPr>
      <w:r w:rsidRPr="002F5DCB">
        <w:t>Conclusion</w:t>
      </w:r>
    </w:p>
    <w:p w14:paraId="0ABCB81B" w14:textId="77777777" w:rsidR="00E32D50" w:rsidRPr="002F5DCB" w:rsidRDefault="00E32D50" w:rsidP="00E32D50">
      <w:pPr>
        <w:rPr>
          <w:lang w:val="en-CA" w:eastAsia="en-CA"/>
        </w:rPr>
      </w:pPr>
    </w:p>
    <w:p w14:paraId="16CBD976" w14:textId="04F594B5" w:rsidR="00A05CF6" w:rsidRPr="002F5DCB" w:rsidRDefault="00E32D50" w:rsidP="00EC0304">
      <w:pPr>
        <w:tabs>
          <w:tab w:val="left" w:pos="1376"/>
        </w:tabs>
        <w:spacing w:line="480" w:lineRule="auto"/>
        <w:rPr>
          <w:rFonts w:cs="Arial"/>
          <w:sz w:val="22"/>
          <w:szCs w:val="22"/>
          <w:lang w:val="en-GB"/>
        </w:rPr>
      </w:pPr>
      <w:r w:rsidRPr="002F5DCB">
        <w:rPr>
          <w:rFonts w:cs="Arial"/>
          <w:sz w:val="22"/>
          <w:szCs w:val="22"/>
          <w:lang w:val="en-GB"/>
        </w:rPr>
        <w:t>A</w:t>
      </w:r>
      <w:r w:rsidR="00165435" w:rsidRPr="002F5DCB">
        <w:rPr>
          <w:rFonts w:cs="Arial"/>
          <w:sz w:val="22"/>
          <w:szCs w:val="22"/>
          <w:lang w:val="en-GB"/>
        </w:rPr>
        <w:t>ll the studies demonstrate</w:t>
      </w:r>
      <w:r w:rsidR="00A05CF6" w:rsidRPr="002F5DCB">
        <w:rPr>
          <w:rFonts w:cs="Arial"/>
          <w:sz w:val="22"/>
          <w:szCs w:val="22"/>
          <w:lang w:val="en-GB"/>
        </w:rPr>
        <w:t xml:space="preserve"> the benefits </w:t>
      </w:r>
      <w:r w:rsidR="00DA5964" w:rsidRPr="002F5DCB">
        <w:rPr>
          <w:rFonts w:cs="Arial"/>
          <w:sz w:val="22"/>
          <w:szCs w:val="22"/>
          <w:lang w:val="en-GB"/>
        </w:rPr>
        <w:t>of having ACP discussions</w:t>
      </w:r>
      <w:r w:rsidR="003E74C0">
        <w:rPr>
          <w:rFonts w:cs="Arial"/>
          <w:sz w:val="22"/>
          <w:szCs w:val="22"/>
          <w:lang w:val="en-GB"/>
        </w:rPr>
        <w:t xml:space="preserve"> b</w:t>
      </w:r>
      <w:r w:rsidR="00606EAF" w:rsidRPr="002F5DCB">
        <w:rPr>
          <w:rFonts w:cs="Arial"/>
          <w:sz w:val="22"/>
          <w:szCs w:val="22"/>
          <w:lang w:val="en-GB"/>
        </w:rPr>
        <w:t xml:space="preserve">ut </w:t>
      </w:r>
      <w:r w:rsidR="00484F20" w:rsidRPr="002F5DCB">
        <w:rPr>
          <w:rFonts w:cs="Arial"/>
          <w:sz w:val="22"/>
          <w:szCs w:val="22"/>
          <w:lang w:val="en-GB"/>
        </w:rPr>
        <w:t xml:space="preserve">recommend that </w:t>
      </w:r>
      <w:r w:rsidR="00606EAF" w:rsidRPr="002F5DCB">
        <w:rPr>
          <w:rFonts w:cs="Arial"/>
          <w:sz w:val="22"/>
          <w:szCs w:val="22"/>
          <w:lang w:val="en-GB"/>
        </w:rPr>
        <w:t>c</w:t>
      </w:r>
      <w:r w:rsidR="00A05CF6" w:rsidRPr="002F5DCB">
        <w:rPr>
          <w:rFonts w:cs="Arial"/>
          <w:sz w:val="22"/>
          <w:szCs w:val="22"/>
          <w:lang w:val="en-GB"/>
        </w:rPr>
        <w:t xml:space="preserve">onversations happen early in the </w:t>
      </w:r>
      <w:r w:rsidR="00DA5964" w:rsidRPr="002F5DCB">
        <w:rPr>
          <w:rFonts w:cs="Arial"/>
          <w:sz w:val="22"/>
          <w:szCs w:val="22"/>
          <w:lang w:val="en-GB"/>
        </w:rPr>
        <w:t>d</w:t>
      </w:r>
      <w:r w:rsidR="00A05CF6" w:rsidRPr="002F5DCB">
        <w:rPr>
          <w:rFonts w:cs="Arial"/>
          <w:sz w:val="22"/>
          <w:szCs w:val="22"/>
          <w:lang w:val="en-GB"/>
        </w:rPr>
        <w:t>ementia p</w:t>
      </w:r>
      <w:r w:rsidR="00165435" w:rsidRPr="002F5DCB">
        <w:rPr>
          <w:rFonts w:cs="Arial"/>
          <w:sz w:val="22"/>
          <w:szCs w:val="22"/>
          <w:lang w:val="en-GB"/>
        </w:rPr>
        <w:t>athway</w:t>
      </w:r>
      <w:r w:rsidR="00B46CD8" w:rsidRPr="002F5DCB">
        <w:rPr>
          <w:rFonts w:cs="Arial"/>
          <w:sz w:val="22"/>
          <w:szCs w:val="22"/>
          <w:lang w:val="en-GB"/>
        </w:rPr>
        <w:t xml:space="preserve"> whilst the </w:t>
      </w:r>
      <w:r w:rsidR="00481E64">
        <w:rPr>
          <w:rFonts w:cs="Arial"/>
          <w:sz w:val="22"/>
          <w:szCs w:val="22"/>
          <w:lang w:val="en-GB"/>
        </w:rPr>
        <w:t xml:space="preserve">person living with dementia </w:t>
      </w:r>
      <w:r w:rsidR="00B46CD8" w:rsidRPr="002F5DCB">
        <w:rPr>
          <w:rFonts w:cs="Arial"/>
          <w:sz w:val="22"/>
          <w:szCs w:val="22"/>
          <w:lang w:val="en-GB"/>
        </w:rPr>
        <w:t xml:space="preserve">retains </w:t>
      </w:r>
      <w:r w:rsidR="00FC1B04">
        <w:rPr>
          <w:rFonts w:cs="Arial"/>
          <w:sz w:val="22"/>
          <w:szCs w:val="22"/>
          <w:lang w:val="en-GB"/>
        </w:rPr>
        <w:t>m</w:t>
      </w:r>
      <w:r w:rsidR="00B46CD8" w:rsidRPr="002F5DCB">
        <w:rPr>
          <w:rFonts w:cs="Arial"/>
          <w:sz w:val="22"/>
          <w:szCs w:val="22"/>
          <w:lang w:val="en-GB"/>
        </w:rPr>
        <w:t xml:space="preserve">ental </w:t>
      </w:r>
      <w:r w:rsidR="00FC1B04">
        <w:rPr>
          <w:rFonts w:cs="Arial"/>
          <w:sz w:val="22"/>
          <w:szCs w:val="22"/>
          <w:lang w:val="en-GB"/>
        </w:rPr>
        <w:t>c</w:t>
      </w:r>
      <w:r w:rsidR="00B46CD8" w:rsidRPr="002F5DCB">
        <w:rPr>
          <w:rFonts w:cs="Arial"/>
          <w:sz w:val="22"/>
          <w:szCs w:val="22"/>
          <w:lang w:val="en-GB"/>
        </w:rPr>
        <w:t>apacity</w:t>
      </w:r>
      <w:r w:rsidR="00606EAF" w:rsidRPr="002F5DCB">
        <w:rPr>
          <w:rFonts w:cs="Arial"/>
          <w:sz w:val="22"/>
          <w:szCs w:val="22"/>
          <w:lang w:val="en-GB"/>
        </w:rPr>
        <w:t>.</w:t>
      </w:r>
      <w:r w:rsidR="00165435" w:rsidRPr="002F5DCB">
        <w:rPr>
          <w:rFonts w:cs="Arial"/>
          <w:sz w:val="22"/>
          <w:szCs w:val="22"/>
          <w:lang w:val="en-GB"/>
        </w:rPr>
        <w:t xml:space="preserve"> Health care professionals are well placed to introduce an</w:t>
      </w:r>
      <w:r w:rsidR="00DA5964" w:rsidRPr="002F5DCB">
        <w:rPr>
          <w:rFonts w:cs="Arial"/>
          <w:sz w:val="22"/>
          <w:szCs w:val="22"/>
          <w:lang w:val="en-GB"/>
        </w:rPr>
        <w:t>d promote ACP</w:t>
      </w:r>
      <w:r w:rsidR="00165435" w:rsidRPr="002F5DCB">
        <w:rPr>
          <w:rFonts w:cs="Arial"/>
          <w:sz w:val="22"/>
          <w:szCs w:val="22"/>
          <w:lang w:val="en-GB"/>
        </w:rPr>
        <w:t xml:space="preserve">, </w:t>
      </w:r>
      <w:r w:rsidR="00606EAF" w:rsidRPr="002F5DCB">
        <w:rPr>
          <w:rFonts w:cs="Arial"/>
          <w:sz w:val="22"/>
          <w:szCs w:val="22"/>
          <w:lang w:val="en-GB"/>
        </w:rPr>
        <w:t>but</w:t>
      </w:r>
      <w:r w:rsidR="00165435" w:rsidRPr="002F5DCB">
        <w:rPr>
          <w:rFonts w:cs="Arial"/>
          <w:sz w:val="22"/>
          <w:szCs w:val="22"/>
          <w:lang w:val="en-GB"/>
        </w:rPr>
        <w:t xml:space="preserve"> </w:t>
      </w:r>
      <w:r w:rsidR="00484F20" w:rsidRPr="002F5DCB">
        <w:rPr>
          <w:rFonts w:cs="Arial"/>
          <w:sz w:val="22"/>
          <w:szCs w:val="22"/>
          <w:lang w:val="en-GB"/>
        </w:rPr>
        <w:t xml:space="preserve">notably </w:t>
      </w:r>
      <w:r w:rsidR="00165435" w:rsidRPr="002F5DCB">
        <w:rPr>
          <w:rFonts w:cs="Arial"/>
          <w:sz w:val="22"/>
          <w:szCs w:val="22"/>
          <w:lang w:val="en-GB"/>
        </w:rPr>
        <w:t xml:space="preserve">50% of conversations </w:t>
      </w:r>
      <w:r w:rsidR="00606EAF" w:rsidRPr="002F5DCB">
        <w:rPr>
          <w:rFonts w:cs="Arial"/>
          <w:sz w:val="22"/>
          <w:szCs w:val="22"/>
          <w:lang w:val="en-GB"/>
        </w:rPr>
        <w:t>happen</w:t>
      </w:r>
      <w:r w:rsidR="00165435" w:rsidRPr="002F5DCB">
        <w:rPr>
          <w:rFonts w:cs="Arial"/>
          <w:sz w:val="22"/>
          <w:szCs w:val="22"/>
          <w:lang w:val="en-GB"/>
        </w:rPr>
        <w:t xml:space="preserve"> with non-health professionals</w:t>
      </w:r>
      <w:r w:rsidR="00484F20" w:rsidRPr="002F5DCB">
        <w:rPr>
          <w:rFonts w:cs="Arial"/>
          <w:sz w:val="22"/>
          <w:szCs w:val="22"/>
          <w:lang w:val="en-GB"/>
        </w:rPr>
        <w:t xml:space="preserve">, for </w:t>
      </w:r>
      <w:r w:rsidR="007064FF" w:rsidRPr="002F5DCB">
        <w:rPr>
          <w:rFonts w:cs="Arial"/>
          <w:sz w:val="22"/>
          <w:szCs w:val="22"/>
          <w:lang w:val="en-GB"/>
        </w:rPr>
        <w:t>example legal</w:t>
      </w:r>
      <w:r w:rsidR="00131FBF" w:rsidRPr="002F5DCB">
        <w:rPr>
          <w:rFonts w:cs="Arial"/>
          <w:sz w:val="22"/>
          <w:szCs w:val="22"/>
          <w:lang w:val="en-GB"/>
        </w:rPr>
        <w:t xml:space="preserve"> representatives</w:t>
      </w:r>
      <w:r w:rsidR="00D61D05">
        <w:rPr>
          <w:rFonts w:cs="Arial"/>
          <w:sz w:val="22"/>
          <w:szCs w:val="22"/>
          <w:lang w:val="en-GB"/>
        </w:rPr>
        <w:t xml:space="preserve"> who may not be best placed to discuss personal or disease prognostic issues</w:t>
      </w:r>
      <w:r w:rsidR="00165435" w:rsidRPr="002F5DCB">
        <w:rPr>
          <w:rFonts w:cs="Arial"/>
          <w:sz w:val="22"/>
          <w:szCs w:val="22"/>
          <w:lang w:val="en-GB"/>
        </w:rPr>
        <w:t>.</w:t>
      </w:r>
    </w:p>
    <w:p w14:paraId="25624415" w14:textId="77777777" w:rsidR="00A05CF6" w:rsidRPr="002F5DCB" w:rsidRDefault="00A05CF6" w:rsidP="00EC0304">
      <w:pPr>
        <w:tabs>
          <w:tab w:val="left" w:pos="1376"/>
        </w:tabs>
        <w:spacing w:line="480" w:lineRule="auto"/>
        <w:rPr>
          <w:rFonts w:cs="Arial"/>
          <w:sz w:val="22"/>
          <w:szCs w:val="22"/>
          <w:lang w:val="en-GB"/>
        </w:rPr>
      </w:pPr>
    </w:p>
    <w:p w14:paraId="45DAA6A8" w14:textId="2953C304" w:rsidR="00165435" w:rsidRPr="002F5DCB" w:rsidRDefault="00A64552" w:rsidP="00EC0304">
      <w:pPr>
        <w:tabs>
          <w:tab w:val="left" w:pos="1376"/>
        </w:tabs>
        <w:spacing w:line="480" w:lineRule="auto"/>
        <w:rPr>
          <w:rFonts w:cs="Arial"/>
          <w:sz w:val="22"/>
          <w:szCs w:val="22"/>
          <w:lang w:val="en-GB"/>
        </w:rPr>
      </w:pPr>
      <w:r w:rsidRPr="002F5DCB">
        <w:rPr>
          <w:rFonts w:cs="Arial"/>
          <w:sz w:val="22"/>
          <w:szCs w:val="22"/>
          <w:lang w:val="en-GB"/>
        </w:rPr>
        <w:t xml:space="preserve">The literature suggests that informal and formal conversations take place, but this is </w:t>
      </w:r>
      <w:r w:rsidR="00FC1B04">
        <w:rPr>
          <w:rFonts w:cs="Arial"/>
          <w:sz w:val="22"/>
          <w:szCs w:val="22"/>
          <w:lang w:val="en-GB"/>
        </w:rPr>
        <w:t>most often</w:t>
      </w:r>
      <w:r w:rsidR="00FC1B04" w:rsidRPr="002F5DCB">
        <w:rPr>
          <w:rFonts w:cs="Arial"/>
          <w:sz w:val="22"/>
          <w:szCs w:val="22"/>
          <w:lang w:val="en-GB"/>
        </w:rPr>
        <w:t xml:space="preserve"> </w:t>
      </w:r>
      <w:r w:rsidRPr="002F5DCB">
        <w:rPr>
          <w:rFonts w:cs="Arial"/>
          <w:sz w:val="22"/>
          <w:szCs w:val="22"/>
          <w:lang w:val="en-GB"/>
        </w:rPr>
        <w:t>following a</w:t>
      </w:r>
      <w:r w:rsidR="00D61D05">
        <w:rPr>
          <w:rFonts w:cs="Arial"/>
          <w:sz w:val="22"/>
          <w:szCs w:val="22"/>
          <w:lang w:val="en-GB"/>
        </w:rPr>
        <w:t xml:space="preserve"> critical</w:t>
      </w:r>
      <w:r w:rsidRPr="002F5DCB">
        <w:rPr>
          <w:rFonts w:cs="Arial"/>
          <w:sz w:val="22"/>
          <w:szCs w:val="22"/>
          <w:lang w:val="en-GB"/>
        </w:rPr>
        <w:t xml:space="preserve"> event</w:t>
      </w:r>
      <w:r w:rsidR="00D61D05">
        <w:rPr>
          <w:rFonts w:cs="Arial"/>
          <w:sz w:val="22"/>
          <w:szCs w:val="22"/>
          <w:lang w:val="en-GB"/>
        </w:rPr>
        <w:t xml:space="preserve"> which may not be the most appropriate time to embark on ACP</w:t>
      </w:r>
      <w:r w:rsidRPr="002F5DCB">
        <w:rPr>
          <w:rFonts w:cs="Arial"/>
          <w:sz w:val="22"/>
          <w:szCs w:val="22"/>
          <w:lang w:val="en-GB"/>
        </w:rPr>
        <w:t xml:space="preserve">. </w:t>
      </w:r>
      <w:r w:rsidR="00165435" w:rsidRPr="002F5DCB">
        <w:rPr>
          <w:rFonts w:cs="Arial"/>
          <w:sz w:val="22"/>
          <w:szCs w:val="22"/>
          <w:lang w:val="en-GB"/>
        </w:rPr>
        <w:t xml:space="preserve">Family </w:t>
      </w:r>
      <w:r w:rsidR="00165435" w:rsidRPr="002F5DCB">
        <w:rPr>
          <w:rFonts w:cs="Arial"/>
          <w:sz w:val="22"/>
          <w:szCs w:val="22"/>
          <w:lang w:val="en-GB"/>
        </w:rPr>
        <w:lastRenderedPageBreak/>
        <w:t>c</w:t>
      </w:r>
      <w:r w:rsidR="00A05CF6" w:rsidRPr="002F5DCB">
        <w:rPr>
          <w:rFonts w:cs="Arial"/>
          <w:sz w:val="22"/>
          <w:szCs w:val="22"/>
          <w:lang w:val="en-GB"/>
        </w:rPr>
        <w:t xml:space="preserve">arers want to be involved </w:t>
      </w:r>
      <w:r w:rsidR="00165435" w:rsidRPr="002F5DCB">
        <w:rPr>
          <w:rFonts w:cs="Arial"/>
          <w:sz w:val="22"/>
          <w:szCs w:val="22"/>
          <w:lang w:val="en-GB"/>
        </w:rPr>
        <w:t>in decision making but tend to do so with a limited knowledge base</w:t>
      </w:r>
      <w:r w:rsidR="00131FBF" w:rsidRPr="002F5DCB">
        <w:rPr>
          <w:rFonts w:cs="Arial"/>
          <w:sz w:val="22"/>
          <w:szCs w:val="22"/>
          <w:lang w:val="en-GB"/>
        </w:rPr>
        <w:t xml:space="preserve"> </w:t>
      </w:r>
      <w:r w:rsidR="00165435" w:rsidRPr="002F5DCB">
        <w:rPr>
          <w:rFonts w:cs="Arial"/>
          <w:sz w:val="22"/>
          <w:szCs w:val="22"/>
          <w:lang w:val="en-GB"/>
        </w:rPr>
        <w:t xml:space="preserve">and </w:t>
      </w:r>
      <w:r w:rsidRPr="002F5DCB">
        <w:rPr>
          <w:rFonts w:cs="Arial"/>
          <w:sz w:val="22"/>
          <w:szCs w:val="22"/>
          <w:lang w:val="en-GB"/>
        </w:rPr>
        <w:t xml:space="preserve">ultimately </w:t>
      </w:r>
      <w:r w:rsidR="00165435" w:rsidRPr="002F5DCB">
        <w:rPr>
          <w:rFonts w:cs="Arial"/>
          <w:sz w:val="22"/>
          <w:szCs w:val="22"/>
          <w:lang w:val="en-GB"/>
        </w:rPr>
        <w:t xml:space="preserve">prefer health care professionals to </w:t>
      </w:r>
      <w:r w:rsidR="00D61D05">
        <w:rPr>
          <w:rFonts w:cs="Arial"/>
          <w:sz w:val="22"/>
          <w:szCs w:val="22"/>
          <w:lang w:val="en-GB"/>
        </w:rPr>
        <w:t xml:space="preserve">lead or </w:t>
      </w:r>
      <w:r w:rsidR="00165435" w:rsidRPr="002F5DCB">
        <w:rPr>
          <w:rFonts w:cs="Arial"/>
          <w:sz w:val="22"/>
          <w:szCs w:val="22"/>
          <w:lang w:val="en-GB"/>
        </w:rPr>
        <w:t>make any final decisions</w:t>
      </w:r>
      <w:r w:rsidR="00481E64">
        <w:rPr>
          <w:rFonts w:cs="Arial"/>
          <w:sz w:val="22"/>
          <w:szCs w:val="22"/>
          <w:lang w:val="en-GB"/>
        </w:rPr>
        <w:t xml:space="preserve">. </w:t>
      </w:r>
      <w:r w:rsidR="00D61D05">
        <w:rPr>
          <w:rFonts w:cs="Arial"/>
          <w:sz w:val="22"/>
          <w:szCs w:val="22"/>
          <w:lang w:val="en-GB"/>
        </w:rPr>
        <w:t>Some professionals, such as</w:t>
      </w:r>
      <w:r w:rsidR="00165435" w:rsidRPr="002F5DCB">
        <w:rPr>
          <w:rFonts w:cs="Arial"/>
          <w:sz w:val="22"/>
          <w:szCs w:val="22"/>
          <w:lang w:val="en-GB"/>
        </w:rPr>
        <w:t xml:space="preserve"> GP’s</w:t>
      </w:r>
      <w:r w:rsidR="00D61D05">
        <w:rPr>
          <w:rFonts w:cs="Arial"/>
          <w:sz w:val="22"/>
          <w:szCs w:val="22"/>
          <w:lang w:val="en-GB"/>
        </w:rPr>
        <w:t>,</w:t>
      </w:r>
      <w:r w:rsidR="00165435" w:rsidRPr="002F5DCB">
        <w:rPr>
          <w:rFonts w:cs="Arial"/>
          <w:sz w:val="22"/>
          <w:szCs w:val="22"/>
          <w:lang w:val="en-GB"/>
        </w:rPr>
        <w:t xml:space="preserve"> were divided on whether </w:t>
      </w:r>
      <w:r w:rsidR="00D61D05">
        <w:rPr>
          <w:rFonts w:cs="Arial"/>
          <w:sz w:val="22"/>
          <w:szCs w:val="22"/>
          <w:lang w:val="en-GB"/>
        </w:rPr>
        <w:t>they</w:t>
      </w:r>
      <w:r w:rsidR="00165435" w:rsidRPr="002F5DCB">
        <w:rPr>
          <w:rFonts w:cs="Arial"/>
          <w:sz w:val="22"/>
          <w:szCs w:val="22"/>
          <w:lang w:val="en-GB"/>
        </w:rPr>
        <w:t xml:space="preserve"> should make the final decision on </w:t>
      </w:r>
      <w:r w:rsidR="00D61D05">
        <w:rPr>
          <w:rFonts w:cs="Arial"/>
          <w:sz w:val="22"/>
          <w:szCs w:val="22"/>
          <w:lang w:val="en-GB"/>
        </w:rPr>
        <w:t xml:space="preserve">a </w:t>
      </w:r>
      <w:r w:rsidR="00165435" w:rsidRPr="002F5DCB">
        <w:rPr>
          <w:rFonts w:cs="Arial"/>
          <w:sz w:val="22"/>
          <w:szCs w:val="22"/>
          <w:lang w:val="en-GB"/>
        </w:rPr>
        <w:t xml:space="preserve">patient </w:t>
      </w:r>
      <w:proofErr w:type="gramStart"/>
      <w:r w:rsidR="00165435" w:rsidRPr="002F5DCB">
        <w:rPr>
          <w:rFonts w:cs="Arial"/>
          <w:sz w:val="22"/>
          <w:szCs w:val="22"/>
          <w:lang w:val="en-GB"/>
        </w:rPr>
        <w:t>needs</w:t>
      </w:r>
      <w:r w:rsidR="00FC1B04">
        <w:rPr>
          <w:rFonts w:cs="Arial"/>
          <w:sz w:val="22"/>
          <w:szCs w:val="22"/>
          <w:lang w:val="en-GB"/>
        </w:rPr>
        <w:t>,</w:t>
      </w:r>
      <w:r w:rsidRPr="002F5DCB">
        <w:rPr>
          <w:rFonts w:cs="Arial"/>
          <w:sz w:val="22"/>
          <w:szCs w:val="22"/>
          <w:lang w:val="en-GB"/>
        </w:rPr>
        <w:t xml:space="preserve"> </w:t>
      </w:r>
      <w:r w:rsidR="00D61D05">
        <w:rPr>
          <w:rFonts w:cs="Arial"/>
          <w:sz w:val="22"/>
          <w:szCs w:val="22"/>
          <w:lang w:val="en-GB"/>
        </w:rPr>
        <w:t>but</w:t>
      </w:r>
      <w:proofErr w:type="gramEnd"/>
      <w:r w:rsidR="00D61D05">
        <w:rPr>
          <w:rFonts w:cs="Arial"/>
          <w:sz w:val="22"/>
          <w:szCs w:val="22"/>
          <w:lang w:val="en-GB"/>
        </w:rPr>
        <w:t xml:space="preserve"> felt</w:t>
      </w:r>
      <w:r w:rsidR="00FC1B04">
        <w:rPr>
          <w:rFonts w:cs="Arial"/>
          <w:sz w:val="22"/>
          <w:szCs w:val="22"/>
          <w:lang w:val="en-GB"/>
        </w:rPr>
        <w:t xml:space="preserve"> </w:t>
      </w:r>
      <w:r w:rsidRPr="002F5DCB">
        <w:rPr>
          <w:rFonts w:cs="Arial"/>
          <w:sz w:val="22"/>
          <w:szCs w:val="22"/>
          <w:lang w:val="en-GB"/>
        </w:rPr>
        <w:t>particularly uneasy when making decisions to forgo treatment</w:t>
      </w:r>
      <w:r w:rsidR="00AD0DFF" w:rsidRPr="002F5DCB">
        <w:rPr>
          <w:rFonts w:cs="Arial"/>
          <w:sz w:val="22"/>
          <w:szCs w:val="22"/>
          <w:lang w:val="en-GB"/>
        </w:rPr>
        <w:t>s</w:t>
      </w:r>
      <w:r w:rsidRPr="002F5DCB">
        <w:rPr>
          <w:rFonts w:cs="Arial"/>
          <w:sz w:val="22"/>
          <w:szCs w:val="22"/>
          <w:lang w:val="en-GB"/>
        </w:rPr>
        <w:t>.</w:t>
      </w:r>
    </w:p>
    <w:p w14:paraId="70384A61" w14:textId="77777777" w:rsidR="00165435" w:rsidRPr="002F5DCB" w:rsidRDefault="00165435" w:rsidP="00EC0304">
      <w:pPr>
        <w:tabs>
          <w:tab w:val="left" w:pos="1376"/>
        </w:tabs>
        <w:spacing w:line="480" w:lineRule="auto"/>
        <w:rPr>
          <w:rFonts w:cs="Arial"/>
          <w:sz w:val="22"/>
          <w:szCs w:val="22"/>
          <w:lang w:val="en-GB"/>
        </w:rPr>
      </w:pPr>
    </w:p>
    <w:p w14:paraId="59CA7497" w14:textId="6C0FDA4C" w:rsidR="00DA5964" w:rsidRDefault="00165435" w:rsidP="00EC0304">
      <w:pPr>
        <w:tabs>
          <w:tab w:val="left" w:pos="1376"/>
        </w:tabs>
        <w:spacing w:line="480" w:lineRule="auto"/>
        <w:rPr>
          <w:rFonts w:cs="Arial"/>
          <w:sz w:val="22"/>
          <w:szCs w:val="22"/>
          <w:lang w:val="en-GB"/>
        </w:rPr>
      </w:pPr>
      <w:r w:rsidRPr="002F5DCB">
        <w:rPr>
          <w:rFonts w:cs="Arial"/>
          <w:sz w:val="22"/>
          <w:szCs w:val="22"/>
          <w:lang w:val="en-GB"/>
        </w:rPr>
        <w:t>To assist decision making</w:t>
      </w:r>
      <w:r w:rsidR="00FC1B04">
        <w:rPr>
          <w:rFonts w:cs="Arial"/>
          <w:sz w:val="22"/>
          <w:szCs w:val="22"/>
          <w:lang w:val="en-GB"/>
        </w:rPr>
        <w:t>,</w:t>
      </w:r>
      <w:r w:rsidRPr="002F5DCB">
        <w:rPr>
          <w:rFonts w:cs="Arial"/>
          <w:sz w:val="22"/>
          <w:szCs w:val="22"/>
          <w:lang w:val="en-GB"/>
        </w:rPr>
        <w:t xml:space="preserve"> carers need emotional support, information and education</w:t>
      </w:r>
      <w:r w:rsidR="00A64552" w:rsidRPr="002F5DCB">
        <w:rPr>
          <w:rFonts w:cs="Arial"/>
          <w:sz w:val="22"/>
          <w:szCs w:val="22"/>
          <w:lang w:val="en-GB"/>
        </w:rPr>
        <w:t xml:space="preserve">. </w:t>
      </w:r>
      <w:r w:rsidRPr="002F5DCB">
        <w:rPr>
          <w:rFonts w:cs="Arial"/>
          <w:sz w:val="22"/>
          <w:szCs w:val="22"/>
          <w:lang w:val="en-GB"/>
        </w:rPr>
        <w:t xml:space="preserve"> </w:t>
      </w:r>
      <w:r w:rsidR="00AD0DFF" w:rsidRPr="002F5DCB">
        <w:rPr>
          <w:rFonts w:cs="Arial"/>
          <w:sz w:val="22"/>
          <w:szCs w:val="22"/>
          <w:lang w:val="en-GB"/>
        </w:rPr>
        <w:t>Similarly,</w:t>
      </w:r>
      <w:r w:rsidRPr="002F5DCB">
        <w:rPr>
          <w:rFonts w:cs="Arial"/>
          <w:sz w:val="22"/>
          <w:szCs w:val="22"/>
          <w:lang w:val="en-GB"/>
        </w:rPr>
        <w:t xml:space="preserve"> health care professionals </w:t>
      </w:r>
      <w:r w:rsidR="00AD0DFF" w:rsidRPr="002F5DCB">
        <w:rPr>
          <w:rFonts w:cs="Arial"/>
          <w:sz w:val="22"/>
          <w:szCs w:val="22"/>
          <w:lang w:val="en-GB"/>
        </w:rPr>
        <w:t xml:space="preserve">identified the </w:t>
      </w:r>
      <w:r w:rsidRPr="002F5DCB">
        <w:rPr>
          <w:rFonts w:cs="Arial"/>
          <w:sz w:val="22"/>
          <w:szCs w:val="22"/>
          <w:lang w:val="en-GB"/>
        </w:rPr>
        <w:t xml:space="preserve">need </w:t>
      </w:r>
      <w:r w:rsidR="00A64552" w:rsidRPr="002F5DCB">
        <w:rPr>
          <w:rFonts w:cs="Arial"/>
          <w:sz w:val="22"/>
          <w:szCs w:val="22"/>
          <w:lang w:val="en-GB"/>
        </w:rPr>
        <w:t xml:space="preserve">for </w:t>
      </w:r>
      <w:r w:rsidRPr="002F5DCB">
        <w:rPr>
          <w:rFonts w:cs="Arial"/>
          <w:sz w:val="22"/>
          <w:szCs w:val="22"/>
          <w:lang w:val="en-GB"/>
        </w:rPr>
        <w:t>additional trainin</w:t>
      </w:r>
      <w:r w:rsidR="00AD0DFF" w:rsidRPr="002F5DCB">
        <w:rPr>
          <w:rFonts w:cs="Arial"/>
          <w:sz w:val="22"/>
          <w:szCs w:val="22"/>
          <w:lang w:val="en-GB"/>
        </w:rPr>
        <w:t xml:space="preserve">g </w:t>
      </w:r>
      <w:r w:rsidR="00A64552" w:rsidRPr="002F5DCB">
        <w:rPr>
          <w:rFonts w:cs="Arial"/>
          <w:sz w:val="22"/>
          <w:szCs w:val="22"/>
          <w:lang w:val="en-GB"/>
        </w:rPr>
        <w:t>and</w:t>
      </w:r>
      <w:r w:rsidRPr="002F5DCB">
        <w:rPr>
          <w:rFonts w:cs="Arial"/>
          <w:sz w:val="22"/>
          <w:szCs w:val="22"/>
          <w:lang w:val="en-GB"/>
        </w:rPr>
        <w:t xml:space="preserve"> an agree</w:t>
      </w:r>
      <w:r w:rsidR="00DA5964" w:rsidRPr="002F5DCB">
        <w:rPr>
          <w:rFonts w:cs="Arial"/>
          <w:sz w:val="22"/>
          <w:szCs w:val="22"/>
          <w:lang w:val="en-GB"/>
        </w:rPr>
        <w:t>d format for ACP</w:t>
      </w:r>
      <w:r w:rsidR="00AD0DFF" w:rsidRPr="002F5DCB">
        <w:rPr>
          <w:rFonts w:cs="Arial"/>
          <w:sz w:val="22"/>
          <w:szCs w:val="22"/>
          <w:lang w:val="en-GB"/>
        </w:rPr>
        <w:t xml:space="preserve"> to assist in </w:t>
      </w:r>
      <w:r w:rsidR="00FC1B04">
        <w:rPr>
          <w:rFonts w:cs="Arial"/>
          <w:sz w:val="22"/>
          <w:szCs w:val="22"/>
          <w:lang w:val="en-GB"/>
        </w:rPr>
        <w:t xml:space="preserve">their </w:t>
      </w:r>
      <w:r w:rsidR="00AD0DFF" w:rsidRPr="002F5DCB">
        <w:rPr>
          <w:rFonts w:cs="Arial"/>
          <w:sz w:val="22"/>
          <w:szCs w:val="22"/>
          <w:lang w:val="en-GB"/>
        </w:rPr>
        <w:t>conversations and documentation</w:t>
      </w:r>
      <w:r w:rsidR="007A2DC3" w:rsidRPr="002F5DCB">
        <w:rPr>
          <w:rFonts w:cs="Arial"/>
          <w:sz w:val="22"/>
          <w:szCs w:val="22"/>
          <w:lang w:val="en-GB"/>
        </w:rPr>
        <w:t>. T</w:t>
      </w:r>
      <w:r w:rsidRPr="002F5DCB">
        <w:rPr>
          <w:rFonts w:cs="Arial"/>
          <w:sz w:val="22"/>
          <w:szCs w:val="22"/>
          <w:lang w:val="en-GB"/>
        </w:rPr>
        <w:t>he known economic benefits</w:t>
      </w:r>
      <w:r w:rsidR="00DA5964" w:rsidRPr="002F5DCB">
        <w:rPr>
          <w:rFonts w:cs="Arial"/>
          <w:sz w:val="22"/>
          <w:szCs w:val="22"/>
          <w:lang w:val="en-GB"/>
        </w:rPr>
        <w:t xml:space="preserve"> of ACP</w:t>
      </w:r>
      <w:r w:rsidR="007A2DC3" w:rsidRPr="002F5DCB">
        <w:rPr>
          <w:rFonts w:cs="Arial"/>
          <w:sz w:val="22"/>
          <w:szCs w:val="22"/>
          <w:lang w:val="en-GB"/>
        </w:rPr>
        <w:t xml:space="preserve"> include; a reduction in</w:t>
      </w:r>
      <w:r w:rsidRPr="002F5DCB">
        <w:rPr>
          <w:rFonts w:cs="Arial"/>
          <w:sz w:val="22"/>
          <w:szCs w:val="22"/>
          <w:lang w:val="en-GB"/>
        </w:rPr>
        <w:t xml:space="preserve"> emergency calls, fewer hospital admissions or interventions</w:t>
      </w:r>
      <w:r w:rsidR="00902A61" w:rsidRPr="002F5DCB">
        <w:rPr>
          <w:rFonts w:cs="Arial"/>
          <w:sz w:val="22"/>
          <w:szCs w:val="22"/>
          <w:lang w:val="en-GB"/>
        </w:rPr>
        <w:t>,</w:t>
      </w:r>
      <w:r w:rsidRPr="002F5DCB">
        <w:rPr>
          <w:rFonts w:cs="Arial"/>
          <w:sz w:val="22"/>
          <w:szCs w:val="22"/>
          <w:lang w:val="en-GB"/>
        </w:rPr>
        <w:t xml:space="preserve"> reduced mortality rates</w:t>
      </w:r>
      <w:r w:rsidR="007A2DC3" w:rsidRPr="002F5DCB">
        <w:rPr>
          <w:rFonts w:cs="Arial"/>
          <w:sz w:val="22"/>
          <w:szCs w:val="22"/>
          <w:lang w:val="en-GB"/>
        </w:rPr>
        <w:t xml:space="preserve"> and an</w:t>
      </w:r>
      <w:r w:rsidRPr="002F5DCB">
        <w:rPr>
          <w:rFonts w:cs="Arial"/>
          <w:sz w:val="22"/>
          <w:szCs w:val="22"/>
          <w:lang w:val="en-GB"/>
        </w:rPr>
        <w:t xml:space="preserve"> influence </w:t>
      </w:r>
      <w:r w:rsidR="007A2DC3" w:rsidRPr="002F5DCB">
        <w:rPr>
          <w:rFonts w:cs="Arial"/>
          <w:sz w:val="22"/>
          <w:szCs w:val="22"/>
          <w:lang w:val="en-GB"/>
        </w:rPr>
        <w:t xml:space="preserve">on </w:t>
      </w:r>
      <w:r w:rsidRPr="002F5DCB">
        <w:rPr>
          <w:rFonts w:cs="Arial"/>
          <w:sz w:val="22"/>
          <w:szCs w:val="22"/>
          <w:lang w:val="en-GB"/>
        </w:rPr>
        <w:t>pl</w:t>
      </w:r>
      <w:r w:rsidR="00DA5964" w:rsidRPr="002F5DCB">
        <w:rPr>
          <w:rFonts w:cs="Arial"/>
          <w:sz w:val="22"/>
          <w:szCs w:val="22"/>
          <w:lang w:val="en-GB"/>
        </w:rPr>
        <w:t xml:space="preserve">ace of </w:t>
      </w:r>
      <w:r w:rsidR="00902A61" w:rsidRPr="002F5DCB">
        <w:rPr>
          <w:rFonts w:cs="Arial"/>
          <w:sz w:val="22"/>
          <w:szCs w:val="22"/>
          <w:lang w:val="en-GB"/>
        </w:rPr>
        <w:t>care/</w:t>
      </w:r>
      <w:r w:rsidR="00DA5964" w:rsidRPr="002F5DCB">
        <w:rPr>
          <w:rFonts w:cs="Arial"/>
          <w:sz w:val="22"/>
          <w:szCs w:val="22"/>
          <w:lang w:val="en-GB"/>
        </w:rPr>
        <w:t>death</w:t>
      </w:r>
      <w:r w:rsidRPr="002F5DCB">
        <w:rPr>
          <w:rFonts w:cs="Arial"/>
          <w:sz w:val="22"/>
          <w:szCs w:val="22"/>
          <w:lang w:val="en-GB"/>
        </w:rPr>
        <w:t>.</w:t>
      </w:r>
    </w:p>
    <w:p w14:paraId="37368C39" w14:textId="77777777" w:rsidR="00FC1B04" w:rsidRPr="002F5DCB" w:rsidRDefault="00FC1B04" w:rsidP="00EC0304">
      <w:pPr>
        <w:tabs>
          <w:tab w:val="left" w:pos="1376"/>
        </w:tabs>
        <w:spacing w:line="480" w:lineRule="auto"/>
        <w:rPr>
          <w:rFonts w:cs="Arial"/>
          <w:sz w:val="22"/>
          <w:szCs w:val="22"/>
          <w:lang w:val="en-GB"/>
        </w:rPr>
      </w:pPr>
    </w:p>
    <w:p w14:paraId="172E4CA5" w14:textId="73B72FE5" w:rsidR="00640019" w:rsidRPr="002F5DCB" w:rsidRDefault="00640019" w:rsidP="00640019">
      <w:pPr>
        <w:tabs>
          <w:tab w:val="left" w:pos="1376"/>
        </w:tabs>
        <w:spacing w:line="480" w:lineRule="auto"/>
        <w:rPr>
          <w:rFonts w:cs="Arial"/>
          <w:sz w:val="22"/>
          <w:szCs w:val="22"/>
          <w:lang w:val="en-GB"/>
        </w:rPr>
      </w:pPr>
      <w:r w:rsidRPr="002F5DCB">
        <w:rPr>
          <w:rFonts w:cs="Arial"/>
          <w:sz w:val="22"/>
          <w:szCs w:val="22"/>
          <w:lang w:val="en-GB"/>
        </w:rPr>
        <w:t xml:space="preserve">The gold standard for ACP will always be to have conversations with the </w:t>
      </w:r>
      <w:r w:rsidR="00D61D05">
        <w:rPr>
          <w:rFonts w:cs="Arial"/>
          <w:sz w:val="22"/>
          <w:szCs w:val="22"/>
          <w:lang w:val="en-GB"/>
        </w:rPr>
        <w:t>person diagnosed with dementia</w:t>
      </w:r>
      <w:r w:rsidR="00FC1B04">
        <w:rPr>
          <w:rFonts w:cs="Arial"/>
          <w:sz w:val="22"/>
          <w:szCs w:val="22"/>
          <w:lang w:val="en-GB"/>
        </w:rPr>
        <w:t xml:space="preserve">, </w:t>
      </w:r>
      <w:r w:rsidR="00D61D05">
        <w:rPr>
          <w:rFonts w:cs="Arial"/>
          <w:sz w:val="22"/>
          <w:szCs w:val="22"/>
          <w:lang w:val="en-GB"/>
        </w:rPr>
        <w:t>so it is imperative that researchers and health and social care practitioners do all they can to ensure</w:t>
      </w:r>
      <w:r w:rsidRPr="002F5DCB">
        <w:rPr>
          <w:rFonts w:cs="Arial"/>
          <w:sz w:val="22"/>
          <w:szCs w:val="22"/>
          <w:lang w:val="en-GB"/>
        </w:rPr>
        <w:t xml:space="preserve"> that these conversations take place. </w:t>
      </w:r>
    </w:p>
    <w:p w14:paraId="05642C34" w14:textId="77777777" w:rsidR="00640019" w:rsidRPr="002F5DCB" w:rsidRDefault="00640019" w:rsidP="00EC0304">
      <w:pPr>
        <w:tabs>
          <w:tab w:val="left" w:pos="1376"/>
        </w:tabs>
        <w:spacing w:line="480" w:lineRule="auto"/>
        <w:rPr>
          <w:rFonts w:cs="Arial"/>
          <w:sz w:val="22"/>
          <w:szCs w:val="22"/>
          <w:lang w:val="en-GB"/>
        </w:rPr>
      </w:pPr>
    </w:p>
    <w:p w14:paraId="5DA9AD49" w14:textId="5169B531" w:rsidR="0037081B" w:rsidRPr="002F5DCB" w:rsidRDefault="0037081B" w:rsidP="00EC0304">
      <w:pPr>
        <w:tabs>
          <w:tab w:val="left" w:pos="1376"/>
        </w:tabs>
        <w:spacing w:line="480" w:lineRule="auto"/>
        <w:rPr>
          <w:rFonts w:cs="Arial"/>
          <w:sz w:val="22"/>
          <w:szCs w:val="22"/>
          <w:lang w:val="en-GB"/>
        </w:rPr>
      </w:pPr>
    </w:p>
    <w:p w14:paraId="5F58F350" w14:textId="4104E60B" w:rsidR="0037081B" w:rsidRPr="002F5DCB" w:rsidRDefault="0037081B" w:rsidP="00EC0304">
      <w:pPr>
        <w:tabs>
          <w:tab w:val="left" w:pos="1376"/>
        </w:tabs>
        <w:spacing w:line="480" w:lineRule="auto"/>
        <w:rPr>
          <w:rFonts w:cs="Arial"/>
          <w:sz w:val="22"/>
          <w:szCs w:val="22"/>
          <w:lang w:val="en-GB"/>
        </w:rPr>
      </w:pPr>
      <w:r w:rsidRPr="002F5DCB">
        <w:rPr>
          <w:rFonts w:cs="Arial"/>
          <w:sz w:val="22"/>
          <w:szCs w:val="22"/>
          <w:lang w:val="en-GB"/>
        </w:rPr>
        <w:t>Future Research</w:t>
      </w:r>
    </w:p>
    <w:p w14:paraId="73FA0F8E" w14:textId="28E1A37D" w:rsidR="0037081B" w:rsidRPr="002F5DCB" w:rsidRDefault="00FC1B04" w:rsidP="0037081B">
      <w:pPr>
        <w:pStyle w:val="ListParagraph"/>
        <w:numPr>
          <w:ilvl w:val="0"/>
          <w:numId w:val="6"/>
        </w:numPr>
        <w:tabs>
          <w:tab w:val="left" w:pos="1376"/>
        </w:tabs>
        <w:spacing w:line="480" w:lineRule="auto"/>
        <w:rPr>
          <w:rFonts w:cs="Arial"/>
          <w:sz w:val="22"/>
          <w:szCs w:val="22"/>
          <w:lang w:val="en-GB"/>
        </w:rPr>
      </w:pPr>
      <w:r>
        <w:rPr>
          <w:rFonts w:cs="Arial"/>
          <w:sz w:val="22"/>
          <w:szCs w:val="22"/>
          <w:lang w:val="en-GB"/>
        </w:rPr>
        <w:t>Do</w:t>
      </w:r>
      <w:r w:rsidR="0037081B" w:rsidRPr="002F5DCB">
        <w:rPr>
          <w:rFonts w:cs="Arial"/>
          <w:sz w:val="22"/>
          <w:szCs w:val="22"/>
          <w:lang w:val="en-GB"/>
        </w:rPr>
        <w:t xml:space="preserve"> early conversations in the </w:t>
      </w:r>
      <w:r>
        <w:rPr>
          <w:rFonts w:cs="Arial"/>
          <w:sz w:val="22"/>
          <w:szCs w:val="22"/>
          <w:lang w:val="en-GB"/>
        </w:rPr>
        <w:t>d</w:t>
      </w:r>
      <w:r w:rsidR="0037081B" w:rsidRPr="002F5DCB">
        <w:rPr>
          <w:rFonts w:cs="Arial"/>
          <w:sz w:val="22"/>
          <w:szCs w:val="22"/>
          <w:lang w:val="en-GB"/>
        </w:rPr>
        <w:t>ementia pathway facilitate the PLWD achieving their preferred place of care/death</w:t>
      </w:r>
      <w:r>
        <w:rPr>
          <w:rFonts w:cs="Arial"/>
          <w:sz w:val="22"/>
          <w:szCs w:val="22"/>
          <w:lang w:val="en-GB"/>
        </w:rPr>
        <w:t>?</w:t>
      </w:r>
    </w:p>
    <w:p w14:paraId="6F4C9222" w14:textId="7349C581" w:rsidR="0037081B" w:rsidRPr="002F5DCB" w:rsidRDefault="00FC1B04" w:rsidP="0037081B">
      <w:pPr>
        <w:pStyle w:val="ListParagraph"/>
        <w:numPr>
          <w:ilvl w:val="0"/>
          <w:numId w:val="6"/>
        </w:numPr>
        <w:tabs>
          <w:tab w:val="left" w:pos="1376"/>
        </w:tabs>
        <w:spacing w:line="480" w:lineRule="auto"/>
        <w:rPr>
          <w:rFonts w:cs="Arial"/>
          <w:sz w:val="22"/>
          <w:szCs w:val="22"/>
          <w:lang w:val="en-GB"/>
        </w:rPr>
      </w:pPr>
      <w:r>
        <w:rPr>
          <w:rFonts w:cs="Arial"/>
          <w:sz w:val="22"/>
          <w:szCs w:val="22"/>
          <w:lang w:val="en-GB"/>
        </w:rPr>
        <w:t xml:space="preserve">Does </w:t>
      </w:r>
      <w:r w:rsidR="0037081B" w:rsidRPr="002F5DCB">
        <w:rPr>
          <w:rFonts w:cs="Arial"/>
          <w:sz w:val="22"/>
          <w:szCs w:val="22"/>
          <w:lang w:val="en-GB"/>
        </w:rPr>
        <w:t>having an ACP reduces decisional burden for carers</w:t>
      </w:r>
      <w:r>
        <w:rPr>
          <w:rFonts w:cs="Arial"/>
          <w:sz w:val="22"/>
          <w:szCs w:val="22"/>
          <w:lang w:val="en-GB"/>
        </w:rPr>
        <w:t>?</w:t>
      </w:r>
    </w:p>
    <w:p w14:paraId="1A080B0B" w14:textId="702AD08F" w:rsidR="0037081B" w:rsidRPr="002F5DCB" w:rsidRDefault="00FC1B04" w:rsidP="0037081B">
      <w:pPr>
        <w:pStyle w:val="ListParagraph"/>
        <w:numPr>
          <w:ilvl w:val="0"/>
          <w:numId w:val="6"/>
        </w:numPr>
        <w:tabs>
          <w:tab w:val="left" w:pos="1376"/>
        </w:tabs>
        <w:spacing w:line="480" w:lineRule="auto"/>
        <w:rPr>
          <w:rFonts w:cs="Arial"/>
          <w:sz w:val="22"/>
          <w:szCs w:val="22"/>
          <w:lang w:val="en-GB"/>
        </w:rPr>
      </w:pPr>
      <w:r>
        <w:rPr>
          <w:rFonts w:cs="Arial"/>
          <w:sz w:val="22"/>
          <w:szCs w:val="22"/>
          <w:lang w:val="en-GB"/>
        </w:rPr>
        <w:t>I</w:t>
      </w:r>
      <w:r w:rsidR="0037081B" w:rsidRPr="002F5DCB">
        <w:rPr>
          <w:rFonts w:cs="Arial"/>
          <w:sz w:val="22"/>
          <w:szCs w:val="22"/>
          <w:lang w:val="en-GB"/>
        </w:rPr>
        <w:t xml:space="preserve">s </w:t>
      </w:r>
      <w:r>
        <w:rPr>
          <w:rFonts w:cs="Arial"/>
          <w:sz w:val="22"/>
          <w:szCs w:val="22"/>
          <w:lang w:val="en-GB"/>
        </w:rPr>
        <w:t xml:space="preserve">there </w:t>
      </w:r>
      <w:r w:rsidR="0037081B" w:rsidRPr="002F5DCB">
        <w:rPr>
          <w:rFonts w:cs="Arial"/>
          <w:sz w:val="22"/>
          <w:szCs w:val="22"/>
          <w:lang w:val="en-GB"/>
        </w:rPr>
        <w:t>an emphasis on physical and financial needs when completing an ACP and little stated on social, ethical, family, psychological and bereavement needs (whole person)</w:t>
      </w:r>
      <w:r>
        <w:rPr>
          <w:rFonts w:cs="Arial"/>
          <w:sz w:val="22"/>
          <w:szCs w:val="22"/>
          <w:lang w:val="en-GB"/>
        </w:rPr>
        <w:t>?</w:t>
      </w:r>
    </w:p>
    <w:p w14:paraId="66A0FEDA" w14:textId="587FF0B7" w:rsidR="0037081B" w:rsidRPr="002F5DCB" w:rsidRDefault="00FC1B04" w:rsidP="0037081B">
      <w:pPr>
        <w:pStyle w:val="ListParagraph"/>
        <w:numPr>
          <w:ilvl w:val="0"/>
          <w:numId w:val="6"/>
        </w:numPr>
        <w:tabs>
          <w:tab w:val="left" w:pos="1376"/>
        </w:tabs>
        <w:spacing w:line="480" w:lineRule="auto"/>
        <w:rPr>
          <w:rFonts w:cs="Arial"/>
          <w:sz w:val="22"/>
          <w:szCs w:val="22"/>
          <w:lang w:val="en-GB"/>
        </w:rPr>
      </w:pPr>
      <w:r>
        <w:rPr>
          <w:rFonts w:cs="Arial"/>
          <w:sz w:val="22"/>
          <w:szCs w:val="22"/>
          <w:lang w:val="en-GB"/>
        </w:rPr>
        <w:t xml:space="preserve">Are </w:t>
      </w:r>
      <w:r w:rsidR="0037081B" w:rsidRPr="002F5DCB">
        <w:rPr>
          <w:rFonts w:cs="Arial"/>
          <w:sz w:val="22"/>
          <w:szCs w:val="22"/>
          <w:lang w:val="en-GB"/>
        </w:rPr>
        <w:t>ACP’s reviewed</w:t>
      </w:r>
      <w:r>
        <w:rPr>
          <w:rFonts w:cs="Arial"/>
          <w:sz w:val="22"/>
          <w:szCs w:val="22"/>
          <w:lang w:val="en-GB"/>
        </w:rPr>
        <w:t xml:space="preserve">? If so, </w:t>
      </w:r>
      <w:r w:rsidR="0037081B" w:rsidRPr="002F5DCB">
        <w:rPr>
          <w:rFonts w:cs="Arial"/>
          <w:sz w:val="22"/>
          <w:szCs w:val="22"/>
          <w:lang w:val="en-GB"/>
        </w:rPr>
        <w:t>when, how and by whom</w:t>
      </w:r>
      <w:r>
        <w:rPr>
          <w:rFonts w:cs="Arial"/>
          <w:sz w:val="22"/>
          <w:szCs w:val="22"/>
          <w:lang w:val="en-GB"/>
        </w:rPr>
        <w:t xml:space="preserve">? </w:t>
      </w:r>
      <w:r w:rsidR="0037081B" w:rsidRPr="002F5DCB">
        <w:rPr>
          <w:rFonts w:cs="Arial"/>
          <w:sz w:val="22"/>
          <w:szCs w:val="22"/>
          <w:lang w:val="en-GB"/>
        </w:rPr>
        <w:t>What kinds of changes are made and why?</w:t>
      </w:r>
    </w:p>
    <w:p w14:paraId="1DFB9165" w14:textId="74B08EB9" w:rsidR="0037081B" w:rsidRPr="002F5DCB" w:rsidRDefault="00FC1B04" w:rsidP="0037081B">
      <w:pPr>
        <w:pStyle w:val="ListParagraph"/>
        <w:numPr>
          <w:ilvl w:val="0"/>
          <w:numId w:val="6"/>
        </w:numPr>
        <w:tabs>
          <w:tab w:val="left" w:pos="1376"/>
        </w:tabs>
        <w:spacing w:line="480" w:lineRule="auto"/>
        <w:rPr>
          <w:rFonts w:cs="Arial"/>
          <w:sz w:val="22"/>
          <w:szCs w:val="22"/>
          <w:lang w:val="en-GB"/>
        </w:rPr>
      </w:pPr>
      <w:r>
        <w:rPr>
          <w:rFonts w:cs="Arial"/>
          <w:sz w:val="22"/>
          <w:szCs w:val="22"/>
          <w:lang w:val="en-GB"/>
        </w:rPr>
        <w:t xml:space="preserve">Do </w:t>
      </w:r>
      <w:r w:rsidR="0037081B" w:rsidRPr="002F5DCB">
        <w:rPr>
          <w:rFonts w:cs="Arial"/>
          <w:sz w:val="22"/>
          <w:szCs w:val="22"/>
          <w:lang w:val="en-GB"/>
        </w:rPr>
        <w:t>carers and professionals receive formal training on ACP conversations and formats</w:t>
      </w:r>
      <w:r>
        <w:rPr>
          <w:rFonts w:cs="Arial"/>
          <w:sz w:val="22"/>
          <w:szCs w:val="22"/>
          <w:lang w:val="en-GB"/>
        </w:rPr>
        <w:t xml:space="preserve">? If so, </w:t>
      </w:r>
      <w:r w:rsidR="0037081B" w:rsidRPr="002F5DCB">
        <w:rPr>
          <w:rFonts w:cs="Arial"/>
          <w:sz w:val="22"/>
          <w:szCs w:val="22"/>
          <w:lang w:val="en-GB"/>
        </w:rPr>
        <w:t xml:space="preserve"> what is the impact?</w:t>
      </w:r>
    </w:p>
    <w:p w14:paraId="0A4FAD28" w14:textId="5CC712D7" w:rsidR="0037081B" w:rsidRPr="002F5DCB" w:rsidRDefault="0037081B" w:rsidP="0037081B">
      <w:pPr>
        <w:pStyle w:val="ListParagraph"/>
        <w:numPr>
          <w:ilvl w:val="0"/>
          <w:numId w:val="6"/>
        </w:numPr>
        <w:tabs>
          <w:tab w:val="left" w:pos="1376"/>
        </w:tabs>
        <w:spacing w:line="480" w:lineRule="auto"/>
        <w:rPr>
          <w:rFonts w:cs="Arial"/>
          <w:sz w:val="22"/>
          <w:szCs w:val="22"/>
          <w:lang w:val="en-GB"/>
        </w:rPr>
      </w:pPr>
      <w:r w:rsidRPr="002F5DCB">
        <w:rPr>
          <w:rFonts w:cs="Arial"/>
          <w:sz w:val="22"/>
          <w:szCs w:val="22"/>
          <w:lang w:val="en-GB"/>
        </w:rPr>
        <w:lastRenderedPageBreak/>
        <w:t>Are there any differences in BAME communities regarding ACP</w:t>
      </w:r>
      <w:r w:rsidR="00640019" w:rsidRPr="002F5DCB">
        <w:rPr>
          <w:rFonts w:cs="Arial"/>
          <w:sz w:val="22"/>
          <w:szCs w:val="22"/>
          <w:lang w:val="en-GB"/>
        </w:rPr>
        <w:t>?</w:t>
      </w:r>
    </w:p>
    <w:p w14:paraId="2530F87A" w14:textId="5C2AAEFA" w:rsidR="0037081B" w:rsidRPr="002F5DCB" w:rsidRDefault="0037081B" w:rsidP="0037081B">
      <w:pPr>
        <w:pStyle w:val="ListParagraph"/>
        <w:numPr>
          <w:ilvl w:val="0"/>
          <w:numId w:val="6"/>
        </w:numPr>
        <w:tabs>
          <w:tab w:val="left" w:pos="1376"/>
        </w:tabs>
        <w:spacing w:line="480" w:lineRule="auto"/>
        <w:rPr>
          <w:rFonts w:cs="Arial"/>
          <w:sz w:val="22"/>
          <w:szCs w:val="22"/>
          <w:lang w:val="en-GB"/>
        </w:rPr>
      </w:pPr>
      <w:r w:rsidRPr="002F5DCB">
        <w:rPr>
          <w:rFonts w:cs="Arial"/>
          <w:sz w:val="22"/>
          <w:szCs w:val="22"/>
          <w:lang w:val="en-GB"/>
        </w:rPr>
        <w:t>Does the relationship of the carer have an influence on ACP discussions</w:t>
      </w:r>
      <w:r w:rsidR="00640019" w:rsidRPr="002F5DCB">
        <w:rPr>
          <w:rFonts w:cs="Arial"/>
          <w:sz w:val="22"/>
          <w:szCs w:val="22"/>
          <w:lang w:val="en-GB"/>
        </w:rPr>
        <w:t>?</w:t>
      </w:r>
    </w:p>
    <w:p w14:paraId="6C8783BC" w14:textId="79292A4F" w:rsidR="00640019" w:rsidRPr="002F5DCB" w:rsidRDefault="00640019" w:rsidP="0037081B">
      <w:pPr>
        <w:pStyle w:val="ListParagraph"/>
        <w:numPr>
          <w:ilvl w:val="0"/>
          <w:numId w:val="6"/>
        </w:numPr>
        <w:tabs>
          <w:tab w:val="left" w:pos="1376"/>
        </w:tabs>
        <w:spacing w:line="480" w:lineRule="auto"/>
        <w:rPr>
          <w:rFonts w:cs="Arial"/>
          <w:sz w:val="22"/>
          <w:szCs w:val="22"/>
          <w:lang w:val="en-GB"/>
        </w:rPr>
      </w:pPr>
      <w:r w:rsidRPr="002F5DCB">
        <w:rPr>
          <w:rFonts w:cs="Arial"/>
          <w:sz w:val="22"/>
          <w:szCs w:val="22"/>
          <w:lang w:val="en-GB"/>
        </w:rPr>
        <w:t>Does the premorbid personality of the PLWD have an impact on ACP discussions?</w:t>
      </w:r>
    </w:p>
    <w:p w14:paraId="6F2B9AB1" w14:textId="77777777" w:rsidR="000371E0" w:rsidRPr="00EC0304" w:rsidRDefault="000371E0" w:rsidP="00EC0304">
      <w:pPr>
        <w:tabs>
          <w:tab w:val="left" w:pos="1376"/>
        </w:tabs>
        <w:spacing w:line="480" w:lineRule="auto"/>
        <w:rPr>
          <w:rFonts w:cs="Arial"/>
          <w:sz w:val="22"/>
          <w:szCs w:val="22"/>
          <w:lang w:val="en-GB"/>
        </w:rPr>
      </w:pPr>
    </w:p>
    <w:p w14:paraId="46E7B9D2" w14:textId="45964049" w:rsidR="00E32D50" w:rsidRDefault="00E32D50" w:rsidP="00EC0304">
      <w:pPr>
        <w:tabs>
          <w:tab w:val="left" w:pos="1376"/>
        </w:tabs>
        <w:spacing w:line="480" w:lineRule="auto"/>
        <w:rPr>
          <w:rFonts w:cs="Arial"/>
          <w:sz w:val="22"/>
          <w:szCs w:val="22"/>
          <w:lang w:val="en-GB"/>
        </w:rPr>
      </w:pPr>
    </w:p>
    <w:p w14:paraId="24CCC763" w14:textId="77777777" w:rsidR="00E32D50" w:rsidRDefault="00E32D50">
      <w:pPr>
        <w:rPr>
          <w:rFonts w:cs="Arial"/>
          <w:sz w:val="22"/>
          <w:szCs w:val="22"/>
          <w:lang w:val="en-GB"/>
        </w:rPr>
      </w:pPr>
      <w:r>
        <w:rPr>
          <w:rFonts w:cs="Arial"/>
          <w:sz w:val="22"/>
          <w:szCs w:val="22"/>
          <w:lang w:val="en-GB"/>
        </w:rPr>
        <w:br w:type="page"/>
      </w:r>
    </w:p>
    <w:p w14:paraId="24688325" w14:textId="77777777" w:rsidR="00C33E68" w:rsidRPr="00EC0304" w:rsidRDefault="00C33E68" w:rsidP="00EC0304">
      <w:pPr>
        <w:tabs>
          <w:tab w:val="left" w:pos="1376"/>
        </w:tabs>
        <w:spacing w:line="480" w:lineRule="auto"/>
        <w:rPr>
          <w:rFonts w:cs="Arial"/>
          <w:sz w:val="22"/>
          <w:szCs w:val="22"/>
          <w:lang w:val="en-GB"/>
        </w:rPr>
      </w:pPr>
    </w:p>
    <w:p w14:paraId="42D07585" w14:textId="77777777" w:rsidR="00165435" w:rsidRDefault="00B7585E" w:rsidP="00B7585E">
      <w:pPr>
        <w:pStyle w:val="Heading2"/>
      </w:pPr>
      <w:r>
        <w:t>References</w:t>
      </w:r>
    </w:p>
    <w:p w14:paraId="52394D0D" w14:textId="77777777" w:rsidR="00B7585E" w:rsidRDefault="00B7585E" w:rsidP="00B7585E">
      <w:pPr>
        <w:rPr>
          <w:lang w:val="en-CA" w:eastAsia="en-CA"/>
        </w:rPr>
      </w:pPr>
    </w:p>
    <w:p w14:paraId="6D6CE3AB" w14:textId="72200C83" w:rsidR="00E35B4C" w:rsidRDefault="00E35B4C" w:rsidP="00E35B4C">
      <w:pPr>
        <w:rPr>
          <w:rFonts w:cstheme="minorHAnsi"/>
          <w:sz w:val="22"/>
          <w:szCs w:val="22"/>
        </w:rPr>
      </w:pPr>
      <w:r w:rsidRPr="00E35B4C">
        <w:rPr>
          <w:rFonts w:cstheme="minorHAnsi"/>
          <w:sz w:val="22"/>
          <w:szCs w:val="22"/>
        </w:rPr>
        <w:t xml:space="preserve">Alzheimer’s Research UK (2018) </w:t>
      </w:r>
      <w:r w:rsidRPr="00E35B4C">
        <w:rPr>
          <w:rFonts w:cstheme="minorHAnsi"/>
          <w:i/>
          <w:sz w:val="22"/>
          <w:szCs w:val="22"/>
        </w:rPr>
        <w:t>Reducing Your Risk of Dementia.</w:t>
      </w:r>
      <w:r w:rsidRPr="00E35B4C">
        <w:rPr>
          <w:rFonts w:cstheme="minorHAnsi"/>
          <w:sz w:val="22"/>
          <w:szCs w:val="22"/>
        </w:rPr>
        <w:t xml:space="preserve"> Available at </w:t>
      </w:r>
      <w:hyperlink r:id="rId6" w:history="1">
        <w:r w:rsidRPr="00E35B4C">
          <w:rPr>
            <w:rStyle w:val="Hyperlink"/>
            <w:rFonts w:cstheme="minorHAnsi"/>
            <w:sz w:val="22"/>
            <w:szCs w:val="22"/>
          </w:rPr>
          <w:t>https://www.dementiastatistics.org/statistics/prevalence-by-age-in-the-uk/</w:t>
        </w:r>
      </w:hyperlink>
      <w:r w:rsidRPr="00E35B4C">
        <w:rPr>
          <w:rFonts w:cstheme="minorHAnsi"/>
          <w:sz w:val="22"/>
          <w:szCs w:val="22"/>
        </w:rPr>
        <w:t xml:space="preserve"> (Accessed: 26 October 2018)</w:t>
      </w:r>
    </w:p>
    <w:p w14:paraId="3482C21B" w14:textId="77777777" w:rsidR="00E35B4C" w:rsidRPr="00E35B4C" w:rsidRDefault="00E35B4C" w:rsidP="00E35B4C">
      <w:pPr>
        <w:rPr>
          <w:rFonts w:cstheme="minorHAnsi"/>
          <w:sz w:val="22"/>
          <w:szCs w:val="22"/>
        </w:rPr>
      </w:pPr>
    </w:p>
    <w:p w14:paraId="52026747" w14:textId="6A2DCE63" w:rsidR="002F7A1A" w:rsidRDefault="002F7A1A" w:rsidP="002F7A1A">
      <w:pPr>
        <w:rPr>
          <w:rFonts w:cstheme="minorHAnsi"/>
          <w:sz w:val="22"/>
          <w:szCs w:val="22"/>
        </w:rPr>
      </w:pPr>
      <w:proofErr w:type="spellStart"/>
      <w:r w:rsidRPr="002F7A1A">
        <w:rPr>
          <w:rFonts w:cstheme="minorHAnsi"/>
          <w:sz w:val="22"/>
          <w:szCs w:val="22"/>
        </w:rPr>
        <w:t>Alzheimers</w:t>
      </w:r>
      <w:proofErr w:type="spellEnd"/>
      <w:r w:rsidRPr="002F7A1A">
        <w:rPr>
          <w:rFonts w:cstheme="minorHAnsi"/>
          <w:sz w:val="22"/>
          <w:szCs w:val="22"/>
        </w:rPr>
        <w:t xml:space="preserve"> Society (2018) </w:t>
      </w:r>
      <w:r w:rsidRPr="002F7A1A">
        <w:rPr>
          <w:rFonts w:cstheme="minorHAnsi"/>
          <w:iCs/>
          <w:sz w:val="22"/>
          <w:szCs w:val="22"/>
        </w:rPr>
        <w:t>Facts for the Media. Available</w:t>
      </w:r>
      <w:r w:rsidRPr="002F7A1A">
        <w:rPr>
          <w:rFonts w:cstheme="minorHAnsi"/>
          <w:sz w:val="22"/>
          <w:szCs w:val="22"/>
        </w:rPr>
        <w:t xml:space="preserve"> at </w:t>
      </w:r>
      <w:hyperlink w:history="1">
        <w:r w:rsidRPr="002F7A1A">
          <w:rPr>
            <w:rStyle w:val="Hyperlink"/>
            <w:rFonts w:cstheme="minorHAnsi"/>
            <w:sz w:val="22"/>
            <w:szCs w:val="22"/>
          </w:rPr>
          <w:t>https://www.alzheimers.org.uk&gt;info&gt;factsforthemedia</w:t>
        </w:r>
      </w:hyperlink>
      <w:r w:rsidRPr="002F7A1A">
        <w:rPr>
          <w:rFonts w:cstheme="minorHAnsi"/>
          <w:sz w:val="22"/>
          <w:szCs w:val="22"/>
        </w:rPr>
        <w:t xml:space="preserve">  (Accessed: 21 April 2018).</w:t>
      </w:r>
    </w:p>
    <w:p w14:paraId="7A53AA11" w14:textId="76B042E9" w:rsidR="006074D9" w:rsidRDefault="006074D9" w:rsidP="002F7A1A">
      <w:pPr>
        <w:rPr>
          <w:rFonts w:cstheme="minorHAnsi"/>
          <w:sz w:val="22"/>
          <w:szCs w:val="22"/>
        </w:rPr>
      </w:pPr>
    </w:p>
    <w:p w14:paraId="092BA5BC" w14:textId="16BDF689" w:rsidR="006074D9" w:rsidRPr="006074D9" w:rsidRDefault="006074D9" w:rsidP="006074D9">
      <w:pPr>
        <w:rPr>
          <w:rFonts w:cstheme="minorHAnsi"/>
          <w:color w:val="4472C4" w:themeColor="accent1"/>
          <w:sz w:val="22"/>
          <w:szCs w:val="22"/>
        </w:rPr>
      </w:pPr>
      <w:r w:rsidRPr="006074D9">
        <w:rPr>
          <w:rFonts w:cstheme="minorHAnsi"/>
          <w:sz w:val="22"/>
          <w:szCs w:val="22"/>
        </w:rPr>
        <w:t xml:space="preserve">Alzheimer’s Society (2012) My Life until the End – Dying Well with Dementia. Available at </w:t>
      </w:r>
      <w:r w:rsidRPr="006074D9">
        <w:rPr>
          <w:rFonts w:cstheme="minorHAnsi"/>
          <w:color w:val="4472C4" w:themeColor="accent1"/>
          <w:sz w:val="22"/>
          <w:szCs w:val="22"/>
          <w:shd w:val="clear" w:color="auto" w:fill="FFFFFF"/>
        </w:rPr>
        <w:t>https://www.alzheimers.org.uk/.../my_life_until_the_end_dying_well_with_dementia</w:t>
      </w:r>
    </w:p>
    <w:p w14:paraId="6303E4D8" w14:textId="088E5E3D" w:rsidR="006074D9" w:rsidRPr="006074D9" w:rsidRDefault="006074D9" w:rsidP="002F7A1A">
      <w:pPr>
        <w:rPr>
          <w:rFonts w:cstheme="minorHAnsi"/>
          <w:color w:val="000000" w:themeColor="text1"/>
          <w:sz w:val="22"/>
          <w:szCs w:val="22"/>
        </w:rPr>
      </w:pPr>
      <w:r w:rsidRPr="006074D9">
        <w:rPr>
          <w:rFonts w:cstheme="minorHAnsi"/>
          <w:color w:val="000000" w:themeColor="text1"/>
          <w:sz w:val="22"/>
          <w:szCs w:val="22"/>
        </w:rPr>
        <w:t>(Accessed: 20 April 2018).</w:t>
      </w:r>
    </w:p>
    <w:p w14:paraId="7B4DCE7A" w14:textId="77777777" w:rsidR="00AC70A5" w:rsidRPr="00B7585E" w:rsidRDefault="00AC70A5" w:rsidP="00B7585E">
      <w:pPr>
        <w:rPr>
          <w:lang w:val="en-CA" w:eastAsia="en-CA"/>
        </w:rPr>
      </w:pPr>
    </w:p>
    <w:p w14:paraId="0B20327B" w14:textId="4104A6B7" w:rsidR="0035413F" w:rsidRDefault="0035413F" w:rsidP="0035413F">
      <w:pPr>
        <w:rPr>
          <w:rFonts w:ascii="Arial" w:hAnsi="Arial" w:cs="Arial"/>
          <w:color w:val="000000" w:themeColor="text1"/>
        </w:rPr>
      </w:pPr>
      <w:proofErr w:type="spellStart"/>
      <w:r w:rsidRPr="0035413F">
        <w:rPr>
          <w:rFonts w:cstheme="minorHAnsi"/>
          <w:color w:val="000000" w:themeColor="text1"/>
          <w:sz w:val="22"/>
          <w:szCs w:val="22"/>
        </w:rPr>
        <w:t>Arskey</w:t>
      </w:r>
      <w:proofErr w:type="spellEnd"/>
      <w:r w:rsidRPr="0035413F">
        <w:rPr>
          <w:rFonts w:cstheme="minorHAnsi"/>
          <w:color w:val="000000" w:themeColor="text1"/>
          <w:sz w:val="22"/>
          <w:szCs w:val="22"/>
        </w:rPr>
        <w:t>, H. &amp; O’</w:t>
      </w:r>
      <w:r>
        <w:rPr>
          <w:rFonts w:cstheme="minorHAnsi"/>
          <w:color w:val="000000" w:themeColor="text1"/>
          <w:sz w:val="22"/>
          <w:szCs w:val="22"/>
        </w:rPr>
        <w:t>M</w:t>
      </w:r>
      <w:r w:rsidRPr="0035413F">
        <w:rPr>
          <w:rFonts w:cstheme="minorHAnsi"/>
          <w:color w:val="000000" w:themeColor="text1"/>
          <w:sz w:val="22"/>
          <w:szCs w:val="22"/>
        </w:rPr>
        <w:t xml:space="preserve">alley, L. (2005) Scoping Studies: Towards a Methodological Framework. </w:t>
      </w:r>
      <w:r w:rsidRPr="0035413F">
        <w:rPr>
          <w:rFonts w:cstheme="minorHAnsi"/>
          <w:i/>
          <w:color w:val="000000" w:themeColor="text1"/>
          <w:sz w:val="22"/>
          <w:szCs w:val="22"/>
        </w:rPr>
        <w:t>International Journal of Social Research Methodology.</w:t>
      </w:r>
      <w:r w:rsidRPr="0035413F">
        <w:rPr>
          <w:rFonts w:cstheme="minorHAnsi"/>
          <w:color w:val="000000" w:themeColor="text1"/>
          <w:sz w:val="22"/>
          <w:szCs w:val="22"/>
        </w:rPr>
        <w:t xml:space="preserve"> 8 (19), e32</w:t>
      </w:r>
      <w:r>
        <w:rPr>
          <w:rFonts w:ascii="Arial" w:hAnsi="Arial" w:cs="Arial"/>
          <w:color w:val="000000" w:themeColor="text1"/>
        </w:rPr>
        <w:t xml:space="preserve">. </w:t>
      </w:r>
    </w:p>
    <w:p w14:paraId="2DA743B4" w14:textId="77777777" w:rsidR="0035413F" w:rsidRPr="00C232EC" w:rsidRDefault="0035413F" w:rsidP="0035413F">
      <w:pPr>
        <w:rPr>
          <w:rFonts w:ascii="Arial" w:hAnsi="Arial" w:cs="Arial"/>
          <w:color w:val="000000" w:themeColor="text1"/>
        </w:rPr>
      </w:pPr>
    </w:p>
    <w:p w14:paraId="672F4C0E" w14:textId="35C78A17" w:rsidR="00F839DD" w:rsidRDefault="00F839DD" w:rsidP="00F839DD">
      <w:pPr>
        <w:rPr>
          <w:rFonts w:cstheme="minorHAnsi"/>
          <w:color w:val="000000" w:themeColor="text1"/>
          <w:sz w:val="22"/>
          <w:szCs w:val="22"/>
        </w:rPr>
      </w:pPr>
      <w:r w:rsidRPr="00F839DD">
        <w:rPr>
          <w:rFonts w:cstheme="minorHAnsi"/>
          <w:color w:val="000000" w:themeColor="text1"/>
          <w:sz w:val="22"/>
          <w:szCs w:val="22"/>
        </w:rPr>
        <w:t xml:space="preserve">Barker, S., Lynch, M. &amp; Hopkinson, J. (2017) Decision Making for People Living with Dementia By Their Carers At the End Of Life: A Rapid Scoping Review. </w:t>
      </w:r>
      <w:r w:rsidRPr="00F839DD">
        <w:rPr>
          <w:rFonts w:cstheme="minorHAnsi"/>
          <w:i/>
          <w:color w:val="000000" w:themeColor="text1"/>
          <w:sz w:val="22"/>
          <w:szCs w:val="22"/>
        </w:rPr>
        <w:t>International Journal of Palliative Nursing.</w:t>
      </w:r>
      <w:r w:rsidRPr="00F839DD">
        <w:rPr>
          <w:rFonts w:cstheme="minorHAnsi"/>
          <w:color w:val="000000" w:themeColor="text1"/>
          <w:sz w:val="22"/>
          <w:szCs w:val="22"/>
        </w:rPr>
        <w:t xml:space="preserve"> Vol 23 (9), p446 – 456.</w:t>
      </w:r>
    </w:p>
    <w:p w14:paraId="1EDDB113" w14:textId="77777777" w:rsidR="00F839DD" w:rsidRPr="00F839DD" w:rsidRDefault="00F839DD" w:rsidP="00F839DD">
      <w:pPr>
        <w:rPr>
          <w:rFonts w:cstheme="minorHAnsi"/>
          <w:color w:val="000000" w:themeColor="text1"/>
          <w:sz w:val="22"/>
          <w:szCs w:val="22"/>
        </w:rPr>
      </w:pPr>
    </w:p>
    <w:p w14:paraId="0E442CB6" w14:textId="75F87960" w:rsidR="006617A0" w:rsidRPr="006617A0" w:rsidRDefault="006617A0" w:rsidP="006617A0">
      <w:pPr>
        <w:rPr>
          <w:rFonts w:cstheme="minorHAnsi"/>
          <w:color w:val="000000" w:themeColor="text1"/>
          <w:sz w:val="22"/>
          <w:szCs w:val="22"/>
        </w:rPr>
      </w:pPr>
      <w:r w:rsidRPr="006617A0">
        <w:rPr>
          <w:rFonts w:cstheme="minorHAnsi"/>
          <w:color w:val="000000" w:themeColor="text1"/>
          <w:sz w:val="22"/>
          <w:szCs w:val="22"/>
          <w:shd w:val="clear" w:color="auto" w:fill="FFFFFF"/>
        </w:rPr>
        <w:t xml:space="preserve">Berg, N. (2005) Non-Response Bias. </w:t>
      </w:r>
      <w:r w:rsidRPr="006617A0">
        <w:rPr>
          <w:rFonts w:cstheme="minorHAnsi"/>
          <w:i/>
          <w:color w:val="000000" w:themeColor="text1"/>
          <w:sz w:val="22"/>
          <w:szCs w:val="22"/>
          <w:shd w:val="clear" w:color="auto" w:fill="FFFFFF"/>
        </w:rPr>
        <w:t>Encyclopedia Of Social Measurement</w:t>
      </w:r>
      <w:r w:rsidRPr="006617A0">
        <w:rPr>
          <w:rFonts w:cstheme="minorHAnsi"/>
          <w:color w:val="000000" w:themeColor="text1"/>
          <w:sz w:val="22"/>
          <w:szCs w:val="22"/>
          <w:shd w:val="clear" w:color="auto" w:fill="FFFFFF"/>
        </w:rPr>
        <w:t xml:space="preserve">, Vol. 2, p. 865-873, </w:t>
      </w:r>
      <w:proofErr w:type="spellStart"/>
      <w:r w:rsidRPr="006617A0">
        <w:rPr>
          <w:rFonts w:cstheme="minorHAnsi"/>
          <w:color w:val="000000" w:themeColor="text1"/>
          <w:sz w:val="22"/>
          <w:szCs w:val="22"/>
          <w:shd w:val="clear" w:color="auto" w:fill="FFFFFF"/>
        </w:rPr>
        <w:t>Kempf</w:t>
      </w:r>
      <w:proofErr w:type="spellEnd"/>
      <w:r w:rsidRPr="006617A0">
        <w:rPr>
          <w:rFonts w:cstheme="minorHAnsi"/>
          <w:color w:val="000000" w:themeColor="text1"/>
          <w:sz w:val="22"/>
          <w:szCs w:val="22"/>
          <w:shd w:val="clear" w:color="auto" w:fill="FFFFFF"/>
        </w:rPr>
        <w:t xml:space="preserve">-Leonard, K., ed., London, Academic </w:t>
      </w:r>
      <w:proofErr w:type="gramStart"/>
      <w:r w:rsidRPr="006617A0">
        <w:rPr>
          <w:rFonts w:cstheme="minorHAnsi"/>
          <w:color w:val="000000" w:themeColor="text1"/>
          <w:sz w:val="22"/>
          <w:szCs w:val="22"/>
          <w:shd w:val="clear" w:color="auto" w:fill="FFFFFF"/>
        </w:rPr>
        <w:t>Press .</w:t>
      </w:r>
      <w:proofErr w:type="gramEnd"/>
      <w:r w:rsidRPr="006617A0">
        <w:rPr>
          <w:rFonts w:cstheme="minorHAnsi"/>
          <w:color w:val="000000" w:themeColor="text1"/>
          <w:sz w:val="22"/>
          <w:szCs w:val="22"/>
          <w:shd w:val="clear" w:color="auto" w:fill="FFFFFF"/>
        </w:rPr>
        <w:t xml:space="preserve"> Available at: </w:t>
      </w:r>
      <w:hyperlink r:id="rId7" w:tgtFrame="_blank" w:history="1">
        <w:r w:rsidRPr="006617A0">
          <w:rPr>
            <w:rStyle w:val="Hyperlink"/>
            <w:rFonts w:cstheme="minorHAnsi"/>
            <w:color w:val="000000" w:themeColor="text1"/>
            <w:sz w:val="22"/>
            <w:szCs w:val="22"/>
          </w:rPr>
          <w:t>https://ssrn.com/abstract=1691967</w:t>
        </w:r>
      </w:hyperlink>
    </w:p>
    <w:p w14:paraId="4428B3D0" w14:textId="77777777" w:rsidR="006617A0" w:rsidRDefault="006617A0" w:rsidP="006617A0">
      <w:pPr>
        <w:rPr>
          <w:rFonts w:cstheme="minorHAnsi"/>
          <w:color w:val="000000" w:themeColor="text1"/>
          <w:sz w:val="22"/>
          <w:szCs w:val="22"/>
        </w:rPr>
      </w:pPr>
    </w:p>
    <w:p w14:paraId="581960B2" w14:textId="6873F91D" w:rsidR="006617A0" w:rsidRDefault="006617A0" w:rsidP="006617A0">
      <w:pPr>
        <w:rPr>
          <w:rFonts w:cstheme="minorHAnsi"/>
          <w:sz w:val="22"/>
          <w:szCs w:val="22"/>
        </w:rPr>
      </w:pPr>
      <w:r w:rsidRPr="006617A0">
        <w:rPr>
          <w:rFonts w:cstheme="minorHAnsi"/>
          <w:color w:val="000000" w:themeColor="text1"/>
          <w:sz w:val="22"/>
          <w:szCs w:val="22"/>
        </w:rPr>
        <w:t xml:space="preserve">Brazil, K., Carter, G., Galway, K., Watson, M. &amp; van der Steen, J.T. (2015) General Practitioners Perceptions on Advance Care Planning for Patients Living with Dementia. </w:t>
      </w:r>
      <w:r w:rsidRPr="006617A0">
        <w:rPr>
          <w:rFonts w:cstheme="minorHAnsi"/>
          <w:i/>
          <w:color w:val="000000" w:themeColor="text1"/>
          <w:sz w:val="22"/>
          <w:szCs w:val="22"/>
        </w:rPr>
        <w:t>BMC Palliative Care.</w:t>
      </w:r>
      <w:r w:rsidRPr="006617A0">
        <w:rPr>
          <w:rFonts w:cstheme="minorHAnsi"/>
          <w:color w:val="000000" w:themeColor="text1"/>
          <w:sz w:val="22"/>
          <w:szCs w:val="22"/>
        </w:rPr>
        <w:t xml:space="preserve"> 14:14.</w:t>
      </w:r>
    </w:p>
    <w:p w14:paraId="0C9DB979" w14:textId="3BEEED7B" w:rsidR="006617A0" w:rsidRPr="006617A0" w:rsidRDefault="006617A0" w:rsidP="006617A0">
      <w:pPr>
        <w:rPr>
          <w:rFonts w:cstheme="minorHAnsi"/>
          <w:sz w:val="22"/>
          <w:szCs w:val="22"/>
        </w:rPr>
      </w:pPr>
      <w:r w:rsidRPr="006617A0">
        <w:rPr>
          <w:rFonts w:cstheme="minorHAnsi"/>
          <w:sz w:val="22"/>
          <w:szCs w:val="22"/>
        </w:rPr>
        <w:t xml:space="preserve"> </w:t>
      </w:r>
    </w:p>
    <w:p w14:paraId="16699D32" w14:textId="7D854980" w:rsidR="00192D7F" w:rsidRDefault="00192D7F" w:rsidP="00192D7F">
      <w:pPr>
        <w:autoSpaceDE w:val="0"/>
        <w:autoSpaceDN w:val="0"/>
        <w:adjustRightInd w:val="0"/>
        <w:rPr>
          <w:rFonts w:cstheme="minorHAnsi"/>
          <w:sz w:val="22"/>
          <w:szCs w:val="22"/>
        </w:rPr>
      </w:pPr>
      <w:r w:rsidRPr="00192D7F">
        <w:rPr>
          <w:rFonts w:cstheme="minorHAnsi"/>
          <w:sz w:val="22"/>
          <w:szCs w:val="22"/>
        </w:rPr>
        <w:t xml:space="preserve">Della, S.C. &amp; Bernstein, R.H. (2004) Whole-patient Assessment, Goal Planning, and Inflection Points: Their Role in Achieving Quality End-of Life Care. </w:t>
      </w:r>
      <w:r w:rsidRPr="00192D7F">
        <w:rPr>
          <w:rFonts w:cstheme="minorHAnsi"/>
          <w:i/>
          <w:sz w:val="22"/>
          <w:szCs w:val="22"/>
        </w:rPr>
        <w:t>Clinical Geriatric Medicine.</w:t>
      </w:r>
      <w:r w:rsidRPr="00192D7F">
        <w:rPr>
          <w:rFonts w:cstheme="minorHAnsi"/>
          <w:sz w:val="22"/>
          <w:szCs w:val="22"/>
        </w:rPr>
        <w:t xml:space="preserve"> 20 (4), 595 – 620.</w:t>
      </w:r>
    </w:p>
    <w:p w14:paraId="49C741FA" w14:textId="77777777" w:rsidR="00192D7F" w:rsidRPr="00192D7F" w:rsidRDefault="00192D7F" w:rsidP="00192D7F">
      <w:pPr>
        <w:autoSpaceDE w:val="0"/>
        <w:autoSpaceDN w:val="0"/>
        <w:adjustRightInd w:val="0"/>
        <w:rPr>
          <w:rFonts w:cstheme="minorHAnsi"/>
          <w:sz w:val="22"/>
          <w:szCs w:val="22"/>
        </w:rPr>
      </w:pPr>
    </w:p>
    <w:p w14:paraId="3410D11B" w14:textId="08F577AE" w:rsidR="00E66903" w:rsidRPr="00E66903" w:rsidRDefault="00E66903" w:rsidP="00E66903">
      <w:pPr>
        <w:autoSpaceDE w:val="0"/>
        <w:autoSpaceDN w:val="0"/>
        <w:adjustRightInd w:val="0"/>
        <w:rPr>
          <w:rFonts w:cstheme="minorHAnsi"/>
          <w:sz w:val="22"/>
          <w:szCs w:val="22"/>
        </w:rPr>
      </w:pPr>
      <w:r w:rsidRPr="00E66903">
        <w:rPr>
          <w:rFonts w:cstheme="minorHAnsi"/>
          <w:sz w:val="22"/>
          <w:szCs w:val="22"/>
        </w:rPr>
        <w:t xml:space="preserve">Department </w:t>
      </w:r>
      <w:r>
        <w:rPr>
          <w:rFonts w:cstheme="minorHAnsi"/>
          <w:sz w:val="22"/>
          <w:szCs w:val="22"/>
        </w:rPr>
        <w:t>o</w:t>
      </w:r>
      <w:r w:rsidRPr="00E66903">
        <w:rPr>
          <w:rFonts w:cstheme="minorHAnsi"/>
          <w:sz w:val="22"/>
          <w:szCs w:val="22"/>
        </w:rPr>
        <w:t xml:space="preserve">f Health (2009) </w:t>
      </w:r>
      <w:r w:rsidRPr="00E66903">
        <w:rPr>
          <w:rFonts w:cstheme="minorHAnsi"/>
          <w:i/>
          <w:sz w:val="22"/>
          <w:szCs w:val="22"/>
        </w:rPr>
        <w:t xml:space="preserve">Living Well with Dementia: A National Dementia Strategy. </w:t>
      </w:r>
      <w:r w:rsidRPr="00E66903">
        <w:rPr>
          <w:rFonts w:cstheme="minorHAnsi"/>
          <w:sz w:val="22"/>
          <w:szCs w:val="22"/>
        </w:rPr>
        <w:t>London. Department of Health.</w:t>
      </w:r>
    </w:p>
    <w:p w14:paraId="0432C444" w14:textId="77777777" w:rsidR="00E66903" w:rsidRPr="00E66903" w:rsidRDefault="00E66903" w:rsidP="00E66903">
      <w:pPr>
        <w:rPr>
          <w:rFonts w:cstheme="minorHAnsi"/>
          <w:sz w:val="22"/>
          <w:szCs w:val="22"/>
        </w:rPr>
      </w:pPr>
    </w:p>
    <w:p w14:paraId="2AA014CF" w14:textId="434D7FD2" w:rsidR="00E66903" w:rsidRDefault="00E66903" w:rsidP="00E66903">
      <w:pPr>
        <w:rPr>
          <w:rFonts w:cstheme="minorHAnsi"/>
          <w:sz w:val="22"/>
          <w:szCs w:val="22"/>
        </w:rPr>
      </w:pPr>
      <w:r w:rsidRPr="00E66903">
        <w:rPr>
          <w:rFonts w:cstheme="minorHAnsi"/>
          <w:sz w:val="22"/>
          <w:szCs w:val="22"/>
        </w:rPr>
        <w:t xml:space="preserve">Department </w:t>
      </w:r>
      <w:r>
        <w:rPr>
          <w:rFonts w:cstheme="minorHAnsi"/>
          <w:sz w:val="22"/>
          <w:szCs w:val="22"/>
        </w:rPr>
        <w:t>o</w:t>
      </w:r>
      <w:r w:rsidRPr="00E66903">
        <w:rPr>
          <w:rFonts w:cstheme="minorHAnsi"/>
          <w:sz w:val="22"/>
          <w:szCs w:val="22"/>
        </w:rPr>
        <w:t xml:space="preserve">f Health (2008) </w:t>
      </w:r>
      <w:r w:rsidRPr="00E66903">
        <w:rPr>
          <w:rFonts w:cstheme="minorHAnsi"/>
          <w:i/>
          <w:sz w:val="22"/>
          <w:szCs w:val="22"/>
        </w:rPr>
        <w:t>The End of Life Care Strategy: Promoting High Quality Care for Adults at the End of Their Life.</w:t>
      </w:r>
      <w:r w:rsidRPr="00E66903">
        <w:rPr>
          <w:rFonts w:cstheme="minorHAnsi"/>
          <w:sz w:val="22"/>
          <w:szCs w:val="22"/>
        </w:rPr>
        <w:t xml:space="preserve"> London: Department of Health.</w:t>
      </w:r>
    </w:p>
    <w:p w14:paraId="7D68ECA4" w14:textId="77777777" w:rsidR="00E66903" w:rsidRPr="00192D7F" w:rsidRDefault="00E66903" w:rsidP="00E66903">
      <w:pPr>
        <w:rPr>
          <w:rFonts w:cstheme="minorHAnsi"/>
          <w:sz w:val="22"/>
          <w:szCs w:val="22"/>
        </w:rPr>
      </w:pPr>
    </w:p>
    <w:p w14:paraId="0A12BCFE" w14:textId="3518E8DF" w:rsidR="00192D7F" w:rsidRDefault="00192D7F" w:rsidP="00192D7F">
      <w:pPr>
        <w:rPr>
          <w:rFonts w:cstheme="minorHAnsi"/>
          <w:bCs/>
          <w:color w:val="000000" w:themeColor="text1"/>
          <w:sz w:val="22"/>
          <w:szCs w:val="22"/>
        </w:rPr>
      </w:pPr>
      <w:proofErr w:type="spellStart"/>
      <w:r w:rsidRPr="00192D7F">
        <w:rPr>
          <w:rFonts w:cstheme="minorHAnsi"/>
          <w:bCs/>
          <w:color w:val="000000" w:themeColor="text1"/>
          <w:sz w:val="22"/>
          <w:szCs w:val="22"/>
        </w:rPr>
        <w:t>Folstein</w:t>
      </w:r>
      <w:proofErr w:type="spellEnd"/>
      <w:r w:rsidRPr="00192D7F">
        <w:rPr>
          <w:rFonts w:cstheme="minorHAnsi"/>
          <w:bCs/>
          <w:color w:val="000000" w:themeColor="text1"/>
          <w:sz w:val="22"/>
          <w:szCs w:val="22"/>
        </w:rPr>
        <w:t xml:space="preserve">, M.F., </w:t>
      </w:r>
      <w:proofErr w:type="spellStart"/>
      <w:r w:rsidRPr="00192D7F">
        <w:rPr>
          <w:rFonts w:cstheme="minorHAnsi"/>
          <w:bCs/>
          <w:color w:val="000000" w:themeColor="text1"/>
          <w:sz w:val="22"/>
          <w:szCs w:val="22"/>
        </w:rPr>
        <w:t>Folstein</w:t>
      </w:r>
      <w:proofErr w:type="spellEnd"/>
      <w:r w:rsidRPr="00192D7F">
        <w:rPr>
          <w:rFonts w:cstheme="minorHAnsi"/>
          <w:bCs/>
          <w:color w:val="000000" w:themeColor="text1"/>
          <w:sz w:val="22"/>
          <w:szCs w:val="22"/>
        </w:rPr>
        <w:t xml:space="preserve">, S.E. &amp; </w:t>
      </w:r>
      <w:proofErr w:type="spellStart"/>
      <w:r w:rsidRPr="00192D7F">
        <w:rPr>
          <w:rFonts w:cstheme="minorHAnsi"/>
          <w:bCs/>
          <w:color w:val="000000" w:themeColor="text1"/>
          <w:sz w:val="22"/>
          <w:szCs w:val="22"/>
        </w:rPr>
        <w:t>Mchugh</w:t>
      </w:r>
      <w:proofErr w:type="spellEnd"/>
      <w:r w:rsidRPr="00192D7F">
        <w:rPr>
          <w:rFonts w:cstheme="minorHAnsi"/>
          <w:bCs/>
          <w:color w:val="000000" w:themeColor="text1"/>
          <w:sz w:val="22"/>
          <w:szCs w:val="22"/>
        </w:rPr>
        <w:t xml:space="preserve">, P.R. (1975) Mini-Mental State: A Practical Method for Grading the Cognitive State of Patients for the Clinician. </w:t>
      </w:r>
      <w:r w:rsidRPr="00192D7F">
        <w:rPr>
          <w:rFonts w:cstheme="minorHAnsi"/>
          <w:bCs/>
          <w:i/>
          <w:color w:val="000000" w:themeColor="text1"/>
          <w:sz w:val="22"/>
          <w:szCs w:val="22"/>
        </w:rPr>
        <w:t>Journal of Psychiatric Research.</w:t>
      </w:r>
      <w:r w:rsidRPr="00192D7F">
        <w:rPr>
          <w:rFonts w:cstheme="minorHAnsi"/>
          <w:bCs/>
          <w:color w:val="000000" w:themeColor="text1"/>
          <w:sz w:val="22"/>
          <w:szCs w:val="22"/>
        </w:rPr>
        <w:t xml:space="preserve"> 12, p.189 – 198.</w:t>
      </w:r>
    </w:p>
    <w:p w14:paraId="1F2E6A9E" w14:textId="77777777" w:rsidR="00192D7F" w:rsidRPr="00192D7F" w:rsidRDefault="00192D7F" w:rsidP="00192D7F">
      <w:pPr>
        <w:rPr>
          <w:rFonts w:cstheme="minorHAnsi"/>
          <w:bCs/>
          <w:color w:val="000000" w:themeColor="text1"/>
          <w:sz w:val="22"/>
          <w:szCs w:val="22"/>
        </w:rPr>
      </w:pPr>
    </w:p>
    <w:p w14:paraId="1CE74C45" w14:textId="09F5656C" w:rsidR="0035413F" w:rsidRPr="0035413F" w:rsidRDefault="0035413F" w:rsidP="0035413F">
      <w:pPr>
        <w:rPr>
          <w:rStyle w:val="Hyperlink"/>
          <w:rFonts w:cstheme="minorHAnsi"/>
          <w:sz w:val="22"/>
          <w:szCs w:val="22"/>
        </w:rPr>
      </w:pPr>
      <w:proofErr w:type="spellStart"/>
      <w:r w:rsidRPr="0035413F">
        <w:rPr>
          <w:rFonts w:cstheme="minorHAnsi"/>
          <w:color w:val="000000" w:themeColor="text1"/>
          <w:sz w:val="22"/>
          <w:szCs w:val="22"/>
        </w:rPr>
        <w:t>Gjerberg</w:t>
      </w:r>
      <w:proofErr w:type="spellEnd"/>
      <w:r w:rsidRPr="0035413F">
        <w:rPr>
          <w:rFonts w:cstheme="minorHAnsi"/>
          <w:color w:val="000000" w:themeColor="text1"/>
          <w:sz w:val="22"/>
          <w:szCs w:val="22"/>
        </w:rPr>
        <w:t xml:space="preserve">, E., </w:t>
      </w:r>
      <w:proofErr w:type="spellStart"/>
      <w:r w:rsidRPr="0035413F">
        <w:rPr>
          <w:rFonts w:cstheme="minorHAnsi"/>
          <w:color w:val="000000" w:themeColor="text1"/>
          <w:sz w:val="22"/>
          <w:szCs w:val="22"/>
        </w:rPr>
        <w:t>Lillemoen</w:t>
      </w:r>
      <w:proofErr w:type="spellEnd"/>
      <w:r w:rsidRPr="0035413F">
        <w:rPr>
          <w:rFonts w:cstheme="minorHAnsi"/>
          <w:color w:val="000000" w:themeColor="text1"/>
          <w:sz w:val="22"/>
          <w:szCs w:val="22"/>
        </w:rPr>
        <w:t xml:space="preserve">, L., Forde, R. &amp; Pederson, R. (2015) End-of-Life Care Communications and Shared Decision-Making in Norwegian Nursing Homes – Experiences and Perspectives of Patients and Relatives. </w:t>
      </w:r>
      <w:r w:rsidRPr="0035413F">
        <w:rPr>
          <w:rFonts w:cstheme="minorHAnsi"/>
          <w:i/>
          <w:color w:val="000000" w:themeColor="text1"/>
          <w:sz w:val="22"/>
          <w:szCs w:val="22"/>
        </w:rPr>
        <w:t>BMC Geriatrics.</w:t>
      </w:r>
      <w:r w:rsidRPr="0035413F">
        <w:rPr>
          <w:rFonts w:cstheme="minorHAnsi"/>
          <w:color w:val="000000" w:themeColor="text1"/>
          <w:sz w:val="22"/>
          <w:szCs w:val="22"/>
        </w:rPr>
        <w:t xml:space="preserve"> </w:t>
      </w:r>
      <w:r>
        <w:rPr>
          <w:rFonts w:cstheme="minorHAnsi"/>
          <w:color w:val="4472C4" w:themeColor="accent1"/>
          <w:sz w:val="22"/>
          <w:szCs w:val="22"/>
        </w:rPr>
        <w:fldChar w:fldCharType="begin"/>
      </w:r>
      <w:r>
        <w:rPr>
          <w:rFonts w:cstheme="minorHAnsi"/>
          <w:color w:val="4472C4" w:themeColor="accent1"/>
          <w:sz w:val="22"/>
          <w:szCs w:val="22"/>
        </w:rPr>
        <w:instrText xml:space="preserve"> HYPERLINK "https://bmcgeriatr.biomedcentral.com/articles/10.1186/s12877-015-0096-y%20(Accessed:%2026%20October%202018)." </w:instrText>
      </w:r>
      <w:r>
        <w:rPr>
          <w:rFonts w:cstheme="minorHAnsi"/>
          <w:color w:val="4472C4" w:themeColor="accent1"/>
          <w:sz w:val="22"/>
          <w:szCs w:val="22"/>
        </w:rPr>
        <w:fldChar w:fldCharType="separate"/>
      </w:r>
      <w:r w:rsidRPr="0035413F">
        <w:rPr>
          <w:rStyle w:val="Hyperlink"/>
          <w:rFonts w:cstheme="minorHAnsi"/>
          <w:sz w:val="22"/>
          <w:szCs w:val="22"/>
        </w:rPr>
        <w:t>https://bmcgeriatr.biomedcentral.com/articles/10.1186/s12877-015-0096-y (Accessed: 26 October 2018).</w:t>
      </w:r>
    </w:p>
    <w:p w14:paraId="1536BF35" w14:textId="4882BEA8" w:rsidR="0035413F" w:rsidRPr="0035413F" w:rsidRDefault="0035413F" w:rsidP="0035413F">
      <w:pPr>
        <w:rPr>
          <w:rStyle w:val="Hyperlink"/>
          <w:rFonts w:cstheme="minorHAnsi"/>
          <w:sz w:val="22"/>
          <w:szCs w:val="22"/>
        </w:rPr>
      </w:pPr>
    </w:p>
    <w:p w14:paraId="1BECA5AA" w14:textId="34307761" w:rsidR="006617A0" w:rsidRDefault="0035413F" w:rsidP="006617A0">
      <w:pPr>
        <w:rPr>
          <w:rFonts w:cstheme="minorHAnsi"/>
          <w:sz w:val="22"/>
          <w:szCs w:val="22"/>
        </w:rPr>
      </w:pPr>
      <w:r>
        <w:rPr>
          <w:rFonts w:cstheme="minorHAnsi"/>
          <w:color w:val="4472C4" w:themeColor="accent1"/>
          <w:sz w:val="22"/>
          <w:szCs w:val="22"/>
        </w:rPr>
        <w:fldChar w:fldCharType="end"/>
      </w:r>
      <w:r w:rsidR="006617A0" w:rsidRPr="006617A0">
        <w:rPr>
          <w:rFonts w:cstheme="minorHAnsi"/>
          <w:sz w:val="22"/>
          <w:szCs w:val="22"/>
        </w:rPr>
        <w:t xml:space="preserve">Grove, S.K., Burns, N. &amp; Gray, J.R. (2013) </w:t>
      </w:r>
      <w:r w:rsidR="006617A0" w:rsidRPr="006617A0">
        <w:rPr>
          <w:rFonts w:cstheme="minorHAnsi"/>
          <w:i/>
          <w:sz w:val="22"/>
          <w:szCs w:val="22"/>
        </w:rPr>
        <w:t>The Practice of Nursing Research: Appraisal, Synthesis and Generation of Evidence (7</w:t>
      </w:r>
      <w:r w:rsidR="006617A0" w:rsidRPr="006617A0">
        <w:rPr>
          <w:rFonts w:cstheme="minorHAnsi"/>
          <w:i/>
          <w:sz w:val="22"/>
          <w:szCs w:val="22"/>
          <w:vertAlign w:val="superscript"/>
        </w:rPr>
        <w:t>th</w:t>
      </w:r>
      <w:r w:rsidR="006617A0" w:rsidRPr="006617A0">
        <w:rPr>
          <w:rFonts w:cstheme="minorHAnsi"/>
          <w:i/>
          <w:sz w:val="22"/>
          <w:szCs w:val="22"/>
        </w:rPr>
        <w:t xml:space="preserve"> Ed)</w:t>
      </w:r>
      <w:r w:rsidR="006617A0" w:rsidRPr="006617A0">
        <w:rPr>
          <w:rFonts w:cstheme="minorHAnsi"/>
          <w:sz w:val="22"/>
          <w:szCs w:val="22"/>
        </w:rPr>
        <w:t>. Elsevier Inc. USA.</w:t>
      </w:r>
    </w:p>
    <w:p w14:paraId="1766147E" w14:textId="77777777" w:rsidR="006617A0" w:rsidRPr="006617A0" w:rsidRDefault="006617A0" w:rsidP="006617A0">
      <w:pPr>
        <w:rPr>
          <w:rFonts w:cstheme="minorHAnsi"/>
          <w:sz w:val="22"/>
          <w:szCs w:val="22"/>
        </w:rPr>
      </w:pPr>
    </w:p>
    <w:p w14:paraId="2266715D" w14:textId="516F5D43" w:rsidR="002F7A1A" w:rsidRPr="002F7A1A" w:rsidRDefault="002F7A1A" w:rsidP="0035413F">
      <w:pPr>
        <w:rPr>
          <w:rFonts w:cstheme="minorHAnsi"/>
          <w:iCs/>
          <w:sz w:val="22"/>
          <w:szCs w:val="22"/>
        </w:rPr>
      </w:pPr>
      <w:r w:rsidRPr="006617A0">
        <w:rPr>
          <w:rFonts w:cstheme="minorHAnsi"/>
          <w:sz w:val="22"/>
          <w:szCs w:val="22"/>
        </w:rPr>
        <w:t>Harris, D. (2007) Forget Me</w:t>
      </w:r>
      <w:r w:rsidRPr="002F7A1A">
        <w:rPr>
          <w:rFonts w:cstheme="minorHAnsi"/>
          <w:sz w:val="22"/>
          <w:szCs w:val="22"/>
        </w:rPr>
        <w:t xml:space="preserve"> Not: Palliative Care for People with Dementia. </w:t>
      </w:r>
      <w:r w:rsidRPr="002F7A1A">
        <w:rPr>
          <w:rFonts w:cstheme="minorHAnsi"/>
          <w:iCs/>
          <w:sz w:val="22"/>
          <w:szCs w:val="22"/>
        </w:rPr>
        <w:t>Postgraduate Medical Journal. 83 (980): 362 – 366.</w:t>
      </w:r>
    </w:p>
    <w:p w14:paraId="1C6ED2DB" w14:textId="77777777" w:rsidR="002F7A1A" w:rsidRPr="002F7A1A" w:rsidRDefault="002F7A1A" w:rsidP="002F7A1A">
      <w:pPr>
        <w:rPr>
          <w:rFonts w:cstheme="minorHAnsi"/>
          <w:sz w:val="22"/>
          <w:szCs w:val="22"/>
        </w:rPr>
      </w:pPr>
    </w:p>
    <w:p w14:paraId="1B0FB2CD" w14:textId="0AA687D4" w:rsidR="006617A0" w:rsidRDefault="006617A0" w:rsidP="006617A0">
      <w:pPr>
        <w:rPr>
          <w:rFonts w:cstheme="minorHAnsi"/>
          <w:color w:val="000000" w:themeColor="text1"/>
          <w:sz w:val="22"/>
          <w:szCs w:val="22"/>
        </w:rPr>
      </w:pPr>
      <w:r w:rsidRPr="006617A0">
        <w:rPr>
          <w:rFonts w:cstheme="minorHAnsi"/>
          <w:color w:val="000000" w:themeColor="text1"/>
          <w:sz w:val="22"/>
          <w:szCs w:val="22"/>
        </w:rPr>
        <w:t xml:space="preserve">Hirschman, K.B., </w:t>
      </w:r>
      <w:proofErr w:type="spellStart"/>
      <w:r w:rsidRPr="006617A0">
        <w:rPr>
          <w:rFonts w:cstheme="minorHAnsi"/>
          <w:color w:val="000000" w:themeColor="text1"/>
          <w:sz w:val="22"/>
          <w:szCs w:val="22"/>
        </w:rPr>
        <w:t>Kapo</w:t>
      </w:r>
      <w:proofErr w:type="spellEnd"/>
      <w:r w:rsidRPr="006617A0">
        <w:rPr>
          <w:rFonts w:cstheme="minorHAnsi"/>
          <w:color w:val="000000" w:themeColor="text1"/>
          <w:sz w:val="22"/>
          <w:szCs w:val="22"/>
        </w:rPr>
        <w:t xml:space="preserve">, J.M. &amp; </w:t>
      </w:r>
      <w:proofErr w:type="spellStart"/>
      <w:r w:rsidRPr="006617A0">
        <w:rPr>
          <w:rFonts w:cstheme="minorHAnsi"/>
          <w:color w:val="000000" w:themeColor="text1"/>
          <w:sz w:val="22"/>
          <w:szCs w:val="22"/>
        </w:rPr>
        <w:t>Karlawish</w:t>
      </w:r>
      <w:proofErr w:type="spellEnd"/>
      <w:r w:rsidRPr="006617A0">
        <w:rPr>
          <w:rFonts w:cstheme="minorHAnsi"/>
          <w:color w:val="000000" w:themeColor="text1"/>
          <w:sz w:val="22"/>
          <w:szCs w:val="22"/>
        </w:rPr>
        <w:t xml:space="preserve">, J.H.T. (2008) Identifying the Factors That Facilitate or Hinder Advance Planning by Persons with Dementia. </w:t>
      </w:r>
      <w:r w:rsidRPr="006617A0">
        <w:rPr>
          <w:rFonts w:cstheme="minorHAnsi"/>
          <w:i/>
          <w:color w:val="000000" w:themeColor="text1"/>
          <w:sz w:val="22"/>
          <w:szCs w:val="22"/>
        </w:rPr>
        <w:t xml:space="preserve">Alzheimer’s Disease &amp; Associated Disorders. </w:t>
      </w:r>
      <w:r w:rsidRPr="006617A0">
        <w:rPr>
          <w:rFonts w:cstheme="minorHAnsi"/>
          <w:color w:val="000000" w:themeColor="text1"/>
          <w:sz w:val="22"/>
          <w:szCs w:val="22"/>
        </w:rPr>
        <w:t>22 (3), 293 – 298.</w:t>
      </w:r>
    </w:p>
    <w:p w14:paraId="36EFB988" w14:textId="77777777" w:rsidR="006617A0" w:rsidRPr="006617A0" w:rsidRDefault="006617A0" w:rsidP="006617A0">
      <w:pPr>
        <w:rPr>
          <w:rFonts w:cstheme="minorHAnsi"/>
          <w:color w:val="000000" w:themeColor="text1"/>
          <w:sz w:val="22"/>
          <w:szCs w:val="22"/>
        </w:rPr>
      </w:pPr>
    </w:p>
    <w:p w14:paraId="72F70797" w14:textId="77777777" w:rsidR="00B7585E" w:rsidRDefault="00B7585E" w:rsidP="00B7585E">
      <w:pPr>
        <w:rPr>
          <w:lang w:val="en-CA" w:eastAsia="en-CA"/>
        </w:rPr>
      </w:pPr>
      <w:r w:rsidRPr="002F7A1A">
        <w:rPr>
          <w:rFonts w:cstheme="minorHAnsi"/>
          <w:sz w:val="22"/>
          <w:szCs w:val="22"/>
          <w:lang w:val="en-CA" w:eastAsia="en-CA"/>
        </w:rPr>
        <w:t xml:space="preserve">HMSO (2005) Mental Capacity Act 2005. </w:t>
      </w:r>
      <w:r w:rsidR="00AC70A5" w:rsidRPr="002F7A1A">
        <w:rPr>
          <w:rFonts w:cstheme="minorHAnsi"/>
          <w:sz w:val="22"/>
          <w:szCs w:val="22"/>
          <w:lang w:val="en-CA" w:eastAsia="en-CA"/>
        </w:rPr>
        <w:t xml:space="preserve">Available from: </w:t>
      </w:r>
      <w:hyperlink r:id="rId8" w:history="1">
        <w:r w:rsidR="00AC70A5" w:rsidRPr="002F7A1A">
          <w:rPr>
            <w:rStyle w:val="Hyperlink"/>
            <w:rFonts w:cstheme="minorHAnsi"/>
            <w:sz w:val="22"/>
            <w:szCs w:val="22"/>
            <w:lang w:val="en-CA" w:eastAsia="en-CA"/>
          </w:rPr>
          <w:t>http://www.legislation.gov.uk/ukpga/2005/9/contents</w:t>
        </w:r>
      </w:hyperlink>
      <w:r w:rsidR="00AC70A5">
        <w:rPr>
          <w:lang w:val="en-CA" w:eastAsia="en-CA"/>
        </w:rPr>
        <w:t xml:space="preserve">  [Accessed 22 July 2019</w:t>
      </w:r>
      <w:r w:rsidRPr="00B7585E">
        <w:rPr>
          <w:lang w:val="en-CA" w:eastAsia="en-CA"/>
        </w:rPr>
        <w:t>].</w:t>
      </w:r>
    </w:p>
    <w:p w14:paraId="09EB3401" w14:textId="77777777" w:rsidR="00AC70A5" w:rsidRDefault="00AC70A5" w:rsidP="00B7585E">
      <w:pPr>
        <w:rPr>
          <w:lang w:val="en-CA" w:eastAsia="en-CA"/>
        </w:rPr>
      </w:pPr>
    </w:p>
    <w:p w14:paraId="1F36BF7D" w14:textId="1226F344" w:rsidR="00AC70A5" w:rsidRDefault="00AC70A5" w:rsidP="00B7585E">
      <w:pPr>
        <w:rPr>
          <w:lang w:val="en-CA" w:eastAsia="en-CA"/>
        </w:rPr>
      </w:pPr>
      <w:r w:rsidRPr="00AC70A5">
        <w:rPr>
          <w:lang w:val="en-CA" w:eastAsia="en-CA"/>
        </w:rPr>
        <w:t xml:space="preserve">Harrison </w:t>
      </w:r>
      <w:proofErr w:type="spellStart"/>
      <w:r w:rsidRPr="00AC70A5">
        <w:rPr>
          <w:lang w:val="en-CA" w:eastAsia="en-CA"/>
        </w:rPr>
        <w:t>Dening</w:t>
      </w:r>
      <w:proofErr w:type="spellEnd"/>
      <w:r w:rsidRPr="00AC70A5">
        <w:rPr>
          <w:lang w:val="en-CA" w:eastAsia="en-CA"/>
        </w:rPr>
        <w:t>, K., King, M., Jones, L. &amp; Sampson, E.L. (2017) Healthcare decision-making: past, present and future, in light of a diagnosis of dementia.  International Journal of Palliative Nursing. 23(1): 4-11.</w:t>
      </w:r>
    </w:p>
    <w:p w14:paraId="7B4F44BA" w14:textId="77777777" w:rsidR="006074D9" w:rsidRDefault="006074D9" w:rsidP="00B7585E">
      <w:pPr>
        <w:rPr>
          <w:lang w:val="en-CA" w:eastAsia="en-CA"/>
        </w:rPr>
      </w:pPr>
    </w:p>
    <w:p w14:paraId="0F5A9A0C" w14:textId="37B2249D" w:rsidR="00192D7F" w:rsidRPr="00192D7F" w:rsidRDefault="00192D7F" w:rsidP="00192D7F">
      <w:pPr>
        <w:rPr>
          <w:rFonts w:cstheme="minorHAnsi"/>
          <w:sz w:val="22"/>
          <w:szCs w:val="22"/>
        </w:rPr>
      </w:pPr>
      <w:r w:rsidRPr="00192D7F">
        <w:rPr>
          <w:rFonts w:cstheme="minorHAnsi"/>
          <w:sz w:val="22"/>
          <w:szCs w:val="22"/>
        </w:rPr>
        <w:t xml:space="preserve">Harrison-Dening, K., Jones, L. &amp; Sampson, E.L. (2011) Advance Care Planning for People with Dementia: A Review. </w:t>
      </w:r>
      <w:r w:rsidRPr="00192D7F">
        <w:rPr>
          <w:rFonts w:cstheme="minorHAnsi"/>
          <w:i/>
          <w:sz w:val="22"/>
          <w:szCs w:val="22"/>
        </w:rPr>
        <w:t xml:space="preserve">International Psychogeriatrics. </w:t>
      </w:r>
    </w:p>
    <w:p w14:paraId="21D47702" w14:textId="77777777" w:rsidR="00192D7F" w:rsidRPr="00192D7F" w:rsidRDefault="00192D7F" w:rsidP="00192D7F">
      <w:pPr>
        <w:rPr>
          <w:rFonts w:cstheme="minorHAnsi"/>
          <w:sz w:val="22"/>
          <w:szCs w:val="22"/>
        </w:rPr>
      </w:pPr>
      <w:r w:rsidRPr="00192D7F">
        <w:rPr>
          <w:rFonts w:cstheme="minorHAnsi"/>
          <w:sz w:val="22"/>
          <w:szCs w:val="22"/>
        </w:rPr>
        <w:t>23:10, p1535 – 1551.</w:t>
      </w:r>
    </w:p>
    <w:p w14:paraId="6BA2AC56" w14:textId="4B391447" w:rsidR="00E35B4C" w:rsidRDefault="00E35B4C" w:rsidP="00E35B4C">
      <w:pPr>
        <w:rPr>
          <w:rFonts w:cstheme="minorHAnsi"/>
          <w:color w:val="000000" w:themeColor="text1"/>
          <w:sz w:val="22"/>
          <w:szCs w:val="22"/>
        </w:rPr>
      </w:pPr>
      <w:proofErr w:type="spellStart"/>
      <w:r w:rsidRPr="00E35B4C">
        <w:rPr>
          <w:rFonts w:cstheme="minorHAnsi"/>
          <w:color w:val="000000" w:themeColor="text1"/>
          <w:sz w:val="22"/>
          <w:szCs w:val="22"/>
        </w:rPr>
        <w:t>Jorm</w:t>
      </w:r>
      <w:proofErr w:type="spellEnd"/>
      <w:r w:rsidRPr="00E35B4C">
        <w:rPr>
          <w:rFonts w:cstheme="minorHAnsi"/>
          <w:color w:val="000000" w:themeColor="text1"/>
          <w:sz w:val="22"/>
          <w:szCs w:val="22"/>
        </w:rPr>
        <w:t xml:space="preserve">, A.F. &amp; Jolley, D. (1998) The Incidence of Dementia: A Meta-Analysis. </w:t>
      </w:r>
      <w:r w:rsidRPr="00E35B4C">
        <w:rPr>
          <w:rFonts w:cstheme="minorHAnsi"/>
          <w:i/>
          <w:color w:val="000000" w:themeColor="text1"/>
          <w:sz w:val="22"/>
          <w:szCs w:val="22"/>
        </w:rPr>
        <w:t xml:space="preserve">Neurology. </w:t>
      </w:r>
      <w:r w:rsidRPr="00E35B4C">
        <w:rPr>
          <w:rFonts w:cstheme="minorHAnsi"/>
          <w:color w:val="000000" w:themeColor="text1"/>
          <w:sz w:val="22"/>
          <w:szCs w:val="22"/>
        </w:rPr>
        <w:t>(51), 728 – 733.</w:t>
      </w:r>
    </w:p>
    <w:p w14:paraId="67CBB771" w14:textId="77777777" w:rsidR="00192D7F" w:rsidRDefault="00192D7F" w:rsidP="00E35B4C">
      <w:pPr>
        <w:rPr>
          <w:rFonts w:cstheme="minorHAnsi"/>
          <w:color w:val="000000" w:themeColor="text1"/>
          <w:sz w:val="22"/>
          <w:szCs w:val="22"/>
        </w:rPr>
      </w:pPr>
    </w:p>
    <w:p w14:paraId="2AD738B2" w14:textId="24655B8A" w:rsidR="00E71657" w:rsidRDefault="00E71657" w:rsidP="00E35B4C">
      <w:pPr>
        <w:rPr>
          <w:rFonts w:cstheme="minorHAnsi"/>
          <w:color w:val="000000" w:themeColor="text1"/>
          <w:sz w:val="22"/>
          <w:szCs w:val="22"/>
        </w:rPr>
      </w:pPr>
      <w:r>
        <w:rPr>
          <w:rFonts w:cstheme="minorHAnsi"/>
          <w:color w:val="000000" w:themeColor="text1"/>
          <w:sz w:val="22"/>
          <w:szCs w:val="22"/>
        </w:rPr>
        <w:t xml:space="preserve">Kenny A. (2019) </w:t>
      </w:r>
      <w:r w:rsidRPr="00E71657">
        <w:rPr>
          <w:rFonts w:cstheme="minorHAnsi"/>
          <w:i/>
          <w:color w:val="000000" w:themeColor="text1"/>
          <w:sz w:val="22"/>
          <w:szCs w:val="22"/>
        </w:rPr>
        <w:t>Making Tough Decisions about End-of-Life Care in Dementia</w:t>
      </w:r>
      <w:r>
        <w:rPr>
          <w:rFonts w:cstheme="minorHAnsi"/>
          <w:color w:val="000000" w:themeColor="text1"/>
          <w:sz w:val="22"/>
          <w:szCs w:val="22"/>
        </w:rPr>
        <w:t>. Baltimore, USA: Johns Hopkins University Press.</w:t>
      </w:r>
    </w:p>
    <w:p w14:paraId="1DA6D5D0" w14:textId="77777777" w:rsidR="00E71657" w:rsidRDefault="00E71657" w:rsidP="00E35B4C">
      <w:pPr>
        <w:rPr>
          <w:rFonts w:cstheme="minorHAnsi"/>
          <w:color w:val="000000" w:themeColor="text1"/>
          <w:sz w:val="22"/>
          <w:szCs w:val="22"/>
        </w:rPr>
      </w:pPr>
    </w:p>
    <w:p w14:paraId="01693E8E" w14:textId="4F39EDF0" w:rsidR="00192D7F" w:rsidRPr="00192D7F" w:rsidRDefault="00192D7F" w:rsidP="00192D7F">
      <w:pPr>
        <w:rPr>
          <w:rFonts w:cstheme="minorHAnsi"/>
          <w:color w:val="000000" w:themeColor="text1"/>
          <w:sz w:val="22"/>
          <w:szCs w:val="22"/>
        </w:rPr>
      </w:pPr>
      <w:proofErr w:type="spellStart"/>
      <w:r w:rsidRPr="00192D7F">
        <w:rPr>
          <w:rFonts w:cstheme="minorHAnsi"/>
          <w:color w:val="000000" w:themeColor="text1"/>
          <w:sz w:val="22"/>
          <w:szCs w:val="22"/>
        </w:rPr>
        <w:t>Kitwood</w:t>
      </w:r>
      <w:proofErr w:type="spellEnd"/>
      <w:r w:rsidRPr="00192D7F">
        <w:rPr>
          <w:rFonts w:cstheme="minorHAnsi"/>
          <w:color w:val="000000" w:themeColor="text1"/>
          <w:sz w:val="22"/>
          <w:szCs w:val="22"/>
        </w:rPr>
        <w:t xml:space="preserve">, T. (1997) </w:t>
      </w:r>
      <w:r w:rsidRPr="00192D7F">
        <w:rPr>
          <w:rFonts w:cstheme="minorHAnsi"/>
          <w:i/>
          <w:color w:val="000000" w:themeColor="text1"/>
          <w:sz w:val="22"/>
          <w:szCs w:val="22"/>
        </w:rPr>
        <w:t xml:space="preserve">Dementia Reconsidered – The Person Comes First. </w:t>
      </w:r>
      <w:r w:rsidRPr="00192D7F">
        <w:rPr>
          <w:rFonts w:cstheme="minorHAnsi"/>
          <w:color w:val="000000" w:themeColor="text1"/>
          <w:sz w:val="22"/>
          <w:szCs w:val="22"/>
        </w:rPr>
        <w:t>Open University Press. UK.</w:t>
      </w:r>
    </w:p>
    <w:p w14:paraId="2FDE622E" w14:textId="77777777" w:rsidR="00192D7F" w:rsidRPr="00192D7F" w:rsidRDefault="00192D7F" w:rsidP="00E35B4C">
      <w:pPr>
        <w:rPr>
          <w:rFonts w:cstheme="minorHAnsi"/>
          <w:color w:val="000000" w:themeColor="text1"/>
          <w:sz w:val="22"/>
          <w:szCs w:val="22"/>
        </w:rPr>
      </w:pPr>
    </w:p>
    <w:p w14:paraId="2F921471" w14:textId="6B2B1F98" w:rsidR="006074D9" w:rsidRDefault="006074D9" w:rsidP="006074D9">
      <w:pPr>
        <w:rPr>
          <w:rFonts w:cstheme="minorHAnsi"/>
          <w:sz w:val="22"/>
          <w:szCs w:val="22"/>
        </w:rPr>
      </w:pPr>
      <w:r w:rsidRPr="00E35B4C">
        <w:rPr>
          <w:rFonts w:cstheme="minorHAnsi"/>
          <w:noProof/>
          <w:sz w:val="22"/>
          <w:szCs w:val="22"/>
        </w:rPr>
        <w:t>Livingston, G., Leavey, G., Manela, M.,</w:t>
      </w:r>
      <w:r w:rsidRPr="006074D9">
        <w:rPr>
          <w:rFonts w:cstheme="minorHAnsi"/>
          <w:noProof/>
          <w:sz w:val="22"/>
          <w:szCs w:val="22"/>
        </w:rPr>
        <w:t xml:space="preserve"> Livingston, D., Rait, G., Sampson, E.L., Bavishi, S., Shahriyarmolki, K. &amp; Cooper, C. (2010)</w:t>
      </w:r>
      <w:r w:rsidRPr="006074D9">
        <w:rPr>
          <w:rFonts w:cstheme="minorHAnsi"/>
          <w:sz w:val="22"/>
          <w:szCs w:val="22"/>
        </w:rPr>
        <w:t xml:space="preserve"> Making Decisions for People with Dementia Who Lack Capacity: Qualitative Study of Family Carer’s in UK</w:t>
      </w:r>
      <w:r w:rsidRPr="006074D9">
        <w:rPr>
          <w:rFonts w:cstheme="minorHAnsi"/>
          <w:noProof/>
          <w:sz w:val="22"/>
          <w:szCs w:val="22"/>
        </w:rPr>
        <w:t xml:space="preserve">. </w:t>
      </w:r>
      <w:r w:rsidRPr="006074D9">
        <w:rPr>
          <w:rFonts w:cstheme="minorHAnsi"/>
          <w:i/>
          <w:noProof/>
          <w:sz w:val="22"/>
          <w:szCs w:val="22"/>
        </w:rPr>
        <w:t xml:space="preserve">British Medical Journal. </w:t>
      </w:r>
      <w:r w:rsidRPr="006074D9">
        <w:rPr>
          <w:rFonts w:cstheme="minorHAnsi"/>
          <w:color w:val="000000"/>
          <w:sz w:val="22"/>
          <w:szCs w:val="22"/>
          <w:shd w:val="clear" w:color="auto" w:fill="FFFFFF"/>
        </w:rPr>
        <w:t>341: (4184).</w:t>
      </w:r>
      <w:r w:rsidRPr="006074D9">
        <w:rPr>
          <w:rFonts w:cstheme="minorHAnsi"/>
          <w:sz w:val="22"/>
          <w:szCs w:val="22"/>
        </w:rPr>
        <w:t xml:space="preserve"> </w:t>
      </w:r>
    </w:p>
    <w:p w14:paraId="5F7581D7" w14:textId="77777777" w:rsidR="00E71657" w:rsidRDefault="00E71657" w:rsidP="006074D9">
      <w:pPr>
        <w:rPr>
          <w:rFonts w:cstheme="minorHAnsi"/>
          <w:sz w:val="22"/>
          <w:szCs w:val="22"/>
        </w:rPr>
      </w:pPr>
    </w:p>
    <w:p w14:paraId="3A030499" w14:textId="61345DB0" w:rsidR="00E71657" w:rsidRPr="006074D9" w:rsidRDefault="00E71657" w:rsidP="00E71657">
      <w:pPr>
        <w:rPr>
          <w:rFonts w:cstheme="minorHAnsi"/>
          <w:sz w:val="22"/>
          <w:szCs w:val="22"/>
        </w:rPr>
      </w:pPr>
      <w:r w:rsidRPr="00E71657">
        <w:rPr>
          <w:rFonts w:cstheme="minorHAnsi"/>
          <w:sz w:val="22"/>
          <w:szCs w:val="22"/>
        </w:rPr>
        <w:t>Lord K, Livingston G, Cooper C.</w:t>
      </w:r>
      <w:r>
        <w:rPr>
          <w:rFonts w:cstheme="minorHAnsi"/>
          <w:sz w:val="22"/>
          <w:szCs w:val="22"/>
        </w:rPr>
        <w:t xml:space="preserve"> (2015) </w:t>
      </w:r>
      <w:r w:rsidRPr="00E71657">
        <w:rPr>
          <w:rFonts w:cstheme="minorHAnsi"/>
          <w:sz w:val="22"/>
          <w:szCs w:val="22"/>
        </w:rPr>
        <w:t xml:space="preserve">A systematic review of barriers and facilitators to and interventions for proxy decision-making by family </w:t>
      </w:r>
      <w:proofErr w:type="spellStart"/>
      <w:r>
        <w:rPr>
          <w:rFonts w:cstheme="minorHAnsi"/>
          <w:sz w:val="22"/>
          <w:szCs w:val="22"/>
        </w:rPr>
        <w:t>carers</w:t>
      </w:r>
      <w:proofErr w:type="spellEnd"/>
      <w:r>
        <w:rPr>
          <w:rFonts w:cstheme="minorHAnsi"/>
          <w:sz w:val="22"/>
          <w:szCs w:val="22"/>
        </w:rPr>
        <w:t xml:space="preserve"> of people with dementia. </w:t>
      </w:r>
      <w:r w:rsidRPr="00E71657">
        <w:rPr>
          <w:rFonts w:cstheme="minorHAnsi"/>
          <w:sz w:val="22"/>
          <w:szCs w:val="22"/>
        </w:rPr>
        <w:t>I</w:t>
      </w:r>
      <w:r w:rsidRPr="00E71657">
        <w:rPr>
          <w:rFonts w:cstheme="minorHAnsi"/>
          <w:i/>
          <w:sz w:val="22"/>
          <w:szCs w:val="22"/>
        </w:rPr>
        <w:t>nternational Psychogeriatrics.</w:t>
      </w:r>
      <w:r>
        <w:rPr>
          <w:rFonts w:cstheme="minorHAnsi"/>
          <w:sz w:val="22"/>
          <w:szCs w:val="22"/>
        </w:rPr>
        <w:t xml:space="preserve"> </w:t>
      </w:r>
      <w:r w:rsidRPr="00E71657">
        <w:rPr>
          <w:rFonts w:cstheme="minorHAnsi"/>
          <w:sz w:val="22"/>
          <w:szCs w:val="22"/>
        </w:rPr>
        <w:t xml:space="preserve">27(8):1301-12. </w:t>
      </w:r>
      <w:proofErr w:type="spellStart"/>
      <w:r w:rsidRPr="00E71657">
        <w:rPr>
          <w:rFonts w:cstheme="minorHAnsi"/>
          <w:sz w:val="22"/>
          <w:szCs w:val="22"/>
        </w:rPr>
        <w:t>doi</w:t>
      </w:r>
      <w:proofErr w:type="spellEnd"/>
      <w:r w:rsidRPr="00E71657">
        <w:rPr>
          <w:rFonts w:cstheme="minorHAnsi"/>
          <w:sz w:val="22"/>
          <w:szCs w:val="22"/>
        </w:rPr>
        <w:t>: 10.1017/S1041610215000411.</w:t>
      </w:r>
    </w:p>
    <w:p w14:paraId="125CEFEF" w14:textId="77777777" w:rsidR="00AC70A5" w:rsidRDefault="00AC70A5" w:rsidP="00B7585E">
      <w:pPr>
        <w:rPr>
          <w:lang w:val="en-CA" w:eastAsia="en-CA"/>
        </w:rPr>
      </w:pPr>
    </w:p>
    <w:p w14:paraId="77F9DBF4" w14:textId="154816B4" w:rsidR="00E35B4C" w:rsidRPr="00E35B4C" w:rsidRDefault="00F839DD" w:rsidP="00E35B4C">
      <w:pPr>
        <w:rPr>
          <w:rFonts w:cstheme="minorHAnsi"/>
          <w:i/>
          <w:sz w:val="22"/>
          <w:szCs w:val="22"/>
        </w:rPr>
      </w:pPr>
      <w:proofErr w:type="spellStart"/>
      <w:r w:rsidRPr="00E35B4C">
        <w:rPr>
          <w:rFonts w:cstheme="minorHAnsi"/>
          <w:sz w:val="22"/>
          <w:szCs w:val="22"/>
        </w:rPr>
        <w:t>Maimon</w:t>
      </w:r>
      <w:proofErr w:type="spellEnd"/>
      <w:r w:rsidRPr="00E35B4C">
        <w:rPr>
          <w:rFonts w:cstheme="minorHAnsi"/>
          <w:sz w:val="22"/>
          <w:szCs w:val="22"/>
        </w:rPr>
        <w:t xml:space="preserve">, E.P., </w:t>
      </w:r>
      <w:proofErr w:type="spellStart"/>
      <w:r w:rsidRPr="00E35B4C">
        <w:rPr>
          <w:rFonts w:cstheme="minorHAnsi"/>
          <w:sz w:val="22"/>
          <w:szCs w:val="22"/>
        </w:rPr>
        <w:t>Peritz</w:t>
      </w:r>
      <w:proofErr w:type="spellEnd"/>
      <w:r w:rsidRPr="00E35B4C">
        <w:rPr>
          <w:rFonts w:cstheme="minorHAnsi"/>
          <w:sz w:val="22"/>
          <w:szCs w:val="22"/>
        </w:rPr>
        <w:t>, J.H. &amp; Yancey</w:t>
      </w:r>
      <w:r w:rsidR="00E35B4C" w:rsidRPr="00E35B4C">
        <w:rPr>
          <w:rFonts w:cstheme="minorHAnsi"/>
          <w:sz w:val="22"/>
          <w:szCs w:val="22"/>
        </w:rPr>
        <w:t xml:space="preserve">, K.B. (2005) A Writer’s Resource. Cited in McGregor, S.L.T. (2018) </w:t>
      </w:r>
      <w:r w:rsidR="00E35B4C" w:rsidRPr="00E35B4C">
        <w:rPr>
          <w:rFonts w:cstheme="minorHAnsi"/>
          <w:i/>
          <w:sz w:val="22"/>
          <w:szCs w:val="22"/>
        </w:rPr>
        <w:t>Understanding and Evaluating Research: A Critical Guide.</w:t>
      </w:r>
    </w:p>
    <w:p w14:paraId="4778289C" w14:textId="77777777" w:rsidR="00E35B4C" w:rsidRPr="00E35B4C" w:rsidRDefault="00E35B4C" w:rsidP="00E35B4C">
      <w:pPr>
        <w:rPr>
          <w:rFonts w:cstheme="minorHAnsi"/>
          <w:sz w:val="22"/>
          <w:szCs w:val="22"/>
        </w:rPr>
      </w:pPr>
      <w:r w:rsidRPr="00E35B4C">
        <w:rPr>
          <w:rFonts w:cstheme="minorHAnsi"/>
          <w:sz w:val="22"/>
          <w:szCs w:val="22"/>
        </w:rPr>
        <w:t>Sage Publications Inc. USA.</w:t>
      </w:r>
    </w:p>
    <w:p w14:paraId="67BAC402" w14:textId="77777777" w:rsidR="00E35B4C" w:rsidRPr="00E35B4C" w:rsidRDefault="00E35B4C" w:rsidP="00E35B4C">
      <w:pPr>
        <w:rPr>
          <w:rFonts w:cstheme="minorHAnsi"/>
          <w:sz w:val="22"/>
          <w:szCs w:val="22"/>
        </w:rPr>
      </w:pPr>
    </w:p>
    <w:p w14:paraId="3CF01F65" w14:textId="77777777" w:rsidR="0035413F" w:rsidRDefault="00F839DD" w:rsidP="00E35B4C">
      <w:pPr>
        <w:rPr>
          <w:rFonts w:cstheme="minorHAnsi"/>
          <w:sz w:val="22"/>
          <w:szCs w:val="22"/>
        </w:rPr>
      </w:pPr>
      <w:r w:rsidRPr="00E35B4C">
        <w:rPr>
          <w:rFonts w:cstheme="minorHAnsi"/>
          <w:sz w:val="22"/>
          <w:szCs w:val="22"/>
        </w:rPr>
        <w:t xml:space="preserve">Marie Curie &amp; </w:t>
      </w:r>
      <w:proofErr w:type="spellStart"/>
      <w:r w:rsidRPr="00E35B4C">
        <w:rPr>
          <w:rFonts w:cstheme="minorHAnsi"/>
          <w:sz w:val="22"/>
          <w:szCs w:val="22"/>
        </w:rPr>
        <w:t>Alzheimers</w:t>
      </w:r>
      <w:proofErr w:type="spellEnd"/>
      <w:r w:rsidRPr="00E35B4C">
        <w:rPr>
          <w:rFonts w:cstheme="minorHAnsi"/>
          <w:sz w:val="22"/>
          <w:szCs w:val="22"/>
        </w:rPr>
        <w:t xml:space="preserve"> Society </w:t>
      </w:r>
      <w:r w:rsidR="00E35B4C" w:rsidRPr="00E35B4C">
        <w:rPr>
          <w:rFonts w:cstheme="minorHAnsi"/>
          <w:sz w:val="22"/>
          <w:szCs w:val="22"/>
        </w:rPr>
        <w:t xml:space="preserve">(2014) </w:t>
      </w:r>
      <w:r w:rsidR="00E35B4C" w:rsidRPr="00E35B4C">
        <w:rPr>
          <w:rFonts w:cstheme="minorHAnsi"/>
          <w:i/>
          <w:sz w:val="22"/>
          <w:szCs w:val="22"/>
        </w:rPr>
        <w:t>Living and Dying with Dementia in England: Barriers to Care.</w:t>
      </w:r>
      <w:r w:rsidR="00E35B4C" w:rsidRPr="00E35B4C">
        <w:rPr>
          <w:rFonts w:cstheme="minorHAnsi"/>
          <w:sz w:val="22"/>
          <w:szCs w:val="22"/>
        </w:rPr>
        <w:t xml:space="preserve"> Available at </w:t>
      </w:r>
      <w:hyperlink r:id="rId9" w:history="1">
        <w:r w:rsidR="00E35B4C" w:rsidRPr="00E35B4C">
          <w:rPr>
            <w:rStyle w:val="Hyperlink"/>
            <w:rFonts w:cstheme="minorHAnsi"/>
            <w:sz w:val="22"/>
            <w:szCs w:val="22"/>
          </w:rPr>
          <w:t>https://www.mariecurie.org.uk/</w:t>
        </w:r>
      </w:hyperlink>
      <w:r w:rsidR="00E35B4C" w:rsidRPr="00E35B4C">
        <w:rPr>
          <w:rFonts w:cstheme="minorHAnsi"/>
          <w:sz w:val="22"/>
          <w:szCs w:val="22"/>
        </w:rPr>
        <w:t xml:space="preserve"> (Accessed: 26 June 2018).</w:t>
      </w:r>
    </w:p>
    <w:p w14:paraId="02FE6AAE" w14:textId="55947F9A" w:rsidR="00E35B4C" w:rsidRDefault="00E35B4C" w:rsidP="00E35B4C">
      <w:pPr>
        <w:rPr>
          <w:rFonts w:cstheme="minorHAnsi"/>
          <w:sz w:val="22"/>
          <w:szCs w:val="22"/>
        </w:rPr>
      </w:pPr>
      <w:r w:rsidRPr="00E35B4C">
        <w:rPr>
          <w:rFonts w:cstheme="minorHAnsi"/>
          <w:sz w:val="22"/>
          <w:szCs w:val="22"/>
        </w:rPr>
        <w:t xml:space="preserve"> </w:t>
      </w:r>
    </w:p>
    <w:p w14:paraId="491C1668" w14:textId="5936EEC0" w:rsidR="0035413F" w:rsidRPr="0035413F" w:rsidRDefault="0035413F" w:rsidP="0035413F">
      <w:pPr>
        <w:rPr>
          <w:rFonts w:cstheme="minorHAnsi"/>
          <w:color w:val="000000" w:themeColor="text1"/>
          <w:sz w:val="22"/>
          <w:szCs w:val="22"/>
        </w:rPr>
      </w:pPr>
      <w:proofErr w:type="spellStart"/>
      <w:proofErr w:type="gramStart"/>
      <w:r w:rsidRPr="0035413F">
        <w:rPr>
          <w:rFonts w:cstheme="minorHAnsi"/>
          <w:sz w:val="22"/>
          <w:szCs w:val="22"/>
        </w:rPr>
        <w:t>Martin,R.S</w:t>
      </w:r>
      <w:proofErr w:type="spellEnd"/>
      <w:r w:rsidRPr="0035413F">
        <w:rPr>
          <w:rFonts w:cstheme="minorHAnsi"/>
          <w:sz w:val="22"/>
          <w:szCs w:val="22"/>
        </w:rPr>
        <w:t>.</w:t>
      </w:r>
      <w:proofErr w:type="gramEnd"/>
      <w:r w:rsidRPr="0035413F">
        <w:rPr>
          <w:rFonts w:cstheme="minorHAnsi"/>
          <w:sz w:val="22"/>
          <w:szCs w:val="22"/>
        </w:rPr>
        <w:t xml:space="preserve">, Hayes, B., </w:t>
      </w:r>
      <w:proofErr w:type="spellStart"/>
      <w:r w:rsidRPr="0035413F">
        <w:rPr>
          <w:rFonts w:cstheme="minorHAnsi"/>
          <w:sz w:val="22"/>
          <w:szCs w:val="22"/>
        </w:rPr>
        <w:t>Gregorevic</w:t>
      </w:r>
      <w:proofErr w:type="spellEnd"/>
      <w:r w:rsidRPr="0035413F">
        <w:rPr>
          <w:rFonts w:cstheme="minorHAnsi"/>
          <w:sz w:val="22"/>
          <w:szCs w:val="22"/>
        </w:rPr>
        <w:t xml:space="preserve">, K. &amp; Kim, W.K. (2016) The Effects of Advanced Care Planning Interventions on Nursing Home Residents: A Systematic Review. Cited in </w:t>
      </w:r>
      <w:r w:rsidRPr="0035413F">
        <w:rPr>
          <w:rFonts w:cstheme="minorHAnsi"/>
          <w:color w:val="000000" w:themeColor="text1"/>
          <w:sz w:val="22"/>
          <w:szCs w:val="22"/>
        </w:rPr>
        <w:t xml:space="preserve">Barker, S., Lynch, M. &amp; Hopkinson, J. (2017) Decision Making </w:t>
      </w:r>
      <w:proofErr w:type="gramStart"/>
      <w:r w:rsidRPr="0035413F">
        <w:rPr>
          <w:rFonts w:cstheme="minorHAnsi"/>
          <w:color w:val="000000" w:themeColor="text1"/>
          <w:sz w:val="22"/>
          <w:szCs w:val="22"/>
        </w:rPr>
        <w:t>For</w:t>
      </w:r>
      <w:proofErr w:type="gramEnd"/>
      <w:r w:rsidRPr="0035413F">
        <w:rPr>
          <w:rFonts w:cstheme="minorHAnsi"/>
          <w:color w:val="000000" w:themeColor="text1"/>
          <w:sz w:val="22"/>
          <w:szCs w:val="22"/>
        </w:rPr>
        <w:t xml:space="preserve"> People Living With Dementia By Their Carers At The End Of Life: A Rapid Scoping Review. </w:t>
      </w:r>
      <w:r w:rsidRPr="0035413F">
        <w:rPr>
          <w:rFonts w:cstheme="minorHAnsi"/>
          <w:i/>
          <w:color w:val="000000" w:themeColor="text1"/>
          <w:sz w:val="22"/>
          <w:szCs w:val="22"/>
        </w:rPr>
        <w:t>International Journal of Palliative Nursing.</w:t>
      </w:r>
      <w:r w:rsidRPr="0035413F">
        <w:rPr>
          <w:rFonts w:cstheme="minorHAnsi"/>
          <w:color w:val="000000" w:themeColor="text1"/>
          <w:sz w:val="22"/>
          <w:szCs w:val="22"/>
        </w:rPr>
        <w:t xml:space="preserve"> Vol 23 (9), p446 – 456.</w:t>
      </w:r>
    </w:p>
    <w:p w14:paraId="474AA673" w14:textId="77777777" w:rsidR="00F839DD" w:rsidRDefault="00F839DD" w:rsidP="00F839DD">
      <w:pPr>
        <w:pStyle w:val="NormalWeb"/>
        <w:rPr>
          <w:rFonts w:asciiTheme="minorHAnsi" w:hAnsiTheme="minorHAnsi" w:cstheme="minorHAnsi"/>
          <w:sz w:val="22"/>
          <w:szCs w:val="22"/>
        </w:rPr>
      </w:pPr>
      <w:r w:rsidRPr="00F839DD">
        <w:rPr>
          <w:rFonts w:asciiTheme="minorHAnsi" w:hAnsiTheme="minorHAnsi" w:cstheme="minorHAnsi"/>
          <w:sz w:val="22"/>
          <w:szCs w:val="22"/>
        </w:rPr>
        <w:t xml:space="preserve">Moher. D., </w:t>
      </w:r>
      <w:proofErr w:type="spellStart"/>
      <w:r w:rsidRPr="00F839DD">
        <w:rPr>
          <w:rFonts w:asciiTheme="minorHAnsi" w:hAnsiTheme="minorHAnsi" w:cstheme="minorHAnsi"/>
          <w:sz w:val="22"/>
          <w:szCs w:val="22"/>
        </w:rPr>
        <w:t>Liberati</w:t>
      </w:r>
      <w:proofErr w:type="spellEnd"/>
      <w:r w:rsidRPr="00F839DD">
        <w:rPr>
          <w:rFonts w:asciiTheme="minorHAnsi" w:hAnsiTheme="minorHAnsi" w:cstheme="minorHAnsi"/>
          <w:sz w:val="22"/>
          <w:szCs w:val="22"/>
        </w:rPr>
        <w:t xml:space="preserve">. A., </w:t>
      </w:r>
      <w:proofErr w:type="spellStart"/>
      <w:r w:rsidRPr="00F839DD">
        <w:rPr>
          <w:rFonts w:asciiTheme="minorHAnsi" w:hAnsiTheme="minorHAnsi" w:cstheme="minorHAnsi"/>
          <w:sz w:val="22"/>
          <w:szCs w:val="22"/>
        </w:rPr>
        <w:t>Tetzlaff</w:t>
      </w:r>
      <w:proofErr w:type="spellEnd"/>
      <w:r w:rsidRPr="00F839DD">
        <w:rPr>
          <w:rFonts w:asciiTheme="minorHAnsi" w:hAnsiTheme="minorHAnsi" w:cstheme="minorHAnsi"/>
          <w:sz w:val="22"/>
          <w:szCs w:val="22"/>
        </w:rPr>
        <w:t xml:space="preserve">. J. &amp; Altman. D.G. (2009). </w:t>
      </w:r>
      <w:r w:rsidRPr="00F839DD">
        <w:rPr>
          <w:rFonts w:asciiTheme="minorHAnsi" w:hAnsiTheme="minorHAnsi" w:cstheme="minorHAnsi"/>
          <w:iCs/>
          <w:sz w:val="22"/>
          <w:szCs w:val="22"/>
        </w:rPr>
        <w:t>P</w:t>
      </w:r>
      <w:r w:rsidRPr="00F839DD">
        <w:rPr>
          <w:rFonts w:asciiTheme="minorHAnsi" w:hAnsiTheme="minorHAnsi" w:cstheme="minorHAnsi"/>
          <w:sz w:val="22"/>
          <w:szCs w:val="22"/>
        </w:rPr>
        <w:t xml:space="preserve">referred </w:t>
      </w:r>
      <w:r w:rsidRPr="00F839DD">
        <w:rPr>
          <w:rFonts w:asciiTheme="minorHAnsi" w:hAnsiTheme="minorHAnsi" w:cstheme="minorHAnsi"/>
          <w:iCs/>
          <w:sz w:val="22"/>
          <w:szCs w:val="22"/>
        </w:rPr>
        <w:t>R</w:t>
      </w:r>
      <w:r w:rsidRPr="00F839DD">
        <w:rPr>
          <w:rFonts w:asciiTheme="minorHAnsi" w:hAnsiTheme="minorHAnsi" w:cstheme="minorHAnsi"/>
          <w:sz w:val="22"/>
          <w:szCs w:val="22"/>
        </w:rPr>
        <w:t xml:space="preserve">eporting </w:t>
      </w:r>
      <w:r w:rsidRPr="00F839DD">
        <w:rPr>
          <w:rFonts w:asciiTheme="minorHAnsi" w:hAnsiTheme="minorHAnsi" w:cstheme="minorHAnsi"/>
          <w:iCs/>
          <w:sz w:val="22"/>
          <w:szCs w:val="22"/>
        </w:rPr>
        <w:t>I</w:t>
      </w:r>
      <w:r w:rsidRPr="00F839DD">
        <w:rPr>
          <w:rFonts w:asciiTheme="minorHAnsi" w:hAnsiTheme="minorHAnsi" w:cstheme="minorHAnsi"/>
          <w:sz w:val="22"/>
          <w:szCs w:val="22"/>
        </w:rPr>
        <w:t xml:space="preserve">tems for </w:t>
      </w:r>
      <w:r w:rsidRPr="00F839DD">
        <w:rPr>
          <w:rFonts w:asciiTheme="minorHAnsi" w:hAnsiTheme="minorHAnsi" w:cstheme="minorHAnsi"/>
          <w:iCs/>
          <w:sz w:val="22"/>
          <w:szCs w:val="22"/>
        </w:rPr>
        <w:t>S</w:t>
      </w:r>
      <w:r w:rsidRPr="00F839DD">
        <w:rPr>
          <w:rFonts w:asciiTheme="minorHAnsi" w:hAnsiTheme="minorHAnsi" w:cstheme="minorHAnsi"/>
          <w:sz w:val="22"/>
          <w:szCs w:val="22"/>
        </w:rPr>
        <w:t xml:space="preserve">ystematic Reviews and </w:t>
      </w:r>
      <w:r w:rsidRPr="00F839DD">
        <w:rPr>
          <w:rFonts w:asciiTheme="minorHAnsi" w:hAnsiTheme="minorHAnsi" w:cstheme="minorHAnsi"/>
          <w:iCs/>
          <w:sz w:val="22"/>
          <w:szCs w:val="22"/>
        </w:rPr>
        <w:t>M</w:t>
      </w:r>
      <w:r w:rsidRPr="00F839DD">
        <w:rPr>
          <w:rFonts w:asciiTheme="minorHAnsi" w:hAnsiTheme="minorHAnsi" w:cstheme="minorHAnsi"/>
          <w:sz w:val="22"/>
          <w:szCs w:val="22"/>
        </w:rPr>
        <w:t xml:space="preserve">eta- </w:t>
      </w:r>
      <w:r w:rsidRPr="00F839DD">
        <w:rPr>
          <w:rFonts w:asciiTheme="minorHAnsi" w:hAnsiTheme="minorHAnsi" w:cstheme="minorHAnsi"/>
          <w:iCs/>
          <w:sz w:val="22"/>
          <w:szCs w:val="22"/>
        </w:rPr>
        <w:t>A</w:t>
      </w:r>
      <w:r w:rsidRPr="00F839DD">
        <w:rPr>
          <w:rFonts w:asciiTheme="minorHAnsi" w:hAnsiTheme="minorHAnsi" w:cstheme="minorHAnsi"/>
          <w:sz w:val="22"/>
          <w:szCs w:val="22"/>
        </w:rPr>
        <w:t xml:space="preserve">nalyses: The PRISMA Statement. </w:t>
      </w:r>
      <w:proofErr w:type="spellStart"/>
      <w:r w:rsidRPr="00F839DD">
        <w:rPr>
          <w:rFonts w:asciiTheme="minorHAnsi" w:hAnsiTheme="minorHAnsi" w:cstheme="minorHAnsi"/>
          <w:i/>
          <w:sz w:val="22"/>
          <w:szCs w:val="22"/>
        </w:rPr>
        <w:t>PLoS</w:t>
      </w:r>
      <w:proofErr w:type="spellEnd"/>
      <w:r w:rsidRPr="00F839DD">
        <w:rPr>
          <w:rFonts w:asciiTheme="minorHAnsi" w:hAnsiTheme="minorHAnsi" w:cstheme="minorHAnsi"/>
          <w:i/>
          <w:sz w:val="22"/>
          <w:szCs w:val="22"/>
        </w:rPr>
        <w:t xml:space="preserve"> Med</w:t>
      </w:r>
      <w:r w:rsidRPr="00F839DD">
        <w:rPr>
          <w:rFonts w:asciiTheme="minorHAnsi" w:hAnsiTheme="minorHAnsi" w:cstheme="minorHAnsi"/>
          <w:sz w:val="22"/>
          <w:szCs w:val="22"/>
        </w:rPr>
        <w:t xml:space="preserve"> 6(7): e1000097. doi:10.1371/journal.pmed1000097 </w:t>
      </w:r>
    </w:p>
    <w:p w14:paraId="126D6F48" w14:textId="15E062F2" w:rsidR="00AC70A5" w:rsidRPr="00F839DD" w:rsidRDefault="00AC70A5" w:rsidP="00F839DD">
      <w:pPr>
        <w:pStyle w:val="NormalWeb"/>
        <w:rPr>
          <w:rFonts w:asciiTheme="minorHAnsi" w:hAnsiTheme="minorHAnsi" w:cstheme="minorHAnsi"/>
          <w:sz w:val="22"/>
          <w:szCs w:val="22"/>
        </w:rPr>
      </w:pPr>
      <w:r w:rsidRPr="00F839DD">
        <w:rPr>
          <w:rFonts w:asciiTheme="minorHAnsi" w:hAnsiTheme="minorHAnsi" w:cstheme="minorHAnsi"/>
          <w:sz w:val="22"/>
          <w:szCs w:val="22"/>
        </w:rPr>
        <w:t xml:space="preserve">NHSE (2018) My future wishes: Advance Care Planning (ACP) for people with dementia in all care settings. NHS England: London. Available from: </w:t>
      </w:r>
      <w:hyperlink r:id="rId10" w:history="1">
        <w:r w:rsidRPr="00F839DD">
          <w:rPr>
            <w:rStyle w:val="Hyperlink"/>
            <w:rFonts w:asciiTheme="minorHAnsi" w:hAnsiTheme="minorHAnsi" w:cstheme="minorHAnsi"/>
            <w:sz w:val="22"/>
            <w:szCs w:val="22"/>
          </w:rPr>
          <w:t>https://www.england.nhs.uk/wp-content/uploads/2018/04/my-future-wishes-advance-care-planning-for-people-with-dementia.pdf</w:t>
        </w:r>
      </w:hyperlink>
      <w:r w:rsidRPr="00F839DD">
        <w:rPr>
          <w:rFonts w:asciiTheme="minorHAnsi" w:hAnsiTheme="minorHAnsi" w:cstheme="minorHAnsi"/>
          <w:sz w:val="22"/>
          <w:szCs w:val="22"/>
        </w:rPr>
        <w:t xml:space="preserve">  [Accessed 22 July 2019].</w:t>
      </w:r>
    </w:p>
    <w:p w14:paraId="1C35D3B3" w14:textId="38C35259" w:rsidR="00E66903" w:rsidRDefault="00E66903" w:rsidP="00E66903">
      <w:pPr>
        <w:rPr>
          <w:rFonts w:cstheme="minorHAnsi"/>
          <w:sz w:val="22"/>
          <w:szCs w:val="22"/>
        </w:rPr>
      </w:pPr>
      <w:r w:rsidRPr="00E66903">
        <w:rPr>
          <w:rFonts w:cstheme="minorHAnsi"/>
          <w:sz w:val="22"/>
          <w:szCs w:val="22"/>
        </w:rPr>
        <w:lastRenderedPageBreak/>
        <w:t xml:space="preserve">National Institute </w:t>
      </w:r>
      <w:proofErr w:type="gramStart"/>
      <w:r w:rsidRPr="00E66903">
        <w:rPr>
          <w:rFonts w:cstheme="minorHAnsi"/>
          <w:sz w:val="22"/>
          <w:szCs w:val="22"/>
        </w:rPr>
        <w:t>For</w:t>
      </w:r>
      <w:proofErr w:type="gramEnd"/>
      <w:r w:rsidRPr="00E66903">
        <w:rPr>
          <w:rFonts w:cstheme="minorHAnsi"/>
          <w:sz w:val="22"/>
          <w:szCs w:val="22"/>
        </w:rPr>
        <w:t xml:space="preserve"> Health And Care Excellence (2018) </w:t>
      </w:r>
      <w:r w:rsidRPr="00E66903">
        <w:rPr>
          <w:rFonts w:cstheme="minorHAnsi"/>
          <w:iCs/>
          <w:sz w:val="22"/>
          <w:szCs w:val="22"/>
        </w:rPr>
        <w:t>Dementia: Assessment, Management and Support for People Living with Dementia and their Carers. Available at</w:t>
      </w:r>
      <w:r w:rsidRPr="00E66903">
        <w:rPr>
          <w:rFonts w:cstheme="minorHAnsi"/>
          <w:sz w:val="22"/>
          <w:szCs w:val="22"/>
        </w:rPr>
        <w:t xml:space="preserve"> </w:t>
      </w:r>
      <w:hyperlink r:id="rId11" w:history="1">
        <w:r w:rsidRPr="00E66903">
          <w:rPr>
            <w:rStyle w:val="Hyperlink"/>
            <w:rFonts w:cstheme="minorHAnsi"/>
            <w:sz w:val="22"/>
            <w:szCs w:val="22"/>
          </w:rPr>
          <w:t>www.nice.org.uk/guidance/ng97</w:t>
        </w:r>
      </w:hyperlink>
      <w:r w:rsidRPr="00E66903">
        <w:rPr>
          <w:rFonts w:cstheme="minorHAnsi"/>
          <w:sz w:val="22"/>
          <w:szCs w:val="22"/>
        </w:rPr>
        <w:t xml:space="preserve"> (Accessed 18 July 2018).</w:t>
      </w:r>
    </w:p>
    <w:p w14:paraId="5806D05B" w14:textId="77777777" w:rsidR="00E66903" w:rsidRPr="00E66903" w:rsidRDefault="00E66903" w:rsidP="00E66903">
      <w:pPr>
        <w:rPr>
          <w:rFonts w:cstheme="minorHAnsi"/>
          <w:sz w:val="22"/>
          <w:szCs w:val="22"/>
        </w:rPr>
      </w:pPr>
    </w:p>
    <w:p w14:paraId="7FA53A4D" w14:textId="3904C64B" w:rsidR="002F7A1A" w:rsidRPr="002F7A1A" w:rsidRDefault="002F7A1A" w:rsidP="002F7A1A">
      <w:pPr>
        <w:rPr>
          <w:rFonts w:cstheme="minorHAnsi"/>
          <w:sz w:val="22"/>
          <w:szCs w:val="22"/>
        </w:rPr>
      </w:pPr>
      <w:r w:rsidRPr="00E66903">
        <w:rPr>
          <w:rFonts w:cstheme="minorHAnsi"/>
          <w:sz w:val="22"/>
          <w:szCs w:val="22"/>
        </w:rPr>
        <w:t xml:space="preserve">Office For National Statistics (2017) </w:t>
      </w:r>
      <w:r w:rsidRPr="00E66903">
        <w:rPr>
          <w:rFonts w:cstheme="minorHAnsi"/>
          <w:iCs/>
          <w:sz w:val="22"/>
          <w:szCs w:val="22"/>
        </w:rPr>
        <w:t>Deaths Registered in England and Wales: 2016</w:t>
      </w:r>
      <w:r w:rsidRPr="002F7A1A">
        <w:rPr>
          <w:rFonts w:cstheme="minorHAnsi"/>
          <w:i/>
          <w:sz w:val="22"/>
          <w:szCs w:val="22"/>
        </w:rPr>
        <w:t>.</w:t>
      </w:r>
      <w:r w:rsidRPr="002F7A1A">
        <w:rPr>
          <w:rFonts w:cstheme="minorHAnsi"/>
          <w:sz w:val="22"/>
          <w:szCs w:val="22"/>
        </w:rPr>
        <w:t xml:space="preserve"> Available at </w:t>
      </w:r>
      <w:hyperlink w:history="1">
        <w:r w:rsidRPr="002F7A1A">
          <w:rPr>
            <w:rStyle w:val="Hyperlink"/>
            <w:rFonts w:cstheme="minorHAnsi"/>
            <w:sz w:val="22"/>
            <w:szCs w:val="22"/>
          </w:rPr>
          <w:t>https://www.ons.gov.uk&gt;deaths&gt;bulletins</w:t>
        </w:r>
      </w:hyperlink>
      <w:r w:rsidRPr="002F7A1A">
        <w:rPr>
          <w:rFonts w:cstheme="minorHAnsi"/>
          <w:sz w:val="22"/>
          <w:szCs w:val="22"/>
        </w:rPr>
        <w:t xml:space="preserve"> (Accessed: 21 April 2018).</w:t>
      </w:r>
    </w:p>
    <w:p w14:paraId="0B52CD44" w14:textId="77777777" w:rsidR="00AC70A5" w:rsidRDefault="00AC70A5" w:rsidP="00B7585E">
      <w:pPr>
        <w:rPr>
          <w:lang w:val="en-CA" w:eastAsia="en-CA"/>
        </w:rPr>
      </w:pPr>
    </w:p>
    <w:p w14:paraId="078E0270" w14:textId="31F98217" w:rsidR="0035413F" w:rsidRDefault="0035413F" w:rsidP="0035413F">
      <w:pPr>
        <w:rPr>
          <w:rFonts w:cstheme="minorHAnsi"/>
          <w:sz w:val="22"/>
          <w:szCs w:val="22"/>
        </w:rPr>
      </w:pPr>
      <w:r w:rsidRPr="0035413F">
        <w:rPr>
          <w:rFonts w:cstheme="minorHAnsi"/>
          <w:sz w:val="22"/>
          <w:szCs w:val="22"/>
        </w:rPr>
        <w:t xml:space="preserve">Peterson, J., Pearce, P.F., Ferguson, L.A. &amp; Langford, C.A. (2017) Understanding Scoping reviews: Definition, Purpose, and Process. </w:t>
      </w:r>
      <w:r w:rsidRPr="0035413F">
        <w:rPr>
          <w:rFonts w:cstheme="minorHAnsi"/>
          <w:i/>
          <w:sz w:val="22"/>
          <w:szCs w:val="22"/>
        </w:rPr>
        <w:t>Journal of the American Association of Nurse Practitioners.</w:t>
      </w:r>
      <w:r w:rsidRPr="0035413F">
        <w:rPr>
          <w:rFonts w:cstheme="minorHAnsi"/>
          <w:sz w:val="22"/>
          <w:szCs w:val="22"/>
        </w:rPr>
        <w:t xml:space="preserve"> 29, p12 – 16.</w:t>
      </w:r>
    </w:p>
    <w:p w14:paraId="27B048F7" w14:textId="77777777" w:rsidR="0035413F" w:rsidRPr="0035413F" w:rsidRDefault="0035413F" w:rsidP="0035413F">
      <w:pPr>
        <w:rPr>
          <w:rFonts w:cstheme="minorHAnsi"/>
          <w:sz w:val="22"/>
          <w:szCs w:val="22"/>
        </w:rPr>
      </w:pPr>
    </w:p>
    <w:p w14:paraId="53C88E1D" w14:textId="35A1BDCF" w:rsidR="00F839DD" w:rsidRDefault="00F839DD" w:rsidP="00F839DD">
      <w:pPr>
        <w:rPr>
          <w:rFonts w:cstheme="minorHAnsi"/>
          <w:sz w:val="22"/>
          <w:szCs w:val="22"/>
        </w:rPr>
      </w:pPr>
      <w:r w:rsidRPr="0035413F">
        <w:rPr>
          <w:rFonts w:cstheme="minorHAnsi"/>
          <w:color w:val="000000" w:themeColor="text1"/>
          <w:sz w:val="22"/>
          <w:szCs w:val="22"/>
          <w:shd w:val="clear" w:color="auto" w:fill="FFFFFF"/>
        </w:rPr>
        <w:t>Public Health Resource Unit (2006).</w:t>
      </w:r>
      <w:r w:rsidRPr="0035413F">
        <w:rPr>
          <w:rStyle w:val="apple-converted-space"/>
          <w:rFonts w:cstheme="minorHAnsi"/>
          <w:color w:val="000000" w:themeColor="text1"/>
          <w:sz w:val="22"/>
          <w:szCs w:val="22"/>
          <w:shd w:val="clear" w:color="auto" w:fill="FFFFFF"/>
        </w:rPr>
        <w:t> </w:t>
      </w:r>
      <w:r w:rsidRPr="0035413F">
        <w:rPr>
          <w:rStyle w:val="Emphasis"/>
          <w:rFonts w:cstheme="minorHAnsi"/>
          <w:color w:val="000000" w:themeColor="text1"/>
          <w:sz w:val="22"/>
          <w:szCs w:val="22"/>
        </w:rPr>
        <w:t>The Critical</w:t>
      </w:r>
      <w:r w:rsidRPr="00F839DD">
        <w:rPr>
          <w:rStyle w:val="Emphasis"/>
          <w:rFonts w:cstheme="minorHAnsi"/>
          <w:color w:val="000000" w:themeColor="text1"/>
          <w:sz w:val="22"/>
          <w:szCs w:val="22"/>
        </w:rPr>
        <w:t xml:space="preserve"> Skills Appraisal Programme: making sense of evidence.</w:t>
      </w:r>
      <w:r w:rsidRPr="00F839DD">
        <w:rPr>
          <w:rStyle w:val="apple-converted-space"/>
          <w:rFonts w:cstheme="minorHAnsi"/>
          <w:color w:val="000000" w:themeColor="text1"/>
          <w:sz w:val="22"/>
          <w:szCs w:val="22"/>
          <w:shd w:val="clear" w:color="auto" w:fill="FFFFFF"/>
        </w:rPr>
        <w:t> </w:t>
      </w:r>
      <w:r w:rsidRPr="00F839DD">
        <w:rPr>
          <w:rFonts w:cstheme="minorHAnsi"/>
          <w:color w:val="000000" w:themeColor="text1"/>
          <w:sz w:val="22"/>
          <w:szCs w:val="22"/>
          <w:shd w:val="clear" w:color="auto" w:fill="FFFFFF"/>
        </w:rPr>
        <w:t xml:space="preserve">Public Health Resource Unit, England. Available at </w:t>
      </w:r>
      <w:r w:rsidRPr="00F839DD">
        <w:rPr>
          <w:rStyle w:val="apple-converted-space"/>
          <w:rFonts w:cstheme="minorHAnsi"/>
          <w:color w:val="000000" w:themeColor="text1"/>
          <w:sz w:val="22"/>
          <w:szCs w:val="22"/>
          <w:shd w:val="clear" w:color="auto" w:fill="FFFFFF"/>
        </w:rPr>
        <w:t> </w:t>
      </w:r>
      <w:hyperlink r:id="rId12" w:tgtFrame="_blank" w:history="1">
        <w:r w:rsidRPr="00F839DD">
          <w:rPr>
            <w:rStyle w:val="Hyperlink"/>
            <w:rFonts w:cstheme="minorHAnsi"/>
            <w:color w:val="2480F9"/>
            <w:sz w:val="22"/>
            <w:szCs w:val="22"/>
          </w:rPr>
          <w:t>http://www.casp-uk.net/</w:t>
        </w:r>
      </w:hyperlink>
      <w:r w:rsidRPr="00F839DD">
        <w:rPr>
          <w:rFonts w:cstheme="minorHAnsi"/>
          <w:sz w:val="22"/>
          <w:szCs w:val="22"/>
        </w:rPr>
        <w:t xml:space="preserve"> (Accessed: 30 May 2018).</w:t>
      </w:r>
    </w:p>
    <w:p w14:paraId="4A6CCD07" w14:textId="77777777" w:rsidR="00F839DD" w:rsidRPr="00F839DD" w:rsidRDefault="00F839DD" w:rsidP="00F839DD">
      <w:pPr>
        <w:rPr>
          <w:rFonts w:cstheme="minorHAnsi"/>
          <w:sz w:val="22"/>
          <w:szCs w:val="22"/>
        </w:rPr>
      </w:pPr>
    </w:p>
    <w:p w14:paraId="66EA354E" w14:textId="010D8D1C" w:rsidR="002F7A1A" w:rsidRPr="002F7A1A" w:rsidRDefault="002F7A1A" w:rsidP="002F7A1A">
      <w:pPr>
        <w:rPr>
          <w:rFonts w:cstheme="minorHAnsi"/>
          <w:iCs/>
          <w:sz w:val="22"/>
          <w:szCs w:val="22"/>
        </w:rPr>
      </w:pPr>
      <w:proofErr w:type="spellStart"/>
      <w:r w:rsidRPr="00F839DD">
        <w:rPr>
          <w:rFonts w:cstheme="minorHAnsi"/>
          <w:sz w:val="22"/>
          <w:szCs w:val="22"/>
        </w:rPr>
        <w:t>Rait</w:t>
      </w:r>
      <w:proofErr w:type="spellEnd"/>
      <w:r w:rsidRPr="00F839DD">
        <w:rPr>
          <w:rFonts w:cstheme="minorHAnsi"/>
          <w:sz w:val="22"/>
          <w:szCs w:val="22"/>
        </w:rPr>
        <w:t>, G., Walters, K., Bottomley, C., Peterson</w:t>
      </w:r>
      <w:r w:rsidRPr="002F7A1A">
        <w:rPr>
          <w:rFonts w:cstheme="minorHAnsi"/>
          <w:sz w:val="22"/>
          <w:szCs w:val="22"/>
        </w:rPr>
        <w:t xml:space="preserve">, I., </w:t>
      </w:r>
      <w:proofErr w:type="spellStart"/>
      <w:r w:rsidRPr="002F7A1A">
        <w:rPr>
          <w:rFonts w:cstheme="minorHAnsi"/>
          <w:sz w:val="22"/>
          <w:szCs w:val="22"/>
        </w:rPr>
        <w:t>Iliffe</w:t>
      </w:r>
      <w:proofErr w:type="spellEnd"/>
      <w:r w:rsidRPr="002F7A1A">
        <w:rPr>
          <w:rFonts w:cstheme="minorHAnsi"/>
          <w:sz w:val="22"/>
          <w:szCs w:val="22"/>
        </w:rPr>
        <w:t xml:space="preserve">, S. &amp; Nazareth, J. (2010) Survival </w:t>
      </w:r>
      <w:proofErr w:type="gramStart"/>
      <w:r w:rsidRPr="002F7A1A">
        <w:rPr>
          <w:rFonts w:cstheme="minorHAnsi"/>
          <w:sz w:val="22"/>
          <w:szCs w:val="22"/>
        </w:rPr>
        <w:t>Of</w:t>
      </w:r>
      <w:proofErr w:type="gramEnd"/>
      <w:r w:rsidRPr="002F7A1A">
        <w:rPr>
          <w:rFonts w:cstheme="minorHAnsi"/>
          <w:sz w:val="22"/>
          <w:szCs w:val="22"/>
        </w:rPr>
        <w:t xml:space="preserve"> People With Clinical Diagnosis of Dementia in Primary Care: Cohort Study. </w:t>
      </w:r>
      <w:r w:rsidRPr="00E66903">
        <w:rPr>
          <w:rFonts w:cstheme="minorHAnsi"/>
          <w:i/>
          <w:sz w:val="22"/>
          <w:szCs w:val="22"/>
        </w:rPr>
        <w:t>British Medical Journal</w:t>
      </w:r>
      <w:r w:rsidRPr="002F7A1A">
        <w:rPr>
          <w:rFonts w:cstheme="minorHAnsi"/>
          <w:iCs/>
          <w:sz w:val="22"/>
          <w:szCs w:val="22"/>
        </w:rPr>
        <w:t>. 341 (3584).</w:t>
      </w:r>
    </w:p>
    <w:p w14:paraId="747B7243" w14:textId="77777777" w:rsidR="002F7A1A" w:rsidRPr="002F7A1A" w:rsidRDefault="002F7A1A" w:rsidP="002F7A1A">
      <w:pPr>
        <w:rPr>
          <w:rFonts w:cstheme="minorHAnsi"/>
          <w:iCs/>
          <w:sz w:val="22"/>
          <w:szCs w:val="22"/>
        </w:rPr>
      </w:pPr>
    </w:p>
    <w:p w14:paraId="40B7F579" w14:textId="756E7134" w:rsidR="00E35B4C" w:rsidRDefault="00E35B4C" w:rsidP="00E35B4C">
      <w:pPr>
        <w:rPr>
          <w:rFonts w:cstheme="minorHAnsi"/>
          <w:sz w:val="22"/>
          <w:szCs w:val="22"/>
        </w:rPr>
      </w:pPr>
      <w:r w:rsidRPr="00E35B4C">
        <w:rPr>
          <w:rFonts w:cstheme="minorHAnsi"/>
          <w:sz w:val="22"/>
          <w:szCs w:val="22"/>
        </w:rPr>
        <w:t xml:space="preserve">Richardson, W.S., Wilson, M.C, Nishikawa, J. &amp; Hayward, R.S.A. (1995) The Well-Built Clinical Question: A Key to Evidence-Based Decisions. </w:t>
      </w:r>
      <w:r w:rsidRPr="00E35B4C">
        <w:rPr>
          <w:rFonts w:cstheme="minorHAnsi"/>
          <w:i/>
          <w:sz w:val="22"/>
          <w:szCs w:val="22"/>
        </w:rPr>
        <w:t>ACP Journal Club.</w:t>
      </w:r>
      <w:r w:rsidRPr="00E35B4C">
        <w:rPr>
          <w:rFonts w:cstheme="minorHAnsi"/>
          <w:sz w:val="22"/>
          <w:szCs w:val="22"/>
        </w:rPr>
        <w:t xml:space="preserve"> 123: A – 12.</w:t>
      </w:r>
    </w:p>
    <w:p w14:paraId="13EF61F4" w14:textId="3D31577E" w:rsidR="00192D7F" w:rsidRPr="00192D7F" w:rsidRDefault="00192D7F" w:rsidP="00192D7F">
      <w:pPr>
        <w:rPr>
          <w:rFonts w:cstheme="minorHAnsi"/>
          <w:color w:val="000000" w:themeColor="text1"/>
          <w:sz w:val="22"/>
          <w:szCs w:val="22"/>
        </w:rPr>
      </w:pPr>
      <w:proofErr w:type="spellStart"/>
      <w:r w:rsidRPr="00192D7F">
        <w:rPr>
          <w:rFonts w:cstheme="minorHAnsi"/>
          <w:color w:val="000000" w:themeColor="text1"/>
          <w:sz w:val="22"/>
          <w:szCs w:val="22"/>
        </w:rPr>
        <w:t>Rumrill</w:t>
      </w:r>
      <w:proofErr w:type="spellEnd"/>
      <w:r w:rsidRPr="00192D7F">
        <w:rPr>
          <w:rFonts w:cstheme="minorHAnsi"/>
          <w:color w:val="000000" w:themeColor="text1"/>
          <w:sz w:val="22"/>
          <w:szCs w:val="22"/>
        </w:rPr>
        <w:t xml:space="preserve">, P.D. &amp; Fitzgerald, S.M. (2008) Using Narrative Literature Reviews to Build a Scientific Knowledge Base. </w:t>
      </w:r>
      <w:r w:rsidRPr="00192D7F">
        <w:rPr>
          <w:rFonts w:cstheme="minorHAnsi"/>
          <w:i/>
          <w:color w:val="000000" w:themeColor="text1"/>
          <w:sz w:val="22"/>
          <w:szCs w:val="22"/>
        </w:rPr>
        <w:t>Literature Review.</w:t>
      </w:r>
      <w:r w:rsidRPr="00192D7F">
        <w:rPr>
          <w:rFonts w:cstheme="minorHAnsi"/>
          <w:color w:val="000000" w:themeColor="text1"/>
          <w:sz w:val="22"/>
          <w:szCs w:val="22"/>
        </w:rPr>
        <w:t xml:space="preserve"> Available at </w:t>
      </w:r>
      <w:hyperlink r:id="rId13" w:history="1">
        <w:r w:rsidRPr="00192D7F">
          <w:rPr>
            <w:rStyle w:val="Hyperlink"/>
            <w:rFonts w:cstheme="minorHAnsi"/>
            <w:sz w:val="22"/>
            <w:szCs w:val="22"/>
          </w:rPr>
          <w:t>https://doresearch.wordpress.com/tag/narrative-review/</w:t>
        </w:r>
      </w:hyperlink>
      <w:r w:rsidRPr="00192D7F">
        <w:rPr>
          <w:rFonts w:cstheme="minorHAnsi"/>
          <w:color w:val="000000" w:themeColor="text1"/>
          <w:sz w:val="22"/>
          <w:szCs w:val="22"/>
        </w:rPr>
        <w:t xml:space="preserve"> (Accessed: 29 October 2018).</w:t>
      </w:r>
    </w:p>
    <w:p w14:paraId="28F9D865" w14:textId="77777777" w:rsidR="00192D7F" w:rsidRDefault="00192D7F" w:rsidP="00E35B4C">
      <w:pPr>
        <w:rPr>
          <w:rFonts w:cstheme="minorHAnsi"/>
          <w:sz w:val="22"/>
          <w:szCs w:val="22"/>
        </w:rPr>
      </w:pPr>
    </w:p>
    <w:p w14:paraId="043E78DA" w14:textId="2990991C" w:rsidR="002F7A1A" w:rsidRDefault="002F7A1A" w:rsidP="002F7A1A">
      <w:pPr>
        <w:rPr>
          <w:rFonts w:cstheme="minorHAnsi"/>
          <w:sz w:val="22"/>
          <w:szCs w:val="22"/>
        </w:rPr>
      </w:pPr>
      <w:r w:rsidRPr="002F7A1A">
        <w:rPr>
          <w:rFonts w:cstheme="minorHAnsi"/>
          <w:sz w:val="22"/>
          <w:szCs w:val="22"/>
        </w:rPr>
        <w:t xml:space="preserve">Sampson, E.L. &amp; Harrison-Dening, K. (2013) Palliative Care and End of Life Care. In </w:t>
      </w:r>
      <w:r w:rsidRPr="002F7A1A">
        <w:rPr>
          <w:rFonts w:cstheme="minorHAnsi"/>
          <w:iCs/>
          <w:sz w:val="22"/>
          <w:szCs w:val="22"/>
        </w:rPr>
        <w:t xml:space="preserve">Oxford Textbook of Old Age Psychiatry. Second Edition. </w:t>
      </w:r>
      <w:proofErr w:type="spellStart"/>
      <w:r w:rsidRPr="002F7A1A">
        <w:rPr>
          <w:rFonts w:cstheme="minorHAnsi"/>
          <w:iCs/>
          <w:sz w:val="22"/>
          <w:szCs w:val="22"/>
        </w:rPr>
        <w:t>Dening</w:t>
      </w:r>
      <w:proofErr w:type="spellEnd"/>
      <w:r w:rsidRPr="002F7A1A">
        <w:rPr>
          <w:rFonts w:cstheme="minorHAnsi"/>
          <w:iCs/>
          <w:sz w:val="22"/>
          <w:szCs w:val="22"/>
        </w:rPr>
        <w:t>, T. &amp; Thomas, A. (Editors). Oxford</w:t>
      </w:r>
      <w:r w:rsidRPr="002F7A1A">
        <w:rPr>
          <w:rFonts w:cstheme="minorHAnsi"/>
          <w:sz w:val="22"/>
          <w:szCs w:val="22"/>
        </w:rPr>
        <w:t xml:space="preserve"> University Press.</w:t>
      </w:r>
    </w:p>
    <w:p w14:paraId="035F41A3" w14:textId="77777777" w:rsidR="002F7A1A" w:rsidRPr="002F7A1A" w:rsidRDefault="002F7A1A" w:rsidP="002F7A1A">
      <w:pPr>
        <w:rPr>
          <w:rFonts w:cstheme="minorHAnsi"/>
          <w:sz w:val="22"/>
          <w:szCs w:val="22"/>
        </w:rPr>
      </w:pPr>
    </w:p>
    <w:p w14:paraId="03CAE151" w14:textId="09869C25" w:rsidR="0035413F" w:rsidRDefault="00192D7F" w:rsidP="0035413F">
      <w:pPr>
        <w:rPr>
          <w:rFonts w:cstheme="minorHAnsi"/>
          <w:i/>
          <w:sz w:val="22"/>
          <w:szCs w:val="22"/>
        </w:rPr>
      </w:pPr>
      <w:proofErr w:type="spellStart"/>
      <w:r w:rsidRPr="0035413F">
        <w:rPr>
          <w:rFonts w:cstheme="minorHAnsi"/>
          <w:sz w:val="22"/>
          <w:szCs w:val="22"/>
        </w:rPr>
        <w:t>Schellinger</w:t>
      </w:r>
      <w:proofErr w:type="spellEnd"/>
      <w:r w:rsidRPr="0035413F">
        <w:rPr>
          <w:rFonts w:cstheme="minorHAnsi"/>
          <w:sz w:val="22"/>
          <w:szCs w:val="22"/>
        </w:rPr>
        <w:t>, S.E., Anderson, E.W., Frazer, M.S. &amp; Cain, C</w:t>
      </w:r>
      <w:r w:rsidR="0035413F" w:rsidRPr="0035413F">
        <w:rPr>
          <w:rFonts w:cstheme="minorHAnsi"/>
          <w:sz w:val="22"/>
          <w:szCs w:val="22"/>
        </w:rPr>
        <w:t xml:space="preserve">.L. (2017) Patient Self-Defined Goals: Essentials of Person-Centered Care for Serious Illness. </w:t>
      </w:r>
      <w:r w:rsidR="0035413F" w:rsidRPr="0035413F">
        <w:rPr>
          <w:rFonts w:cstheme="minorHAnsi"/>
          <w:i/>
          <w:sz w:val="22"/>
          <w:szCs w:val="22"/>
        </w:rPr>
        <w:t xml:space="preserve">American Journal of Hospice &amp; Palliative Medicine. </w:t>
      </w:r>
      <w:r w:rsidR="0035413F" w:rsidRPr="0035413F">
        <w:rPr>
          <w:rFonts w:cstheme="minorHAnsi"/>
          <w:sz w:val="22"/>
          <w:szCs w:val="22"/>
        </w:rPr>
        <w:t>Vol 35 (1), p159 – 165.</w:t>
      </w:r>
      <w:r w:rsidR="0035413F" w:rsidRPr="0035413F">
        <w:rPr>
          <w:rFonts w:cstheme="minorHAnsi"/>
          <w:i/>
          <w:sz w:val="22"/>
          <w:szCs w:val="22"/>
        </w:rPr>
        <w:t xml:space="preserve"> </w:t>
      </w:r>
    </w:p>
    <w:p w14:paraId="53239D76" w14:textId="77777777" w:rsidR="00192D7F" w:rsidRPr="0035413F" w:rsidRDefault="00192D7F" w:rsidP="0035413F">
      <w:pPr>
        <w:rPr>
          <w:rFonts w:cstheme="minorHAnsi"/>
          <w:sz w:val="22"/>
          <w:szCs w:val="22"/>
        </w:rPr>
      </w:pPr>
    </w:p>
    <w:p w14:paraId="02994E59" w14:textId="77777777" w:rsidR="00AC70A5" w:rsidRDefault="00AC70A5" w:rsidP="00AC70A5">
      <w:pPr>
        <w:rPr>
          <w:lang w:val="en-CA" w:eastAsia="en-CA"/>
        </w:rPr>
      </w:pPr>
      <w:proofErr w:type="spellStart"/>
      <w:r w:rsidRPr="002F7A1A">
        <w:rPr>
          <w:rFonts w:cstheme="minorHAnsi"/>
          <w:sz w:val="22"/>
          <w:szCs w:val="22"/>
          <w:lang w:val="en-CA" w:eastAsia="en-CA"/>
        </w:rPr>
        <w:t>Sudmore</w:t>
      </w:r>
      <w:proofErr w:type="spellEnd"/>
      <w:r w:rsidRPr="002F7A1A">
        <w:rPr>
          <w:rFonts w:cstheme="minorHAnsi"/>
          <w:sz w:val="22"/>
          <w:szCs w:val="22"/>
          <w:lang w:val="en-CA" w:eastAsia="en-CA"/>
        </w:rPr>
        <w:t>,</w:t>
      </w:r>
      <w:r w:rsidRPr="00B7585E">
        <w:rPr>
          <w:lang w:val="en-CA" w:eastAsia="en-CA"/>
        </w:rPr>
        <w:t xml:space="preserve"> R</w:t>
      </w:r>
      <w:r>
        <w:rPr>
          <w:lang w:val="en-CA" w:eastAsia="en-CA"/>
        </w:rPr>
        <w:t>.</w:t>
      </w:r>
      <w:r w:rsidRPr="00B7585E">
        <w:rPr>
          <w:lang w:val="en-CA" w:eastAsia="en-CA"/>
        </w:rPr>
        <w:t>L</w:t>
      </w:r>
      <w:r>
        <w:rPr>
          <w:lang w:val="en-CA" w:eastAsia="en-CA"/>
        </w:rPr>
        <w:t>.</w:t>
      </w:r>
      <w:r w:rsidRPr="00B7585E">
        <w:rPr>
          <w:lang w:val="en-CA" w:eastAsia="en-CA"/>
        </w:rPr>
        <w:t>, Lum</w:t>
      </w:r>
      <w:r>
        <w:rPr>
          <w:lang w:val="en-CA" w:eastAsia="en-CA"/>
        </w:rPr>
        <w:t>,</w:t>
      </w:r>
      <w:r w:rsidRPr="00B7585E">
        <w:rPr>
          <w:lang w:val="en-CA" w:eastAsia="en-CA"/>
        </w:rPr>
        <w:t xml:space="preserve"> H</w:t>
      </w:r>
      <w:r>
        <w:rPr>
          <w:lang w:val="en-CA" w:eastAsia="en-CA"/>
        </w:rPr>
        <w:t>.</w:t>
      </w:r>
      <w:r w:rsidRPr="00B7585E">
        <w:rPr>
          <w:lang w:val="en-CA" w:eastAsia="en-CA"/>
        </w:rPr>
        <w:t>D</w:t>
      </w:r>
      <w:r>
        <w:rPr>
          <w:lang w:val="en-CA" w:eastAsia="en-CA"/>
        </w:rPr>
        <w:t>.</w:t>
      </w:r>
      <w:r w:rsidRPr="00B7585E">
        <w:rPr>
          <w:lang w:val="en-CA" w:eastAsia="en-CA"/>
        </w:rPr>
        <w:t>, You</w:t>
      </w:r>
      <w:r>
        <w:rPr>
          <w:lang w:val="en-CA" w:eastAsia="en-CA"/>
        </w:rPr>
        <w:t>,</w:t>
      </w:r>
      <w:r w:rsidRPr="00B7585E">
        <w:rPr>
          <w:lang w:val="en-CA" w:eastAsia="en-CA"/>
        </w:rPr>
        <w:t xml:space="preserve"> J.J</w:t>
      </w:r>
      <w:r>
        <w:rPr>
          <w:lang w:val="en-CA" w:eastAsia="en-CA"/>
        </w:rPr>
        <w:t>.</w:t>
      </w:r>
      <w:r w:rsidRPr="00B7585E">
        <w:rPr>
          <w:lang w:val="en-CA" w:eastAsia="en-CA"/>
        </w:rPr>
        <w:t xml:space="preserve">, et al. </w:t>
      </w:r>
      <w:r>
        <w:rPr>
          <w:lang w:val="en-CA" w:eastAsia="en-CA"/>
        </w:rPr>
        <w:t xml:space="preserve">(2017) </w:t>
      </w:r>
      <w:r w:rsidRPr="00B7585E">
        <w:rPr>
          <w:lang w:val="en-CA" w:eastAsia="en-CA"/>
        </w:rPr>
        <w:t xml:space="preserve">Defining Advance Care Planning for Adults: A Consensus Definition from a Multidisciplinary Delphi Panel. </w:t>
      </w:r>
      <w:r w:rsidRPr="00AC70A5">
        <w:rPr>
          <w:i/>
          <w:lang w:val="en-CA" w:eastAsia="en-CA"/>
        </w:rPr>
        <w:t>J</w:t>
      </w:r>
      <w:r>
        <w:rPr>
          <w:i/>
          <w:lang w:val="en-CA" w:eastAsia="en-CA"/>
        </w:rPr>
        <w:t>ournal of</w:t>
      </w:r>
      <w:r w:rsidRPr="00AC70A5">
        <w:rPr>
          <w:i/>
          <w:lang w:val="en-CA" w:eastAsia="en-CA"/>
        </w:rPr>
        <w:t xml:space="preserve"> Pain Symptom Manage</w:t>
      </w:r>
      <w:r>
        <w:rPr>
          <w:i/>
          <w:lang w:val="en-CA" w:eastAsia="en-CA"/>
        </w:rPr>
        <w:t>ment</w:t>
      </w:r>
      <w:r>
        <w:rPr>
          <w:lang w:val="en-CA" w:eastAsia="en-CA"/>
        </w:rPr>
        <w:t xml:space="preserve">. </w:t>
      </w:r>
      <w:r w:rsidRPr="00B7585E">
        <w:rPr>
          <w:lang w:val="en-CA" w:eastAsia="en-CA"/>
        </w:rPr>
        <w:t xml:space="preserve">53(5):821-832. </w:t>
      </w:r>
    </w:p>
    <w:p w14:paraId="4E5F58FD" w14:textId="77777777" w:rsidR="00AC70A5" w:rsidRPr="00B7585E" w:rsidRDefault="00AC70A5" w:rsidP="00B7585E">
      <w:pPr>
        <w:rPr>
          <w:lang w:val="en-CA" w:eastAsia="en-CA"/>
        </w:rPr>
      </w:pPr>
    </w:p>
    <w:p w14:paraId="3AE5C5A5" w14:textId="77777777" w:rsidR="00B7585E" w:rsidRDefault="00B7585E" w:rsidP="00B7585E">
      <w:pPr>
        <w:rPr>
          <w:lang w:val="en-CA" w:eastAsia="en-CA"/>
        </w:rPr>
      </w:pPr>
      <w:r w:rsidRPr="00B7585E">
        <w:rPr>
          <w:lang w:val="en-CA" w:eastAsia="en-CA"/>
        </w:rPr>
        <w:t>Teixeira</w:t>
      </w:r>
      <w:r w:rsidR="00AC70A5">
        <w:rPr>
          <w:lang w:val="en-CA" w:eastAsia="en-CA"/>
        </w:rPr>
        <w:t>,</w:t>
      </w:r>
      <w:r w:rsidRPr="00B7585E">
        <w:rPr>
          <w:lang w:val="en-CA" w:eastAsia="en-CA"/>
        </w:rPr>
        <w:t xml:space="preserve"> A</w:t>
      </w:r>
      <w:r w:rsidR="00AC70A5">
        <w:rPr>
          <w:lang w:val="en-CA" w:eastAsia="en-CA"/>
        </w:rPr>
        <w:t>.</w:t>
      </w:r>
      <w:r w:rsidRPr="00B7585E">
        <w:rPr>
          <w:lang w:val="en-CA" w:eastAsia="en-CA"/>
        </w:rPr>
        <w:t>A</w:t>
      </w:r>
      <w:r w:rsidR="00AC70A5">
        <w:rPr>
          <w:lang w:val="en-CA" w:eastAsia="en-CA"/>
        </w:rPr>
        <w:t>.</w:t>
      </w:r>
      <w:r w:rsidRPr="00B7585E">
        <w:rPr>
          <w:lang w:val="en-CA" w:eastAsia="en-CA"/>
        </w:rPr>
        <w:t xml:space="preserve">, </w:t>
      </w:r>
      <w:proofErr w:type="spellStart"/>
      <w:r w:rsidRPr="00B7585E">
        <w:rPr>
          <w:lang w:val="en-CA" w:eastAsia="en-CA"/>
        </w:rPr>
        <w:t>Hanvey</w:t>
      </w:r>
      <w:proofErr w:type="spellEnd"/>
      <w:r w:rsidR="00AC70A5">
        <w:rPr>
          <w:lang w:val="en-CA" w:eastAsia="en-CA"/>
        </w:rPr>
        <w:t>,</w:t>
      </w:r>
      <w:r w:rsidRPr="00B7585E">
        <w:rPr>
          <w:lang w:val="en-CA" w:eastAsia="en-CA"/>
        </w:rPr>
        <w:t xml:space="preserve"> L</w:t>
      </w:r>
      <w:r w:rsidR="00AC70A5">
        <w:rPr>
          <w:lang w:val="en-CA" w:eastAsia="en-CA"/>
        </w:rPr>
        <w:t>.</w:t>
      </w:r>
      <w:r w:rsidRPr="00B7585E">
        <w:rPr>
          <w:lang w:val="en-CA" w:eastAsia="en-CA"/>
        </w:rPr>
        <w:t>, Tayler</w:t>
      </w:r>
      <w:r w:rsidR="00AC70A5">
        <w:rPr>
          <w:lang w:val="en-CA" w:eastAsia="en-CA"/>
        </w:rPr>
        <w:t>,</w:t>
      </w:r>
      <w:r w:rsidRPr="00B7585E">
        <w:rPr>
          <w:lang w:val="en-CA" w:eastAsia="en-CA"/>
        </w:rPr>
        <w:t xml:space="preserve"> C</w:t>
      </w:r>
      <w:r w:rsidR="00AC70A5">
        <w:rPr>
          <w:lang w:val="en-CA" w:eastAsia="en-CA"/>
        </w:rPr>
        <w:t>.</w:t>
      </w:r>
      <w:r w:rsidRPr="00B7585E">
        <w:rPr>
          <w:lang w:val="en-CA" w:eastAsia="en-CA"/>
        </w:rPr>
        <w:t xml:space="preserve"> et al. </w:t>
      </w:r>
      <w:r w:rsidR="00AC70A5">
        <w:rPr>
          <w:lang w:val="en-CA" w:eastAsia="en-CA"/>
        </w:rPr>
        <w:t xml:space="preserve">(2013) </w:t>
      </w:r>
      <w:r w:rsidRPr="00B7585E">
        <w:rPr>
          <w:lang w:val="en-CA" w:eastAsia="en-CA"/>
        </w:rPr>
        <w:t xml:space="preserve">What do Canadians think of advanced care planning? Findings from an online opinion poll. </w:t>
      </w:r>
      <w:r w:rsidRPr="00AC70A5">
        <w:rPr>
          <w:i/>
          <w:lang w:val="en-CA" w:eastAsia="en-CA"/>
        </w:rPr>
        <w:t>BMJ Support</w:t>
      </w:r>
      <w:r w:rsidR="00AC70A5" w:rsidRPr="00AC70A5">
        <w:rPr>
          <w:i/>
          <w:lang w:val="en-CA" w:eastAsia="en-CA"/>
        </w:rPr>
        <w:t>ive &amp;</w:t>
      </w:r>
      <w:r w:rsidRPr="00AC70A5">
        <w:rPr>
          <w:i/>
          <w:lang w:val="en-CA" w:eastAsia="en-CA"/>
        </w:rPr>
        <w:t xml:space="preserve"> Palliat</w:t>
      </w:r>
      <w:r w:rsidR="00AC70A5" w:rsidRPr="00AC70A5">
        <w:rPr>
          <w:i/>
          <w:lang w:val="en-CA" w:eastAsia="en-CA"/>
        </w:rPr>
        <w:t>ive Care.</w:t>
      </w:r>
      <w:r w:rsidR="00AC70A5">
        <w:rPr>
          <w:lang w:val="en-CA" w:eastAsia="en-CA"/>
        </w:rPr>
        <w:t xml:space="preserve"> </w:t>
      </w:r>
      <w:r w:rsidRPr="00B7585E">
        <w:rPr>
          <w:lang w:val="en-CA" w:eastAsia="en-CA"/>
        </w:rPr>
        <w:t>5(1):40-47.</w:t>
      </w:r>
    </w:p>
    <w:p w14:paraId="1BDC0C5B" w14:textId="77777777" w:rsidR="00AC70A5" w:rsidRPr="00B7585E" w:rsidRDefault="00AC70A5" w:rsidP="00B7585E">
      <w:pPr>
        <w:rPr>
          <w:lang w:val="en-CA" w:eastAsia="en-CA"/>
        </w:rPr>
      </w:pPr>
    </w:p>
    <w:p w14:paraId="0B8EB674" w14:textId="6B240060" w:rsidR="006074D9" w:rsidRDefault="006074D9" w:rsidP="006074D9">
      <w:pPr>
        <w:rPr>
          <w:rFonts w:cstheme="minorHAnsi"/>
        </w:rPr>
      </w:pPr>
      <w:r w:rsidRPr="006074D9">
        <w:rPr>
          <w:rFonts w:cstheme="minorHAnsi"/>
        </w:rPr>
        <w:t xml:space="preserve">Wendler, D. &amp; Rid, R. (2011) Systematic Review: The Effect on Surrogates of Making Treatment Decisions for Others. </w:t>
      </w:r>
      <w:r w:rsidRPr="006074D9">
        <w:rPr>
          <w:rFonts w:cstheme="minorHAnsi"/>
          <w:i/>
        </w:rPr>
        <w:t>Annals of International Medicine,</w:t>
      </w:r>
      <w:r w:rsidRPr="006074D9">
        <w:rPr>
          <w:rFonts w:cstheme="minorHAnsi"/>
        </w:rPr>
        <w:t xml:space="preserve"> 154 (5): 336 – 346.</w:t>
      </w:r>
    </w:p>
    <w:p w14:paraId="2869A5BE" w14:textId="77777777" w:rsidR="006074D9" w:rsidRPr="006074D9" w:rsidRDefault="006074D9" w:rsidP="006074D9">
      <w:pPr>
        <w:rPr>
          <w:rFonts w:cstheme="minorHAnsi"/>
        </w:rPr>
      </w:pPr>
    </w:p>
    <w:p w14:paraId="3521DAA0" w14:textId="0A9B1D31" w:rsidR="002F7A1A" w:rsidRPr="00E66903" w:rsidRDefault="00E66903" w:rsidP="002F7A1A">
      <w:pPr>
        <w:rPr>
          <w:rFonts w:cstheme="minorHAnsi"/>
          <w:sz w:val="22"/>
          <w:szCs w:val="22"/>
        </w:rPr>
      </w:pPr>
      <w:proofErr w:type="spellStart"/>
      <w:r w:rsidRPr="00E66903">
        <w:rPr>
          <w:rFonts w:cstheme="minorHAnsi"/>
          <w:sz w:val="22"/>
          <w:szCs w:val="22"/>
        </w:rPr>
        <w:t>Xie</w:t>
      </w:r>
      <w:proofErr w:type="spellEnd"/>
      <w:r w:rsidRPr="00E66903">
        <w:rPr>
          <w:rFonts w:cstheme="minorHAnsi"/>
          <w:sz w:val="22"/>
          <w:szCs w:val="22"/>
        </w:rPr>
        <w:t xml:space="preserve">, J., </w:t>
      </w:r>
      <w:proofErr w:type="spellStart"/>
      <w:r w:rsidRPr="00E66903">
        <w:rPr>
          <w:rFonts w:cstheme="minorHAnsi"/>
          <w:sz w:val="22"/>
          <w:szCs w:val="22"/>
        </w:rPr>
        <w:t>Brayne</w:t>
      </w:r>
      <w:proofErr w:type="spellEnd"/>
      <w:r w:rsidRPr="00E66903">
        <w:rPr>
          <w:rFonts w:cstheme="minorHAnsi"/>
          <w:sz w:val="22"/>
          <w:szCs w:val="22"/>
        </w:rPr>
        <w:t>, C. &amp; Matthews</w:t>
      </w:r>
      <w:r w:rsidR="002F7A1A" w:rsidRPr="00E66903">
        <w:rPr>
          <w:rFonts w:cstheme="minorHAnsi"/>
          <w:sz w:val="22"/>
          <w:szCs w:val="22"/>
        </w:rPr>
        <w:t xml:space="preserve">, F.E. (2008) Survival Times in People with Dementia: Analysis from Population Based Cohort Study with 14 Year Follow Up. </w:t>
      </w:r>
      <w:r w:rsidR="002F7A1A" w:rsidRPr="00E66903">
        <w:rPr>
          <w:rFonts w:cstheme="minorHAnsi"/>
          <w:i/>
          <w:sz w:val="22"/>
          <w:szCs w:val="22"/>
        </w:rPr>
        <w:t xml:space="preserve">British Medical Journal. </w:t>
      </w:r>
      <w:r w:rsidR="002F7A1A" w:rsidRPr="00E66903">
        <w:rPr>
          <w:rFonts w:cstheme="minorHAnsi"/>
          <w:sz w:val="22"/>
          <w:szCs w:val="22"/>
        </w:rPr>
        <w:t>336 (7638) 258 – 262.</w:t>
      </w:r>
    </w:p>
    <w:p w14:paraId="63D2C87D" w14:textId="77777777" w:rsidR="003C79B1" w:rsidRPr="00E66903" w:rsidRDefault="003C79B1">
      <w:pPr>
        <w:rPr>
          <w:rFonts w:cstheme="minorHAnsi"/>
          <w:sz w:val="22"/>
          <w:szCs w:val="22"/>
          <w:lang w:val="en-GB"/>
        </w:rPr>
      </w:pPr>
      <w:r w:rsidRPr="00E66903">
        <w:rPr>
          <w:rFonts w:cstheme="minorHAnsi"/>
          <w:sz w:val="22"/>
          <w:szCs w:val="22"/>
          <w:lang w:val="en-GB"/>
        </w:rPr>
        <w:br w:type="page"/>
      </w:r>
    </w:p>
    <w:p w14:paraId="28623D8D" w14:textId="77777777" w:rsidR="003C79B1" w:rsidRDefault="003C79B1" w:rsidP="003C79B1">
      <w:pPr>
        <w:tabs>
          <w:tab w:val="left" w:pos="1376"/>
        </w:tabs>
        <w:spacing w:line="480" w:lineRule="auto"/>
        <w:rPr>
          <w:rFonts w:cs="Arial"/>
          <w:sz w:val="22"/>
          <w:szCs w:val="22"/>
          <w:lang w:val="en-GB"/>
        </w:rPr>
      </w:pPr>
      <w:r w:rsidRPr="003C79B1">
        <w:rPr>
          <w:rFonts w:cs="Arial"/>
          <w:b/>
          <w:sz w:val="22"/>
          <w:szCs w:val="22"/>
          <w:lang w:val="en-GB"/>
        </w:rPr>
        <w:lastRenderedPageBreak/>
        <w:t>Box 1: The international consensus definition for Advance Care Plan</w:t>
      </w:r>
      <w:r w:rsidRPr="003C79B1">
        <w:rPr>
          <w:rFonts w:cs="Arial"/>
          <w:sz w:val="22"/>
          <w:szCs w:val="22"/>
          <w:lang w:val="en-GB"/>
        </w:rPr>
        <w:t xml:space="preserve"> (</w:t>
      </w:r>
      <w:proofErr w:type="spellStart"/>
      <w:r w:rsidRPr="003C79B1">
        <w:rPr>
          <w:rFonts w:cs="Arial"/>
          <w:sz w:val="22"/>
          <w:szCs w:val="22"/>
          <w:lang w:val="en-GB"/>
        </w:rPr>
        <w:t>Sud</w:t>
      </w:r>
      <w:r>
        <w:rPr>
          <w:rFonts w:cs="Arial"/>
          <w:sz w:val="22"/>
          <w:szCs w:val="22"/>
          <w:lang w:val="en-GB"/>
        </w:rPr>
        <w:t>m</w:t>
      </w:r>
      <w:r w:rsidRPr="003C79B1">
        <w:rPr>
          <w:rFonts w:cs="Arial"/>
          <w:sz w:val="22"/>
          <w:szCs w:val="22"/>
          <w:lang w:val="en-GB"/>
        </w:rPr>
        <w:t>ore</w:t>
      </w:r>
      <w:proofErr w:type="spellEnd"/>
      <w:r w:rsidRPr="003C79B1">
        <w:rPr>
          <w:rFonts w:cs="Arial"/>
          <w:sz w:val="22"/>
          <w:szCs w:val="22"/>
          <w:lang w:val="en-GB"/>
        </w:rPr>
        <w:t xml:space="preserve"> et al</w:t>
      </w:r>
      <w:r>
        <w:rPr>
          <w:rFonts w:cs="Arial"/>
          <w:sz w:val="22"/>
          <w:szCs w:val="22"/>
          <w:lang w:val="en-GB"/>
        </w:rPr>
        <w:t>.</w:t>
      </w:r>
      <w:r w:rsidRPr="003C79B1">
        <w:rPr>
          <w:rFonts w:cs="Arial"/>
          <w:sz w:val="22"/>
          <w:szCs w:val="22"/>
          <w:lang w:val="en-GB"/>
        </w:rPr>
        <w:t xml:space="preserve"> 2017</w:t>
      </w:r>
      <w:r>
        <w:rPr>
          <w:rFonts w:cs="Arial"/>
          <w:sz w:val="22"/>
          <w:szCs w:val="22"/>
          <w:lang w:val="en-GB"/>
        </w:rPr>
        <w:t>,</w:t>
      </w:r>
      <w:r w:rsidRPr="003C79B1">
        <w:rPr>
          <w:rFonts w:cs="Arial"/>
          <w:sz w:val="22"/>
          <w:szCs w:val="22"/>
          <w:lang w:val="en-GB"/>
        </w:rPr>
        <w:t xml:space="preserve"> p. 826) </w:t>
      </w:r>
    </w:p>
    <w:tbl>
      <w:tblPr>
        <w:tblStyle w:val="TableGrid"/>
        <w:tblW w:w="0" w:type="auto"/>
        <w:tblLook w:val="04A0" w:firstRow="1" w:lastRow="0" w:firstColumn="1" w:lastColumn="0" w:noHBand="0" w:noVBand="1"/>
      </w:tblPr>
      <w:tblGrid>
        <w:gridCol w:w="9010"/>
      </w:tblGrid>
      <w:tr w:rsidR="003C79B1" w14:paraId="01B06D6E" w14:textId="77777777" w:rsidTr="003C79B1">
        <w:tc>
          <w:tcPr>
            <w:tcW w:w="9010" w:type="dxa"/>
          </w:tcPr>
          <w:p w14:paraId="5BE01167" w14:textId="77777777" w:rsidR="003C79B1" w:rsidRPr="003C79B1" w:rsidRDefault="003C79B1" w:rsidP="003C79B1">
            <w:pPr>
              <w:pStyle w:val="ListParagraph"/>
              <w:numPr>
                <w:ilvl w:val="0"/>
                <w:numId w:val="5"/>
              </w:numPr>
              <w:tabs>
                <w:tab w:val="left" w:pos="1376"/>
              </w:tabs>
              <w:spacing w:before="60" w:line="480" w:lineRule="auto"/>
              <w:ind w:left="714" w:hanging="357"/>
              <w:rPr>
                <w:rFonts w:cs="Arial"/>
                <w:sz w:val="22"/>
                <w:szCs w:val="22"/>
                <w:lang w:val="en-GB"/>
              </w:rPr>
            </w:pPr>
            <w:r w:rsidRPr="003C79B1">
              <w:rPr>
                <w:rFonts w:cs="Arial"/>
                <w:sz w:val="22"/>
                <w:szCs w:val="22"/>
                <w:lang w:val="en-GB"/>
              </w:rPr>
              <w:t xml:space="preserve">…… a process that supports adults at any age or stage of health in understanding and sharing their personal values, life goals and preferences regarding future medical care. </w:t>
            </w:r>
          </w:p>
          <w:p w14:paraId="3E088BB0" w14:textId="77777777" w:rsidR="003C79B1" w:rsidRDefault="003C79B1" w:rsidP="003C79B1">
            <w:pPr>
              <w:pStyle w:val="ListParagraph"/>
              <w:numPr>
                <w:ilvl w:val="0"/>
                <w:numId w:val="5"/>
              </w:numPr>
              <w:tabs>
                <w:tab w:val="left" w:pos="1376"/>
              </w:tabs>
              <w:spacing w:line="480" w:lineRule="auto"/>
              <w:rPr>
                <w:rFonts w:cs="Arial"/>
                <w:sz w:val="22"/>
                <w:szCs w:val="22"/>
                <w:lang w:val="en-GB"/>
              </w:rPr>
            </w:pPr>
            <w:r w:rsidRPr="003C79B1">
              <w:rPr>
                <w:rFonts w:cs="Arial"/>
                <w:sz w:val="22"/>
                <w:szCs w:val="22"/>
                <w:lang w:val="en-GB"/>
              </w:rPr>
              <w:t>The goal of ACP is to help ensure that people receive medical care that is consistent with their values, goals and preferences during serious and chronic illness.</w:t>
            </w:r>
          </w:p>
          <w:p w14:paraId="68E3AEA9" w14:textId="77777777" w:rsidR="003C79B1" w:rsidRPr="003C79B1" w:rsidRDefault="003C79B1" w:rsidP="003C79B1">
            <w:pPr>
              <w:pStyle w:val="ListParagraph"/>
              <w:numPr>
                <w:ilvl w:val="0"/>
                <w:numId w:val="5"/>
              </w:numPr>
              <w:tabs>
                <w:tab w:val="left" w:pos="1376"/>
              </w:tabs>
              <w:spacing w:line="480" w:lineRule="auto"/>
              <w:rPr>
                <w:rFonts w:cs="Arial"/>
                <w:sz w:val="22"/>
                <w:szCs w:val="22"/>
                <w:lang w:val="en-GB"/>
              </w:rPr>
            </w:pPr>
            <w:r w:rsidRPr="003C79B1">
              <w:rPr>
                <w:rFonts w:cs="Arial"/>
                <w:sz w:val="22"/>
                <w:szCs w:val="22"/>
                <w:lang w:val="en-GB"/>
              </w:rPr>
              <w:t>For many people, this process may include choosing and preparing another trusted person or persons to make medical decisions in the event the person can no longer</w:t>
            </w:r>
            <w:r>
              <w:rPr>
                <w:rFonts w:cs="Arial"/>
                <w:sz w:val="22"/>
                <w:szCs w:val="22"/>
                <w:lang w:val="en-GB"/>
              </w:rPr>
              <w:t xml:space="preserve"> make his or her own decisions.</w:t>
            </w:r>
          </w:p>
        </w:tc>
      </w:tr>
    </w:tbl>
    <w:p w14:paraId="6862B4E1" w14:textId="77777777" w:rsidR="009707FE" w:rsidRDefault="009707FE" w:rsidP="003C79B1">
      <w:pPr>
        <w:tabs>
          <w:tab w:val="left" w:pos="1376"/>
        </w:tabs>
        <w:spacing w:line="480" w:lineRule="auto"/>
        <w:rPr>
          <w:rFonts w:cs="Arial"/>
          <w:sz w:val="22"/>
          <w:szCs w:val="22"/>
          <w:lang w:val="en-GB"/>
        </w:rPr>
      </w:pPr>
    </w:p>
    <w:p w14:paraId="2DC2041E" w14:textId="77777777" w:rsidR="009707FE" w:rsidRPr="009707FE" w:rsidRDefault="009707FE" w:rsidP="003C79B1">
      <w:pPr>
        <w:tabs>
          <w:tab w:val="left" w:pos="1376"/>
        </w:tabs>
        <w:spacing w:line="480" w:lineRule="auto"/>
        <w:rPr>
          <w:rFonts w:cs="Arial"/>
          <w:b/>
          <w:sz w:val="22"/>
          <w:szCs w:val="22"/>
          <w:lang w:val="en-GB"/>
        </w:rPr>
      </w:pPr>
      <w:r w:rsidRPr="009707FE">
        <w:rPr>
          <w:rFonts w:cs="Arial"/>
          <w:b/>
          <w:sz w:val="22"/>
          <w:szCs w:val="22"/>
          <w:lang w:val="en-GB"/>
        </w:rPr>
        <w:t xml:space="preserve">Table 1: Search terms and </w:t>
      </w:r>
      <w:r>
        <w:rPr>
          <w:rFonts w:cs="Arial"/>
          <w:b/>
          <w:sz w:val="22"/>
          <w:szCs w:val="22"/>
          <w:lang w:val="en-GB"/>
        </w:rPr>
        <w:t xml:space="preserve">search </w:t>
      </w:r>
      <w:r w:rsidRPr="009707FE">
        <w:rPr>
          <w:rFonts w:cs="Arial"/>
          <w:b/>
          <w:sz w:val="22"/>
          <w:szCs w:val="22"/>
          <w:lang w:val="en-GB"/>
        </w:rPr>
        <w:t>yields</w:t>
      </w:r>
    </w:p>
    <w:tbl>
      <w:tblPr>
        <w:tblStyle w:val="TableGrid"/>
        <w:tblpPr w:leftFromText="180" w:rightFromText="180" w:vertAnchor="text" w:horzAnchor="margin" w:tblpXSpec="center" w:tblpY="-42"/>
        <w:tblW w:w="0" w:type="auto"/>
        <w:tblLook w:val="04A0" w:firstRow="1" w:lastRow="0" w:firstColumn="1" w:lastColumn="0" w:noHBand="0" w:noVBand="1"/>
      </w:tblPr>
      <w:tblGrid>
        <w:gridCol w:w="1555"/>
        <w:gridCol w:w="5386"/>
        <w:gridCol w:w="1701"/>
      </w:tblGrid>
      <w:tr w:rsidR="009707FE" w:rsidRPr="00EC0304" w14:paraId="5C63BC5C" w14:textId="77777777" w:rsidTr="009707FE">
        <w:tc>
          <w:tcPr>
            <w:tcW w:w="1555" w:type="dxa"/>
          </w:tcPr>
          <w:p w14:paraId="0724BE5B" w14:textId="77777777" w:rsidR="009707FE" w:rsidRPr="009707FE" w:rsidRDefault="009707FE" w:rsidP="009707FE">
            <w:pPr>
              <w:jc w:val="center"/>
              <w:rPr>
                <w:rFonts w:cs="Arial"/>
                <w:b/>
                <w:sz w:val="22"/>
                <w:szCs w:val="22"/>
                <w:lang w:val="en-GB"/>
              </w:rPr>
            </w:pPr>
          </w:p>
        </w:tc>
        <w:tc>
          <w:tcPr>
            <w:tcW w:w="5386" w:type="dxa"/>
          </w:tcPr>
          <w:p w14:paraId="27A7592A" w14:textId="77777777" w:rsidR="009707FE" w:rsidRPr="009707FE" w:rsidRDefault="009707FE" w:rsidP="009707FE">
            <w:pPr>
              <w:rPr>
                <w:rFonts w:cs="Arial"/>
                <w:b/>
                <w:sz w:val="22"/>
                <w:szCs w:val="22"/>
                <w:lang w:val="en-GB"/>
              </w:rPr>
            </w:pPr>
            <w:r w:rsidRPr="009707FE">
              <w:rPr>
                <w:rFonts w:cs="Arial"/>
                <w:b/>
                <w:sz w:val="22"/>
                <w:szCs w:val="22"/>
                <w:lang w:val="en-GB"/>
              </w:rPr>
              <w:t>Term</w:t>
            </w:r>
          </w:p>
        </w:tc>
        <w:tc>
          <w:tcPr>
            <w:tcW w:w="1701" w:type="dxa"/>
          </w:tcPr>
          <w:p w14:paraId="5A146B43" w14:textId="77777777" w:rsidR="009707FE" w:rsidRPr="009707FE" w:rsidRDefault="009707FE" w:rsidP="009707FE">
            <w:pPr>
              <w:rPr>
                <w:rFonts w:cs="Arial"/>
                <w:b/>
                <w:sz w:val="22"/>
                <w:szCs w:val="22"/>
                <w:lang w:val="en-GB"/>
              </w:rPr>
            </w:pPr>
            <w:r w:rsidRPr="009707FE">
              <w:rPr>
                <w:rFonts w:cs="Arial"/>
                <w:b/>
                <w:sz w:val="22"/>
                <w:szCs w:val="22"/>
                <w:lang w:val="en-GB"/>
              </w:rPr>
              <w:t>Yield</w:t>
            </w:r>
          </w:p>
        </w:tc>
      </w:tr>
      <w:tr w:rsidR="009707FE" w:rsidRPr="00EC0304" w14:paraId="22E75A6B" w14:textId="77777777" w:rsidTr="009707FE">
        <w:tc>
          <w:tcPr>
            <w:tcW w:w="1555" w:type="dxa"/>
          </w:tcPr>
          <w:p w14:paraId="793DF926" w14:textId="77777777" w:rsidR="009707FE" w:rsidRPr="00EC0304" w:rsidRDefault="009707FE" w:rsidP="009707FE">
            <w:pPr>
              <w:jc w:val="center"/>
              <w:rPr>
                <w:rFonts w:cs="Arial"/>
                <w:sz w:val="22"/>
                <w:szCs w:val="22"/>
                <w:lang w:val="en-GB"/>
              </w:rPr>
            </w:pPr>
            <w:r w:rsidRPr="00EC0304">
              <w:rPr>
                <w:rFonts w:cs="Arial"/>
                <w:sz w:val="22"/>
                <w:szCs w:val="22"/>
                <w:lang w:val="en-GB"/>
              </w:rPr>
              <w:t>1</w:t>
            </w:r>
          </w:p>
        </w:tc>
        <w:tc>
          <w:tcPr>
            <w:tcW w:w="5386" w:type="dxa"/>
          </w:tcPr>
          <w:p w14:paraId="598C1DF0" w14:textId="77777777" w:rsidR="009707FE" w:rsidRPr="00EC0304" w:rsidRDefault="009707FE" w:rsidP="009707FE">
            <w:pPr>
              <w:rPr>
                <w:rFonts w:cs="Arial"/>
                <w:sz w:val="22"/>
                <w:szCs w:val="22"/>
                <w:lang w:val="en-GB"/>
              </w:rPr>
            </w:pPr>
            <w:r w:rsidRPr="00EC0304">
              <w:rPr>
                <w:rFonts w:cs="Arial"/>
                <w:sz w:val="22"/>
                <w:szCs w:val="22"/>
                <w:lang w:val="en-GB"/>
              </w:rPr>
              <w:t>Dementia</w:t>
            </w:r>
          </w:p>
        </w:tc>
        <w:tc>
          <w:tcPr>
            <w:tcW w:w="1701" w:type="dxa"/>
          </w:tcPr>
          <w:p w14:paraId="6F657932" w14:textId="77777777" w:rsidR="009707FE" w:rsidRPr="00EC0304" w:rsidRDefault="009707FE" w:rsidP="009707FE">
            <w:pPr>
              <w:rPr>
                <w:rFonts w:cs="Arial"/>
                <w:sz w:val="22"/>
                <w:szCs w:val="22"/>
                <w:lang w:val="en-GB"/>
              </w:rPr>
            </w:pPr>
            <w:r w:rsidRPr="00EC0304">
              <w:rPr>
                <w:rFonts w:cs="Arial"/>
                <w:sz w:val="22"/>
                <w:szCs w:val="22"/>
                <w:lang w:val="en-GB"/>
              </w:rPr>
              <w:t>527 519</w:t>
            </w:r>
          </w:p>
        </w:tc>
      </w:tr>
      <w:tr w:rsidR="009707FE" w:rsidRPr="00EC0304" w14:paraId="10D4CAF9" w14:textId="77777777" w:rsidTr="009707FE">
        <w:tc>
          <w:tcPr>
            <w:tcW w:w="1555" w:type="dxa"/>
          </w:tcPr>
          <w:p w14:paraId="20847A0A" w14:textId="77777777" w:rsidR="009707FE" w:rsidRPr="00EC0304" w:rsidRDefault="009707FE" w:rsidP="009707FE">
            <w:pPr>
              <w:jc w:val="center"/>
              <w:rPr>
                <w:rFonts w:cs="Arial"/>
                <w:sz w:val="22"/>
                <w:szCs w:val="22"/>
                <w:lang w:val="en-GB"/>
              </w:rPr>
            </w:pPr>
            <w:r w:rsidRPr="00EC0304">
              <w:rPr>
                <w:rFonts w:cs="Arial"/>
                <w:sz w:val="22"/>
                <w:szCs w:val="22"/>
                <w:lang w:val="en-GB"/>
              </w:rPr>
              <w:t>And 2</w:t>
            </w:r>
          </w:p>
        </w:tc>
        <w:tc>
          <w:tcPr>
            <w:tcW w:w="5386" w:type="dxa"/>
          </w:tcPr>
          <w:p w14:paraId="154A89D5" w14:textId="77777777" w:rsidR="009707FE" w:rsidRPr="00EC0304" w:rsidRDefault="009707FE" w:rsidP="009707FE">
            <w:pPr>
              <w:rPr>
                <w:rFonts w:cs="Arial"/>
                <w:sz w:val="22"/>
                <w:szCs w:val="22"/>
                <w:lang w:val="en-GB"/>
              </w:rPr>
            </w:pPr>
            <w:r w:rsidRPr="00EC0304">
              <w:rPr>
                <w:rFonts w:cs="Arial"/>
                <w:sz w:val="22"/>
                <w:szCs w:val="22"/>
                <w:lang w:val="en-GB"/>
              </w:rPr>
              <w:t>Advanced Dementia</w:t>
            </w:r>
          </w:p>
        </w:tc>
        <w:tc>
          <w:tcPr>
            <w:tcW w:w="1701" w:type="dxa"/>
          </w:tcPr>
          <w:p w14:paraId="67966CB2" w14:textId="77777777" w:rsidR="009707FE" w:rsidRPr="00EC0304" w:rsidRDefault="009707FE" w:rsidP="009707FE">
            <w:pPr>
              <w:rPr>
                <w:rFonts w:cs="Arial"/>
                <w:sz w:val="22"/>
                <w:szCs w:val="22"/>
                <w:lang w:val="en-GB"/>
              </w:rPr>
            </w:pPr>
            <w:r w:rsidRPr="00EC0304">
              <w:rPr>
                <w:rFonts w:cs="Arial"/>
                <w:sz w:val="22"/>
                <w:szCs w:val="22"/>
                <w:lang w:val="en-GB"/>
              </w:rPr>
              <w:t xml:space="preserve">    8 554</w:t>
            </w:r>
          </w:p>
        </w:tc>
      </w:tr>
      <w:tr w:rsidR="009707FE" w:rsidRPr="00EC0304" w14:paraId="0DE811CA" w14:textId="77777777" w:rsidTr="009707FE">
        <w:tc>
          <w:tcPr>
            <w:tcW w:w="1555" w:type="dxa"/>
          </w:tcPr>
          <w:p w14:paraId="4E7B71EC" w14:textId="77777777" w:rsidR="009707FE" w:rsidRPr="00EC0304" w:rsidRDefault="009707FE" w:rsidP="009707FE">
            <w:pPr>
              <w:jc w:val="center"/>
              <w:rPr>
                <w:rFonts w:cs="Arial"/>
                <w:sz w:val="22"/>
                <w:szCs w:val="22"/>
                <w:lang w:val="en-GB"/>
              </w:rPr>
            </w:pPr>
            <w:r w:rsidRPr="00EC0304">
              <w:rPr>
                <w:rFonts w:cs="Arial"/>
                <w:sz w:val="22"/>
                <w:szCs w:val="22"/>
                <w:lang w:val="en-GB"/>
              </w:rPr>
              <w:t>Or 3</w:t>
            </w:r>
          </w:p>
        </w:tc>
        <w:tc>
          <w:tcPr>
            <w:tcW w:w="5386" w:type="dxa"/>
          </w:tcPr>
          <w:p w14:paraId="70CE3ECD" w14:textId="77777777" w:rsidR="009707FE" w:rsidRPr="00EC0304" w:rsidRDefault="009707FE" w:rsidP="009707FE">
            <w:pPr>
              <w:rPr>
                <w:rFonts w:cs="Arial"/>
                <w:sz w:val="22"/>
                <w:szCs w:val="22"/>
                <w:lang w:val="en-GB"/>
              </w:rPr>
            </w:pPr>
            <w:r w:rsidRPr="00EC0304">
              <w:rPr>
                <w:rFonts w:cs="Arial"/>
                <w:sz w:val="22"/>
                <w:szCs w:val="22"/>
                <w:lang w:val="en-GB"/>
              </w:rPr>
              <w:t>Severe Dementia</w:t>
            </w:r>
          </w:p>
        </w:tc>
        <w:tc>
          <w:tcPr>
            <w:tcW w:w="1701" w:type="dxa"/>
          </w:tcPr>
          <w:p w14:paraId="334C3709" w14:textId="77777777" w:rsidR="009707FE" w:rsidRPr="00EC0304" w:rsidRDefault="009707FE" w:rsidP="009707FE">
            <w:pPr>
              <w:rPr>
                <w:rFonts w:cs="Arial"/>
                <w:sz w:val="22"/>
                <w:szCs w:val="22"/>
                <w:lang w:val="en-GB"/>
              </w:rPr>
            </w:pPr>
            <w:r w:rsidRPr="00EC0304">
              <w:rPr>
                <w:rFonts w:cs="Arial"/>
                <w:sz w:val="22"/>
                <w:szCs w:val="22"/>
                <w:lang w:val="en-GB"/>
              </w:rPr>
              <w:t xml:space="preserve">  24 845</w:t>
            </w:r>
          </w:p>
        </w:tc>
      </w:tr>
      <w:tr w:rsidR="009707FE" w:rsidRPr="00EC0304" w14:paraId="0D713615" w14:textId="77777777" w:rsidTr="009707FE">
        <w:tc>
          <w:tcPr>
            <w:tcW w:w="1555" w:type="dxa"/>
          </w:tcPr>
          <w:p w14:paraId="1AFF2ABB" w14:textId="77777777" w:rsidR="009707FE" w:rsidRPr="00EC0304" w:rsidRDefault="009707FE" w:rsidP="009707FE">
            <w:pPr>
              <w:jc w:val="center"/>
              <w:rPr>
                <w:rFonts w:cs="Arial"/>
                <w:sz w:val="22"/>
                <w:szCs w:val="22"/>
                <w:lang w:val="en-GB"/>
              </w:rPr>
            </w:pPr>
            <w:r w:rsidRPr="00EC0304">
              <w:rPr>
                <w:rFonts w:cs="Arial"/>
                <w:sz w:val="22"/>
                <w:szCs w:val="22"/>
                <w:lang w:val="en-GB"/>
              </w:rPr>
              <w:t>Or 4</w:t>
            </w:r>
          </w:p>
        </w:tc>
        <w:tc>
          <w:tcPr>
            <w:tcW w:w="5386" w:type="dxa"/>
          </w:tcPr>
          <w:p w14:paraId="4A171230" w14:textId="77777777" w:rsidR="009707FE" w:rsidRPr="00EC0304" w:rsidRDefault="009707FE" w:rsidP="009707FE">
            <w:pPr>
              <w:rPr>
                <w:rFonts w:cs="Arial"/>
                <w:sz w:val="22"/>
                <w:szCs w:val="22"/>
                <w:lang w:val="en-GB"/>
              </w:rPr>
            </w:pPr>
            <w:r w:rsidRPr="00EC0304">
              <w:rPr>
                <w:rFonts w:cs="Arial"/>
                <w:sz w:val="22"/>
                <w:szCs w:val="22"/>
                <w:lang w:val="en-GB"/>
              </w:rPr>
              <w:t>End Stage Dementia</w:t>
            </w:r>
          </w:p>
        </w:tc>
        <w:tc>
          <w:tcPr>
            <w:tcW w:w="1701" w:type="dxa"/>
          </w:tcPr>
          <w:p w14:paraId="72219580" w14:textId="77777777" w:rsidR="009707FE" w:rsidRPr="00EC0304" w:rsidRDefault="009707FE" w:rsidP="009707FE">
            <w:pPr>
              <w:rPr>
                <w:rFonts w:cs="Arial"/>
                <w:sz w:val="22"/>
                <w:szCs w:val="22"/>
                <w:lang w:val="en-GB"/>
              </w:rPr>
            </w:pPr>
            <w:r w:rsidRPr="00EC0304">
              <w:rPr>
                <w:rFonts w:cs="Arial"/>
                <w:sz w:val="22"/>
                <w:szCs w:val="22"/>
                <w:lang w:val="en-GB"/>
              </w:rPr>
              <w:t xml:space="preserve">  25 770</w:t>
            </w:r>
          </w:p>
        </w:tc>
      </w:tr>
      <w:tr w:rsidR="009707FE" w:rsidRPr="00EC0304" w14:paraId="09D464A9" w14:textId="77777777" w:rsidTr="009707FE">
        <w:tc>
          <w:tcPr>
            <w:tcW w:w="1555" w:type="dxa"/>
          </w:tcPr>
          <w:p w14:paraId="4B346A5E" w14:textId="77777777" w:rsidR="009707FE" w:rsidRPr="00EC0304" w:rsidRDefault="009707FE" w:rsidP="009707FE">
            <w:pPr>
              <w:jc w:val="center"/>
              <w:rPr>
                <w:rFonts w:cs="Arial"/>
                <w:sz w:val="22"/>
                <w:szCs w:val="22"/>
                <w:lang w:val="en-GB"/>
              </w:rPr>
            </w:pPr>
            <w:r w:rsidRPr="00EC0304">
              <w:rPr>
                <w:rFonts w:cs="Arial"/>
                <w:sz w:val="22"/>
                <w:szCs w:val="22"/>
                <w:lang w:val="en-GB"/>
              </w:rPr>
              <w:t>Or 5</w:t>
            </w:r>
          </w:p>
        </w:tc>
        <w:tc>
          <w:tcPr>
            <w:tcW w:w="5386" w:type="dxa"/>
          </w:tcPr>
          <w:p w14:paraId="34E16E78" w14:textId="77777777" w:rsidR="009707FE" w:rsidRPr="00EC0304" w:rsidRDefault="009707FE" w:rsidP="009707FE">
            <w:pPr>
              <w:rPr>
                <w:rFonts w:cs="Arial"/>
                <w:sz w:val="22"/>
                <w:szCs w:val="22"/>
                <w:lang w:val="en-GB"/>
              </w:rPr>
            </w:pPr>
            <w:r w:rsidRPr="00EC0304">
              <w:rPr>
                <w:rFonts w:cs="Arial"/>
                <w:sz w:val="22"/>
                <w:szCs w:val="22"/>
                <w:lang w:val="en-GB"/>
              </w:rPr>
              <w:t>Neurodegenerative Disorder</w:t>
            </w:r>
          </w:p>
        </w:tc>
        <w:tc>
          <w:tcPr>
            <w:tcW w:w="1701" w:type="dxa"/>
          </w:tcPr>
          <w:p w14:paraId="4757AEA9" w14:textId="77777777" w:rsidR="009707FE" w:rsidRPr="00EC0304" w:rsidRDefault="009707FE" w:rsidP="009707FE">
            <w:pPr>
              <w:rPr>
                <w:rFonts w:cs="Arial"/>
                <w:sz w:val="22"/>
                <w:szCs w:val="22"/>
                <w:lang w:val="en-GB"/>
              </w:rPr>
            </w:pPr>
            <w:r w:rsidRPr="00EC0304">
              <w:rPr>
                <w:rFonts w:cs="Arial"/>
                <w:sz w:val="22"/>
                <w:szCs w:val="22"/>
                <w:lang w:val="en-GB"/>
              </w:rPr>
              <w:t xml:space="preserve">  34 569</w:t>
            </w:r>
          </w:p>
        </w:tc>
      </w:tr>
      <w:tr w:rsidR="009707FE" w:rsidRPr="00EC0304" w14:paraId="3E1672B2" w14:textId="77777777" w:rsidTr="009707FE">
        <w:tc>
          <w:tcPr>
            <w:tcW w:w="1555" w:type="dxa"/>
          </w:tcPr>
          <w:p w14:paraId="34266403" w14:textId="77777777" w:rsidR="009707FE" w:rsidRPr="00EC0304" w:rsidRDefault="009707FE" w:rsidP="009707FE">
            <w:pPr>
              <w:jc w:val="center"/>
              <w:rPr>
                <w:rFonts w:cs="Arial"/>
                <w:sz w:val="22"/>
                <w:szCs w:val="22"/>
                <w:lang w:val="en-GB"/>
              </w:rPr>
            </w:pPr>
            <w:r w:rsidRPr="00EC0304">
              <w:rPr>
                <w:rFonts w:cs="Arial"/>
                <w:sz w:val="22"/>
                <w:szCs w:val="22"/>
                <w:lang w:val="en-GB"/>
              </w:rPr>
              <w:t>And 6</w:t>
            </w:r>
          </w:p>
        </w:tc>
        <w:tc>
          <w:tcPr>
            <w:tcW w:w="5386" w:type="dxa"/>
          </w:tcPr>
          <w:p w14:paraId="3FD79EE8" w14:textId="77777777" w:rsidR="009707FE" w:rsidRPr="00EC0304" w:rsidRDefault="009707FE" w:rsidP="009707FE">
            <w:pPr>
              <w:rPr>
                <w:rFonts w:cs="Arial"/>
                <w:sz w:val="22"/>
                <w:szCs w:val="22"/>
                <w:lang w:val="en-GB"/>
              </w:rPr>
            </w:pPr>
            <w:r w:rsidRPr="00EC0304">
              <w:rPr>
                <w:rFonts w:cs="Arial"/>
                <w:sz w:val="22"/>
                <w:szCs w:val="22"/>
                <w:lang w:val="en-GB"/>
              </w:rPr>
              <w:t>Advanced Care Plan*</w:t>
            </w:r>
          </w:p>
        </w:tc>
        <w:tc>
          <w:tcPr>
            <w:tcW w:w="1701" w:type="dxa"/>
          </w:tcPr>
          <w:p w14:paraId="4DF7FFA0" w14:textId="77777777" w:rsidR="009707FE" w:rsidRPr="00EC0304" w:rsidRDefault="009707FE" w:rsidP="009707FE">
            <w:pPr>
              <w:rPr>
                <w:rFonts w:cs="Arial"/>
                <w:sz w:val="22"/>
                <w:szCs w:val="22"/>
                <w:lang w:val="en-GB"/>
              </w:rPr>
            </w:pPr>
            <w:r w:rsidRPr="00EC0304">
              <w:rPr>
                <w:rFonts w:cs="Arial"/>
                <w:sz w:val="22"/>
                <w:szCs w:val="22"/>
                <w:lang w:val="en-GB"/>
              </w:rPr>
              <w:t xml:space="preserve">       464</w:t>
            </w:r>
          </w:p>
        </w:tc>
      </w:tr>
      <w:tr w:rsidR="009707FE" w:rsidRPr="00EC0304" w14:paraId="6318DB51" w14:textId="77777777" w:rsidTr="009707FE">
        <w:tc>
          <w:tcPr>
            <w:tcW w:w="1555" w:type="dxa"/>
          </w:tcPr>
          <w:p w14:paraId="7E3ADAC5" w14:textId="77777777" w:rsidR="009707FE" w:rsidRPr="00EC0304" w:rsidRDefault="009707FE" w:rsidP="009707FE">
            <w:pPr>
              <w:jc w:val="center"/>
              <w:rPr>
                <w:rFonts w:cs="Arial"/>
                <w:sz w:val="22"/>
                <w:szCs w:val="22"/>
                <w:lang w:val="en-GB"/>
              </w:rPr>
            </w:pPr>
            <w:r w:rsidRPr="00EC0304">
              <w:rPr>
                <w:rFonts w:cs="Arial"/>
                <w:sz w:val="22"/>
                <w:szCs w:val="22"/>
                <w:lang w:val="en-GB"/>
              </w:rPr>
              <w:t>Or 7</w:t>
            </w:r>
          </w:p>
        </w:tc>
        <w:tc>
          <w:tcPr>
            <w:tcW w:w="5386" w:type="dxa"/>
          </w:tcPr>
          <w:p w14:paraId="32E7BC0A" w14:textId="77777777" w:rsidR="009707FE" w:rsidRPr="00EC0304" w:rsidRDefault="009707FE" w:rsidP="009707FE">
            <w:pPr>
              <w:rPr>
                <w:rFonts w:cs="Arial"/>
                <w:sz w:val="22"/>
                <w:szCs w:val="22"/>
                <w:lang w:val="en-GB"/>
              </w:rPr>
            </w:pPr>
            <w:r w:rsidRPr="00EC0304">
              <w:rPr>
                <w:rFonts w:cs="Arial"/>
                <w:sz w:val="22"/>
                <w:szCs w:val="22"/>
                <w:lang w:val="en-GB"/>
              </w:rPr>
              <w:t>Care Plan*</w:t>
            </w:r>
          </w:p>
        </w:tc>
        <w:tc>
          <w:tcPr>
            <w:tcW w:w="1701" w:type="dxa"/>
          </w:tcPr>
          <w:p w14:paraId="7F25AADD" w14:textId="77777777" w:rsidR="009707FE" w:rsidRPr="00EC0304" w:rsidRDefault="009707FE" w:rsidP="009707FE">
            <w:pPr>
              <w:rPr>
                <w:rFonts w:cs="Arial"/>
                <w:sz w:val="22"/>
                <w:szCs w:val="22"/>
                <w:lang w:val="en-GB"/>
              </w:rPr>
            </w:pPr>
            <w:r w:rsidRPr="00EC0304">
              <w:rPr>
                <w:rFonts w:cs="Arial"/>
                <w:sz w:val="22"/>
                <w:szCs w:val="22"/>
                <w:lang w:val="en-GB"/>
              </w:rPr>
              <w:t xml:space="preserve">       898</w:t>
            </w:r>
          </w:p>
        </w:tc>
      </w:tr>
      <w:tr w:rsidR="009707FE" w:rsidRPr="00EC0304" w14:paraId="4D5473B1" w14:textId="77777777" w:rsidTr="009707FE">
        <w:tc>
          <w:tcPr>
            <w:tcW w:w="1555" w:type="dxa"/>
          </w:tcPr>
          <w:p w14:paraId="4BA29628" w14:textId="77777777" w:rsidR="009707FE" w:rsidRPr="00EC0304" w:rsidRDefault="009707FE" w:rsidP="009707FE">
            <w:pPr>
              <w:jc w:val="center"/>
              <w:rPr>
                <w:rFonts w:cs="Arial"/>
                <w:sz w:val="22"/>
                <w:szCs w:val="22"/>
                <w:lang w:val="en-GB"/>
              </w:rPr>
            </w:pPr>
            <w:r w:rsidRPr="00EC0304">
              <w:rPr>
                <w:rFonts w:cs="Arial"/>
                <w:sz w:val="22"/>
                <w:szCs w:val="22"/>
                <w:lang w:val="en-GB"/>
              </w:rPr>
              <w:t>Or 8</w:t>
            </w:r>
          </w:p>
        </w:tc>
        <w:tc>
          <w:tcPr>
            <w:tcW w:w="5386" w:type="dxa"/>
          </w:tcPr>
          <w:p w14:paraId="37674D4E" w14:textId="77777777" w:rsidR="009707FE" w:rsidRPr="00EC0304" w:rsidRDefault="009707FE" w:rsidP="009707FE">
            <w:pPr>
              <w:rPr>
                <w:rFonts w:cs="Arial"/>
                <w:sz w:val="22"/>
                <w:szCs w:val="22"/>
                <w:lang w:val="en-GB"/>
              </w:rPr>
            </w:pPr>
            <w:r w:rsidRPr="00EC0304">
              <w:rPr>
                <w:rFonts w:cs="Arial"/>
                <w:sz w:val="22"/>
                <w:szCs w:val="22"/>
                <w:lang w:val="en-GB"/>
              </w:rPr>
              <w:t>Anticipatory Care Plan*</w:t>
            </w:r>
          </w:p>
        </w:tc>
        <w:tc>
          <w:tcPr>
            <w:tcW w:w="1701" w:type="dxa"/>
          </w:tcPr>
          <w:p w14:paraId="110D7BD6" w14:textId="77777777" w:rsidR="009707FE" w:rsidRPr="00EC0304" w:rsidRDefault="009707FE" w:rsidP="009707FE">
            <w:pPr>
              <w:rPr>
                <w:rFonts w:cs="Arial"/>
                <w:sz w:val="22"/>
                <w:szCs w:val="22"/>
                <w:lang w:val="en-GB"/>
              </w:rPr>
            </w:pPr>
            <w:r w:rsidRPr="00EC0304">
              <w:rPr>
                <w:rFonts w:cs="Arial"/>
                <w:sz w:val="22"/>
                <w:szCs w:val="22"/>
                <w:lang w:val="en-GB"/>
              </w:rPr>
              <w:t xml:space="preserve">       898</w:t>
            </w:r>
          </w:p>
        </w:tc>
      </w:tr>
      <w:tr w:rsidR="009707FE" w:rsidRPr="00EC0304" w14:paraId="71A3D4D5" w14:textId="77777777" w:rsidTr="009707FE">
        <w:tc>
          <w:tcPr>
            <w:tcW w:w="1555" w:type="dxa"/>
          </w:tcPr>
          <w:p w14:paraId="3BE73AEC" w14:textId="77777777" w:rsidR="009707FE" w:rsidRPr="00EC0304" w:rsidRDefault="009707FE" w:rsidP="009707FE">
            <w:pPr>
              <w:jc w:val="center"/>
              <w:rPr>
                <w:rFonts w:cs="Arial"/>
                <w:sz w:val="22"/>
                <w:szCs w:val="22"/>
                <w:lang w:val="en-GB"/>
              </w:rPr>
            </w:pPr>
            <w:r w:rsidRPr="00EC0304">
              <w:rPr>
                <w:rFonts w:cs="Arial"/>
                <w:sz w:val="22"/>
                <w:szCs w:val="22"/>
                <w:lang w:val="en-GB"/>
              </w:rPr>
              <w:t>Or 9</w:t>
            </w:r>
          </w:p>
        </w:tc>
        <w:tc>
          <w:tcPr>
            <w:tcW w:w="5386" w:type="dxa"/>
          </w:tcPr>
          <w:p w14:paraId="30CC3F9C" w14:textId="77777777" w:rsidR="009707FE" w:rsidRPr="00EC0304" w:rsidRDefault="009707FE" w:rsidP="009707FE">
            <w:pPr>
              <w:rPr>
                <w:rFonts w:cs="Arial"/>
                <w:sz w:val="22"/>
                <w:szCs w:val="22"/>
                <w:lang w:val="en-GB"/>
              </w:rPr>
            </w:pPr>
            <w:r w:rsidRPr="00EC0304">
              <w:rPr>
                <w:rFonts w:cs="Arial"/>
                <w:sz w:val="22"/>
                <w:szCs w:val="22"/>
                <w:lang w:val="en-GB"/>
              </w:rPr>
              <w:t>Ceilings of Care</w:t>
            </w:r>
          </w:p>
        </w:tc>
        <w:tc>
          <w:tcPr>
            <w:tcW w:w="1701" w:type="dxa"/>
          </w:tcPr>
          <w:p w14:paraId="26B10F47" w14:textId="77777777" w:rsidR="009707FE" w:rsidRPr="00EC0304" w:rsidRDefault="009707FE" w:rsidP="009707FE">
            <w:pPr>
              <w:rPr>
                <w:rFonts w:cs="Arial"/>
                <w:sz w:val="22"/>
                <w:szCs w:val="22"/>
                <w:lang w:val="en-GB"/>
              </w:rPr>
            </w:pPr>
            <w:r w:rsidRPr="00EC0304">
              <w:rPr>
                <w:rFonts w:cs="Arial"/>
                <w:sz w:val="22"/>
                <w:szCs w:val="22"/>
                <w:lang w:val="en-GB"/>
              </w:rPr>
              <w:t xml:space="preserve">       899</w:t>
            </w:r>
          </w:p>
        </w:tc>
      </w:tr>
      <w:tr w:rsidR="009707FE" w:rsidRPr="00EC0304" w14:paraId="456B3D19" w14:textId="77777777" w:rsidTr="009707FE">
        <w:tc>
          <w:tcPr>
            <w:tcW w:w="1555" w:type="dxa"/>
          </w:tcPr>
          <w:p w14:paraId="3528D881" w14:textId="77777777" w:rsidR="009707FE" w:rsidRPr="00EC0304" w:rsidRDefault="009707FE" w:rsidP="009707FE">
            <w:pPr>
              <w:jc w:val="center"/>
              <w:rPr>
                <w:rFonts w:cs="Arial"/>
                <w:sz w:val="22"/>
                <w:szCs w:val="22"/>
                <w:lang w:val="en-GB"/>
              </w:rPr>
            </w:pPr>
            <w:r w:rsidRPr="00EC0304">
              <w:rPr>
                <w:rFonts w:cs="Arial"/>
                <w:sz w:val="22"/>
                <w:szCs w:val="22"/>
                <w:lang w:val="en-GB"/>
              </w:rPr>
              <w:t>Or 10</w:t>
            </w:r>
          </w:p>
        </w:tc>
        <w:tc>
          <w:tcPr>
            <w:tcW w:w="5386" w:type="dxa"/>
          </w:tcPr>
          <w:p w14:paraId="7B06A0B4" w14:textId="77777777" w:rsidR="009707FE" w:rsidRPr="00EC0304" w:rsidRDefault="009707FE" w:rsidP="009707FE">
            <w:pPr>
              <w:rPr>
                <w:rFonts w:cs="Arial"/>
                <w:sz w:val="22"/>
                <w:szCs w:val="22"/>
                <w:lang w:val="en-GB"/>
              </w:rPr>
            </w:pPr>
            <w:r w:rsidRPr="00EC0304">
              <w:rPr>
                <w:rFonts w:cs="Arial"/>
                <w:sz w:val="22"/>
                <w:szCs w:val="22"/>
                <w:lang w:val="en-GB"/>
              </w:rPr>
              <w:t>Escalation Plan</w:t>
            </w:r>
          </w:p>
        </w:tc>
        <w:tc>
          <w:tcPr>
            <w:tcW w:w="1701" w:type="dxa"/>
          </w:tcPr>
          <w:p w14:paraId="48502369" w14:textId="77777777" w:rsidR="009707FE" w:rsidRPr="00EC0304" w:rsidRDefault="009707FE" w:rsidP="009707FE">
            <w:pPr>
              <w:rPr>
                <w:rFonts w:cs="Arial"/>
                <w:sz w:val="22"/>
                <w:szCs w:val="22"/>
                <w:lang w:val="en-GB"/>
              </w:rPr>
            </w:pPr>
            <w:r w:rsidRPr="00EC0304">
              <w:rPr>
                <w:rFonts w:cs="Arial"/>
                <w:sz w:val="22"/>
                <w:szCs w:val="22"/>
                <w:lang w:val="en-GB"/>
              </w:rPr>
              <w:t xml:space="preserve">       899</w:t>
            </w:r>
          </w:p>
        </w:tc>
      </w:tr>
      <w:tr w:rsidR="009707FE" w:rsidRPr="00EC0304" w14:paraId="39353235" w14:textId="77777777" w:rsidTr="009707FE">
        <w:tc>
          <w:tcPr>
            <w:tcW w:w="1555" w:type="dxa"/>
          </w:tcPr>
          <w:p w14:paraId="3E13CCA3" w14:textId="77777777" w:rsidR="009707FE" w:rsidRPr="00EC0304" w:rsidRDefault="009707FE" w:rsidP="009707FE">
            <w:pPr>
              <w:jc w:val="center"/>
              <w:rPr>
                <w:rFonts w:cs="Arial"/>
                <w:sz w:val="22"/>
                <w:szCs w:val="22"/>
                <w:lang w:val="en-GB"/>
              </w:rPr>
            </w:pPr>
            <w:r w:rsidRPr="00EC0304">
              <w:rPr>
                <w:rFonts w:cs="Arial"/>
                <w:sz w:val="22"/>
                <w:szCs w:val="22"/>
                <w:lang w:val="en-GB"/>
              </w:rPr>
              <w:t>And 11</w:t>
            </w:r>
          </w:p>
        </w:tc>
        <w:tc>
          <w:tcPr>
            <w:tcW w:w="5386" w:type="dxa"/>
          </w:tcPr>
          <w:p w14:paraId="189E59EA" w14:textId="77777777" w:rsidR="009707FE" w:rsidRPr="00EC0304" w:rsidRDefault="009707FE" w:rsidP="009707FE">
            <w:pPr>
              <w:rPr>
                <w:rFonts w:cs="Arial"/>
                <w:sz w:val="22"/>
                <w:szCs w:val="22"/>
                <w:lang w:val="en-GB"/>
              </w:rPr>
            </w:pPr>
            <w:r w:rsidRPr="00EC0304">
              <w:rPr>
                <w:rFonts w:cs="Arial"/>
                <w:sz w:val="22"/>
                <w:szCs w:val="22"/>
                <w:lang w:val="en-GB"/>
              </w:rPr>
              <w:t>Patient Wishes</w:t>
            </w:r>
          </w:p>
        </w:tc>
        <w:tc>
          <w:tcPr>
            <w:tcW w:w="1701" w:type="dxa"/>
          </w:tcPr>
          <w:p w14:paraId="0DEC318A" w14:textId="77777777" w:rsidR="009707FE" w:rsidRPr="00EC0304" w:rsidRDefault="009707FE" w:rsidP="009707FE">
            <w:pPr>
              <w:rPr>
                <w:rFonts w:cs="Arial"/>
                <w:sz w:val="22"/>
                <w:szCs w:val="22"/>
                <w:lang w:val="en-GB"/>
              </w:rPr>
            </w:pPr>
            <w:r w:rsidRPr="00EC0304">
              <w:rPr>
                <w:rFonts w:cs="Arial"/>
                <w:sz w:val="22"/>
                <w:szCs w:val="22"/>
                <w:lang w:val="en-GB"/>
              </w:rPr>
              <w:t xml:space="preserve">         32</w:t>
            </w:r>
          </w:p>
        </w:tc>
      </w:tr>
      <w:tr w:rsidR="009707FE" w:rsidRPr="00EC0304" w14:paraId="3A2881C5" w14:textId="77777777" w:rsidTr="009707FE">
        <w:tc>
          <w:tcPr>
            <w:tcW w:w="1555" w:type="dxa"/>
          </w:tcPr>
          <w:p w14:paraId="48D3E223" w14:textId="77777777" w:rsidR="009707FE" w:rsidRPr="00EC0304" w:rsidRDefault="009707FE" w:rsidP="009707FE">
            <w:pPr>
              <w:jc w:val="center"/>
              <w:rPr>
                <w:rFonts w:cs="Arial"/>
                <w:sz w:val="22"/>
                <w:szCs w:val="22"/>
                <w:lang w:val="en-GB"/>
              </w:rPr>
            </w:pPr>
            <w:r w:rsidRPr="00EC0304">
              <w:rPr>
                <w:rFonts w:cs="Arial"/>
                <w:sz w:val="22"/>
                <w:szCs w:val="22"/>
                <w:lang w:val="en-GB"/>
              </w:rPr>
              <w:t>Or 12</w:t>
            </w:r>
          </w:p>
        </w:tc>
        <w:tc>
          <w:tcPr>
            <w:tcW w:w="5386" w:type="dxa"/>
          </w:tcPr>
          <w:p w14:paraId="03972C1D" w14:textId="77777777" w:rsidR="009707FE" w:rsidRPr="00EC0304" w:rsidRDefault="009707FE" w:rsidP="009707FE">
            <w:pPr>
              <w:rPr>
                <w:rFonts w:cs="Arial"/>
                <w:sz w:val="22"/>
                <w:szCs w:val="22"/>
                <w:lang w:val="en-GB"/>
              </w:rPr>
            </w:pPr>
            <w:r w:rsidRPr="00EC0304">
              <w:rPr>
                <w:rFonts w:cs="Arial"/>
                <w:sz w:val="22"/>
                <w:szCs w:val="22"/>
                <w:lang w:val="en-GB"/>
              </w:rPr>
              <w:t>Patient Preferences</w:t>
            </w:r>
          </w:p>
        </w:tc>
        <w:tc>
          <w:tcPr>
            <w:tcW w:w="1701" w:type="dxa"/>
          </w:tcPr>
          <w:p w14:paraId="59840E61" w14:textId="77777777" w:rsidR="009707FE" w:rsidRPr="00EC0304" w:rsidRDefault="009707FE" w:rsidP="009707FE">
            <w:pPr>
              <w:rPr>
                <w:rFonts w:cs="Arial"/>
                <w:sz w:val="22"/>
                <w:szCs w:val="22"/>
                <w:lang w:val="en-GB"/>
              </w:rPr>
            </w:pPr>
            <w:r w:rsidRPr="00EC0304">
              <w:rPr>
                <w:rFonts w:cs="Arial"/>
                <w:sz w:val="22"/>
                <w:szCs w:val="22"/>
                <w:lang w:val="en-GB"/>
              </w:rPr>
              <w:t xml:space="preserve">         64</w:t>
            </w:r>
          </w:p>
        </w:tc>
      </w:tr>
      <w:tr w:rsidR="009707FE" w:rsidRPr="00EC0304" w14:paraId="7177CAD4" w14:textId="77777777" w:rsidTr="009707FE">
        <w:tc>
          <w:tcPr>
            <w:tcW w:w="1555" w:type="dxa"/>
          </w:tcPr>
          <w:p w14:paraId="3F0736F0" w14:textId="77777777" w:rsidR="009707FE" w:rsidRPr="00EC0304" w:rsidRDefault="009707FE" w:rsidP="009707FE">
            <w:pPr>
              <w:jc w:val="center"/>
              <w:rPr>
                <w:rFonts w:cs="Arial"/>
                <w:sz w:val="22"/>
                <w:szCs w:val="22"/>
                <w:lang w:val="en-GB"/>
              </w:rPr>
            </w:pPr>
            <w:r w:rsidRPr="00EC0304">
              <w:rPr>
                <w:rFonts w:cs="Arial"/>
                <w:sz w:val="22"/>
                <w:szCs w:val="22"/>
                <w:lang w:val="en-GB"/>
              </w:rPr>
              <w:t>Or 13</w:t>
            </w:r>
          </w:p>
        </w:tc>
        <w:tc>
          <w:tcPr>
            <w:tcW w:w="5386" w:type="dxa"/>
          </w:tcPr>
          <w:p w14:paraId="12D35CE6" w14:textId="77777777" w:rsidR="009707FE" w:rsidRPr="00EC0304" w:rsidRDefault="009707FE" w:rsidP="009707FE">
            <w:pPr>
              <w:rPr>
                <w:rFonts w:cs="Arial"/>
                <w:sz w:val="22"/>
                <w:szCs w:val="22"/>
                <w:lang w:val="en-GB"/>
              </w:rPr>
            </w:pPr>
            <w:r w:rsidRPr="00EC0304">
              <w:rPr>
                <w:rFonts w:cs="Arial"/>
                <w:sz w:val="22"/>
                <w:szCs w:val="22"/>
                <w:lang w:val="en-GB"/>
              </w:rPr>
              <w:t>Preferred Place of Care</w:t>
            </w:r>
          </w:p>
        </w:tc>
        <w:tc>
          <w:tcPr>
            <w:tcW w:w="1701" w:type="dxa"/>
          </w:tcPr>
          <w:p w14:paraId="519F9083" w14:textId="77777777" w:rsidR="009707FE" w:rsidRPr="00EC0304" w:rsidRDefault="009707FE" w:rsidP="009707FE">
            <w:pPr>
              <w:rPr>
                <w:rFonts w:cs="Arial"/>
                <w:sz w:val="22"/>
                <w:szCs w:val="22"/>
                <w:lang w:val="en-GB"/>
              </w:rPr>
            </w:pPr>
            <w:r w:rsidRPr="00EC0304">
              <w:rPr>
                <w:rFonts w:cs="Arial"/>
                <w:sz w:val="22"/>
                <w:szCs w:val="22"/>
                <w:lang w:val="en-GB"/>
              </w:rPr>
              <w:t xml:space="preserve">         67</w:t>
            </w:r>
          </w:p>
        </w:tc>
      </w:tr>
      <w:tr w:rsidR="009707FE" w:rsidRPr="00EC0304" w14:paraId="1240BE56" w14:textId="77777777" w:rsidTr="009707FE">
        <w:tc>
          <w:tcPr>
            <w:tcW w:w="1555" w:type="dxa"/>
          </w:tcPr>
          <w:p w14:paraId="1BAD0DAC" w14:textId="77777777" w:rsidR="009707FE" w:rsidRPr="00EC0304" w:rsidRDefault="009707FE" w:rsidP="009707FE">
            <w:pPr>
              <w:jc w:val="center"/>
              <w:rPr>
                <w:rFonts w:cs="Arial"/>
                <w:sz w:val="22"/>
                <w:szCs w:val="22"/>
                <w:lang w:val="en-GB"/>
              </w:rPr>
            </w:pPr>
            <w:r w:rsidRPr="00EC0304">
              <w:rPr>
                <w:rFonts w:cs="Arial"/>
                <w:sz w:val="22"/>
                <w:szCs w:val="22"/>
                <w:lang w:val="en-GB"/>
              </w:rPr>
              <w:t>Or 14</w:t>
            </w:r>
          </w:p>
        </w:tc>
        <w:tc>
          <w:tcPr>
            <w:tcW w:w="5386" w:type="dxa"/>
          </w:tcPr>
          <w:p w14:paraId="58F22D44" w14:textId="77777777" w:rsidR="009707FE" w:rsidRPr="00EC0304" w:rsidRDefault="009707FE" w:rsidP="009707FE">
            <w:pPr>
              <w:rPr>
                <w:rFonts w:cs="Arial"/>
                <w:sz w:val="22"/>
                <w:szCs w:val="22"/>
                <w:lang w:val="en-GB"/>
              </w:rPr>
            </w:pPr>
            <w:r w:rsidRPr="00EC0304">
              <w:rPr>
                <w:rFonts w:cs="Arial"/>
                <w:sz w:val="22"/>
                <w:szCs w:val="22"/>
                <w:lang w:val="en-GB"/>
              </w:rPr>
              <w:t>Preferred Place of Death</w:t>
            </w:r>
          </w:p>
        </w:tc>
        <w:tc>
          <w:tcPr>
            <w:tcW w:w="1701" w:type="dxa"/>
          </w:tcPr>
          <w:p w14:paraId="5DBF62DE" w14:textId="77777777" w:rsidR="009707FE" w:rsidRPr="00EC0304" w:rsidRDefault="009707FE" w:rsidP="009707FE">
            <w:pPr>
              <w:rPr>
                <w:rFonts w:cs="Arial"/>
                <w:sz w:val="22"/>
                <w:szCs w:val="22"/>
                <w:lang w:val="en-GB"/>
              </w:rPr>
            </w:pPr>
            <w:r w:rsidRPr="00EC0304">
              <w:rPr>
                <w:rFonts w:cs="Arial"/>
                <w:sz w:val="22"/>
                <w:szCs w:val="22"/>
                <w:lang w:val="en-GB"/>
              </w:rPr>
              <w:t xml:space="preserve">         67</w:t>
            </w:r>
          </w:p>
        </w:tc>
      </w:tr>
      <w:tr w:rsidR="009707FE" w:rsidRPr="00EC0304" w14:paraId="1C86D688" w14:textId="77777777" w:rsidTr="009707FE">
        <w:tc>
          <w:tcPr>
            <w:tcW w:w="1555" w:type="dxa"/>
          </w:tcPr>
          <w:p w14:paraId="58D29AFE" w14:textId="77777777" w:rsidR="009707FE" w:rsidRPr="00EC0304" w:rsidRDefault="009707FE" w:rsidP="009707FE">
            <w:pPr>
              <w:jc w:val="center"/>
              <w:rPr>
                <w:rFonts w:cs="Arial"/>
                <w:sz w:val="22"/>
                <w:szCs w:val="22"/>
                <w:lang w:val="en-GB"/>
              </w:rPr>
            </w:pPr>
            <w:r w:rsidRPr="00EC0304">
              <w:rPr>
                <w:rFonts w:cs="Arial"/>
                <w:sz w:val="22"/>
                <w:szCs w:val="22"/>
                <w:lang w:val="en-GB"/>
              </w:rPr>
              <w:t>And 15</w:t>
            </w:r>
          </w:p>
        </w:tc>
        <w:tc>
          <w:tcPr>
            <w:tcW w:w="5386" w:type="dxa"/>
          </w:tcPr>
          <w:p w14:paraId="2290F37E" w14:textId="77777777" w:rsidR="009707FE" w:rsidRPr="00EC0304" w:rsidRDefault="009707FE" w:rsidP="009707FE">
            <w:pPr>
              <w:rPr>
                <w:rFonts w:cs="Arial"/>
                <w:sz w:val="22"/>
                <w:szCs w:val="22"/>
                <w:lang w:val="en-GB"/>
              </w:rPr>
            </w:pPr>
            <w:r w:rsidRPr="00EC0304">
              <w:rPr>
                <w:rFonts w:cs="Arial"/>
                <w:sz w:val="22"/>
                <w:szCs w:val="22"/>
                <w:lang w:val="en-GB"/>
              </w:rPr>
              <w:t>Carer Burden</w:t>
            </w:r>
          </w:p>
        </w:tc>
        <w:tc>
          <w:tcPr>
            <w:tcW w:w="1701" w:type="dxa"/>
          </w:tcPr>
          <w:p w14:paraId="2DD9EDDC" w14:textId="77777777" w:rsidR="009707FE" w:rsidRPr="00EC0304" w:rsidRDefault="009707FE" w:rsidP="009707FE">
            <w:pPr>
              <w:rPr>
                <w:rFonts w:cs="Arial"/>
                <w:sz w:val="22"/>
                <w:szCs w:val="22"/>
                <w:lang w:val="en-GB"/>
              </w:rPr>
            </w:pPr>
            <w:r w:rsidRPr="00EC0304">
              <w:rPr>
                <w:rFonts w:cs="Arial"/>
                <w:sz w:val="22"/>
                <w:szCs w:val="22"/>
                <w:lang w:val="en-GB"/>
              </w:rPr>
              <w:t xml:space="preserve">           3</w:t>
            </w:r>
          </w:p>
        </w:tc>
      </w:tr>
      <w:tr w:rsidR="009707FE" w:rsidRPr="00EC0304" w14:paraId="372E2737" w14:textId="77777777" w:rsidTr="009707FE">
        <w:tc>
          <w:tcPr>
            <w:tcW w:w="1555" w:type="dxa"/>
          </w:tcPr>
          <w:p w14:paraId="7BE0EF6D" w14:textId="77777777" w:rsidR="009707FE" w:rsidRPr="00EC0304" w:rsidRDefault="009707FE" w:rsidP="009707FE">
            <w:pPr>
              <w:jc w:val="center"/>
              <w:rPr>
                <w:rFonts w:cs="Arial"/>
                <w:sz w:val="22"/>
                <w:szCs w:val="22"/>
                <w:lang w:val="en-GB"/>
              </w:rPr>
            </w:pPr>
            <w:r w:rsidRPr="00EC0304">
              <w:rPr>
                <w:rFonts w:cs="Arial"/>
                <w:sz w:val="22"/>
                <w:szCs w:val="22"/>
                <w:lang w:val="en-GB"/>
              </w:rPr>
              <w:t>Or 16</w:t>
            </w:r>
          </w:p>
        </w:tc>
        <w:tc>
          <w:tcPr>
            <w:tcW w:w="5386" w:type="dxa"/>
          </w:tcPr>
          <w:p w14:paraId="7F4E287F" w14:textId="77777777" w:rsidR="009707FE" w:rsidRPr="00EC0304" w:rsidRDefault="009707FE" w:rsidP="009707FE">
            <w:pPr>
              <w:rPr>
                <w:rFonts w:cs="Arial"/>
                <w:sz w:val="22"/>
                <w:szCs w:val="22"/>
                <w:lang w:val="en-GB"/>
              </w:rPr>
            </w:pPr>
            <w:r w:rsidRPr="00EC0304">
              <w:rPr>
                <w:rFonts w:cs="Arial"/>
                <w:sz w:val="22"/>
                <w:szCs w:val="22"/>
                <w:lang w:val="en-GB"/>
              </w:rPr>
              <w:t>Carer Stress</w:t>
            </w:r>
          </w:p>
        </w:tc>
        <w:tc>
          <w:tcPr>
            <w:tcW w:w="1701" w:type="dxa"/>
          </w:tcPr>
          <w:p w14:paraId="747492BC" w14:textId="77777777" w:rsidR="009707FE" w:rsidRPr="00EC0304" w:rsidRDefault="009707FE" w:rsidP="009707FE">
            <w:pPr>
              <w:rPr>
                <w:rFonts w:cs="Arial"/>
                <w:sz w:val="22"/>
                <w:szCs w:val="22"/>
                <w:lang w:val="en-GB"/>
              </w:rPr>
            </w:pPr>
            <w:r w:rsidRPr="00EC0304">
              <w:rPr>
                <w:rFonts w:cs="Arial"/>
                <w:sz w:val="22"/>
                <w:szCs w:val="22"/>
                <w:lang w:val="en-GB"/>
              </w:rPr>
              <w:t xml:space="preserve">           4</w:t>
            </w:r>
          </w:p>
        </w:tc>
      </w:tr>
      <w:tr w:rsidR="009707FE" w:rsidRPr="00EC0304" w14:paraId="101D09A1" w14:textId="77777777" w:rsidTr="009707FE">
        <w:tc>
          <w:tcPr>
            <w:tcW w:w="1555" w:type="dxa"/>
          </w:tcPr>
          <w:p w14:paraId="00A338A2" w14:textId="77777777" w:rsidR="009707FE" w:rsidRPr="00EC0304" w:rsidRDefault="009707FE" w:rsidP="009707FE">
            <w:pPr>
              <w:jc w:val="center"/>
              <w:rPr>
                <w:rFonts w:cs="Arial"/>
                <w:sz w:val="22"/>
                <w:szCs w:val="22"/>
                <w:lang w:val="en-GB"/>
              </w:rPr>
            </w:pPr>
            <w:r w:rsidRPr="00EC0304">
              <w:rPr>
                <w:rFonts w:cs="Arial"/>
                <w:sz w:val="22"/>
                <w:szCs w:val="22"/>
                <w:lang w:val="en-GB"/>
              </w:rPr>
              <w:t>Or 17</w:t>
            </w:r>
          </w:p>
        </w:tc>
        <w:tc>
          <w:tcPr>
            <w:tcW w:w="5386" w:type="dxa"/>
          </w:tcPr>
          <w:p w14:paraId="10C0558D" w14:textId="77777777" w:rsidR="009707FE" w:rsidRPr="00EC0304" w:rsidRDefault="009707FE" w:rsidP="009707FE">
            <w:pPr>
              <w:rPr>
                <w:rFonts w:cs="Arial"/>
                <w:sz w:val="22"/>
                <w:szCs w:val="22"/>
                <w:lang w:val="en-GB"/>
              </w:rPr>
            </w:pPr>
            <w:r w:rsidRPr="00EC0304">
              <w:rPr>
                <w:rFonts w:cs="Arial"/>
                <w:sz w:val="22"/>
                <w:szCs w:val="22"/>
                <w:lang w:val="en-GB"/>
              </w:rPr>
              <w:t>Surrogate Decision Maker</w:t>
            </w:r>
          </w:p>
        </w:tc>
        <w:tc>
          <w:tcPr>
            <w:tcW w:w="1701" w:type="dxa"/>
          </w:tcPr>
          <w:p w14:paraId="3D9ECCA1" w14:textId="77777777" w:rsidR="009707FE" w:rsidRPr="00EC0304" w:rsidRDefault="009707FE" w:rsidP="009707FE">
            <w:pPr>
              <w:rPr>
                <w:rFonts w:cs="Arial"/>
                <w:sz w:val="22"/>
                <w:szCs w:val="22"/>
                <w:lang w:val="en-GB"/>
              </w:rPr>
            </w:pPr>
            <w:r w:rsidRPr="00EC0304">
              <w:rPr>
                <w:rFonts w:cs="Arial"/>
                <w:sz w:val="22"/>
                <w:szCs w:val="22"/>
                <w:lang w:val="en-GB"/>
              </w:rPr>
              <w:t xml:space="preserve">           8</w:t>
            </w:r>
          </w:p>
        </w:tc>
      </w:tr>
      <w:tr w:rsidR="009707FE" w:rsidRPr="00EC0304" w14:paraId="2B6A9422" w14:textId="77777777" w:rsidTr="009707FE">
        <w:tc>
          <w:tcPr>
            <w:tcW w:w="1555" w:type="dxa"/>
          </w:tcPr>
          <w:p w14:paraId="45072C12" w14:textId="77777777" w:rsidR="009707FE" w:rsidRPr="00EC0304" w:rsidRDefault="009707FE" w:rsidP="009707FE">
            <w:pPr>
              <w:jc w:val="center"/>
              <w:rPr>
                <w:rFonts w:cs="Arial"/>
                <w:sz w:val="22"/>
                <w:szCs w:val="22"/>
                <w:lang w:val="en-GB"/>
              </w:rPr>
            </w:pPr>
            <w:r w:rsidRPr="00EC0304">
              <w:rPr>
                <w:rFonts w:cs="Arial"/>
                <w:sz w:val="22"/>
                <w:szCs w:val="22"/>
                <w:lang w:val="en-GB"/>
              </w:rPr>
              <w:t>Or 18</w:t>
            </w:r>
          </w:p>
        </w:tc>
        <w:tc>
          <w:tcPr>
            <w:tcW w:w="5386" w:type="dxa"/>
          </w:tcPr>
          <w:p w14:paraId="3F328C6D" w14:textId="77777777" w:rsidR="009707FE" w:rsidRPr="00EC0304" w:rsidRDefault="009707FE" w:rsidP="009707FE">
            <w:pPr>
              <w:rPr>
                <w:rFonts w:cs="Arial"/>
                <w:sz w:val="22"/>
                <w:szCs w:val="22"/>
                <w:lang w:val="en-GB"/>
              </w:rPr>
            </w:pPr>
            <w:r w:rsidRPr="00EC0304">
              <w:rPr>
                <w:rFonts w:cs="Arial"/>
                <w:sz w:val="22"/>
                <w:szCs w:val="22"/>
                <w:lang w:val="en-GB"/>
              </w:rPr>
              <w:t>Family Preferences</w:t>
            </w:r>
          </w:p>
        </w:tc>
        <w:tc>
          <w:tcPr>
            <w:tcW w:w="1701" w:type="dxa"/>
          </w:tcPr>
          <w:p w14:paraId="1141FBEE" w14:textId="77777777" w:rsidR="009707FE" w:rsidRPr="00EC0304" w:rsidRDefault="009707FE" w:rsidP="009707FE">
            <w:pPr>
              <w:rPr>
                <w:rFonts w:cs="Arial"/>
                <w:sz w:val="22"/>
                <w:szCs w:val="22"/>
                <w:lang w:val="en-GB"/>
              </w:rPr>
            </w:pPr>
            <w:r w:rsidRPr="00EC0304">
              <w:rPr>
                <w:rFonts w:cs="Arial"/>
                <w:sz w:val="22"/>
                <w:szCs w:val="22"/>
                <w:lang w:val="en-GB"/>
              </w:rPr>
              <w:t xml:space="preserve">         33</w:t>
            </w:r>
          </w:p>
        </w:tc>
      </w:tr>
      <w:tr w:rsidR="009707FE" w:rsidRPr="00EC0304" w14:paraId="0356B210" w14:textId="77777777" w:rsidTr="009707FE">
        <w:tc>
          <w:tcPr>
            <w:tcW w:w="1555" w:type="dxa"/>
          </w:tcPr>
          <w:p w14:paraId="32C19872" w14:textId="77777777" w:rsidR="009707FE" w:rsidRPr="00EC0304" w:rsidRDefault="009707FE" w:rsidP="009707FE">
            <w:pPr>
              <w:jc w:val="center"/>
              <w:rPr>
                <w:rFonts w:cs="Arial"/>
                <w:sz w:val="22"/>
                <w:szCs w:val="22"/>
                <w:lang w:val="en-GB"/>
              </w:rPr>
            </w:pPr>
            <w:r w:rsidRPr="00EC0304">
              <w:rPr>
                <w:rFonts w:cs="Arial"/>
                <w:sz w:val="22"/>
                <w:szCs w:val="22"/>
                <w:lang w:val="en-GB"/>
              </w:rPr>
              <w:t>Or 19</w:t>
            </w:r>
          </w:p>
        </w:tc>
        <w:tc>
          <w:tcPr>
            <w:tcW w:w="5386" w:type="dxa"/>
          </w:tcPr>
          <w:p w14:paraId="48021AD1" w14:textId="77777777" w:rsidR="009707FE" w:rsidRPr="00EC0304" w:rsidRDefault="009707FE" w:rsidP="009707FE">
            <w:pPr>
              <w:rPr>
                <w:rFonts w:cs="Arial"/>
                <w:sz w:val="22"/>
                <w:szCs w:val="22"/>
                <w:lang w:val="en-GB"/>
              </w:rPr>
            </w:pPr>
            <w:r w:rsidRPr="00EC0304">
              <w:rPr>
                <w:rFonts w:cs="Arial"/>
                <w:sz w:val="22"/>
                <w:szCs w:val="22"/>
                <w:lang w:val="en-GB"/>
              </w:rPr>
              <w:t>Proxy Decision Maker</w:t>
            </w:r>
          </w:p>
        </w:tc>
        <w:tc>
          <w:tcPr>
            <w:tcW w:w="1701" w:type="dxa"/>
          </w:tcPr>
          <w:p w14:paraId="13CB8FC2" w14:textId="77777777" w:rsidR="009707FE" w:rsidRPr="00EC0304" w:rsidRDefault="009707FE" w:rsidP="009707FE">
            <w:pPr>
              <w:rPr>
                <w:rFonts w:cs="Arial"/>
                <w:sz w:val="22"/>
                <w:szCs w:val="22"/>
                <w:lang w:val="en-GB"/>
              </w:rPr>
            </w:pPr>
            <w:r w:rsidRPr="00EC0304">
              <w:rPr>
                <w:rFonts w:cs="Arial"/>
                <w:sz w:val="22"/>
                <w:szCs w:val="22"/>
                <w:lang w:val="en-GB"/>
              </w:rPr>
              <w:t xml:space="preserve">         33</w:t>
            </w:r>
          </w:p>
        </w:tc>
      </w:tr>
    </w:tbl>
    <w:p w14:paraId="2FF9C636" w14:textId="77777777" w:rsidR="009707FE" w:rsidRPr="00EC0304" w:rsidRDefault="009707FE" w:rsidP="009707FE">
      <w:pPr>
        <w:spacing w:line="480" w:lineRule="auto"/>
        <w:rPr>
          <w:rFonts w:cs="Arial"/>
          <w:sz w:val="22"/>
          <w:szCs w:val="22"/>
          <w:lang w:val="en-GB"/>
        </w:rPr>
      </w:pPr>
    </w:p>
    <w:p w14:paraId="1C35DA83" w14:textId="77777777" w:rsidR="009707FE" w:rsidRDefault="009707FE" w:rsidP="009707FE">
      <w:pPr>
        <w:spacing w:line="480" w:lineRule="auto"/>
        <w:rPr>
          <w:rFonts w:cs="Arial"/>
          <w:sz w:val="22"/>
          <w:szCs w:val="22"/>
          <w:lang w:val="en-GB"/>
        </w:rPr>
      </w:pPr>
    </w:p>
    <w:p w14:paraId="6A4E9A3F" w14:textId="77777777" w:rsidR="002F269A" w:rsidRDefault="002F269A" w:rsidP="009707FE">
      <w:pPr>
        <w:spacing w:line="480" w:lineRule="auto"/>
        <w:rPr>
          <w:rFonts w:cs="Arial"/>
          <w:sz w:val="22"/>
          <w:szCs w:val="22"/>
          <w:lang w:val="en-GB"/>
        </w:rPr>
      </w:pPr>
    </w:p>
    <w:p w14:paraId="64804BDC" w14:textId="77777777" w:rsidR="002F269A" w:rsidRDefault="002F269A" w:rsidP="009707FE">
      <w:pPr>
        <w:spacing w:line="480" w:lineRule="auto"/>
        <w:rPr>
          <w:rFonts w:cs="Arial"/>
          <w:sz w:val="22"/>
          <w:szCs w:val="22"/>
          <w:lang w:val="en-GB"/>
        </w:rPr>
      </w:pPr>
    </w:p>
    <w:p w14:paraId="28EB231F" w14:textId="77777777" w:rsidR="002F269A" w:rsidRDefault="002F269A" w:rsidP="009707FE">
      <w:pPr>
        <w:spacing w:line="480" w:lineRule="auto"/>
        <w:rPr>
          <w:rFonts w:cs="Arial"/>
          <w:sz w:val="22"/>
          <w:szCs w:val="22"/>
          <w:lang w:val="en-GB"/>
        </w:rPr>
      </w:pPr>
    </w:p>
    <w:p w14:paraId="5FAF1AD3" w14:textId="77777777" w:rsidR="002F269A" w:rsidRPr="00EC0304" w:rsidRDefault="002F269A" w:rsidP="009707FE">
      <w:pPr>
        <w:spacing w:line="480" w:lineRule="auto"/>
        <w:rPr>
          <w:rFonts w:cs="Arial"/>
          <w:sz w:val="22"/>
          <w:szCs w:val="22"/>
          <w:lang w:val="en-GB"/>
        </w:rPr>
      </w:pPr>
    </w:p>
    <w:p w14:paraId="590CA5B6" w14:textId="28629DDB" w:rsidR="009707FE" w:rsidRPr="002F269A" w:rsidRDefault="002F269A" w:rsidP="009707FE">
      <w:pPr>
        <w:spacing w:line="480" w:lineRule="auto"/>
        <w:rPr>
          <w:rFonts w:cs="Arial"/>
          <w:b/>
          <w:sz w:val="22"/>
          <w:szCs w:val="22"/>
          <w:lang w:val="en-GB"/>
        </w:rPr>
      </w:pPr>
      <w:r w:rsidRPr="002F269A">
        <w:rPr>
          <w:rFonts w:cs="Arial"/>
          <w:b/>
          <w:sz w:val="22"/>
          <w:szCs w:val="22"/>
          <w:lang w:val="en-GB"/>
        </w:rPr>
        <w:lastRenderedPageBreak/>
        <w:t>Figure 1: PRISMA flowchart – Stages of article selection</w:t>
      </w:r>
    </w:p>
    <w:p w14:paraId="553E13F4" w14:textId="5DE674B5" w:rsidR="009707FE" w:rsidRPr="00EC0304" w:rsidRDefault="008419AA" w:rsidP="009707FE">
      <w:pPr>
        <w:spacing w:line="480" w:lineRule="auto"/>
        <w:rPr>
          <w:rFonts w:cs="Arial"/>
          <w:sz w:val="22"/>
          <w:szCs w:val="22"/>
          <w:lang w:val="en-GB"/>
        </w:rPr>
      </w:pPr>
      <w:r>
        <w:rPr>
          <w:rFonts w:cs="Arial"/>
          <w:noProof/>
          <w:sz w:val="22"/>
          <w:szCs w:val="22"/>
          <w:lang w:val="en-GB" w:eastAsia="en-GB"/>
        </w:rPr>
        <w:drawing>
          <wp:inline distT="0" distB="0" distL="0" distR="0" wp14:anchorId="1CA5ECA6" wp14:editId="2F68ADF6">
            <wp:extent cx="5730875" cy="4413885"/>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4413885"/>
                    </a:xfrm>
                    <a:prstGeom prst="rect">
                      <a:avLst/>
                    </a:prstGeom>
                    <a:noFill/>
                  </pic:spPr>
                </pic:pic>
              </a:graphicData>
            </a:graphic>
          </wp:inline>
        </w:drawing>
      </w:r>
    </w:p>
    <w:p w14:paraId="49905381" w14:textId="77777777" w:rsidR="009707FE" w:rsidRPr="00EC0304" w:rsidRDefault="009707FE" w:rsidP="009707FE">
      <w:pPr>
        <w:spacing w:line="480" w:lineRule="auto"/>
        <w:rPr>
          <w:rFonts w:cs="Arial"/>
          <w:sz w:val="22"/>
          <w:szCs w:val="22"/>
          <w:lang w:val="en-GB"/>
        </w:rPr>
      </w:pPr>
    </w:p>
    <w:p w14:paraId="40E049DD" w14:textId="77777777" w:rsidR="009707FE" w:rsidRPr="00EC0304" w:rsidRDefault="009707FE" w:rsidP="009707FE">
      <w:pPr>
        <w:spacing w:line="480" w:lineRule="auto"/>
        <w:rPr>
          <w:rFonts w:cs="Arial"/>
          <w:sz w:val="22"/>
          <w:szCs w:val="22"/>
          <w:lang w:val="en-GB"/>
        </w:rPr>
      </w:pPr>
    </w:p>
    <w:p w14:paraId="777E807E" w14:textId="77777777" w:rsidR="009707FE" w:rsidRPr="00EC0304" w:rsidRDefault="009707FE" w:rsidP="009707FE">
      <w:pPr>
        <w:spacing w:line="480" w:lineRule="auto"/>
        <w:rPr>
          <w:rFonts w:cs="Arial"/>
          <w:sz w:val="22"/>
          <w:szCs w:val="22"/>
          <w:lang w:val="en-GB"/>
        </w:rPr>
      </w:pPr>
    </w:p>
    <w:p w14:paraId="4B14607A" w14:textId="77777777" w:rsidR="009707FE" w:rsidRPr="00EC0304" w:rsidRDefault="009707FE" w:rsidP="009707FE">
      <w:pPr>
        <w:spacing w:line="480" w:lineRule="auto"/>
        <w:rPr>
          <w:rFonts w:cs="Arial"/>
          <w:sz w:val="22"/>
          <w:szCs w:val="22"/>
          <w:lang w:val="en-GB"/>
        </w:rPr>
      </w:pPr>
    </w:p>
    <w:p w14:paraId="67C60827" w14:textId="77777777" w:rsidR="009707FE" w:rsidRPr="00EC0304" w:rsidRDefault="009707FE" w:rsidP="009707FE">
      <w:pPr>
        <w:spacing w:line="480" w:lineRule="auto"/>
        <w:rPr>
          <w:rFonts w:cs="Arial"/>
          <w:sz w:val="22"/>
          <w:szCs w:val="22"/>
          <w:lang w:val="en-GB"/>
        </w:rPr>
      </w:pPr>
    </w:p>
    <w:p w14:paraId="3333A639" w14:textId="77777777" w:rsidR="009707FE" w:rsidRPr="00EC0304" w:rsidRDefault="009707FE" w:rsidP="009707FE">
      <w:pPr>
        <w:spacing w:line="480" w:lineRule="auto"/>
        <w:rPr>
          <w:rFonts w:cs="Arial"/>
          <w:sz w:val="22"/>
          <w:szCs w:val="22"/>
          <w:lang w:val="en-GB"/>
        </w:rPr>
      </w:pPr>
    </w:p>
    <w:p w14:paraId="5F7C9B51" w14:textId="77777777" w:rsidR="009707FE" w:rsidRPr="00EC0304" w:rsidRDefault="009707FE" w:rsidP="009707FE">
      <w:pPr>
        <w:spacing w:line="480" w:lineRule="auto"/>
        <w:rPr>
          <w:rFonts w:cs="Arial"/>
          <w:sz w:val="22"/>
          <w:szCs w:val="22"/>
          <w:lang w:val="en-GB"/>
        </w:rPr>
      </w:pPr>
    </w:p>
    <w:p w14:paraId="4A5F5E9F" w14:textId="77777777" w:rsidR="009707FE" w:rsidRPr="00EC0304" w:rsidRDefault="009707FE" w:rsidP="009707FE">
      <w:pPr>
        <w:spacing w:line="480" w:lineRule="auto"/>
        <w:rPr>
          <w:rFonts w:cs="Arial"/>
          <w:sz w:val="22"/>
          <w:szCs w:val="22"/>
          <w:lang w:val="en-GB"/>
        </w:rPr>
      </w:pPr>
    </w:p>
    <w:p w14:paraId="47BDDEB1" w14:textId="77777777" w:rsidR="009707FE" w:rsidRPr="00EC0304" w:rsidRDefault="009707FE" w:rsidP="009707FE">
      <w:pPr>
        <w:spacing w:line="480" w:lineRule="auto"/>
        <w:jc w:val="both"/>
        <w:rPr>
          <w:rFonts w:cs="Arial"/>
          <w:sz w:val="22"/>
          <w:szCs w:val="22"/>
          <w:lang w:val="en-GB"/>
        </w:rPr>
      </w:pPr>
    </w:p>
    <w:p w14:paraId="5A14F97A" w14:textId="77777777" w:rsidR="009707FE" w:rsidRPr="00EC0304" w:rsidRDefault="009707FE" w:rsidP="009707FE">
      <w:pPr>
        <w:spacing w:line="480" w:lineRule="auto"/>
        <w:rPr>
          <w:rFonts w:cs="Arial"/>
          <w:sz w:val="22"/>
          <w:szCs w:val="22"/>
          <w:lang w:val="en-GB"/>
        </w:rPr>
      </w:pPr>
    </w:p>
    <w:p w14:paraId="71B39A9A" w14:textId="77777777" w:rsidR="009707FE" w:rsidRPr="00EC0304" w:rsidRDefault="009707FE" w:rsidP="009707FE">
      <w:pPr>
        <w:spacing w:line="480" w:lineRule="auto"/>
        <w:rPr>
          <w:rFonts w:cs="Arial"/>
          <w:sz w:val="22"/>
          <w:szCs w:val="22"/>
          <w:lang w:val="en-GB"/>
        </w:rPr>
      </w:pPr>
    </w:p>
    <w:p w14:paraId="123F0B9F" w14:textId="77777777" w:rsidR="009707FE" w:rsidRPr="00EC0304" w:rsidRDefault="009707FE" w:rsidP="009707FE">
      <w:pPr>
        <w:spacing w:line="480" w:lineRule="auto"/>
        <w:rPr>
          <w:rFonts w:cs="Arial"/>
          <w:sz w:val="22"/>
          <w:szCs w:val="22"/>
          <w:lang w:val="en-GB"/>
        </w:rPr>
      </w:pPr>
    </w:p>
    <w:p w14:paraId="1B39088D" w14:textId="77777777" w:rsidR="00EA75E2" w:rsidRDefault="00EA75E2" w:rsidP="002F7A1A">
      <w:pPr>
        <w:spacing w:before="120" w:after="120"/>
        <w:contextualSpacing/>
        <w:jc w:val="center"/>
        <w:rPr>
          <w:rFonts w:cs="Arial"/>
          <w:b/>
          <w:sz w:val="18"/>
          <w:szCs w:val="18"/>
        </w:rPr>
        <w:sectPr w:rsidR="00EA75E2" w:rsidSect="005E21F0">
          <w:pgSz w:w="11900" w:h="16840"/>
          <w:pgMar w:top="1440" w:right="1440" w:bottom="1440" w:left="1440" w:header="720" w:footer="720" w:gutter="0"/>
          <w:cols w:space="720"/>
          <w:docGrid w:linePitch="360"/>
        </w:sectPr>
      </w:pPr>
    </w:p>
    <w:tbl>
      <w:tblPr>
        <w:tblW w:w="5434" w:type="pct"/>
        <w:tblInd w:w="-601"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15"/>
        <w:gridCol w:w="2203"/>
        <w:gridCol w:w="1429"/>
        <w:gridCol w:w="1287"/>
        <w:gridCol w:w="1365"/>
        <w:gridCol w:w="1256"/>
        <w:gridCol w:w="1211"/>
        <w:gridCol w:w="1117"/>
        <w:gridCol w:w="1535"/>
        <w:gridCol w:w="1954"/>
      </w:tblGrid>
      <w:tr w:rsidR="00EA75E2" w:rsidRPr="00AE6260" w14:paraId="44F7630F" w14:textId="77777777" w:rsidTr="00EA75E2">
        <w:trPr>
          <w:trHeight w:val="271"/>
          <w:tblHeader/>
        </w:trPr>
        <w:tc>
          <w:tcPr>
            <w:tcW w:w="5000" w:type="pct"/>
            <w:gridSpan w:val="10"/>
            <w:tcBorders>
              <w:top w:val="nil"/>
              <w:left w:val="nil"/>
              <w:bottom w:val="double" w:sz="4" w:space="0" w:color="auto"/>
              <w:right w:val="nil"/>
            </w:tcBorders>
            <w:noWrap/>
          </w:tcPr>
          <w:p w14:paraId="1B91D725" w14:textId="0404530B" w:rsidR="00EA75E2" w:rsidRPr="00AE6260" w:rsidRDefault="00EA75E2" w:rsidP="00EA75E2">
            <w:pPr>
              <w:spacing w:before="120" w:after="120"/>
              <w:contextualSpacing/>
              <w:rPr>
                <w:rFonts w:cs="Arial"/>
                <w:b/>
                <w:sz w:val="18"/>
                <w:szCs w:val="18"/>
              </w:rPr>
            </w:pPr>
            <w:r>
              <w:rPr>
                <w:rFonts w:cs="Arial"/>
                <w:b/>
                <w:sz w:val="18"/>
                <w:szCs w:val="18"/>
              </w:rPr>
              <w:lastRenderedPageBreak/>
              <w:t>Table 2: Review papers included</w:t>
            </w:r>
          </w:p>
        </w:tc>
      </w:tr>
      <w:tr w:rsidR="00EA75E2" w:rsidRPr="00AE6260" w14:paraId="71707255" w14:textId="77777777" w:rsidTr="00EA75E2">
        <w:trPr>
          <w:trHeight w:val="271"/>
          <w:tblHeader/>
        </w:trPr>
        <w:tc>
          <w:tcPr>
            <w:tcW w:w="598" w:type="pct"/>
            <w:tcBorders>
              <w:top w:val="double" w:sz="4" w:space="0" w:color="auto"/>
              <w:left w:val="double" w:sz="4" w:space="0" w:color="auto"/>
              <w:bottom w:val="double" w:sz="4" w:space="0" w:color="auto"/>
              <w:right w:val="double" w:sz="4" w:space="0" w:color="auto"/>
            </w:tcBorders>
            <w:noWrap/>
            <w:hideMark/>
          </w:tcPr>
          <w:p w14:paraId="47654432" w14:textId="77777777" w:rsidR="00EA75E2" w:rsidRPr="00AE6260" w:rsidRDefault="00EA75E2" w:rsidP="002F7A1A">
            <w:pPr>
              <w:spacing w:before="120" w:after="120"/>
              <w:contextualSpacing/>
              <w:jc w:val="center"/>
              <w:rPr>
                <w:rFonts w:cs="Arial"/>
                <w:b/>
                <w:sz w:val="18"/>
                <w:szCs w:val="18"/>
              </w:rPr>
            </w:pPr>
          </w:p>
          <w:p w14:paraId="12F61359"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Paper</w:t>
            </w:r>
          </w:p>
        </w:tc>
        <w:tc>
          <w:tcPr>
            <w:tcW w:w="726" w:type="pct"/>
            <w:tcBorders>
              <w:top w:val="double" w:sz="4" w:space="0" w:color="auto"/>
              <w:left w:val="double" w:sz="4" w:space="0" w:color="auto"/>
              <w:bottom w:val="double" w:sz="4" w:space="0" w:color="auto"/>
              <w:right w:val="double" w:sz="4" w:space="0" w:color="auto"/>
            </w:tcBorders>
            <w:hideMark/>
          </w:tcPr>
          <w:p w14:paraId="0551075D" w14:textId="77777777" w:rsidR="00EA75E2" w:rsidRPr="00AE6260" w:rsidRDefault="00EA75E2" w:rsidP="002F7A1A">
            <w:pPr>
              <w:spacing w:before="120" w:after="120"/>
              <w:ind w:left="-19"/>
              <w:contextualSpacing/>
              <w:jc w:val="center"/>
              <w:rPr>
                <w:rFonts w:cs="Arial"/>
                <w:b/>
                <w:sz w:val="18"/>
                <w:szCs w:val="18"/>
              </w:rPr>
            </w:pPr>
          </w:p>
          <w:p w14:paraId="10943FF2" w14:textId="77777777" w:rsidR="00EA75E2" w:rsidRPr="00AE6260" w:rsidRDefault="00EA75E2" w:rsidP="002F7A1A">
            <w:pPr>
              <w:spacing w:before="120" w:after="120"/>
              <w:ind w:left="-19"/>
              <w:contextualSpacing/>
              <w:jc w:val="center"/>
              <w:rPr>
                <w:rFonts w:cs="Arial"/>
                <w:b/>
                <w:sz w:val="18"/>
                <w:szCs w:val="18"/>
              </w:rPr>
            </w:pPr>
            <w:r w:rsidRPr="00AE6260">
              <w:rPr>
                <w:rFonts w:cs="Arial"/>
                <w:b/>
                <w:sz w:val="18"/>
                <w:szCs w:val="18"/>
              </w:rPr>
              <w:t>Aims</w:t>
            </w:r>
          </w:p>
        </w:tc>
        <w:tc>
          <w:tcPr>
            <w:tcW w:w="471" w:type="pct"/>
            <w:tcBorders>
              <w:top w:val="double" w:sz="4" w:space="0" w:color="auto"/>
              <w:left w:val="double" w:sz="4" w:space="0" w:color="auto"/>
              <w:bottom w:val="double" w:sz="4" w:space="0" w:color="auto"/>
              <w:right w:val="double" w:sz="4" w:space="0" w:color="auto"/>
            </w:tcBorders>
            <w:hideMark/>
          </w:tcPr>
          <w:p w14:paraId="2265F37E" w14:textId="77777777" w:rsidR="00EA75E2" w:rsidRPr="00AE6260" w:rsidRDefault="00EA75E2" w:rsidP="002F7A1A">
            <w:pPr>
              <w:spacing w:before="120" w:after="120"/>
              <w:contextualSpacing/>
              <w:jc w:val="center"/>
              <w:rPr>
                <w:rFonts w:cs="Arial"/>
                <w:b/>
                <w:sz w:val="18"/>
                <w:szCs w:val="18"/>
              </w:rPr>
            </w:pPr>
          </w:p>
          <w:p w14:paraId="3C3AF4AD"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Methodology</w:t>
            </w:r>
          </w:p>
        </w:tc>
        <w:tc>
          <w:tcPr>
            <w:tcW w:w="424" w:type="pct"/>
            <w:tcBorders>
              <w:top w:val="double" w:sz="4" w:space="0" w:color="auto"/>
              <w:left w:val="double" w:sz="4" w:space="0" w:color="auto"/>
              <w:bottom w:val="double" w:sz="4" w:space="0" w:color="auto"/>
              <w:right w:val="double" w:sz="4" w:space="0" w:color="auto"/>
            </w:tcBorders>
            <w:hideMark/>
          </w:tcPr>
          <w:p w14:paraId="3CC96AC3" w14:textId="77777777" w:rsidR="00EA75E2" w:rsidRPr="00AE6260" w:rsidRDefault="00EA75E2" w:rsidP="002F7A1A">
            <w:pPr>
              <w:spacing w:before="60" w:after="120"/>
              <w:contextualSpacing/>
              <w:jc w:val="center"/>
              <w:rPr>
                <w:rFonts w:cs="Arial"/>
                <w:b/>
                <w:sz w:val="6"/>
                <w:szCs w:val="6"/>
              </w:rPr>
            </w:pPr>
          </w:p>
          <w:p w14:paraId="1611937C" w14:textId="77777777" w:rsidR="00EA75E2" w:rsidRPr="00AE6260" w:rsidRDefault="00EA75E2" w:rsidP="002F7A1A">
            <w:pPr>
              <w:spacing w:before="60" w:after="120"/>
              <w:contextualSpacing/>
              <w:jc w:val="center"/>
              <w:rPr>
                <w:rFonts w:cs="Arial"/>
                <w:b/>
                <w:sz w:val="18"/>
                <w:szCs w:val="18"/>
              </w:rPr>
            </w:pPr>
            <w:r w:rsidRPr="00AE6260">
              <w:rPr>
                <w:rFonts w:cs="Arial"/>
                <w:b/>
                <w:sz w:val="18"/>
                <w:szCs w:val="18"/>
              </w:rPr>
              <w:t>Tools used in recruitment</w:t>
            </w:r>
          </w:p>
        </w:tc>
        <w:tc>
          <w:tcPr>
            <w:tcW w:w="450" w:type="pct"/>
            <w:tcBorders>
              <w:top w:val="double" w:sz="4" w:space="0" w:color="auto"/>
              <w:left w:val="double" w:sz="4" w:space="0" w:color="auto"/>
              <w:bottom w:val="double" w:sz="4" w:space="0" w:color="auto"/>
              <w:right w:val="double" w:sz="4" w:space="0" w:color="auto"/>
            </w:tcBorders>
            <w:hideMark/>
          </w:tcPr>
          <w:p w14:paraId="3B53AAF4" w14:textId="77777777" w:rsidR="00EA75E2" w:rsidRPr="00AE6260" w:rsidRDefault="00EA75E2" w:rsidP="002F7A1A">
            <w:pPr>
              <w:spacing w:before="120" w:after="120"/>
              <w:contextualSpacing/>
              <w:jc w:val="center"/>
              <w:rPr>
                <w:rFonts w:cs="Arial"/>
                <w:b/>
                <w:sz w:val="18"/>
                <w:szCs w:val="18"/>
              </w:rPr>
            </w:pPr>
          </w:p>
          <w:p w14:paraId="13D2213E"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Sample size</w:t>
            </w:r>
          </w:p>
        </w:tc>
        <w:tc>
          <w:tcPr>
            <w:tcW w:w="414" w:type="pct"/>
            <w:tcBorders>
              <w:top w:val="double" w:sz="4" w:space="0" w:color="auto"/>
              <w:left w:val="double" w:sz="4" w:space="0" w:color="auto"/>
              <w:bottom w:val="double" w:sz="4" w:space="0" w:color="auto"/>
              <w:right w:val="double" w:sz="4" w:space="0" w:color="auto"/>
            </w:tcBorders>
            <w:hideMark/>
          </w:tcPr>
          <w:p w14:paraId="7F520FC0" w14:textId="77777777" w:rsidR="00EA75E2" w:rsidRPr="00AE6260" w:rsidRDefault="00EA75E2" w:rsidP="002F7A1A">
            <w:pPr>
              <w:spacing w:before="120" w:after="120"/>
              <w:contextualSpacing/>
              <w:jc w:val="center"/>
              <w:rPr>
                <w:rFonts w:cs="Arial"/>
                <w:b/>
                <w:sz w:val="6"/>
                <w:szCs w:val="6"/>
              </w:rPr>
            </w:pPr>
          </w:p>
          <w:p w14:paraId="0A333CDA"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Study date and duration</w:t>
            </w:r>
          </w:p>
        </w:tc>
        <w:tc>
          <w:tcPr>
            <w:tcW w:w="399" w:type="pct"/>
            <w:tcBorders>
              <w:top w:val="double" w:sz="4" w:space="0" w:color="auto"/>
              <w:left w:val="double" w:sz="4" w:space="0" w:color="auto"/>
              <w:bottom w:val="double" w:sz="4" w:space="0" w:color="auto"/>
              <w:right w:val="double" w:sz="4" w:space="0" w:color="auto"/>
            </w:tcBorders>
            <w:hideMark/>
          </w:tcPr>
          <w:p w14:paraId="6AB233A9" w14:textId="77777777" w:rsidR="00EA75E2" w:rsidRPr="00AE6260" w:rsidRDefault="00EA75E2" w:rsidP="002F7A1A">
            <w:pPr>
              <w:spacing w:before="120" w:after="120"/>
              <w:contextualSpacing/>
              <w:jc w:val="center"/>
              <w:rPr>
                <w:rFonts w:cs="Arial"/>
                <w:b/>
                <w:sz w:val="18"/>
                <w:szCs w:val="18"/>
              </w:rPr>
            </w:pPr>
          </w:p>
          <w:p w14:paraId="5174CAA3"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Intervention</w:t>
            </w:r>
          </w:p>
        </w:tc>
        <w:tc>
          <w:tcPr>
            <w:tcW w:w="368" w:type="pct"/>
            <w:tcBorders>
              <w:top w:val="double" w:sz="4" w:space="0" w:color="auto"/>
              <w:left w:val="double" w:sz="4" w:space="0" w:color="auto"/>
              <w:bottom w:val="double" w:sz="4" w:space="0" w:color="auto"/>
              <w:right w:val="double" w:sz="4" w:space="0" w:color="auto"/>
            </w:tcBorders>
            <w:hideMark/>
          </w:tcPr>
          <w:p w14:paraId="088EACCE" w14:textId="77777777" w:rsidR="00EA75E2" w:rsidRPr="00AE6260" w:rsidRDefault="00EA75E2" w:rsidP="002F7A1A">
            <w:pPr>
              <w:spacing w:before="120" w:after="120"/>
              <w:contextualSpacing/>
              <w:jc w:val="center"/>
              <w:rPr>
                <w:rFonts w:cs="Arial"/>
                <w:b/>
                <w:sz w:val="6"/>
                <w:szCs w:val="6"/>
              </w:rPr>
            </w:pPr>
          </w:p>
          <w:p w14:paraId="6488094A"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Tools used in methods</w:t>
            </w:r>
          </w:p>
        </w:tc>
        <w:tc>
          <w:tcPr>
            <w:tcW w:w="506" w:type="pct"/>
            <w:tcBorders>
              <w:top w:val="double" w:sz="4" w:space="0" w:color="auto"/>
              <w:left w:val="double" w:sz="4" w:space="0" w:color="auto"/>
              <w:bottom w:val="double" w:sz="4" w:space="0" w:color="auto"/>
              <w:right w:val="double" w:sz="4" w:space="0" w:color="auto"/>
            </w:tcBorders>
            <w:hideMark/>
          </w:tcPr>
          <w:p w14:paraId="51D94D66" w14:textId="77777777" w:rsidR="00EA75E2" w:rsidRPr="00AE6260" w:rsidRDefault="00EA75E2" w:rsidP="002F7A1A">
            <w:pPr>
              <w:spacing w:before="120" w:after="120"/>
              <w:contextualSpacing/>
              <w:jc w:val="center"/>
              <w:rPr>
                <w:rFonts w:cs="Arial"/>
                <w:b/>
                <w:sz w:val="18"/>
                <w:szCs w:val="18"/>
              </w:rPr>
            </w:pPr>
          </w:p>
          <w:p w14:paraId="187B2304"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Study Setting</w:t>
            </w:r>
          </w:p>
        </w:tc>
        <w:tc>
          <w:tcPr>
            <w:tcW w:w="644" w:type="pct"/>
            <w:tcBorders>
              <w:top w:val="double" w:sz="4" w:space="0" w:color="auto"/>
              <w:left w:val="double" w:sz="4" w:space="0" w:color="auto"/>
              <w:bottom w:val="double" w:sz="4" w:space="0" w:color="auto"/>
              <w:right w:val="double" w:sz="4" w:space="0" w:color="auto"/>
            </w:tcBorders>
            <w:hideMark/>
          </w:tcPr>
          <w:p w14:paraId="46FB0594" w14:textId="77777777" w:rsidR="00EA75E2" w:rsidRPr="00AE6260" w:rsidRDefault="00EA75E2" w:rsidP="002F7A1A">
            <w:pPr>
              <w:spacing w:before="120" w:after="120"/>
              <w:contextualSpacing/>
              <w:jc w:val="center"/>
              <w:rPr>
                <w:rFonts w:cs="Arial"/>
                <w:b/>
                <w:sz w:val="18"/>
                <w:szCs w:val="18"/>
              </w:rPr>
            </w:pPr>
          </w:p>
          <w:p w14:paraId="2711D04A" w14:textId="77777777" w:rsidR="00EA75E2" w:rsidRPr="00AE6260" w:rsidRDefault="00EA75E2" w:rsidP="002F7A1A">
            <w:pPr>
              <w:spacing w:before="120" w:after="120"/>
              <w:contextualSpacing/>
              <w:jc w:val="center"/>
              <w:rPr>
                <w:rFonts w:cs="Arial"/>
                <w:b/>
                <w:sz w:val="18"/>
                <w:szCs w:val="18"/>
              </w:rPr>
            </w:pPr>
            <w:r w:rsidRPr="00AE6260">
              <w:rPr>
                <w:rFonts w:cs="Arial"/>
                <w:b/>
                <w:sz w:val="18"/>
                <w:szCs w:val="18"/>
              </w:rPr>
              <w:t>Outcomes measured</w:t>
            </w:r>
          </w:p>
        </w:tc>
      </w:tr>
      <w:tr w:rsidR="00640019" w:rsidRPr="00AE6260" w14:paraId="5CCDFD49" w14:textId="77777777" w:rsidTr="00EA75E2">
        <w:trPr>
          <w:trHeight w:val="858"/>
        </w:trPr>
        <w:tc>
          <w:tcPr>
            <w:tcW w:w="598" w:type="pct"/>
            <w:tcBorders>
              <w:top w:val="double" w:sz="4" w:space="0" w:color="auto"/>
              <w:left w:val="double" w:sz="4" w:space="0" w:color="auto"/>
              <w:bottom w:val="single" w:sz="4" w:space="0" w:color="auto"/>
              <w:right w:val="single" w:sz="4" w:space="0" w:color="auto"/>
            </w:tcBorders>
            <w:noWrap/>
            <w:hideMark/>
          </w:tcPr>
          <w:p w14:paraId="70A577D3" w14:textId="644702EF" w:rsidR="00640019" w:rsidRPr="00AE6260" w:rsidRDefault="00640019" w:rsidP="00640019">
            <w:pPr>
              <w:rPr>
                <w:rFonts w:cs="Arial"/>
                <w:sz w:val="18"/>
                <w:szCs w:val="18"/>
                <w:lang w:val="fr-FR"/>
              </w:rPr>
            </w:pPr>
            <w:r w:rsidRPr="00EA75E2">
              <w:rPr>
                <w:rFonts w:cs="Arial"/>
                <w:sz w:val="18"/>
                <w:szCs w:val="18"/>
                <w:lang w:val="fr-FR"/>
              </w:rPr>
              <w:t>Barker et al (2017)</w:t>
            </w:r>
          </w:p>
        </w:tc>
        <w:tc>
          <w:tcPr>
            <w:tcW w:w="726" w:type="pct"/>
            <w:tcBorders>
              <w:top w:val="double" w:sz="4" w:space="0" w:color="auto"/>
              <w:left w:val="single" w:sz="4" w:space="0" w:color="auto"/>
              <w:bottom w:val="single" w:sz="4" w:space="0" w:color="auto"/>
              <w:right w:val="single" w:sz="4" w:space="0" w:color="auto"/>
            </w:tcBorders>
            <w:hideMark/>
          </w:tcPr>
          <w:p w14:paraId="16F2D669" w14:textId="6A4E3799" w:rsidR="00640019" w:rsidRPr="00AE6260" w:rsidRDefault="00640019" w:rsidP="00640019">
            <w:pPr>
              <w:ind w:left="-19"/>
              <w:contextualSpacing/>
              <w:rPr>
                <w:rFonts w:cs="Arial"/>
                <w:sz w:val="18"/>
                <w:szCs w:val="18"/>
              </w:rPr>
            </w:pPr>
            <w:r>
              <w:rPr>
                <w:rFonts w:cs="Arial"/>
                <w:sz w:val="18"/>
                <w:szCs w:val="18"/>
              </w:rPr>
              <w:t>To explore the evidence on the decisional support needs of informal carers of people with end-stage Dementia</w:t>
            </w:r>
          </w:p>
        </w:tc>
        <w:tc>
          <w:tcPr>
            <w:tcW w:w="471" w:type="pct"/>
            <w:tcBorders>
              <w:top w:val="double" w:sz="4" w:space="0" w:color="auto"/>
              <w:left w:val="single" w:sz="4" w:space="0" w:color="auto"/>
              <w:bottom w:val="single" w:sz="4" w:space="0" w:color="auto"/>
              <w:right w:val="single" w:sz="4" w:space="0" w:color="auto"/>
            </w:tcBorders>
            <w:hideMark/>
          </w:tcPr>
          <w:p w14:paraId="7D183E40" w14:textId="7F51E9AD" w:rsidR="00640019" w:rsidRPr="00AE6260" w:rsidRDefault="00640019" w:rsidP="00640019">
            <w:pPr>
              <w:rPr>
                <w:rFonts w:cs="Arial"/>
                <w:sz w:val="18"/>
                <w:szCs w:val="18"/>
              </w:rPr>
            </w:pPr>
            <w:r>
              <w:rPr>
                <w:rFonts w:cs="Arial"/>
                <w:sz w:val="18"/>
                <w:szCs w:val="18"/>
              </w:rPr>
              <w:t>Scoping review</w:t>
            </w:r>
            <w:r w:rsidR="003936D9">
              <w:rPr>
                <w:rFonts w:cs="Arial"/>
                <w:sz w:val="18"/>
                <w:szCs w:val="18"/>
              </w:rPr>
              <w:t xml:space="preserve"> – mixed methodologies</w:t>
            </w:r>
          </w:p>
        </w:tc>
        <w:tc>
          <w:tcPr>
            <w:tcW w:w="424" w:type="pct"/>
            <w:tcBorders>
              <w:top w:val="double" w:sz="4" w:space="0" w:color="auto"/>
              <w:left w:val="single" w:sz="4" w:space="0" w:color="auto"/>
              <w:bottom w:val="single" w:sz="4" w:space="0" w:color="auto"/>
              <w:right w:val="single" w:sz="4" w:space="0" w:color="auto"/>
            </w:tcBorders>
            <w:hideMark/>
          </w:tcPr>
          <w:p w14:paraId="261921BA" w14:textId="6B403719" w:rsidR="00640019" w:rsidRPr="00AE6260" w:rsidRDefault="00640019" w:rsidP="00640019">
            <w:pPr>
              <w:ind w:left="18"/>
              <w:contextualSpacing/>
              <w:rPr>
                <w:rFonts w:cs="Arial"/>
                <w:sz w:val="18"/>
                <w:szCs w:val="18"/>
              </w:rPr>
            </w:pPr>
            <w:r>
              <w:rPr>
                <w:rFonts w:cs="Arial"/>
                <w:sz w:val="18"/>
                <w:szCs w:val="18"/>
              </w:rPr>
              <w:t>Data base searches</w:t>
            </w:r>
            <w:r w:rsidR="003936D9">
              <w:rPr>
                <w:rFonts w:cs="Arial"/>
                <w:sz w:val="18"/>
                <w:szCs w:val="18"/>
              </w:rPr>
              <w:t>;</w:t>
            </w:r>
            <w:r>
              <w:rPr>
                <w:rFonts w:cs="Arial"/>
                <w:sz w:val="18"/>
                <w:szCs w:val="18"/>
              </w:rPr>
              <w:t xml:space="preserve"> BNI, CINAHL, EMBASE, MEDLINE,</w:t>
            </w:r>
            <w:r w:rsidR="003936D9">
              <w:rPr>
                <w:rFonts w:cs="Arial"/>
                <w:sz w:val="18"/>
                <w:szCs w:val="18"/>
              </w:rPr>
              <w:t xml:space="preserve"> </w:t>
            </w:r>
            <w:proofErr w:type="spellStart"/>
            <w:r w:rsidR="003936D9">
              <w:rPr>
                <w:rFonts w:cs="Arial"/>
                <w:sz w:val="18"/>
                <w:szCs w:val="18"/>
              </w:rPr>
              <w:t>P</w:t>
            </w:r>
            <w:r w:rsidR="009B16F2">
              <w:rPr>
                <w:rFonts w:cs="Arial"/>
                <w:sz w:val="18"/>
                <w:szCs w:val="18"/>
              </w:rPr>
              <w:t>sych</w:t>
            </w:r>
            <w:r w:rsidR="003936D9">
              <w:rPr>
                <w:rFonts w:cs="Arial"/>
                <w:sz w:val="18"/>
                <w:szCs w:val="18"/>
              </w:rPr>
              <w:t>INFO</w:t>
            </w:r>
            <w:proofErr w:type="spellEnd"/>
            <w:r w:rsidR="003936D9">
              <w:rPr>
                <w:rFonts w:cs="Arial"/>
                <w:sz w:val="18"/>
                <w:szCs w:val="18"/>
              </w:rPr>
              <w:t>, Web of Science</w:t>
            </w:r>
            <w:r>
              <w:rPr>
                <w:rFonts w:cs="Arial"/>
                <w:sz w:val="18"/>
                <w:szCs w:val="18"/>
              </w:rPr>
              <w:t xml:space="preserve"> </w:t>
            </w:r>
          </w:p>
        </w:tc>
        <w:tc>
          <w:tcPr>
            <w:tcW w:w="450" w:type="pct"/>
            <w:tcBorders>
              <w:top w:val="double" w:sz="4" w:space="0" w:color="auto"/>
              <w:left w:val="single" w:sz="4" w:space="0" w:color="auto"/>
              <w:bottom w:val="single" w:sz="4" w:space="0" w:color="auto"/>
              <w:right w:val="single" w:sz="4" w:space="0" w:color="auto"/>
            </w:tcBorders>
            <w:hideMark/>
          </w:tcPr>
          <w:p w14:paraId="26474A6D" w14:textId="52F48518" w:rsidR="00640019" w:rsidRPr="00AE6260" w:rsidRDefault="003936D9" w:rsidP="00640019">
            <w:pPr>
              <w:rPr>
                <w:rFonts w:cs="Arial"/>
                <w:sz w:val="18"/>
                <w:szCs w:val="18"/>
              </w:rPr>
            </w:pPr>
            <w:r>
              <w:rPr>
                <w:rFonts w:cs="Arial"/>
                <w:sz w:val="18"/>
                <w:szCs w:val="18"/>
              </w:rPr>
              <w:t xml:space="preserve">40 </w:t>
            </w:r>
            <w:r w:rsidR="009B16F2">
              <w:rPr>
                <w:rFonts w:cs="Arial"/>
                <w:sz w:val="18"/>
                <w:szCs w:val="18"/>
              </w:rPr>
              <w:t>studies</w:t>
            </w:r>
          </w:p>
        </w:tc>
        <w:tc>
          <w:tcPr>
            <w:tcW w:w="414" w:type="pct"/>
            <w:tcBorders>
              <w:top w:val="double" w:sz="4" w:space="0" w:color="auto"/>
              <w:left w:val="single" w:sz="4" w:space="0" w:color="auto"/>
              <w:bottom w:val="single" w:sz="4" w:space="0" w:color="auto"/>
              <w:right w:val="single" w:sz="4" w:space="0" w:color="auto"/>
            </w:tcBorders>
            <w:hideMark/>
          </w:tcPr>
          <w:p w14:paraId="17FEFA70" w14:textId="2887D03A" w:rsidR="00640019" w:rsidRPr="00AE6260" w:rsidRDefault="003936D9" w:rsidP="00640019">
            <w:pPr>
              <w:rPr>
                <w:rFonts w:cs="Arial"/>
                <w:sz w:val="18"/>
                <w:szCs w:val="18"/>
              </w:rPr>
            </w:pPr>
            <w:r>
              <w:rPr>
                <w:rFonts w:cs="Arial"/>
                <w:sz w:val="18"/>
                <w:szCs w:val="18"/>
              </w:rPr>
              <w:t>Between 2000 - 2016</w:t>
            </w:r>
          </w:p>
        </w:tc>
        <w:tc>
          <w:tcPr>
            <w:tcW w:w="399" w:type="pct"/>
            <w:tcBorders>
              <w:top w:val="double" w:sz="4" w:space="0" w:color="auto"/>
              <w:left w:val="single" w:sz="4" w:space="0" w:color="auto"/>
              <w:bottom w:val="single" w:sz="4" w:space="0" w:color="auto"/>
              <w:right w:val="single" w:sz="4" w:space="0" w:color="auto"/>
            </w:tcBorders>
            <w:hideMark/>
          </w:tcPr>
          <w:p w14:paraId="2BDA4F10" w14:textId="787138D1" w:rsidR="00640019" w:rsidRPr="00AE6260" w:rsidRDefault="003936D9" w:rsidP="00640019">
            <w:pPr>
              <w:rPr>
                <w:rFonts w:cs="Arial"/>
                <w:sz w:val="18"/>
                <w:szCs w:val="18"/>
              </w:rPr>
            </w:pPr>
            <w:r>
              <w:rPr>
                <w:rFonts w:cs="Arial"/>
                <w:sz w:val="18"/>
                <w:szCs w:val="18"/>
              </w:rPr>
              <w:t>Thematic analysis</w:t>
            </w:r>
          </w:p>
        </w:tc>
        <w:tc>
          <w:tcPr>
            <w:tcW w:w="368" w:type="pct"/>
            <w:tcBorders>
              <w:top w:val="double" w:sz="4" w:space="0" w:color="auto"/>
              <w:left w:val="single" w:sz="4" w:space="0" w:color="auto"/>
              <w:bottom w:val="single" w:sz="4" w:space="0" w:color="auto"/>
              <w:right w:val="single" w:sz="4" w:space="0" w:color="auto"/>
            </w:tcBorders>
            <w:hideMark/>
          </w:tcPr>
          <w:p w14:paraId="7117F160" w14:textId="4C755E2E" w:rsidR="00640019" w:rsidRPr="00AE6260" w:rsidRDefault="00640019" w:rsidP="00640019">
            <w:pPr>
              <w:rPr>
                <w:rFonts w:cs="Arial"/>
                <w:sz w:val="18"/>
                <w:szCs w:val="18"/>
              </w:rPr>
            </w:pPr>
          </w:p>
        </w:tc>
        <w:tc>
          <w:tcPr>
            <w:tcW w:w="506" w:type="pct"/>
            <w:tcBorders>
              <w:top w:val="double" w:sz="4" w:space="0" w:color="auto"/>
              <w:left w:val="single" w:sz="4" w:space="0" w:color="auto"/>
              <w:bottom w:val="single" w:sz="4" w:space="0" w:color="auto"/>
              <w:right w:val="single" w:sz="4" w:space="0" w:color="auto"/>
            </w:tcBorders>
            <w:hideMark/>
          </w:tcPr>
          <w:p w14:paraId="6941166A" w14:textId="77777777" w:rsidR="00640019" w:rsidRDefault="003936D9" w:rsidP="00640019">
            <w:pPr>
              <w:rPr>
                <w:rFonts w:cs="Arial"/>
                <w:sz w:val="18"/>
                <w:szCs w:val="18"/>
              </w:rPr>
            </w:pPr>
            <w:r>
              <w:rPr>
                <w:rFonts w:cs="Arial"/>
                <w:sz w:val="18"/>
                <w:szCs w:val="18"/>
              </w:rPr>
              <w:t>UK (16)</w:t>
            </w:r>
          </w:p>
          <w:p w14:paraId="3B78DD88" w14:textId="77777777" w:rsidR="003936D9" w:rsidRDefault="003936D9" w:rsidP="00640019">
            <w:pPr>
              <w:rPr>
                <w:rFonts w:cs="Arial"/>
                <w:sz w:val="18"/>
                <w:szCs w:val="18"/>
              </w:rPr>
            </w:pPr>
            <w:r>
              <w:rPr>
                <w:rFonts w:cs="Arial"/>
                <w:sz w:val="18"/>
                <w:szCs w:val="18"/>
              </w:rPr>
              <w:t>USA (10)</w:t>
            </w:r>
          </w:p>
          <w:p w14:paraId="4D2A3E81" w14:textId="77777777" w:rsidR="003936D9" w:rsidRDefault="003936D9" w:rsidP="00640019">
            <w:pPr>
              <w:rPr>
                <w:rFonts w:cs="Arial"/>
                <w:sz w:val="18"/>
                <w:szCs w:val="18"/>
              </w:rPr>
            </w:pPr>
            <w:r>
              <w:rPr>
                <w:rFonts w:cs="Arial"/>
                <w:sz w:val="18"/>
                <w:szCs w:val="18"/>
              </w:rPr>
              <w:t>Canada (5)</w:t>
            </w:r>
          </w:p>
          <w:p w14:paraId="3E93E48A" w14:textId="20D5DEA5" w:rsidR="003936D9" w:rsidRPr="00AE6260" w:rsidRDefault="003936D9" w:rsidP="00640019">
            <w:pPr>
              <w:rPr>
                <w:rFonts w:cs="Arial"/>
                <w:sz w:val="18"/>
                <w:szCs w:val="18"/>
              </w:rPr>
            </w:pPr>
            <w:r>
              <w:rPr>
                <w:rFonts w:cs="Arial"/>
                <w:sz w:val="18"/>
                <w:szCs w:val="18"/>
              </w:rPr>
              <w:t>Other (9)</w:t>
            </w:r>
          </w:p>
        </w:tc>
        <w:tc>
          <w:tcPr>
            <w:tcW w:w="644" w:type="pct"/>
            <w:tcBorders>
              <w:top w:val="double" w:sz="4" w:space="0" w:color="auto"/>
              <w:left w:val="single" w:sz="4" w:space="0" w:color="auto"/>
              <w:bottom w:val="single" w:sz="4" w:space="0" w:color="auto"/>
              <w:right w:val="double" w:sz="4" w:space="0" w:color="auto"/>
            </w:tcBorders>
            <w:hideMark/>
          </w:tcPr>
          <w:p w14:paraId="2D8A0B88" w14:textId="77777777" w:rsidR="003936D9" w:rsidRPr="00433263" w:rsidRDefault="003936D9" w:rsidP="003936D9">
            <w:pPr>
              <w:rPr>
                <w:rFonts w:cs="Arial"/>
                <w:sz w:val="18"/>
                <w:szCs w:val="18"/>
                <w:u w:val="single"/>
              </w:rPr>
            </w:pPr>
            <w:r w:rsidRPr="00433263">
              <w:rPr>
                <w:rFonts w:cs="Arial"/>
                <w:sz w:val="18"/>
                <w:szCs w:val="18"/>
                <w:u w:val="single"/>
              </w:rPr>
              <w:t>5 identified Themes</w:t>
            </w:r>
          </w:p>
          <w:p w14:paraId="4E426691" w14:textId="543AD971" w:rsidR="003936D9" w:rsidRDefault="003936D9" w:rsidP="003936D9">
            <w:pPr>
              <w:rPr>
                <w:rFonts w:cs="Arial"/>
                <w:sz w:val="18"/>
                <w:szCs w:val="18"/>
              </w:rPr>
            </w:pPr>
            <w:r>
              <w:rPr>
                <w:rFonts w:cs="Arial"/>
                <w:sz w:val="18"/>
                <w:szCs w:val="18"/>
              </w:rPr>
              <w:t>Influential factors in decision-making (DM)</w:t>
            </w:r>
          </w:p>
          <w:p w14:paraId="75EA733A" w14:textId="7534331B" w:rsidR="003936D9" w:rsidRDefault="003936D9" w:rsidP="003936D9">
            <w:pPr>
              <w:rPr>
                <w:rFonts w:cs="Arial"/>
                <w:sz w:val="18"/>
                <w:szCs w:val="18"/>
              </w:rPr>
            </w:pPr>
            <w:r>
              <w:rPr>
                <w:rFonts w:cs="Arial"/>
                <w:sz w:val="18"/>
                <w:szCs w:val="18"/>
              </w:rPr>
              <w:t xml:space="preserve">The scope of carer </w:t>
            </w:r>
            <w:r w:rsidR="00433263">
              <w:rPr>
                <w:rFonts w:cs="Arial"/>
                <w:sz w:val="18"/>
                <w:szCs w:val="18"/>
              </w:rPr>
              <w:t>DM</w:t>
            </w:r>
          </w:p>
          <w:p w14:paraId="5F7F4536" w14:textId="6E998E5D" w:rsidR="003936D9" w:rsidRDefault="003936D9" w:rsidP="003936D9">
            <w:pPr>
              <w:rPr>
                <w:rFonts w:cs="Arial"/>
                <w:sz w:val="18"/>
                <w:szCs w:val="18"/>
              </w:rPr>
            </w:pPr>
            <w:r>
              <w:rPr>
                <w:rFonts w:cs="Arial"/>
                <w:sz w:val="18"/>
                <w:szCs w:val="18"/>
              </w:rPr>
              <w:t>Conflicts in DM</w:t>
            </w:r>
          </w:p>
          <w:p w14:paraId="13F773DC" w14:textId="15A3DA1B" w:rsidR="00433263" w:rsidRDefault="00433263" w:rsidP="003936D9">
            <w:pPr>
              <w:rPr>
                <w:rFonts w:cs="Arial"/>
                <w:sz w:val="18"/>
                <w:szCs w:val="18"/>
              </w:rPr>
            </w:pPr>
            <w:r>
              <w:rPr>
                <w:rFonts w:cs="Arial"/>
                <w:sz w:val="18"/>
                <w:szCs w:val="18"/>
              </w:rPr>
              <w:t>Resources carers need to make decisions</w:t>
            </w:r>
          </w:p>
          <w:p w14:paraId="49F30537" w14:textId="5567713E" w:rsidR="00433263" w:rsidRDefault="00433263" w:rsidP="003936D9">
            <w:pPr>
              <w:rPr>
                <w:rFonts w:cs="Arial"/>
                <w:sz w:val="18"/>
                <w:szCs w:val="18"/>
              </w:rPr>
            </w:pPr>
            <w:r>
              <w:rPr>
                <w:rFonts w:cs="Arial"/>
                <w:sz w:val="18"/>
                <w:szCs w:val="18"/>
              </w:rPr>
              <w:t>Impact of carer DM</w:t>
            </w:r>
          </w:p>
          <w:p w14:paraId="4AB354EE" w14:textId="565321BE" w:rsidR="003936D9" w:rsidRPr="003936D9" w:rsidRDefault="003936D9" w:rsidP="003936D9">
            <w:pPr>
              <w:rPr>
                <w:rFonts w:cs="Arial"/>
                <w:sz w:val="18"/>
                <w:szCs w:val="18"/>
              </w:rPr>
            </w:pPr>
          </w:p>
        </w:tc>
      </w:tr>
      <w:tr w:rsidR="00640019" w:rsidRPr="00AE6260" w14:paraId="24CF86A6" w14:textId="77777777" w:rsidTr="00EA75E2">
        <w:trPr>
          <w:trHeight w:val="858"/>
        </w:trPr>
        <w:tc>
          <w:tcPr>
            <w:tcW w:w="598" w:type="pct"/>
            <w:tcBorders>
              <w:top w:val="single" w:sz="4" w:space="0" w:color="auto"/>
              <w:left w:val="double" w:sz="4" w:space="0" w:color="auto"/>
              <w:bottom w:val="single" w:sz="4" w:space="0" w:color="auto"/>
              <w:right w:val="single" w:sz="6" w:space="0" w:color="auto"/>
            </w:tcBorders>
            <w:noWrap/>
            <w:hideMark/>
          </w:tcPr>
          <w:p w14:paraId="2FBE1C68" w14:textId="673A834F" w:rsidR="00640019" w:rsidRPr="00AE6260" w:rsidRDefault="00640019" w:rsidP="00640019">
            <w:pPr>
              <w:rPr>
                <w:rFonts w:cs="Arial"/>
                <w:sz w:val="18"/>
                <w:szCs w:val="18"/>
                <w:lang w:val="fr-FR"/>
              </w:rPr>
            </w:pPr>
            <w:proofErr w:type="spellStart"/>
            <w:r w:rsidRPr="00EA75E2">
              <w:rPr>
                <w:rFonts w:cs="Arial"/>
                <w:sz w:val="18"/>
                <w:szCs w:val="18"/>
                <w:lang w:val="fr-FR"/>
              </w:rPr>
              <w:t>Schellinger</w:t>
            </w:r>
            <w:proofErr w:type="spellEnd"/>
            <w:r w:rsidRPr="00EA75E2">
              <w:rPr>
                <w:rFonts w:cs="Arial"/>
                <w:sz w:val="18"/>
                <w:szCs w:val="18"/>
                <w:lang w:val="fr-FR"/>
              </w:rPr>
              <w:t xml:space="preserve"> et al</w:t>
            </w:r>
            <w:r w:rsidR="009B16F2">
              <w:rPr>
                <w:rFonts w:cs="Arial"/>
                <w:sz w:val="18"/>
                <w:szCs w:val="18"/>
                <w:lang w:val="fr-FR"/>
              </w:rPr>
              <w:t xml:space="preserve"> </w:t>
            </w:r>
            <w:r>
              <w:rPr>
                <w:rFonts w:cs="Arial"/>
                <w:sz w:val="18"/>
                <w:szCs w:val="18"/>
                <w:lang w:val="fr-FR"/>
              </w:rPr>
              <w:t>(2017)</w:t>
            </w:r>
          </w:p>
        </w:tc>
        <w:tc>
          <w:tcPr>
            <w:tcW w:w="726" w:type="pct"/>
            <w:tcBorders>
              <w:top w:val="single" w:sz="4" w:space="0" w:color="auto"/>
              <w:left w:val="single" w:sz="6" w:space="0" w:color="auto"/>
              <w:bottom w:val="single" w:sz="4" w:space="0" w:color="auto"/>
              <w:right w:val="single" w:sz="6" w:space="0" w:color="auto"/>
            </w:tcBorders>
            <w:hideMark/>
          </w:tcPr>
          <w:p w14:paraId="2B547F4D" w14:textId="0915722F" w:rsidR="00640019" w:rsidRPr="00AE6260" w:rsidRDefault="00433263" w:rsidP="00640019">
            <w:pPr>
              <w:ind w:left="-19"/>
              <w:contextualSpacing/>
              <w:rPr>
                <w:rFonts w:cs="Arial"/>
                <w:sz w:val="18"/>
                <w:szCs w:val="18"/>
              </w:rPr>
            </w:pPr>
            <w:r>
              <w:rPr>
                <w:rFonts w:cs="Arial"/>
                <w:sz w:val="18"/>
                <w:szCs w:val="18"/>
              </w:rPr>
              <w:t>Descriptive qualitative analysis of self-defined serious illness goals</w:t>
            </w:r>
          </w:p>
        </w:tc>
        <w:tc>
          <w:tcPr>
            <w:tcW w:w="471" w:type="pct"/>
            <w:tcBorders>
              <w:top w:val="single" w:sz="4" w:space="0" w:color="auto"/>
              <w:left w:val="single" w:sz="6" w:space="0" w:color="auto"/>
              <w:bottom w:val="single" w:sz="4" w:space="0" w:color="auto"/>
              <w:right w:val="single" w:sz="6" w:space="0" w:color="auto"/>
            </w:tcBorders>
            <w:hideMark/>
          </w:tcPr>
          <w:p w14:paraId="63A46551" w14:textId="4C518211" w:rsidR="00640019" w:rsidRPr="00AE6260" w:rsidRDefault="009B16F2" w:rsidP="00640019">
            <w:pPr>
              <w:rPr>
                <w:rFonts w:cs="Arial"/>
                <w:sz w:val="18"/>
                <w:szCs w:val="18"/>
              </w:rPr>
            </w:pPr>
            <w:r>
              <w:rPr>
                <w:rFonts w:cs="Arial"/>
                <w:sz w:val="18"/>
                <w:szCs w:val="18"/>
              </w:rPr>
              <w:t>Qualitative analysis</w:t>
            </w:r>
          </w:p>
        </w:tc>
        <w:tc>
          <w:tcPr>
            <w:tcW w:w="424" w:type="pct"/>
            <w:tcBorders>
              <w:top w:val="single" w:sz="4" w:space="0" w:color="auto"/>
              <w:left w:val="single" w:sz="6" w:space="0" w:color="auto"/>
              <w:bottom w:val="single" w:sz="4" w:space="0" w:color="auto"/>
              <w:right w:val="single" w:sz="6" w:space="0" w:color="auto"/>
            </w:tcBorders>
          </w:tcPr>
          <w:p w14:paraId="34CFC50B" w14:textId="71C5830D" w:rsidR="00640019" w:rsidRPr="00AE6260" w:rsidRDefault="00433263" w:rsidP="00640019">
            <w:pPr>
              <w:ind w:left="18"/>
              <w:contextualSpacing/>
              <w:rPr>
                <w:rFonts w:cs="Arial"/>
                <w:sz w:val="18"/>
                <w:szCs w:val="18"/>
              </w:rPr>
            </w:pPr>
            <w:r>
              <w:rPr>
                <w:rFonts w:cs="Arial"/>
                <w:sz w:val="18"/>
                <w:szCs w:val="18"/>
              </w:rPr>
              <w:t>Part of a larger 4-year late life supportive care study</w:t>
            </w:r>
          </w:p>
        </w:tc>
        <w:tc>
          <w:tcPr>
            <w:tcW w:w="450" w:type="pct"/>
            <w:tcBorders>
              <w:top w:val="single" w:sz="4" w:space="0" w:color="auto"/>
              <w:left w:val="single" w:sz="6" w:space="0" w:color="auto"/>
              <w:bottom w:val="single" w:sz="4" w:space="0" w:color="auto"/>
              <w:right w:val="single" w:sz="6" w:space="0" w:color="auto"/>
            </w:tcBorders>
            <w:hideMark/>
          </w:tcPr>
          <w:p w14:paraId="5B0C0091" w14:textId="0D633496" w:rsidR="00640019" w:rsidRPr="00AE6260" w:rsidRDefault="00433263" w:rsidP="00640019">
            <w:pPr>
              <w:rPr>
                <w:rFonts w:cs="Arial"/>
                <w:sz w:val="18"/>
                <w:szCs w:val="18"/>
              </w:rPr>
            </w:pPr>
            <w:r>
              <w:rPr>
                <w:rFonts w:cs="Arial"/>
                <w:sz w:val="18"/>
                <w:szCs w:val="18"/>
              </w:rPr>
              <w:t>160 participants</w:t>
            </w:r>
          </w:p>
        </w:tc>
        <w:tc>
          <w:tcPr>
            <w:tcW w:w="414" w:type="pct"/>
            <w:tcBorders>
              <w:top w:val="single" w:sz="4" w:space="0" w:color="auto"/>
              <w:left w:val="single" w:sz="6" w:space="0" w:color="auto"/>
              <w:bottom w:val="single" w:sz="4" w:space="0" w:color="auto"/>
              <w:right w:val="single" w:sz="6" w:space="0" w:color="auto"/>
            </w:tcBorders>
            <w:hideMark/>
          </w:tcPr>
          <w:p w14:paraId="66876D4A" w14:textId="77777777" w:rsidR="00640019" w:rsidRDefault="00433263" w:rsidP="00640019">
            <w:pPr>
              <w:rPr>
                <w:rFonts w:cs="Arial"/>
                <w:sz w:val="18"/>
                <w:szCs w:val="18"/>
              </w:rPr>
            </w:pPr>
            <w:r>
              <w:rPr>
                <w:rFonts w:cs="Arial"/>
                <w:sz w:val="18"/>
                <w:szCs w:val="18"/>
              </w:rPr>
              <w:t>14 months</w:t>
            </w:r>
          </w:p>
          <w:p w14:paraId="767EB063" w14:textId="6F0D6943" w:rsidR="00433263" w:rsidRPr="00AE6260" w:rsidRDefault="00433263" w:rsidP="00640019">
            <w:pPr>
              <w:rPr>
                <w:rFonts w:cs="Arial"/>
                <w:sz w:val="18"/>
                <w:szCs w:val="18"/>
              </w:rPr>
            </w:pPr>
            <w:r>
              <w:rPr>
                <w:rFonts w:cs="Arial"/>
                <w:sz w:val="18"/>
                <w:szCs w:val="18"/>
              </w:rPr>
              <w:t>(Nov 2012 – March 2014)</w:t>
            </w:r>
          </w:p>
        </w:tc>
        <w:tc>
          <w:tcPr>
            <w:tcW w:w="399" w:type="pct"/>
            <w:tcBorders>
              <w:top w:val="single" w:sz="4" w:space="0" w:color="auto"/>
              <w:left w:val="single" w:sz="6" w:space="0" w:color="auto"/>
              <w:bottom w:val="single" w:sz="4" w:space="0" w:color="auto"/>
              <w:right w:val="single" w:sz="6" w:space="0" w:color="auto"/>
            </w:tcBorders>
            <w:hideMark/>
          </w:tcPr>
          <w:p w14:paraId="7541AD83" w14:textId="28AC0DC5" w:rsidR="00640019" w:rsidRPr="00AE6260" w:rsidRDefault="00433263" w:rsidP="00640019">
            <w:pPr>
              <w:rPr>
                <w:rFonts w:cs="Arial"/>
                <w:sz w:val="18"/>
                <w:szCs w:val="18"/>
              </w:rPr>
            </w:pPr>
            <w:r>
              <w:rPr>
                <w:rFonts w:cs="Arial"/>
                <w:sz w:val="18"/>
                <w:szCs w:val="18"/>
              </w:rPr>
              <w:t>Interview</w:t>
            </w:r>
          </w:p>
        </w:tc>
        <w:tc>
          <w:tcPr>
            <w:tcW w:w="368" w:type="pct"/>
            <w:tcBorders>
              <w:top w:val="single" w:sz="4" w:space="0" w:color="auto"/>
              <w:left w:val="single" w:sz="6" w:space="0" w:color="auto"/>
              <w:bottom w:val="single" w:sz="4" w:space="0" w:color="auto"/>
              <w:right w:val="single" w:sz="6" w:space="0" w:color="auto"/>
            </w:tcBorders>
            <w:hideMark/>
          </w:tcPr>
          <w:p w14:paraId="73AA7BFD" w14:textId="06B7111B" w:rsidR="00640019" w:rsidRPr="00AE6260" w:rsidRDefault="009B16F2" w:rsidP="00640019">
            <w:pPr>
              <w:rPr>
                <w:rFonts w:cs="Arial"/>
                <w:sz w:val="18"/>
                <w:szCs w:val="18"/>
              </w:rPr>
            </w:pPr>
            <w:r>
              <w:rPr>
                <w:rFonts w:cs="Arial"/>
                <w:sz w:val="18"/>
                <w:szCs w:val="18"/>
              </w:rPr>
              <w:t>Deductive analysis and coding</w:t>
            </w:r>
          </w:p>
        </w:tc>
        <w:tc>
          <w:tcPr>
            <w:tcW w:w="506" w:type="pct"/>
            <w:tcBorders>
              <w:top w:val="single" w:sz="4" w:space="0" w:color="auto"/>
              <w:left w:val="single" w:sz="6" w:space="0" w:color="auto"/>
              <w:bottom w:val="single" w:sz="4" w:space="0" w:color="auto"/>
              <w:right w:val="single" w:sz="6" w:space="0" w:color="auto"/>
            </w:tcBorders>
            <w:hideMark/>
          </w:tcPr>
          <w:p w14:paraId="6E638D6C" w14:textId="025FEA5D" w:rsidR="00640019" w:rsidRPr="00AE6260" w:rsidRDefault="00433263" w:rsidP="00640019">
            <w:pPr>
              <w:rPr>
                <w:rFonts w:cs="Arial"/>
                <w:sz w:val="18"/>
                <w:szCs w:val="18"/>
              </w:rPr>
            </w:pPr>
            <w:r>
              <w:rPr>
                <w:rFonts w:cs="Arial"/>
                <w:sz w:val="18"/>
                <w:szCs w:val="18"/>
              </w:rPr>
              <w:t>USA</w:t>
            </w:r>
          </w:p>
        </w:tc>
        <w:tc>
          <w:tcPr>
            <w:tcW w:w="644" w:type="pct"/>
            <w:tcBorders>
              <w:top w:val="single" w:sz="4" w:space="0" w:color="auto"/>
              <w:left w:val="single" w:sz="6" w:space="0" w:color="auto"/>
              <w:bottom w:val="single" w:sz="4" w:space="0" w:color="auto"/>
              <w:right w:val="double" w:sz="4" w:space="0" w:color="auto"/>
            </w:tcBorders>
            <w:hideMark/>
          </w:tcPr>
          <w:p w14:paraId="4D9AA3F4" w14:textId="77777777" w:rsidR="00640019" w:rsidRPr="00DC0337" w:rsidRDefault="00433263" w:rsidP="00640019">
            <w:pPr>
              <w:rPr>
                <w:rFonts w:cs="Arial"/>
                <w:sz w:val="18"/>
                <w:szCs w:val="18"/>
                <w:u w:val="single"/>
              </w:rPr>
            </w:pPr>
            <w:r w:rsidRPr="00DC0337">
              <w:rPr>
                <w:rFonts w:cs="Arial"/>
                <w:sz w:val="18"/>
                <w:szCs w:val="18"/>
                <w:u w:val="single"/>
              </w:rPr>
              <w:t>4 identified themes</w:t>
            </w:r>
          </w:p>
          <w:p w14:paraId="7EE12CED" w14:textId="77777777" w:rsidR="009B16F2" w:rsidRDefault="009B16F2" w:rsidP="00640019">
            <w:pPr>
              <w:rPr>
                <w:rFonts w:cs="Arial"/>
                <w:sz w:val="18"/>
                <w:szCs w:val="18"/>
              </w:rPr>
            </w:pPr>
            <w:r>
              <w:rPr>
                <w:rFonts w:cs="Arial"/>
                <w:sz w:val="18"/>
                <w:szCs w:val="18"/>
              </w:rPr>
              <w:t>Medical goals (40%)</w:t>
            </w:r>
          </w:p>
          <w:p w14:paraId="1FF58731" w14:textId="77777777" w:rsidR="009B16F2" w:rsidRDefault="009B16F2" w:rsidP="00640019">
            <w:pPr>
              <w:rPr>
                <w:rFonts w:cs="Arial"/>
                <w:sz w:val="18"/>
                <w:szCs w:val="18"/>
              </w:rPr>
            </w:pPr>
            <w:r>
              <w:rPr>
                <w:rFonts w:cs="Arial"/>
                <w:sz w:val="18"/>
                <w:szCs w:val="18"/>
              </w:rPr>
              <w:t>Non-medical goals (40%)</w:t>
            </w:r>
          </w:p>
          <w:p w14:paraId="6BC06D6D" w14:textId="77777777" w:rsidR="009B16F2" w:rsidRDefault="009B16F2" w:rsidP="00640019">
            <w:pPr>
              <w:rPr>
                <w:rFonts w:cs="Arial"/>
                <w:sz w:val="18"/>
                <w:szCs w:val="18"/>
              </w:rPr>
            </w:pPr>
            <w:r>
              <w:rPr>
                <w:rFonts w:cs="Arial"/>
                <w:sz w:val="18"/>
                <w:szCs w:val="18"/>
              </w:rPr>
              <w:t>Multiple goals (16%)</w:t>
            </w:r>
          </w:p>
          <w:p w14:paraId="7C355374" w14:textId="02EC0761" w:rsidR="009B16F2" w:rsidRPr="00AE6260" w:rsidRDefault="009B16F2" w:rsidP="00640019">
            <w:pPr>
              <w:rPr>
                <w:rFonts w:cs="Arial"/>
                <w:sz w:val="18"/>
                <w:szCs w:val="18"/>
              </w:rPr>
            </w:pPr>
            <w:r>
              <w:rPr>
                <w:rFonts w:cs="Arial"/>
                <w:sz w:val="18"/>
                <w:szCs w:val="18"/>
              </w:rPr>
              <w:t>Global goals (4%)</w:t>
            </w:r>
          </w:p>
        </w:tc>
      </w:tr>
      <w:tr w:rsidR="00640019" w:rsidRPr="00AE6260" w14:paraId="3BDADFD4" w14:textId="77777777" w:rsidTr="00EA75E2">
        <w:trPr>
          <w:trHeight w:val="858"/>
        </w:trPr>
        <w:tc>
          <w:tcPr>
            <w:tcW w:w="598" w:type="pct"/>
            <w:tcBorders>
              <w:top w:val="single" w:sz="4" w:space="0" w:color="auto"/>
              <w:left w:val="double" w:sz="4" w:space="0" w:color="auto"/>
              <w:bottom w:val="single" w:sz="4" w:space="0" w:color="auto"/>
              <w:right w:val="single" w:sz="6" w:space="0" w:color="auto"/>
            </w:tcBorders>
            <w:noWrap/>
          </w:tcPr>
          <w:p w14:paraId="7BEA84A2" w14:textId="18D6608B" w:rsidR="00640019" w:rsidRPr="00EA75E2" w:rsidRDefault="009B16F2" w:rsidP="00640019">
            <w:pPr>
              <w:rPr>
                <w:rFonts w:cs="Arial"/>
                <w:sz w:val="18"/>
                <w:szCs w:val="18"/>
                <w:lang w:val="fr-FR"/>
              </w:rPr>
            </w:pPr>
            <w:r>
              <w:rPr>
                <w:rFonts w:cs="Arial"/>
                <w:sz w:val="18"/>
                <w:szCs w:val="18"/>
                <w:lang w:val="fr-FR"/>
              </w:rPr>
              <w:t>Harrison-Dening et al (2011)</w:t>
            </w:r>
          </w:p>
        </w:tc>
        <w:tc>
          <w:tcPr>
            <w:tcW w:w="726" w:type="pct"/>
            <w:tcBorders>
              <w:top w:val="single" w:sz="4" w:space="0" w:color="auto"/>
              <w:left w:val="single" w:sz="6" w:space="0" w:color="auto"/>
              <w:bottom w:val="single" w:sz="4" w:space="0" w:color="auto"/>
              <w:right w:val="single" w:sz="6" w:space="0" w:color="auto"/>
            </w:tcBorders>
          </w:tcPr>
          <w:p w14:paraId="26CDCB77" w14:textId="77777777" w:rsidR="00640019" w:rsidRDefault="009B16F2" w:rsidP="00640019">
            <w:pPr>
              <w:ind w:left="-19"/>
              <w:contextualSpacing/>
              <w:rPr>
                <w:rFonts w:cs="Arial"/>
                <w:sz w:val="18"/>
                <w:szCs w:val="18"/>
              </w:rPr>
            </w:pPr>
            <w:r>
              <w:rPr>
                <w:rFonts w:cs="Arial"/>
                <w:sz w:val="18"/>
                <w:szCs w:val="18"/>
              </w:rPr>
              <w:t>What are the facilitators/ inhibitors to ACP for people with Dementia?</w:t>
            </w:r>
          </w:p>
          <w:p w14:paraId="6EEF2EB0" w14:textId="07E49BA7" w:rsidR="009B16F2" w:rsidRPr="00AE6260" w:rsidRDefault="009B16F2" w:rsidP="00640019">
            <w:pPr>
              <w:ind w:left="-19"/>
              <w:contextualSpacing/>
              <w:rPr>
                <w:rFonts w:cs="Arial"/>
                <w:sz w:val="18"/>
                <w:szCs w:val="18"/>
              </w:rPr>
            </w:pPr>
            <w:r>
              <w:rPr>
                <w:rFonts w:cs="Arial"/>
                <w:sz w:val="18"/>
                <w:szCs w:val="18"/>
              </w:rPr>
              <w:t>Key themes.</w:t>
            </w:r>
          </w:p>
        </w:tc>
        <w:tc>
          <w:tcPr>
            <w:tcW w:w="471" w:type="pct"/>
            <w:tcBorders>
              <w:top w:val="single" w:sz="4" w:space="0" w:color="auto"/>
              <w:left w:val="single" w:sz="6" w:space="0" w:color="auto"/>
              <w:bottom w:val="single" w:sz="4" w:space="0" w:color="auto"/>
              <w:right w:val="single" w:sz="6" w:space="0" w:color="auto"/>
            </w:tcBorders>
          </w:tcPr>
          <w:p w14:paraId="68DF0F3F" w14:textId="4948BD0E" w:rsidR="00640019" w:rsidRPr="00AE6260" w:rsidRDefault="009B16F2" w:rsidP="00640019">
            <w:pPr>
              <w:rPr>
                <w:rFonts w:cs="Arial"/>
                <w:sz w:val="18"/>
                <w:szCs w:val="18"/>
              </w:rPr>
            </w:pPr>
            <w:r>
              <w:rPr>
                <w:rFonts w:cs="Arial"/>
                <w:sz w:val="18"/>
                <w:szCs w:val="18"/>
              </w:rPr>
              <w:t>Mixed methods</w:t>
            </w:r>
          </w:p>
        </w:tc>
        <w:tc>
          <w:tcPr>
            <w:tcW w:w="424" w:type="pct"/>
            <w:tcBorders>
              <w:top w:val="single" w:sz="4" w:space="0" w:color="auto"/>
              <w:left w:val="single" w:sz="6" w:space="0" w:color="auto"/>
              <w:bottom w:val="single" w:sz="4" w:space="0" w:color="auto"/>
              <w:right w:val="single" w:sz="6" w:space="0" w:color="auto"/>
            </w:tcBorders>
          </w:tcPr>
          <w:p w14:paraId="5058C0B9" w14:textId="1950731F" w:rsidR="00640019" w:rsidRPr="00AE6260" w:rsidRDefault="009B16F2" w:rsidP="00640019">
            <w:pPr>
              <w:ind w:left="18"/>
              <w:contextualSpacing/>
              <w:rPr>
                <w:rFonts w:cs="Arial"/>
                <w:sz w:val="18"/>
                <w:szCs w:val="18"/>
              </w:rPr>
            </w:pPr>
            <w:r>
              <w:rPr>
                <w:rFonts w:cs="Arial"/>
                <w:sz w:val="18"/>
                <w:szCs w:val="18"/>
              </w:rPr>
              <w:t xml:space="preserve">Data base searches; BNI, CINAHL, EMBASE, PubMed, AMED, </w:t>
            </w:r>
            <w:proofErr w:type="spellStart"/>
            <w:r>
              <w:rPr>
                <w:rFonts w:cs="Arial"/>
                <w:sz w:val="18"/>
                <w:szCs w:val="18"/>
              </w:rPr>
              <w:t>PsychINFO</w:t>
            </w:r>
            <w:proofErr w:type="spellEnd"/>
          </w:p>
        </w:tc>
        <w:tc>
          <w:tcPr>
            <w:tcW w:w="450" w:type="pct"/>
            <w:tcBorders>
              <w:top w:val="single" w:sz="4" w:space="0" w:color="auto"/>
              <w:left w:val="single" w:sz="6" w:space="0" w:color="auto"/>
              <w:bottom w:val="single" w:sz="4" w:space="0" w:color="auto"/>
              <w:right w:val="single" w:sz="6" w:space="0" w:color="auto"/>
            </w:tcBorders>
          </w:tcPr>
          <w:p w14:paraId="77E65511" w14:textId="6942380F" w:rsidR="00640019" w:rsidRPr="00AE6260" w:rsidRDefault="009B16F2" w:rsidP="00640019">
            <w:pPr>
              <w:rPr>
                <w:rFonts w:cs="Arial"/>
                <w:sz w:val="18"/>
                <w:szCs w:val="18"/>
              </w:rPr>
            </w:pPr>
            <w:r>
              <w:rPr>
                <w:rFonts w:cs="Arial"/>
                <w:sz w:val="18"/>
                <w:szCs w:val="18"/>
              </w:rPr>
              <w:t>17 studies</w:t>
            </w:r>
          </w:p>
        </w:tc>
        <w:tc>
          <w:tcPr>
            <w:tcW w:w="414" w:type="pct"/>
            <w:tcBorders>
              <w:top w:val="single" w:sz="4" w:space="0" w:color="auto"/>
              <w:left w:val="single" w:sz="6" w:space="0" w:color="auto"/>
              <w:bottom w:val="single" w:sz="4" w:space="0" w:color="auto"/>
              <w:right w:val="single" w:sz="6" w:space="0" w:color="auto"/>
            </w:tcBorders>
          </w:tcPr>
          <w:p w14:paraId="5A5A618A" w14:textId="592CC566" w:rsidR="00640019" w:rsidRPr="00AE6260" w:rsidRDefault="00DC0337" w:rsidP="00640019">
            <w:pPr>
              <w:rPr>
                <w:rFonts w:cs="Arial"/>
                <w:sz w:val="18"/>
                <w:szCs w:val="18"/>
              </w:rPr>
            </w:pPr>
            <w:r>
              <w:rPr>
                <w:rFonts w:cs="Arial"/>
                <w:sz w:val="18"/>
                <w:szCs w:val="18"/>
              </w:rPr>
              <w:t>1991 - 2008</w:t>
            </w:r>
          </w:p>
        </w:tc>
        <w:tc>
          <w:tcPr>
            <w:tcW w:w="399" w:type="pct"/>
            <w:tcBorders>
              <w:top w:val="single" w:sz="4" w:space="0" w:color="auto"/>
              <w:left w:val="single" w:sz="6" w:space="0" w:color="auto"/>
              <w:bottom w:val="single" w:sz="4" w:space="0" w:color="auto"/>
              <w:right w:val="single" w:sz="6" w:space="0" w:color="auto"/>
            </w:tcBorders>
          </w:tcPr>
          <w:p w14:paraId="585CC86B" w14:textId="034C37E4" w:rsidR="00640019" w:rsidRPr="00AE6260" w:rsidRDefault="00DC0337" w:rsidP="00640019">
            <w:pPr>
              <w:rPr>
                <w:rFonts w:cs="Arial"/>
                <w:sz w:val="18"/>
                <w:szCs w:val="18"/>
              </w:rPr>
            </w:pPr>
            <w:r>
              <w:rPr>
                <w:rFonts w:cs="Arial"/>
                <w:sz w:val="18"/>
                <w:szCs w:val="18"/>
              </w:rPr>
              <w:t>Narrative review</w:t>
            </w:r>
          </w:p>
        </w:tc>
        <w:tc>
          <w:tcPr>
            <w:tcW w:w="368" w:type="pct"/>
            <w:tcBorders>
              <w:top w:val="single" w:sz="4" w:space="0" w:color="auto"/>
              <w:left w:val="single" w:sz="6" w:space="0" w:color="auto"/>
              <w:bottom w:val="single" w:sz="4" w:space="0" w:color="auto"/>
              <w:right w:val="single" w:sz="6" w:space="0" w:color="auto"/>
            </w:tcBorders>
          </w:tcPr>
          <w:p w14:paraId="7A81902D" w14:textId="77777777" w:rsidR="00640019" w:rsidRPr="00AE6260" w:rsidRDefault="00640019" w:rsidP="00640019">
            <w:pPr>
              <w:rPr>
                <w:rFonts w:cs="Arial"/>
                <w:sz w:val="18"/>
                <w:szCs w:val="18"/>
              </w:rPr>
            </w:pPr>
          </w:p>
        </w:tc>
        <w:tc>
          <w:tcPr>
            <w:tcW w:w="506" w:type="pct"/>
            <w:tcBorders>
              <w:top w:val="single" w:sz="4" w:space="0" w:color="auto"/>
              <w:left w:val="single" w:sz="6" w:space="0" w:color="auto"/>
              <w:bottom w:val="single" w:sz="4" w:space="0" w:color="auto"/>
              <w:right w:val="single" w:sz="6" w:space="0" w:color="auto"/>
            </w:tcBorders>
          </w:tcPr>
          <w:p w14:paraId="44EFCD03" w14:textId="77777777" w:rsidR="00640019" w:rsidRDefault="00DC0337" w:rsidP="00640019">
            <w:pPr>
              <w:rPr>
                <w:rFonts w:cs="Arial"/>
                <w:sz w:val="18"/>
                <w:szCs w:val="18"/>
              </w:rPr>
            </w:pPr>
            <w:r>
              <w:rPr>
                <w:rFonts w:cs="Arial"/>
                <w:sz w:val="18"/>
                <w:szCs w:val="18"/>
              </w:rPr>
              <w:t>Nursing homes</w:t>
            </w:r>
          </w:p>
          <w:p w14:paraId="2FDB040F" w14:textId="77777777" w:rsidR="00DC0337" w:rsidRDefault="00DC0337" w:rsidP="00640019">
            <w:pPr>
              <w:rPr>
                <w:rFonts w:cs="Arial"/>
                <w:sz w:val="18"/>
                <w:szCs w:val="18"/>
              </w:rPr>
            </w:pPr>
            <w:r>
              <w:rPr>
                <w:rFonts w:cs="Arial"/>
                <w:sz w:val="18"/>
                <w:szCs w:val="18"/>
              </w:rPr>
              <w:t>Primary care</w:t>
            </w:r>
          </w:p>
          <w:p w14:paraId="37F14E24" w14:textId="77777777" w:rsidR="00DC0337" w:rsidRDefault="00DC0337" w:rsidP="00640019">
            <w:pPr>
              <w:rPr>
                <w:rFonts w:cs="Arial"/>
                <w:sz w:val="18"/>
                <w:szCs w:val="18"/>
              </w:rPr>
            </w:pPr>
            <w:r>
              <w:rPr>
                <w:rFonts w:cs="Arial"/>
                <w:sz w:val="18"/>
                <w:szCs w:val="18"/>
              </w:rPr>
              <w:t>Community teams (psych)</w:t>
            </w:r>
          </w:p>
          <w:p w14:paraId="29739371" w14:textId="77777777" w:rsidR="00DC0337" w:rsidRDefault="00DC0337" w:rsidP="00640019">
            <w:pPr>
              <w:rPr>
                <w:rFonts w:cs="Arial"/>
                <w:sz w:val="18"/>
                <w:szCs w:val="18"/>
              </w:rPr>
            </w:pPr>
            <w:r>
              <w:rPr>
                <w:rFonts w:cs="Arial"/>
                <w:sz w:val="18"/>
                <w:szCs w:val="18"/>
              </w:rPr>
              <w:t>Memory teams</w:t>
            </w:r>
          </w:p>
          <w:p w14:paraId="09D3EFB4" w14:textId="77777777" w:rsidR="00DC0337" w:rsidRDefault="00DC0337" w:rsidP="00640019">
            <w:pPr>
              <w:rPr>
                <w:rFonts w:cs="Arial"/>
                <w:sz w:val="18"/>
                <w:szCs w:val="18"/>
              </w:rPr>
            </w:pPr>
            <w:r>
              <w:rPr>
                <w:rFonts w:cs="Arial"/>
                <w:sz w:val="18"/>
                <w:szCs w:val="18"/>
              </w:rPr>
              <w:t xml:space="preserve">Old age psych teams </w:t>
            </w:r>
          </w:p>
          <w:p w14:paraId="600C49E2" w14:textId="77777777" w:rsidR="00DC0337" w:rsidRDefault="00DC0337" w:rsidP="00640019">
            <w:pPr>
              <w:rPr>
                <w:rFonts w:cs="Arial"/>
                <w:sz w:val="18"/>
                <w:szCs w:val="18"/>
              </w:rPr>
            </w:pPr>
            <w:r>
              <w:rPr>
                <w:rFonts w:cs="Arial"/>
                <w:sz w:val="18"/>
                <w:szCs w:val="18"/>
              </w:rPr>
              <w:t>Research team</w:t>
            </w:r>
          </w:p>
          <w:p w14:paraId="57851059" w14:textId="27258861" w:rsidR="00DC0337" w:rsidRPr="00AE6260" w:rsidRDefault="00DC0337" w:rsidP="00640019">
            <w:pPr>
              <w:rPr>
                <w:rFonts w:cs="Arial"/>
                <w:sz w:val="18"/>
                <w:szCs w:val="18"/>
              </w:rPr>
            </w:pPr>
            <w:r>
              <w:rPr>
                <w:rFonts w:cs="Arial"/>
                <w:sz w:val="18"/>
                <w:szCs w:val="18"/>
              </w:rPr>
              <w:t>Support group</w:t>
            </w:r>
          </w:p>
        </w:tc>
        <w:tc>
          <w:tcPr>
            <w:tcW w:w="644" w:type="pct"/>
            <w:tcBorders>
              <w:top w:val="single" w:sz="4" w:space="0" w:color="auto"/>
              <w:left w:val="single" w:sz="6" w:space="0" w:color="auto"/>
              <w:bottom w:val="single" w:sz="4" w:space="0" w:color="auto"/>
              <w:right w:val="double" w:sz="4" w:space="0" w:color="auto"/>
            </w:tcBorders>
          </w:tcPr>
          <w:p w14:paraId="0C597817" w14:textId="20C37EFF" w:rsidR="00DC0337" w:rsidRPr="00433263" w:rsidRDefault="00DC0337" w:rsidP="00DC0337">
            <w:pPr>
              <w:rPr>
                <w:rFonts w:cs="Arial"/>
                <w:sz w:val="18"/>
                <w:szCs w:val="18"/>
                <w:u w:val="single"/>
              </w:rPr>
            </w:pPr>
            <w:r>
              <w:rPr>
                <w:rFonts w:cs="Arial"/>
                <w:sz w:val="18"/>
                <w:szCs w:val="18"/>
                <w:u w:val="single"/>
              </w:rPr>
              <w:t>6</w:t>
            </w:r>
            <w:r w:rsidRPr="00433263">
              <w:rPr>
                <w:rFonts w:cs="Arial"/>
                <w:sz w:val="18"/>
                <w:szCs w:val="18"/>
                <w:u w:val="single"/>
              </w:rPr>
              <w:t xml:space="preserve"> identified Themes</w:t>
            </w:r>
          </w:p>
          <w:p w14:paraId="2EE63B82" w14:textId="77777777" w:rsidR="00640019" w:rsidRDefault="00DC0337" w:rsidP="00640019">
            <w:pPr>
              <w:rPr>
                <w:rFonts w:cs="Arial"/>
                <w:sz w:val="18"/>
                <w:szCs w:val="18"/>
              </w:rPr>
            </w:pPr>
            <w:r>
              <w:rPr>
                <w:rFonts w:cs="Arial"/>
                <w:sz w:val="18"/>
                <w:szCs w:val="18"/>
              </w:rPr>
              <w:t>Cognitive impairment and mental capacity</w:t>
            </w:r>
          </w:p>
          <w:p w14:paraId="3F433B30" w14:textId="6C9E9999" w:rsidR="00DC0337" w:rsidRDefault="00DC0337" w:rsidP="00640019">
            <w:pPr>
              <w:rPr>
                <w:rFonts w:cs="Arial"/>
                <w:sz w:val="18"/>
                <w:szCs w:val="18"/>
              </w:rPr>
            </w:pPr>
            <w:r>
              <w:rPr>
                <w:rFonts w:cs="Arial"/>
                <w:sz w:val="18"/>
                <w:szCs w:val="18"/>
              </w:rPr>
              <w:t>ACP and decisions re: life-sustaining treatments</w:t>
            </w:r>
          </w:p>
          <w:p w14:paraId="1F238084" w14:textId="77777777" w:rsidR="00DC0337" w:rsidRDefault="00DC0337" w:rsidP="00640019">
            <w:pPr>
              <w:rPr>
                <w:rFonts w:cs="Arial"/>
                <w:sz w:val="18"/>
                <w:szCs w:val="18"/>
              </w:rPr>
            </w:pPr>
            <w:r>
              <w:rPr>
                <w:rFonts w:cs="Arial"/>
                <w:sz w:val="18"/>
                <w:szCs w:val="18"/>
              </w:rPr>
              <w:t>ACP in Dementia compared to other groups</w:t>
            </w:r>
          </w:p>
          <w:p w14:paraId="019447CC" w14:textId="77777777" w:rsidR="00DC0337" w:rsidRDefault="00DC0337" w:rsidP="00640019">
            <w:pPr>
              <w:rPr>
                <w:rFonts w:cs="Arial"/>
                <w:sz w:val="18"/>
                <w:szCs w:val="18"/>
              </w:rPr>
            </w:pPr>
            <w:r>
              <w:rPr>
                <w:rFonts w:cs="Arial"/>
                <w:sz w:val="18"/>
                <w:szCs w:val="18"/>
              </w:rPr>
              <w:t>Family carers and DM</w:t>
            </w:r>
          </w:p>
          <w:p w14:paraId="1268752F" w14:textId="77777777" w:rsidR="00DC0337" w:rsidRDefault="00DC0337" w:rsidP="00640019">
            <w:pPr>
              <w:rPr>
                <w:rFonts w:cs="Arial"/>
                <w:sz w:val="18"/>
                <w:szCs w:val="18"/>
              </w:rPr>
            </w:pPr>
            <w:r>
              <w:rPr>
                <w:rFonts w:cs="Arial"/>
                <w:sz w:val="18"/>
                <w:szCs w:val="18"/>
              </w:rPr>
              <w:t>Professional attitudes</w:t>
            </w:r>
          </w:p>
          <w:p w14:paraId="26D105DE" w14:textId="5E65CF0C" w:rsidR="00DC0337" w:rsidRPr="00AE6260" w:rsidRDefault="00DC0337" w:rsidP="00640019">
            <w:pPr>
              <w:rPr>
                <w:rFonts w:cs="Arial"/>
                <w:sz w:val="18"/>
                <w:szCs w:val="18"/>
              </w:rPr>
            </w:pPr>
            <w:r>
              <w:rPr>
                <w:rFonts w:cs="Arial"/>
                <w:sz w:val="18"/>
                <w:szCs w:val="18"/>
              </w:rPr>
              <w:t>Education of professionals and relatives.</w:t>
            </w:r>
          </w:p>
        </w:tc>
      </w:tr>
      <w:tr w:rsidR="00640019" w:rsidRPr="00AE6260" w14:paraId="7ADFBA50" w14:textId="77777777" w:rsidTr="00EA75E2">
        <w:trPr>
          <w:trHeight w:val="858"/>
        </w:trPr>
        <w:tc>
          <w:tcPr>
            <w:tcW w:w="598" w:type="pct"/>
            <w:tcBorders>
              <w:top w:val="single" w:sz="4" w:space="0" w:color="auto"/>
              <w:left w:val="double" w:sz="4" w:space="0" w:color="auto"/>
              <w:bottom w:val="single" w:sz="4" w:space="0" w:color="auto"/>
              <w:right w:val="single" w:sz="6" w:space="0" w:color="auto"/>
            </w:tcBorders>
            <w:noWrap/>
          </w:tcPr>
          <w:p w14:paraId="3C409450" w14:textId="1AD7F161" w:rsidR="00640019" w:rsidRPr="00EA75E2" w:rsidRDefault="0013331E" w:rsidP="00640019">
            <w:pPr>
              <w:rPr>
                <w:rFonts w:cs="Arial"/>
                <w:sz w:val="18"/>
                <w:szCs w:val="18"/>
                <w:lang w:val="fr-FR"/>
              </w:rPr>
            </w:pPr>
            <w:r>
              <w:rPr>
                <w:rFonts w:cs="Arial"/>
                <w:sz w:val="18"/>
                <w:szCs w:val="18"/>
                <w:lang w:val="fr-FR"/>
              </w:rPr>
              <w:t>Hirschman et al (2008)</w:t>
            </w:r>
          </w:p>
        </w:tc>
        <w:tc>
          <w:tcPr>
            <w:tcW w:w="726" w:type="pct"/>
            <w:tcBorders>
              <w:top w:val="single" w:sz="4" w:space="0" w:color="auto"/>
              <w:left w:val="single" w:sz="6" w:space="0" w:color="auto"/>
              <w:bottom w:val="single" w:sz="4" w:space="0" w:color="auto"/>
              <w:right w:val="single" w:sz="6" w:space="0" w:color="auto"/>
            </w:tcBorders>
          </w:tcPr>
          <w:p w14:paraId="148689D2" w14:textId="1F3E0CC5" w:rsidR="00640019" w:rsidRPr="00AE6260" w:rsidRDefault="0013331E" w:rsidP="00640019">
            <w:pPr>
              <w:ind w:left="-19"/>
              <w:contextualSpacing/>
              <w:rPr>
                <w:rFonts w:cs="Arial"/>
                <w:sz w:val="18"/>
                <w:szCs w:val="18"/>
              </w:rPr>
            </w:pPr>
            <w:r>
              <w:rPr>
                <w:rFonts w:cs="Arial"/>
                <w:sz w:val="18"/>
                <w:szCs w:val="18"/>
              </w:rPr>
              <w:t>Experiences of family members of patients with advanced Dementia in planning for the future with their relative.</w:t>
            </w:r>
          </w:p>
        </w:tc>
        <w:tc>
          <w:tcPr>
            <w:tcW w:w="471" w:type="pct"/>
            <w:tcBorders>
              <w:top w:val="single" w:sz="4" w:space="0" w:color="auto"/>
              <w:left w:val="single" w:sz="6" w:space="0" w:color="auto"/>
              <w:bottom w:val="single" w:sz="4" w:space="0" w:color="auto"/>
              <w:right w:val="single" w:sz="6" w:space="0" w:color="auto"/>
            </w:tcBorders>
          </w:tcPr>
          <w:p w14:paraId="0861FF14" w14:textId="685A9F18" w:rsidR="00640019" w:rsidRPr="00AE6260" w:rsidRDefault="0013331E" w:rsidP="00640019">
            <w:pPr>
              <w:rPr>
                <w:rFonts w:cs="Arial"/>
                <w:sz w:val="18"/>
                <w:szCs w:val="18"/>
              </w:rPr>
            </w:pPr>
            <w:r>
              <w:rPr>
                <w:rFonts w:cs="Arial"/>
                <w:sz w:val="18"/>
                <w:szCs w:val="18"/>
              </w:rPr>
              <w:t>Mixed methods</w:t>
            </w:r>
          </w:p>
        </w:tc>
        <w:tc>
          <w:tcPr>
            <w:tcW w:w="424" w:type="pct"/>
            <w:tcBorders>
              <w:top w:val="single" w:sz="4" w:space="0" w:color="auto"/>
              <w:left w:val="single" w:sz="6" w:space="0" w:color="auto"/>
              <w:bottom w:val="single" w:sz="4" w:space="0" w:color="auto"/>
              <w:right w:val="single" w:sz="6" w:space="0" w:color="auto"/>
            </w:tcBorders>
          </w:tcPr>
          <w:p w14:paraId="3283682D" w14:textId="74EC76FA" w:rsidR="00640019" w:rsidRPr="00AE6260" w:rsidRDefault="0013331E" w:rsidP="00640019">
            <w:pPr>
              <w:ind w:left="18"/>
              <w:contextualSpacing/>
              <w:rPr>
                <w:rFonts w:cs="Arial"/>
                <w:sz w:val="18"/>
                <w:szCs w:val="18"/>
              </w:rPr>
            </w:pPr>
            <w:r>
              <w:rPr>
                <w:rFonts w:cs="Arial"/>
                <w:sz w:val="18"/>
                <w:szCs w:val="18"/>
              </w:rPr>
              <w:t xml:space="preserve">Purposive sampling </w:t>
            </w:r>
          </w:p>
        </w:tc>
        <w:tc>
          <w:tcPr>
            <w:tcW w:w="450" w:type="pct"/>
            <w:tcBorders>
              <w:top w:val="single" w:sz="4" w:space="0" w:color="auto"/>
              <w:left w:val="single" w:sz="6" w:space="0" w:color="auto"/>
              <w:bottom w:val="single" w:sz="4" w:space="0" w:color="auto"/>
              <w:right w:val="single" w:sz="6" w:space="0" w:color="auto"/>
            </w:tcBorders>
          </w:tcPr>
          <w:p w14:paraId="76404BE1" w14:textId="3305DD11" w:rsidR="00640019" w:rsidRPr="00AE6260" w:rsidRDefault="0013331E" w:rsidP="00640019">
            <w:pPr>
              <w:rPr>
                <w:rFonts w:cs="Arial"/>
                <w:sz w:val="18"/>
                <w:szCs w:val="18"/>
              </w:rPr>
            </w:pPr>
            <w:r>
              <w:rPr>
                <w:rFonts w:cs="Arial"/>
                <w:sz w:val="18"/>
                <w:szCs w:val="18"/>
              </w:rPr>
              <w:t>30 participants</w:t>
            </w:r>
          </w:p>
        </w:tc>
        <w:tc>
          <w:tcPr>
            <w:tcW w:w="414" w:type="pct"/>
            <w:tcBorders>
              <w:top w:val="single" w:sz="4" w:space="0" w:color="auto"/>
              <w:left w:val="single" w:sz="6" w:space="0" w:color="auto"/>
              <w:bottom w:val="single" w:sz="4" w:space="0" w:color="auto"/>
              <w:right w:val="single" w:sz="6" w:space="0" w:color="auto"/>
            </w:tcBorders>
          </w:tcPr>
          <w:p w14:paraId="1BABE629" w14:textId="668A7314" w:rsidR="00640019" w:rsidRPr="00AE6260" w:rsidRDefault="0013331E" w:rsidP="00640019">
            <w:pPr>
              <w:rPr>
                <w:rFonts w:cs="Arial"/>
                <w:sz w:val="18"/>
                <w:szCs w:val="18"/>
              </w:rPr>
            </w:pPr>
            <w:r>
              <w:rPr>
                <w:rFonts w:cs="Arial"/>
                <w:sz w:val="18"/>
                <w:szCs w:val="18"/>
              </w:rPr>
              <w:t>Not stated</w:t>
            </w:r>
          </w:p>
        </w:tc>
        <w:tc>
          <w:tcPr>
            <w:tcW w:w="399" w:type="pct"/>
            <w:tcBorders>
              <w:top w:val="single" w:sz="4" w:space="0" w:color="auto"/>
              <w:left w:val="single" w:sz="6" w:space="0" w:color="auto"/>
              <w:bottom w:val="single" w:sz="4" w:space="0" w:color="auto"/>
              <w:right w:val="single" w:sz="6" w:space="0" w:color="auto"/>
            </w:tcBorders>
          </w:tcPr>
          <w:p w14:paraId="2CA96A45" w14:textId="46780182" w:rsidR="00640019" w:rsidRPr="00AE6260" w:rsidRDefault="0013331E" w:rsidP="00640019">
            <w:pPr>
              <w:rPr>
                <w:rFonts w:cs="Arial"/>
                <w:sz w:val="18"/>
                <w:szCs w:val="18"/>
              </w:rPr>
            </w:pPr>
            <w:r>
              <w:rPr>
                <w:rFonts w:cs="Arial"/>
                <w:sz w:val="18"/>
                <w:szCs w:val="18"/>
              </w:rPr>
              <w:t>Semi-structured interviews</w:t>
            </w:r>
          </w:p>
        </w:tc>
        <w:tc>
          <w:tcPr>
            <w:tcW w:w="368" w:type="pct"/>
            <w:tcBorders>
              <w:top w:val="single" w:sz="4" w:space="0" w:color="auto"/>
              <w:left w:val="single" w:sz="6" w:space="0" w:color="auto"/>
              <w:bottom w:val="single" w:sz="4" w:space="0" w:color="auto"/>
              <w:right w:val="single" w:sz="6" w:space="0" w:color="auto"/>
            </w:tcBorders>
          </w:tcPr>
          <w:p w14:paraId="7A5E9575" w14:textId="662970F0" w:rsidR="00640019" w:rsidRPr="00AE6260" w:rsidRDefault="0013331E" w:rsidP="00640019">
            <w:pPr>
              <w:rPr>
                <w:rFonts w:cs="Arial"/>
                <w:sz w:val="18"/>
                <w:szCs w:val="18"/>
              </w:rPr>
            </w:pPr>
            <w:r>
              <w:rPr>
                <w:rFonts w:cs="Arial"/>
                <w:sz w:val="18"/>
                <w:szCs w:val="18"/>
              </w:rPr>
              <w:t>Statistical software package and coding</w:t>
            </w:r>
          </w:p>
        </w:tc>
        <w:tc>
          <w:tcPr>
            <w:tcW w:w="506" w:type="pct"/>
            <w:tcBorders>
              <w:top w:val="single" w:sz="4" w:space="0" w:color="auto"/>
              <w:left w:val="single" w:sz="6" w:space="0" w:color="auto"/>
              <w:bottom w:val="single" w:sz="4" w:space="0" w:color="auto"/>
              <w:right w:val="single" w:sz="6" w:space="0" w:color="auto"/>
            </w:tcBorders>
          </w:tcPr>
          <w:p w14:paraId="199892C8" w14:textId="1EAE9A2B" w:rsidR="00640019" w:rsidRPr="00AE6260" w:rsidRDefault="0013331E" w:rsidP="00640019">
            <w:pPr>
              <w:rPr>
                <w:rFonts w:cs="Arial"/>
                <w:sz w:val="18"/>
                <w:szCs w:val="18"/>
              </w:rPr>
            </w:pPr>
            <w:r>
              <w:rPr>
                <w:rFonts w:cs="Arial"/>
                <w:sz w:val="18"/>
                <w:szCs w:val="18"/>
              </w:rPr>
              <w:t>Alzheimer’s Disease center and care facility</w:t>
            </w:r>
          </w:p>
        </w:tc>
        <w:tc>
          <w:tcPr>
            <w:tcW w:w="644" w:type="pct"/>
            <w:tcBorders>
              <w:top w:val="single" w:sz="4" w:space="0" w:color="auto"/>
              <w:left w:val="single" w:sz="6" w:space="0" w:color="auto"/>
              <w:bottom w:val="single" w:sz="4" w:space="0" w:color="auto"/>
              <w:right w:val="double" w:sz="4" w:space="0" w:color="auto"/>
            </w:tcBorders>
          </w:tcPr>
          <w:p w14:paraId="3799462E" w14:textId="68687BD3" w:rsidR="0013331E" w:rsidRPr="00433263" w:rsidRDefault="0013331E" w:rsidP="0013331E">
            <w:pPr>
              <w:rPr>
                <w:rFonts w:cs="Arial"/>
                <w:sz w:val="18"/>
                <w:szCs w:val="18"/>
                <w:u w:val="single"/>
              </w:rPr>
            </w:pPr>
            <w:r>
              <w:rPr>
                <w:rFonts w:cs="Arial"/>
                <w:sz w:val="18"/>
                <w:szCs w:val="18"/>
                <w:u w:val="single"/>
              </w:rPr>
              <w:t>2</w:t>
            </w:r>
            <w:r w:rsidRPr="00433263">
              <w:rPr>
                <w:rFonts w:cs="Arial"/>
                <w:sz w:val="18"/>
                <w:szCs w:val="18"/>
                <w:u w:val="single"/>
              </w:rPr>
              <w:t xml:space="preserve"> identified Themes</w:t>
            </w:r>
          </w:p>
          <w:p w14:paraId="228F5910" w14:textId="77777777" w:rsidR="00640019" w:rsidRDefault="0013331E" w:rsidP="00640019">
            <w:pPr>
              <w:rPr>
                <w:rFonts w:cs="Arial"/>
                <w:sz w:val="18"/>
                <w:szCs w:val="18"/>
              </w:rPr>
            </w:pPr>
            <w:r>
              <w:rPr>
                <w:rFonts w:cs="Arial"/>
                <w:sz w:val="18"/>
                <w:szCs w:val="18"/>
              </w:rPr>
              <w:t>Prompting planning – active/reactive</w:t>
            </w:r>
          </w:p>
          <w:p w14:paraId="0D43BE14" w14:textId="64151B40" w:rsidR="0013331E" w:rsidRPr="00AE6260" w:rsidRDefault="0013331E" w:rsidP="00640019">
            <w:pPr>
              <w:rPr>
                <w:rFonts w:cs="Arial"/>
                <w:sz w:val="18"/>
                <w:szCs w:val="18"/>
              </w:rPr>
            </w:pPr>
            <w:r>
              <w:rPr>
                <w:rFonts w:cs="Arial"/>
                <w:sz w:val="18"/>
                <w:szCs w:val="18"/>
              </w:rPr>
              <w:t>Barriers – passive/ active avoidance</w:t>
            </w:r>
          </w:p>
        </w:tc>
      </w:tr>
      <w:tr w:rsidR="00640019" w:rsidRPr="00AE6260" w14:paraId="4F6E8F59" w14:textId="77777777" w:rsidTr="00EA75E2">
        <w:trPr>
          <w:trHeight w:val="858"/>
        </w:trPr>
        <w:tc>
          <w:tcPr>
            <w:tcW w:w="598" w:type="pct"/>
            <w:tcBorders>
              <w:top w:val="single" w:sz="4" w:space="0" w:color="auto"/>
              <w:left w:val="double" w:sz="4" w:space="0" w:color="auto"/>
              <w:bottom w:val="double" w:sz="4" w:space="0" w:color="auto"/>
              <w:right w:val="single" w:sz="6" w:space="0" w:color="auto"/>
            </w:tcBorders>
            <w:noWrap/>
          </w:tcPr>
          <w:p w14:paraId="5CF22F42" w14:textId="3A171F84" w:rsidR="00640019" w:rsidRPr="00EA75E2" w:rsidRDefault="0013331E" w:rsidP="00640019">
            <w:pPr>
              <w:rPr>
                <w:rFonts w:cs="Arial"/>
                <w:sz w:val="18"/>
                <w:szCs w:val="18"/>
                <w:lang w:val="fr-FR"/>
              </w:rPr>
            </w:pPr>
            <w:r>
              <w:rPr>
                <w:rFonts w:cs="Arial"/>
                <w:sz w:val="18"/>
                <w:szCs w:val="18"/>
                <w:lang w:val="fr-FR"/>
              </w:rPr>
              <w:lastRenderedPageBreak/>
              <w:t>Brazil et al (2015)</w:t>
            </w:r>
          </w:p>
        </w:tc>
        <w:tc>
          <w:tcPr>
            <w:tcW w:w="726" w:type="pct"/>
            <w:tcBorders>
              <w:top w:val="single" w:sz="4" w:space="0" w:color="auto"/>
              <w:left w:val="single" w:sz="6" w:space="0" w:color="auto"/>
              <w:bottom w:val="double" w:sz="4" w:space="0" w:color="auto"/>
              <w:right w:val="single" w:sz="6" w:space="0" w:color="auto"/>
            </w:tcBorders>
          </w:tcPr>
          <w:p w14:paraId="520BDE27" w14:textId="405FA392" w:rsidR="00640019" w:rsidRPr="00AE6260" w:rsidRDefault="003D51A2" w:rsidP="00640019">
            <w:pPr>
              <w:ind w:left="-19"/>
              <w:contextualSpacing/>
              <w:rPr>
                <w:rFonts w:cs="Arial"/>
                <w:sz w:val="18"/>
                <w:szCs w:val="18"/>
              </w:rPr>
            </w:pPr>
            <w:r>
              <w:rPr>
                <w:rFonts w:cs="Arial"/>
                <w:sz w:val="18"/>
                <w:szCs w:val="18"/>
              </w:rPr>
              <w:t>Describe the attitudes and practice preferences of GP’s working within the NHS regarding communication and decision-making for patients with Dementia and their families.</w:t>
            </w:r>
          </w:p>
        </w:tc>
        <w:tc>
          <w:tcPr>
            <w:tcW w:w="471" w:type="pct"/>
            <w:tcBorders>
              <w:top w:val="single" w:sz="4" w:space="0" w:color="auto"/>
              <w:left w:val="single" w:sz="6" w:space="0" w:color="auto"/>
              <w:bottom w:val="double" w:sz="4" w:space="0" w:color="auto"/>
              <w:right w:val="single" w:sz="6" w:space="0" w:color="auto"/>
            </w:tcBorders>
          </w:tcPr>
          <w:p w14:paraId="2C565C94" w14:textId="6A7C4E40" w:rsidR="00640019" w:rsidRPr="00AE6260" w:rsidRDefault="003D51A2" w:rsidP="00640019">
            <w:pPr>
              <w:rPr>
                <w:rFonts w:cs="Arial"/>
                <w:sz w:val="18"/>
                <w:szCs w:val="18"/>
              </w:rPr>
            </w:pPr>
            <w:r>
              <w:rPr>
                <w:rFonts w:cs="Arial"/>
                <w:sz w:val="18"/>
                <w:szCs w:val="18"/>
              </w:rPr>
              <w:t>Quantitative</w:t>
            </w:r>
          </w:p>
        </w:tc>
        <w:tc>
          <w:tcPr>
            <w:tcW w:w="424" w:type="pct"/>
            <w:tcBorders>
              <w:top w:val="single" w:sz="4" w:space="0" w:color="auto"/>
              <w:left w:val="single" w:sz="6" w:space="0" w:color="auto"/>
              <w:bottom w:val="double" w:sz="4" w:space="0" w:color="auto"/>
              <w:right w:val="single" w:sz="6" w:space="0" w:color="auto"/>
            </w:tcBorders>
          </w:tcPr>
          <w:p w14:paraId="082A6E83" w14:textId="49190B22" w:rsidR="00640019" w:rsidRPr="00AE6260" w:rsidRDefault="003D51A2" w:rsidP="00640019">
            <w:pPr>
              <w:ind w:left="18"/>
              <w:contextualSpacing/>
              <w:rPr>
                <w:rFonts w:cs="Arial"/>
                <w:sz w:val="18"/>
                <w:szCs w:val="18"/>
              </w:rPr>
            </w:pPr>
            <w:r>
              <w:rPr>
                <w:rFonts w:cs="Arial"/>
                <w:sz w:val="18"/>
                <w:szCs w:val="18"/>
              </w:rPr>
              <w:t>Purposive clustering sampling approach</w:t>
            </w:r>
          </w:p>
        </w:tc>
        <w:tc>
          <w:tcPr>
            <w:tcW w:w="450" w:type="pct"/>
            <w:tcBorders>
              <w:top w:val="single" w:sz="4" w:space="0" w:color="auto"/>
              <w:left w:val="single" w:sz="6" w:space="0" w:color="auto"/>
              <w:bottom w:val="double" w:sz="4" w:space="0" w:color="auto"/>
              <w:right w:val="single" w:sz="6" w:space="0" w:color="auto"/>
            </w:tcBorders>
          </w:tcPr>
          <w:p w14:paraId="5EDE5BC6" w14:textId="03D98232" w:rsidR="00640019" w:rsidRPr="00AE6260" w:rsidRDefault="003D51A2" w:rsidP="00640019">
            <w:pPr>
              <w:rPr>
                <w:rFonts w:cs="Arial"/>
                <w:sz w:val="18"/>
                <w:szCs w:val="18"/>
              </w:rPr>
            </w:pPr>
            <w:r>
              <w:rPr>
                <w:rFonts w:cs="Arial"/>
                <w:sz w:val="18"/>
                <w:szCs w:val="18"/>
              </w:rPr>
              <w:t>138/340 (40.6%) participants</w:t>
            </w:r>
          </w:p>
        </w:tc>
        <w:tc>
          <w:tcPr>
            <w:tcW w:w="414" w:type="pct"/>
            <w:tcBorders>
              <w:top w:val="single" w:sz="4" w:space="0" w:color="auto"/>
              <w:left w:val="single" w:sz="6" w:space="0" w:color="auto"/>
              <w:bottom w:val="double" w:sz="4" w:space="0" w:color="auto"/>
              <w:right w:val="single" w:sz="6" w:space="0" w:color="auto"/>
            </w:tcBorders>
          </w:tcPr>
          <w:p w14:paraId="1373A003" w14:textId="687989B3" w:rsidR="00640019" w:rsidRPr="00AE6260" w:rsidRDefault="003D51A2" w:rsidP="00640019">
            <w:pPr>
              <w:rPr>
                <w:rFonts w:cs="Arial"/>
                <w:sz w:val="18"/>
                <w:szCs w:val="18"/>
              </w:rPr>
            </w:pPr>
            <w:r>
              <w:rPr>
                <w:rFonts w:cs="Arial"/>
                <w:sz w:val="18"/>
                <w:szCs w:val="18"/>
              </w:rPr>
              <w:t>2011 - 2012</w:t>
            </w:r>
          </w:p>
        </w:tc>
        <w:tc>
          <w:tcPr>
            <w:tcW w:w="399" w:type="pct"/>
            <w:tcBorders>
              <w:top w:val="single" w:sz="4" w:space="0" w:color="auto"/>
              <w:left w:val="single" w:sz="6" w:space="0" w:color="auto"/>
              <w:bottom w:val="double" w:sz="4" w:space="0" w:color="auto"/>
              <w:right w:val="single" w:sz="6" w:space="0" w:color="auto"/>
            </w:tcBorders>
          </w:tcPr>
          <w:p w14:paraId="55CE47D7" w14:textId="21383463" w:rsidR="00640019" w:rsidRPr="00AE6260" w:rsidRDefault="003D51A2" w:rsidP="00640019">
            <w:pPr>
              <w:rPr>
                <w:rFonts w:cs="Arial"/>
                <w:sz w:val="18"/>
                <w:szCs w:val="18"/>
              </w:rPr>
            </w:pPr>
            <w:r>
              <w:rPr>
                <w:rFonts w:cs="Arial"/>
                <w:sz w:val="18"/>
                <w:szCs w:val="18"/>
              </w:rPr>
              <w:t>Cross-sectional postal survey</w:t>
            </w:r>
          </w:p>
        </w:tc>
        <w:tc>
          <w:tcPr>
            <w:tcW w:w="368" w:type="pct"/>
            <w:tcBorders>
              <w:top w:val="single" w:sz="4" w:space="0" w:color="auto"/>
              <w:left w:val="single" w:sz="6" w:space="0" w:color="auto"/>
              <w:bottom w:val="double" w:sz="4" w:space="0" w:color="auto"/>
              <w:right w:val="single" w:sz="6" w:space="0" w:color="auto"/>
            </w:tcBorders>
          </w:tcPr>
          <w:p w14:paraId="65A6D826" w14:textId="447E5941" w:rsidR="00640019" w:rsidRPr="00AE6260" w:rsidRDefault="003D51A2" w:rsidP="00640019">
            <w:pPr>
              <w:rPr>
                <w:rFonts w:cs="Arial"/>
                <w:sz w:val="18"/>
                <w:szCs w:val="18"/>
              </w:rPr>
            </w:pPr>
            <w:r>
              <w:rPr>
                <w:rFonts w:cs="Arial"/>
                <w:sz w:val="18"/>
                <w:szCs w:val="18"/>
              </w:rPr>
              <w:t>Care for Dementia patients at the EOL survey instrument</w:t>
            </w:r>
          </w:p>
        </w:tc>
        <w:tc>
          <w:tcPr>
            <w:tcW w:w="506" w:type="pct"/>
            <w:tcBorders>
              <w:top w:val="single" w:sz="4" w:space="0" w:color="auto"/>
              <w:left w:val="single" w:sz="6" w:space="0" w:color="auto"/>
              <w:bottom w:val="double" w:sz="4" w:space="0" w:color="auto"/>
              <w:right w:val="single" w:sz="6" w:space="0" w:color="auto"/>
            </w:tcBorders>
          </w:tcPr>
          <w:p w14:paraId="4CBF09DD" w14:textId="22346861" w:rsidR="00640019" w:rsidRPr="00AE6260" w:rsidRDefault="003D51A2" w:rsidP="00640019">
            <w:pPr>
              <w:rPr>
                <w:rFonts w:cs="Arial"/>
                <w:sz w:val="18"/>
                <w:szCs w:val="18"/>
              </w:rPr>
            </w:pPr>
            <w:r>
              <w:rPr>
                <w:rFonts w:cs="Arial"/>
                <w:sz w:val="18"/>
                <w:szCs w:val="18"/>
              </w:rPr>
              <w:t>GP’s in Northern Ireland</w:t>
            </w:r>
          </w:p>
        </w:tc>
        <w:tc>
          <w:tcPr>
            <w:tcW w:w="644" w:type="pct"/>
            <w:tcBorders>
              <w:top w:val="single" w:sz="4" w:space="0" w:color="auto"/>
              <w:left w:val="single" w:sz="6" w:space="0" w:color="auto"/>
              <w:bottom w:val="double" w:sz="4" w:space="0" w:color="auto"/>
              <w:right w:val="double" w:sz="4" w:space="0" w:color="auto"/>
            </w:tcBorders>
          </w:tcPr>
          <w:p w14:paraId="15257E56" w14:textId="77777777" w:rsidR="00640019" w:rsidRDefault="003D51A2" w:rsidP="00640019">
            <w:pPr>
              <w:rPr>
                <w:rFonts w:cs="Arial"/>
                <w:sz w:val="18"/>
                <w:szCs w:val="18"/>
                <w:u w:val="single"/>
              </w:rPr>
            </w:pPr>
            <w:r w:rsidRPr="003D51A2">
              <w:rPr>
                <w:rFonts w:cs="Arial"/>
                <w:sz w:val="18"/>
                <w:szCs w:val="18"/>
                <w:u w:val="single"/>
              </w:rPr>
              <w:t>3 identified Themes</w:t>
            </w:r>
          </w:p>
          <w:p w14:paraId="0E8CCA6D" w14:textId="77777777" w:rsidR="003D51A2" w:rsidRDefault="003D51A2" w:rsidP="00640019">
            <w:pPr>
              <w:rPr>
                <w:rFonts w:cs="Arial"/>
                <w:sz w:val="18"/>
                <w:szCs w:val="18"/>
              </w:rPr>
            </w:pPr>
            <w:r w:rsidRPr="003D51A2">
              <w:rPr>
                <w:rFonts w:cs="Arial"/>
                <w:sz w:val="18"/>
                <w:szCs w:val="18"/>
              </w:rPr>
              <w:t>Informing patients and relatives</w:t>
            </w:r>
          </w:p>
          <w:p w14:paraId="1DB405F5" w14:textId="77777777" w:rsidR="003D51A2" w:rsidRDefault="003D51A2" w:rsidP="00640019">
            <w:pPr>
              <w:rPr>
                <w:rFonts w:cs="Arial"/>
                <w:sz w:val="18"/>
                <w:szCs w:val="18"/>
              </w:rPr>
            </w:pPr>
            <w:r>
              <w:rPr>
                <w:rFonts w:cs="Arial"/>
                <w:sz w:val="18"/>
                <w:szCs w:val="18"/>
              </w:rPr>
              <w:t>ACP</w:t>
            </w:r>
          </w:p>
          <w:p w14:paraId="57EA37E1" w14:textId="2827DD86" w:rsidR="003D51A2" w:rsidRPr="003D51A2" w:rsidRDefault="003D51A2" w:rsidP="00640019">
            <w:pPr>
              <w:rPr>
                <w:rFonts w:cs="Arial"/>
                <w:sz w:val="18"/>
                <w:szCs w:val="18"/>
              </w:rPr>
            </w:pPr>
            <w:r>
              <w:rPr>
                <w:rFonts w:cs="Arial"/>
                <w:sz w:val="18"/>
                <w:szCs w:val="18"/>
              </w:rPr>
              <w:t>Decision-making</w:t>
            </w:r>
          </w:p>
        </w:tc>
      </w:tr>
    </w:tbl>
    <w:p w14:paraId="6F3CC953" w14:textId="77777777" w:rsidR="00EA75E2" w:rsidRDefault="00EA75E2" w:rsidP="009707FE">
      <w:pPr>
        <w:spacing w:line="480" w:lineRule="auto"/>
        <w:rPr>
          <w:rFonts w:cs="Arial"/>
          <w:sz w:val="22"/>
          <w:szCs w:val="22"/>
          <w:lang w:val="en-GB"/>
        </w:rPr>
        <w:sectPr w:rsidR="00EA75E2" w:rsidSect="00EA75E2">
          <w:pgSz w:w="16840" w:h="11900" w:orient="landscape"/>
          <w:pgMar w:top="1440" w:right="1440" w:bottom="1440" w:left="1440" w:header="720" w:footer="720" w:gutter="0"/>
          <w:cols w:space="720"/>
          <w:docGrid w:linePitch="360"/>
        </w:sectPr>
      </w:pPr>
    </w:p>
    <w:p w14:paraId="17AD880A" w14:textId="7609C0F7" w:rsidR="009707FE" w:rsidRPr="00EC0304" w:rsidRDefault="009707FE" w:rsidP="009707FE">
      <w:pPr>
        <w:spacing w:line="480" w:lineRule="auto"/>
        <w:rPr>
          <w:rFonts w:cs="Arial"/>
          <w:sz w:val="22"/>
          <w:szCs w:val="22"/>
          <w:lang w:val="en-GB"/>
        </w:rPr>
      </w:pPr>
    </w:p>
    <w:p w14:paraId="7748A0BA" w14:textId="77777777" w:rsidR="009707FE" w:rsidRPr="00EC0304" w:rsidRDefault="009707FE" w:rsidP="009707FE">
      <w:pPr>
        <w:spacing w:line="480" w:lineRule="auto"/>
        <w:rPr>
          <w:rFonts w:cs="Arial"/>
          <w:sz w:val="22"/>
          <w:szCs w:val="22"/>
          <w:lang w:val="en-GB"/>
        </w:rPr>
      </w:pPr>
    </w:p>
    <w:p w14:paraId="384AE925" w14:textId="77777777" w:rsidR="009707FE" w:rsidRPr="00EC0304" w:rsidRDefault="009707FE" w:rsidP="009707FE">
      <w:pPr>
        <w:spacing w:line="480" w:lineRule="auto"/>
        <w:rPr>
          <w:rFonts w:cs="Arial"/>
          <w:sz w:val="22"/>
          <w:szCs w:val="22"/>
          <w:lang w:val="en-GB"/>
        </w:rPr>
      </w:pPr>
    </w:p>
    <w:p w14:paraId="2CDF07BC" w14:textId="77777777" w:rsidR="009707FE" w:rsidRPr="00EC0304" w:rsidRDefault="009707FE" w:rsidP="009707FE">
      <w:pPr>
        <w:spacing w:line="480" w:lineRule="auto"/>
        <w:rPr>
          <w:rFonts w:cs="Arial"/>
          <w:sz w:val="22"/>
          <w:szCs w:val="22"/>
          <w:lang w:val="en-GB"/>
        </w:rPr>
      </w:pPr>
    </w:p>
    <w:p w14:paraId="0338823B" w14:textId="77777777" w:rsidR="009707FE" w:rsidRPr="003C79B1" w:rsidRDefault="009707FE" w:rsidP="003C79B1">
      <w:pPr>
        <w:tabs>
          <w:tab w:val="left" w:pos="1376"/>
        </w:tabs>
        <w:spacing w:line="480" w:lineRule="auto"/>
        <w:rPr>
          <w:rFonts w:cs="Arial"/>
          <w:sz w:val="22"/>
          <w:szCs w:val="22"/>
          <w:lang w:val="en-GB"/>
        </w:rPr>
      </w:pPr>
    </w:p>
    <w:p w14:paraId="29E8B720" w14:textId="77777777" w:rsidR="003C79B1" w:rsidRPr="00EC0304" w:rsidRDefault="003C79B1">
      <w:pPr>
        <w:tabs>
          <w:tab w:val="left" w:pos="1376"/>
        </w:tabs>
        <w:spacing w:line="480" w:lineRule="auto"/>
        <w:rPr>
          <w:rFonts w:cs="Arial"/>
          <w:sz w:val="22"/>
          <w:szCs w:val="22"/>
          <w:lang w:val="en-GB"/>
        </w:rPr>
      </w:pPr>
    </w:p>
    <w:sectPr w:rsidR="003C79B1" w:rsidRPr="00EC0304" w:rsidSect="005E21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B34"/>
    <w:multiLevelType w:val="hybridMultilevel"/>
    <w:tmpl w:val="8D4E5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06821"/>
    <w:multiLevelType w:val="hybridMultilevel"/>
    <w:tmpl w:val="C374BFA0"/>
    <w:lvl w:ilvl="0" w:tplc="DF846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B64F1"/>
    <w:multiLevelType w:val="hybridMultilevel"/>
    <w:tmpl w:val="F0B8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580A"/>
    <w:multiLevelType w:val="hybridMultilevel"/>
    <w:tmpl w:val="7E0E6CD0"/>
    <w:lvl w:ilvl="0" w:tplc="6D5820B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843EA"/>
    <w:multiLevelType w:val="hybridMultilevel"/>
    <w:tmpl w:val="5E30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32461"/>
    <w:multiLevelType w:val="hybridMultilevel"/>
    <w:tmpl w:val="3DA69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411BC"/>
    <w:multiLevelType w:val="hybridMultilevel"/>
    <w:tmpl w:val="19C84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11F0A"/>
    <w:multiLevelType w:val="hybridMultilevel"/>
    <w:tmpl w:val="E43E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0056B"/>
    <w:multiLevelType w:val="hybridMultilevel"/>
    <w:tmpl w:val="39C0CA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B6"/>
    <w:rsid w:val="0003698C"/>
    <w:rsid w:val="000371E0"/>
    <w:rsid w:val="00057BE4"/>
    <w:rsid w:val="000F307A"/>
    <w:rsid w:val="00131FBF"/>
    <w:rsid w:val="0013331E"/>
    <w:rsid w:val="0013510F"/>
    <w:rsid w:val="00152A9E"/>
    <w:rsid w:val="00165435"/>
    <w:rsid w:val="00192D7F"/>
    <w:rsid w:val="00194E37"/>
    <w:rsid w:val="001E049B"/>
    <w:rsid w:val="00220048"/>
    <w:rsid w:val="002648FA"/>
    <w:rsid w:val="00266487"/>
    <w:rsid w:val="002F269A"/>
    <w:rsid w:val="002F5DCB"/>
    <w:rsid w:val="002F7A1A"/>
    <w:rsid w:val="0035413F"/>
    <w:rsid w:val="00355051"/>
    <w:rsid w:val="0037081B"/>
    <w:rsid w:val="00383561"/>
    <w:rsid w:val="003936D9"/>
    <w:rsid w:val="003B0E1E"/>
    <w:rsid w:val="003C79B1"/>
    <w:rsid w:val="003D51A2"/>
    <w:rsid w:val="003E20C9"/>
    <w:rsid w:val="003E74C0"/>
    <w:rsid w:val="00403ACD"/>
    <w:rsid w:val="00433263"/>
    <w:rsid w:val="0047433D"/>
    <w:rsid w:val="00481E64"/>
    <w:rsid w:val="00484F20"/>
    <w:rsid w:val="004B0902"/>
    <w:rsid w:val="004E1E71"/>
    <w:rsid w:val="004E3D72"/>
    <w:rsid w:val="0053516D"/>
    <w:rsid w:val="0057105B"/>
    <w:rsid w:val="005B2EF6"/>
    <w:rsid w:val="005D0F55"/>
    <w:rsid w:val="005E21F0"/>
    <w:rsid w:val="00606EAF"/>
    <w:rsid w:val="006074D9"/>
    <w:rsid w:val="00640019"/>
    <w:rsid w:val="006617A0"/>
    <w:rsid w:val="0067686C"/>
    <w:rsid w:val="006D1637"/>
    <w:rsid w:val="007064FF"/>
    <w:rsid w:val="007A2DC3"/>
    <w:rsid w:val="00832918"/>
    <w:rsid w:val="008419AA"/>
    <w:rsid w:val="00867273"/>
    <w:rsid w:val="008774B6"/>
    <w:rsid w:val="008911C8"/>
    <w:rsid w:val="008C77BE"/>
    <w:rsid w:val="00902A61"/>
    <w:rsid w:val="009707FE"/>
    <w:rsid w:val="009773AA"/>
    <w:rsid w:val="009B16F2"/>
    <w:rsid w:val="00A05CF6"/>
    <w:rsid w:val="00A64552"/>
    <w:rsid w:val="00AC095A"/>
    <w:rsid w:val="00AC70A5"/>
    <w:rsid w:val="00AD0DFF"/>
    <w:rsid w:val="00B46CD8"/>
    <w:rsid w:val="00B7585E"/>
    <w:rsid w:val="00C037E2"/>
    <w:rsid w:val="00C05FC8"/>
    <w:rsid w:val="00C33E68"/>
    <w:rsid w:val="00C47502"/>
    <w:rsid w:val="00C5384A"/>
    <w:rsid w:val="00C54D30"/>
    <w:rsid w:val="00C95504"/>
    <w:rsid w:val="00D61D05"/>
    <w:rsid w:val="00D84319"/>
    <w:rsid w:val="00D9112F"/>
    <w:rsid w:val="00DA5964"/>
    <w:rsid w:val="00DB2CC9"/>
    <w:rsid w:val="00DC0337"/>
    <w:rsid w:val="00E32D50"/>
    <w:rsid w:val="00E35B4C"/>
    <w:rsid w:val="00E66903"/>
    <w:rsid w:val="00E71657"/>
    <w:rsid w:val="00E95F1F"/>
    <w:rsid w:val="00EA75E2"/>
    <w:rsid w:val="00EB4B4E"/>
    <w:rsid w:val="00EC0304"/>
    <w:rsid w:val="00F21916"/>
    <w:rsid w:val="00F72035"/>
    <w:rsid w:val="00F765B6"/>
    <w:rsid w:val="00F839DD"/>
    <w:rsid w:val="00FC1B04"/>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1531"/>
  <w15:chartTrackingRefBased/>
  <w15:docId w15:val="{9937772C-114C-6C46-92FE-35D1A96E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304"/>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qFormat/>
    <w:rsid w:val="00EC0304"/>
    <w:pPr>
      <w:outlineLvl w:val="1"/>
    </w:pPr>
    <w:rPr>
      <w:rFonts w:eastAsia="Times New Roman" w:cs="Times New Roman"/>
      <w:bCs/>
      <w:color w:val="4472C4" w:themeColor="accent1"/>
      <w:kern w:val="28"/>
      <w:sz w:val="26"/>
      <w:lang w:val="en-CA" w:eastAsia="en-CA"/>
    </w:rPr>
  </w:style>
  <w:style w:type="paragraph" w:styleId="Heading3">
    <w:name w:val="heading 3"/>
    <w:basedOn w:val="Normal"/>
    <w:next w:val="Normal"/>
    <w:link w:val="Heading3Char"/>
    <w:uiPriority w:val="9"/>
    <w:unhideWhenUsed/>
    <w:qFormat/>
    <w:rsid w:val="009707FE"/>
    <w:pPr>
      <w:keepNext/>
      <w:keepLines/>
      <w:spacing w:before="40"/>
      <w:outlineLvl w:val="2"/>
    </w:pPr>
    <w:rPr>
      <w:rFonts w:eastAsiaTheme="majorEastAsia" w:cstheme="majorBidi"/>
      <w:color w:val="4472C4"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B6"/>
    <w:pPr>
      <w:ind w:left="720"/>
      <w:contextualSpacing/>
    </w:pPr>
  </w:style>
  <w:style w:type="table" w:styleId="TableGrid">
    <w:name w:val="Table Grid"/>
    <w:basedOn w:val="TableNormal"/>
    <w:uiPriority w:val="39"/>
    <w:rsid w:val="00F7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0304"/>
    <w:rPr>
      <w:rFonts w:eastAsia="Times New Roman" w:cs="Times New Roman"/>
      <w:bCs/>
      <w:color w:val="4472C4" w:themeColor="accent1"/>
      <w:kern w:val="28"/>
      <w:sz w:val="26"/>
      <w:lang w:val="en-CA" w:eastAsia="en-CA"/>
    </w:rPr>
  </w:style>
  <w:style w:type="character" w:customStyle="1" w:styleId="Heading1Char">
    <w:name w:val="Heading 1 Char"/>
    <w:basedOn w:val="DefaultParagraphFont"/>
    <w:link w:val="Heading1"/>
    <w:uiPriority w:val="9"/>
    <w:rsid w:val="00EC0304"/>
    <w:rPr>
      <w:rFonts w:eastAsiaTheme="majorEastAsia" w:cstheme="majorBidi"/>
      <w:color w:val="2F5496" w:themeColor="accent1" w:themeShade="BF"/>
      <w:sz w:val="32"/>
      <w:szCs w:val="32"/>
    </w:rPr>
  </w:style>
  <w:style w:type="character" w:styleId="Hyperlink">
    <w:name w:val="Hyperlink"/>
    <w:basedOn w:val="DefaultParagraphFont"/>
    <w:uiPriority w:val="99"/>
    <w:unhideWhenUsed/>
    <w:rsid w:val="00EC0304"/>
    <w:rPr>
      <w:color w:val="0563C1" w:themeColor="hyperlink"/>
      <w:u w:val="single"/>
    </w:rPr>
  </w:style>
  <w:style w:type="character" w:customStyle="1" w:styleId="Heading3Char">
    <w:name w:val="Heading 3 Char"/>
    <w:basedOn w:val="DefaultParagraphFont"/>
    <w:link w:val="Heading3"/>
    <w:uiPriority w:val="9"/>
    <w:rsid w:val="009707FE"/>
    <w:rPr>
      <w:rFonts w:eastAsiaTheme="majorEastAsia" w:cstheme="majorBidi"/>
      <w:color w:val="4472C4" w:themeColor="accent1"/>
      <w:sz w:val="26"/>
    </w:rPr>
  </w:style>
  <w:style w:type="character" w:styleId="CommentReference">
    <w:name w:val="annotation reference"/>
    <w:basedOn w:val="DefaultParagraphFont"/>
    <w:uiPriority w:val="99"/>
    <w:semiHidden/>
    <w:unhideWhenUsed/>
    <w:rsid w:val="003C79B1"/>
    <w:rPr>
      <w:sz w:val="16"/>
      <w:szCs w:val="16"/>
    </w:rPr>
  </w:style>
  <w:style w:type="paragraph" w:styleId="CommentText">
    <w:name w:val="annotation text"/>
    <w:basedOn w:val="Normal"/>
    <w:link w:val="CommentTextChar"/>
    <w:uiPriority w:val="99"/>
    <w:semiHidden/>
    <w:unhideWhenUsed/>
    <w:rsid w:val="003C79B1"/>
    <w:rPr>
      <w:sz w:val="20"/>
      <w:szCs w:val="20"/>
    </w:rPr>
  </w:style>
  <w:style w:type="character" w:customStyle="1" w:styleId="CommentTextChar">
    <w:name w:val="Comment Text Char"/>
    <w:basedOn w:val="DefaultParagraphFont"/>
    <w:link w:val="CommentText"/>
    <w:uiPriority w:val="99"/>
    <w:semiHidden/>
    <w:rsid w:val="003C79B1"/>
    <w:rPr>
      <w:sz w:val="20"/>
      <w:szCs w:val="20"/>
    </w:rPr>
  </w:style>
  <w:style w:type="paragraph" w:styleId="CommentSubject">
    <w:name w:val="annotation subject"/>
    <w:basedOn w:val="CommentText"/>
    <w:next w:val="CommentText"/>
    <w:link w:val="CommentSubjectChar"/>
    <w:uiPriority w:val="99"/>
    <w:semiHidden/>
    <w:unhideWhenUsed/>
    <w:rsid w:val="003C79B1"/>
    <w:rPr>
      <w:b/>
      <w:bCs/>
    </w:rPr>
  </w:style>
  <w:style w:type="character" w:customStyle="1" w:styleId="CommentSubjectChar">
    <w:name w:val="Comment Subject Char"/>
    <w:basedOn w:val="CommentTextChar"/>
    <w:link w:val="CommentSubject"/>
    <w:uiPriority w:val="99"/>
    <w:semiHidden/>
    <w:rsid w:val="003C79B1"/>
    <w:rPr>
      <w:b/>
      <w:bCs/>
      <w:sz w:val="20"/>
      <w:szCs w:val="20"/>
    </w:rPr>
  </w:style>
  <w:style w:type="paragraph" w:styleId="BalloonText">
    <w:name w:val="Balloon Text"/>
    <w:basedOn w:val="Normal"/>
    <w:link w:val="BalloonTextChar"/>
    <w:uiPriority w:val="99"/>
    <w:semiHidden/>
    <w:unhideWhenUsed/>
    <w:rsid w:val="003C7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B1"/>
    <w:rPr>
      <w:rFonts w:ascii="Segoe UI" w:hAnsi="Segoe UI" w:cs="Segoe UI"/>
      <w:sz w:val="18"/>
      <w:szCs w:val="18"/>
    </w:rPr>
  </w:style>
  <w:style w:type="paragraph" w:styleId="NormalWeb">
    <w:name w:val="Normal (Web)"/>
    <w:basedOn w:val="Normal"/>
    <w:uiPriority w:val="99"/>
    <w:unhideWhenUsed/>
    <w:rsid w:val="00F839DD"/>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F839DD"/>
  </w:style>
  <w:style w:type="character" w:styleId="Emphasis">
    <w:name w:val="Emphasis"/>
    <w:basedOn w:val="DefaultParagraphFont"/>
    <w:uiPriority w:val="20"/>
    <w:qFormat/>
    <w:rsid w:val="00F839DD"/>
    <w:rPr>
      <w:i/>
      <w:iCs/>
    </w:rPr>
  </w:style>
  <w:style w:type="character" w:styleId="FollowedHyperlink">
    <w:name w:val="FollowedHyperlink"/>
    <w:basedOn w:val="DefaultParagraphFont"/>
    <w:uiPriority w:val="99"/>
    <w:semiHidden/>
    <w:unhideWhenUsed/>
    <w:rsid w:val="0035413F"/>
    <w:rPr>
      <w:color w:val="954F72" w:themeColor="followedHyperlink"/>
      <w:u w:val="single"/>
    </w:rPr>
  </w:style>
  <w:style w:type="character" w:customStyle="1" w:styleId="UnresolvedMention1">
    <w:name w:val="Unresolved Mention1"/>
    <w:basedOn w:val="DefaultParagraphFont"/>
    <w:uiPriority w:val="99"/>
    <w:semiHidden/>
    <w:unhideWhenUsed/>
    <w:rsid w:val="0035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5/9/contents" TargetMode="External"/><Relationship Id="rId13" Type="http://schemas.openxmlformats.org/officeDocument/2006/relationships/hyperlink" Target="https://doresearch.wordpress.com/tag/narrative-review/" TargetMode="External"/><Relationship Id="rId3" Type="http://schemas.openxmlformats.org/officeDocument/2006/relationships/settings" Target="settings.xml"/><Relationship Id="rId7" Type="http://schemas.openxmlformats.org/officeDocument/2006/relationships/hyperlink" Target="https://ssrn.com/abstract=1691967" TargetMode="External"/><Relationship Id="rId12" Type="http://schemas.openxmlformats.org/officeDocument/2006/relationships/hyperlink" Target="http://www.casp-u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ementiastatistics.org/statistics/prevalence-by-age-in-the-uk/" TargetMode="External"/><Relationship Id="rId11" Type="http://schemas.openxmlformats.org/officeDocument/2006/relationships/hyperlink" Target="http://www.nice.org.uk/guidance/ng97" TargetMode="External"/><Relationship Id="rId5" Type="http://schemas.openxmlformats.org/officeDocument/2006/relationships/hyperlink" Target="mailto:wendymountford@dmhospice.org.uk" TargetMode="External"/><Relationship Id="rId15" Type="http://schemas.openxmlformats.org/officeDocument/2006/relationships/fontTable" Target="fontTable.xml"/><Relationship Id="rId10" Type="http://schemas.openxmlformats.org/officeDocument/2006/relationships/hyperlink" Target="https://www.england.nhs.uk/wp-content/uploads/2018/04/my-future-wishes-advance-care-planning-for-people-with-dementia.pdf" TargetMode="External"/><Relationship Id="rId4" Type="http://schemas.openxmlformats.org/officeDocument/2006/relationships/webSettings" Target="webSettings.xml"/><Relationship Id="rId9" Type="http://schemas.openxmlformats.org/officeDocument/2006/relationships/hyperlink" Target="https://www.mariecurie.org.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MOUNTFORD</dc:creator>
  <cp:keywords/>
  <dc:description/>
  <cp:lastModifiedBy>Julie Green</cp:lastModifiedBy>
  <cp:revision>2</cp:revision>
  <cp:lastPrinted>2019-09-30T15:43:00Z</cp:lastPrinted>
  <dcterms:created xsi:type="dcterms:W3CDTF">2020-07-18T08:59:00Z</dcterms:created>
  <dcterms:modified xsi:type="dcterms:W3CDTF">2020-07-18T08:59:00Z</dcterms:modified>
</cp:coreProperties>
</file>