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1E030" w14:textId="0AEA908A" w:rsidR="00942A0A" w:rsidRPr="00F43116" w:rsidRDefault="001037F8" w:rsidP="009A1300">
      <w:pPr>
        <w:spacing w:line="360" w:lineRule="auto"/>
        <w:jc w:val="center"/>
        <w:rPr>
          <w:rFonts w:ascii="Arial" w:hAnsi="Arial" w:cs="Arial"/>
          <w:b/>
          <w:bCs/>
          <w:lang w:val="en-US"/>
        </w:rPr>
      </w:pPr>
      <w:r w:rsidRPr="00F43116">
        <w:rPr>
          <w:rFonts w:ascii="Arial" w:hAnsi="Arial" w:cs="Arial"/>
          <w:b/>
          <w:bCs/>
          <w:lang w:val="en-US"/>
        </w:rPr>
        <w:t xml:space="preserve">Addressing </w:t>
      </w:r>
      <w:r w:rsidR="00856C04" w:rsidRPr="00F43116">
        <w:rPr>
          <w:rFonts w:ascii="Arial" w:hAnsi="Arial" w:cs="Arial"/>
          <w:b/>
          <w:bCs/>
          <w:lang w:val="en-US"/>
        </w:rPr>
        <w:t>c</w:t>
      </w:r>
      <w:r w:rsidRPr="00F43116">
        <w:rPr>
          <w:rFonts w:ascii="Arial" w:hAnsi="Arial" w:cs="Arial"/>
          <w:b/>
          <w:bCs/>
          <w:lang w:val="en-US"/>
        </w:rPr>
        <w:t xml:space="preserve">onflicts of </w:t>
      </w:r>
      <w:r w:rsidR="00856C04" w:rsidRPr="00F43116">
        <w:rPr>
          <w:rFonts w:ascii="Arial" w:hAnsi="Arial" w:cs="Arial"/>
          <w:b/>
          <w:bCs/>
          <w:lang w:val="en-US"/>
        </w:rPr>
        <w:t>i</w:t>
      </w:r>
      <w:r w:rsidRPr="00F43116">
        <w:rPr>
          <w:rFonts w:ascii="Arial" w:hAnsi="Arial" w:cs="Arial"/>
          <w:b/>
          <w:bCs/>
          <w:lang w:val="en-US"/>
        </w:rPr>
        <w:t>nterest</w:t>
      </w:r>
      <w:r w:rsidR="00AB13D1" w:rsidRPr="00F43116">
        <w:rPr>
          <w:rFonts w:ascii="Arial" w:hAnsi="Arial" w:cs="Arial"/>
          <w:b/>
          <w:bCs/>
          <w:lang w:val="en-US"/>
        </w:rPr>
        <w:t xml:space="preserve"> in health and medicine</w:t>
      </w:r>
      <w:r w:rsidR="00856C04" w:rsidRPr="00F43116">
        <w:rPr>
          <w:rFonts w:ascii="Arial" w:hAnsi="Arial" w:cs="Arial"/>
          <w:b/>
          <w:bCs/>
          <w:lang w:val="en-US"/>
        </w:rPr>
        <w:t xml:space="preserve">: </w:t>
      </w:r>
      <w:r w:rsidR="00370E52" w:rsidRPr="00F43116">
        <w:rPr>
          <w:rFonts w:ascii="Arial" w:hAnsi="Arial" w:cs="Arial"/>
          <w:b/>
          <w:bCs/>
          <w:lang w:val="en-US"/>
        </w:rPr>
        <w:t xml:space="preserve">current </w:t>
      </w:r>
      <w:r w:rsidR="00856C04" w:rsidRPr="00F43116">
        <w:rPr>
          <w:rFonts w:ascii="Arial" w:hAnsi="Arial" w:cs="Arial"/>
          <w:b/>
          <w:bCs/>
          <w:lang w:val="en-US"/>
        </w:rPr>
        <w:t>evidence</w:t>
      </w:r>
      <w:r w:rsidR="00D25EEA" w:rsidRPr="00F43116">
        <w:rPr>
          <w:rFonts w:ascii="Arial" w:hAnsi="Arial" w:cs="Arial"/>
          <w:b/>
          <w:bCs/>
          <w:lang w:val="en-US"/>
        </w:rPr>
        <w:t xml:space="preserve"> </w:t>
      </w:r>
      <w:r w:rsidR="00A3040A" w:rsidRPr="00F43116">
        <w:rPr>
          <w:rFonts w:ascii="Arial" w:hAnsi="Arial" w:cs="Arial"/>
          <w:b/>
          <w:bCs/>
          <w:lang w:val="en-US"/>
        </w:rPr>
        <w:t xml:space="preserve">and </w:t>
      </w:r>
      <w:r w:rsidR="002B0F78" w:rsidRPr="00F43116">
        <w:rPr>
          <w:rFonts w:ascii="Arial" w:hAnsi="Arial" w:cs="Arial"/>
          <w:b/>
          <w:bCs/>
          <w:lang w:val="en-US"/>
        </w:rPr>
        <w:t>implications for patient decision aid development</w:t>
      </w:r>
    </w:p>
    <w:p w14:paraId="006B29F8" w14:textId="49F79C8A" w:rsidR="00596F18" w:rsidRPr="00F43116" w:rsidRDefault="00A3040A" w:rsidP="008E2D96">
      <w:pPr>
        <w:spacing w:line="360" w:lineRule="auto"/>
        <w:rPr>
          <w:rFonts w:ascii="Arial" w:hAnsi="Arial" w:cs="Arial"/>
          <w:sz w:val="20"/>
          <w:szCs w:val="20"/>
          <w:lang w:val="en-US"/>
        </w:rPr>
      </w:pPr>
      <w:r w:rsidRPr="00F43116">
        <w:rPr>
          <w:rFonts w:ascii="Arial" w:hAnsi="Arial" w:cs="Arial"/>
          <w:sz w:val="20"/>
          <w:szCs w:val="20"/>
          <w:lang w:val="en-US"/>
        </w:rPr>
        <w:t xml:space="preserve"> </w:t>
      </w:r>
    </w:p>
    <w:p w14:paraId="3B3D2A62" w14:textId="348FB9AF" w:rsidR="00A3040A" w:rsidRPr="00F43116" w:rsidRDefault="00A3040A" w:rsidP="008E2D96">
      <w:pPr>
        <w:spacing w:line="360" w:lineRule="auto"/>
        <w:rPr>
          <w:rFonts w:ascii="Arial" w:hAnsi="Arial" w:cs="Arial"/>
          <w:sz w:val="20"/>
          <w:szCs w:val="20"/>
          <w:lang w:val="en-US"/>
        </w:rPr>
      </w:pPr>
    </w:p>
    <w:p w14:paraId="08D33E60" w14:textId="2B0CAD83" w:rsidR="00A3040A" w:rsidRPr="00F43116" w:rsidRDefault="00A3040A" w:rsidP="008E2D96">
      <w:pPr>
        <w:spacing w:line="360" w:lineRule="auto"/>
        <w:rPr>
          <w:rFonts w:ascii="Arial" w:hAnsi="Arial" w:cs="Arial"/>
          <w:sz w:val="20"/>
          <w:szCs w:val="20"/>
          <w:lang w:val="en-US"/>
        </w:rPr>
      </w:pPr>
    </w:p>
    <w:p w14:paraId="20693CC1" w14:textId="77777777" w:rsidR="00A3040A" w:rsidRPr="00F43116" w:rsidRDefault="00A3040A" w:rsidP="008E2D96">
      <w:pPr>
        <w:spacing w:line="360" w:lineRule="auto"/>
        <w:rPr>
          <w:rFonts w:ascii="Arial" w:hAnsi="Arial" w:cs="Arial"/>
          <w:sz w:val="20"/>
          <w:szCs w:val="20"/>
          <w:lang w:val="en-US"/>
        </w:rPr>
      </w:pPr>
    </w:p>
    <w:p w14:paraId="768D426B" w14:textId="2C235FFA" w:rsidR="006F4BF3" w:rsidRPr="00F43116" w:rsidRDefault="006F4BF3" w:rsidP="008E2D96">
      <w:pPr>
        <w:spacing w:line="360" w:lineRule="auto"/>
        <w:rPr>
          <w:rFonts w:ascii="Arial" w:hAnsi="Arial" w:cs="Arial"/>
          <w:sz w:val="20"/>
          <w:szCs w:val="20"/>
          <w:lang w:val="en-US"/>
        </w:rPr>
      </w:pPr>
    </w:p>
    <w:p w14:paraId="2DA0DFC5" w14:textId="06C70AD3" w:rsidR="001A5F43" w:rsidRPr="00F43116" w:rsidRDefault="001A5F43" w:rsidP="008E2D96">
      <w:pPr>
        <w:spacing w:line="360" w:lineRule="auto"/>
        <w:rPr>
          <w:rFonts w:ascii="Arial" w:hAnsi="Arial" w:cs="Arial"/>
          <w:sz w:val="20"/>
          <w:szCs w:val="20"/>
          <w:lang w:val="en-US"/>
        </w:rPr>
      </w:pPr>
    </w:p>
    <w:p w14:paraId="34DB00CF" w14:textId="4C473D7C" w:rsidR="001A5F43" w:rsidRPr="00F43116" w:rsidRDefault="001A5F43" w:rsidP="008E2D96">
      <w:pPr>
        <w:spacing w:line="360" w:lineRule="auto"/>
        <w:rPr>
          <w:rFonts w:ascii="Arial" w:hAnsi="Arial" w:cs="Arial"/>
          <w:sz w:val="20"/>
          <w:szCs w:val="20"/>
          <w:lang w:val="en-US"/>
        </w:rPr>
      </w:pPr>
    </w:p>
    <w:p w14:paraId="640EA61F" w14:textId="2107D891" w:rsidR="00184906" w:rsidRPr="00F43116" w:rsidRDefault="00184906" w:rsidP="008E2D96">
      <w:pPr>
        <w:spacing w:line="360" w:lineRule="auto"/>
        <w:rPr>
          <w:rFonts w:ascii="Arial" w:hAnsi="Arial" w:cs="Arial"/>
          <w:sz w:val="20"/>
          <w:szCs w:val="20"/>
          <w:lang w:val="en-US"/>
        </w:rPr>
      </w:pPr>
    </w:p>
    <w:p w14:paraId="450BFC55" w14:textId="77DC118E" w:rsidR="00184906" w:rsidRPr="00F43116" w:rsidRDefault="00184906" w:rsidP="008E2D96">
      <w:pPr>
        <w:spacing w:line="360" w:lineRule="auto"/>
        <w:rPr>
          <w:rFonts w:ascii="Arial" w:hAnsi="Arial" w:cs="Arial"/>
          <w:sz w:val="20"/>
          <w:szCs w:val="20"/>
          <w:lang w:val="en-US"/>
        </w:rPr>
      </w:pPr>
    </w:p>
    <w:p w14:paraId="25592313" w14:textId="77777777" w:rsidR="00EA489A" w:rsidRPr="00F43116" w:rsidRDefault="00EA489A" w:rsidP="008E2D96">
      <w:pPr>
        <w:spacing w:line="360" w:lineRule="auto"/>
        <w:rPr>
          <w:rFonts w:ascii="Arial" w:hAnsi="Arial" w:cs="Arial"/>
          <w:b/>
          <w:bCs/>
          <w:sz w:val="20"/>
          <w:szCs w:val="20"/>
          <w:lang w:val="en-US"/>
        </w:rPr>
      </w:pPr>
      <w:r w:rsidRPr="00F43116">
        <w:rPr>
          <w:rFonts w:ascii="Arial" w:hAnsi="Arial" w:cs="Arial"/>
          <w:b/>
          <w:bCs/>
          <w:sz w:val="20"/>
          <w:szCs w:val="20"/>
          <w:lang w:val="en-US"/>
        </w:rPr>
        <w:br w:type="page"/>
      </w:r>
    </w:p>
    <w:p w14:paraId="0645F743" w14:textId="220DA73A" w:rsidR="001A5F43" w:rsidRPr="00F43116" w:rsidRDefault="001A5F43" w:rsidP="00CB55A2">
      <w:pPr>
        <w:spacing w:line="480" w:lineRule="auto"/>
        <w:rPr>
          <w:rFonts w:ascii="Arial" w:hAnsi="Arial" w:cs="Arial"/>
          <w:sz w:val="20"/>
          <w:szCs w:val="20"/>
          <w:lang w:val="en-US"/>
        </w:rPr>
      </w:pPr>
      <w:r w:rsidRPr="00F43116">
        <w:rPr>
          <w:rFonts w:ascii="Arial" w:hAnsi="Arial" w:cs="Arial"/>
          <w:b/>
          <w:bCs/>
          <w:sz w:val="20"/>
          <w:szCs w:val="20"/>
          <w:lang w:val="en-US"/>
        </w:rPr>
        <w:lastRenderedPageBreak/>
        <w:t>A</w:t>
      </w:r>
      <w:r w:rsidR="0064460D" w:rsidRPr="00F43116">
        <w:rPr>
          <w:rFonts w:ascii="Arial" w:hAnsi="Arial" w:cs="Arial"/>
          <w:b/>
          <w:bCs/>
          <w:sz w:val="20"/>
          <w:szCs w:val="20"/>
          <w:lang w:val="en-US"/>
        </w:rPr>
        <w:t>BSTRACT</w:t>
      </w:r>
    </w:p>
    <w:p w14:paraId="73E0542D" w14:textId="77777777" w:rsidR="0025241E" w:rsidRPr="00F43116" w:rsidRDefault="0025241E" w:rsidP="0025241E">
      <w:pPr>
        <w:spacing w:line="360" w:lineRule="auto"/>
        <w:rPr>
          <w:rFonts w:ascii="Arial" w:hAnsi="Arial" w:cs="Arial"/>
          <w:sz w:val="20"/>
          <w:szCs w:val="20"/>
          <w:lang w:val="en-US"/>
        </w:rPr>
      </w:pPr>
      <w:r w:rsidRPr="00F43116">
        <w:rPr>
          <w:rFonts w:ascii="Arial" w:hAnsi="Arial" w:cs="Arial"/>
          <w:b/>
          <w:bCs/>
          <w:sz w:val="20"/>
          <w:szCs w:val="20"/>
          <w:lang w:val="en-US"/>
        </w:rPr>
        <w:t>Background</w:t>
      </w:r>
      <w:r w:rsidRPr="00F43116">
        <w:rPr>
          <w:rFonts w:ascii="Arial" w:hAnsi="Arial" w:cs="Arial"/>
          <w:sz w:val="20"/>
          <w:szCs w:val="20"/>
          <w:lang w:val="en-US"/>
        </w:rPr>
        <w:t xml:space="preserve"> More stringent policies for addressing conflicts of interest have been </w:t>
      </w:r>
      <w:r>
        <w:rPr>
          <w:rFonts w:ascii="Arial" w:hAnsi="Arial" w:cs="Arial"/>
          <w:sz w:val="20"/>
          <w:szCs w:val="20"/>
          <w:lang w:val="en-US"/>
        </w:rPr>
        <w:t>implemented</w:t>
      </w:r>
      <w:r w:rsidRPr="00F43116">
        <w:rPr>
          <w:rFonts w:ascii="Arial" w:hAnsi="Arial" w:cs="Arial"/>
          <w:sz w:val="20"/>
          <w:szCs w:val="20"/>
          <w:lang w:val="en-US"/>
        </w:rPr>
        <w:t xml:space="preserve"> around the world in recent years. Considering the value of revisiting conflict of interest quality standards set by the International Patient Decision Aid Standards (IPDAS) Collaboration, we sought to review evidence relevant to two questions: (</w:t>
      </w:r>
      <w:proofErr w:type="spellStart"/>
      <w:r w:rsidRPr="00F43116">
        <w:rPr>
          <w:rFonts w:ascii="Arial" w:hAnsi="Arial" w:cs="Arial"/>
          <w:sz w:val="20"/>
          <w:szCs w:val="20"/>
          <w:lang w:val="en-US"/>
        </w:rPr>
        <w:t>i</w:t>
      </w:r>
      <w:proofErr w:type="spellEnd"/>
      <w:r w:rsidRPr="00F43116">
        <w:rPr>
          <w:rFonts w:ascii="Arial" w:hAnsi="Arial" w:cs="Arial"/>
          <w:sz w:val="20"/>
          <w:szCs w:val="20"/>
          <w:lang w:val="en-US"/>
        </w:rPr>
        <w:t>) What are the effects of different strategies for managing conflicts of interest? and (ii) What are patients’ perspectives on conflicts of interest?</w:t>
      </w:r>
    </w:p>
    <w:p w14:paraId="000A2854" w14:textId="77777777" w:rsidR="0025241E" w:rsidRPr="00F43116" w:rsidRDefault="0025241E" w:rsidP="0025241E">
      <w:pPr>
        <w:spacing w:line="360" w:lineRule="auto"/>
        <w:rPr>
          <w:rFonts w:ascii="Arial" w:hAnsi="Arial" w:cs="Arial"/>
          <w:b/>
          <w:bCs/>
          <w:sz w:val="20"/>
          <w:szCs w:val="20"/>
          <w:lang w:val="en-US"/>
        </w:rPr>
      </w:pPr>
    </w:p>
    <w:p w14:paraId="20B9DA3C" w14:textId="77777777" w:rsidR="0025241E" w:rsidRPr="00F43116" w:rsidRDefault="0025241E" w:rsidP="0025241E">
      <w:pPr>
        <w:spacing w:line="360" w:lineRule="auto"/>
        <w:rPr>
          <w:rFonts w:ascii="Arial" w:hAnsi="Arial" w:cs="Arial"/>
          <w:bCs/>
          <w:sz w:val="20"/>
          <w:szCs w:val="20"/>
          <w:lang w:val="en-US"/>
        </w:rPr>
      </w:pPr>
      <w:r w:rsidRPr="00F43116">
        <w:rPr>
          <w:rFonts w:ascii="Arial" w:hAnsi="Arial" w:cs="Arial"/>
          <w:b/>
          <w:bCs/>
          <w:sz w:val="20"/>
          <w:szCs w:val="20"/>
          <w:lang w:val="en-US"/>
        </w:rPr>
        <w:t>Methods</w:t>
      </w:r>
      <w:r w:rsidRPr="00F43116">
        <w:rPr>
          <w:rFonts w:ascii="Arial" w:hAnsi="Arial" w:cs="Arial"/>
          <w:sz w:val="20"/>
          <w:szCs w:val="20"/>
          <w:lang w:val="en-US"/>
        </w:rPr>
        <w:t xml:space="preserve"> </w:t>
      </w:r>
      <w:r>
        <w:rPr>
          <w:rFonts w:ascii="Arial" w:hAnsi="Arial" w:cs="Arial"/>
          <w:sz w:val="20"/>
          <w:szCs w:val="20"/>
          <w:lang w:val="en-US"/>
        </w:rPr>
        <w:t>We conducted a narrative review of</w:t>
      </w:r>
      <w:r w:rsidRPr="00F43116">
        <w:rPr>
          <w:rFonts w:ascii="Arial" w:hAnsi="Arial" w:cs="Arial"/>
          <w:sz w:val="20"/>
          <w:szCs w:val="20"/>
          <w:lang w:val="en-US"/>
        </w:rPr>
        <w:t xml:space="preserve"> English language articles and abstracts from 2010 to 2019 that reported relevant quantitative or qualitative research</w:t>
      </w:r>
      <w:r w:rsidRPr="00F43116">
        <w:rPr>
          <w:rFonts w:ascii="Arial" w:hAnsi="Arial" w:cs="Arial"/>
          <w:bCs/>
          <w:sz w:val="20"/>
          <w:szCs w:val="20"/>
          <w:lang w:val="en-US"/>
        </w:rPr>
        <w:t>.</w:t>
      </w:r>
    </w:p>
    <w:p w14:paraId="14F600B9" w14:textId="77777777" w:rsidR="0025241E" w:rsidRPr="00F43116" w:rsidRDefault="0025241E" w:rsidP="0025241E">
      <w:pPr>
        <w:spacing w:line="360" w:lineRule="auto"/>
        <w:rPr>
          <w:rFonts w:ascii="Arial" w:hAnsi="Arial" w:cs="Arial"/>
          <w:b/>
          <w:bCs/>
          <w:sz w:val="20"/>
          <w:szCs w:val="20"/>
          <w:highlight w:val="yellow"/>
          <w:lang w:val="en-US"/>
        </w:rPr>
      </w:pPr>
    </w:p>
    <w:p w14:paraId="3C8680EA" w14:textId="77777777" w:rsidR="0025241E" w:rsidRPr="00F43116" w:rsidRDefault="0025241E" w:rsidP="0025241E">
      <w:pPr>
        <w:spacing w:line="360" w:lineRule="auto"/>
        <w:rPr>
          <w:rFonts w:ascii="Arial" w:hAnsi="Arial" w:cs="Arial"/>
          <w:sz w:val="20"/>
          <w:szCs w:val="20"/>
          <w:lang w:val="en-US"/>
        </w:rPr>
      </w:pPr>
      <w:r w:rsidRPr="00F43116">
        <w:rPr>
          <w:rFonts w:ascii="Arial" w:hAnsi="Arial" w:cs="Arial"/>
          <w:b/>
          <w:bCs/>
          <w:sz w:val="20"/>
          <w:szCs w:val="20"/>
          <w:lang w:val="en-US"/>
        </w:rPr>
        <w:t>Results</w:t>
      </w:r>
      <w:r w:rsidRPr="00F43116">
        <w:rPr>
          <w:rFonts w:ascii="Arial" w:hAnsi="Arial" w:cs="Arial"/>
          <w:sz w:val="20"/>
          <w:szCs w:val="20"/>
          <w:lang w:val="en-US"/>
        </w:rPr>
        <w:t xml:space="preserve"> Of 1,743 articles and 118 abstracts identified, 41 articles and 2 abstracts were included. Most evidence on </w:t>
      </w:r>
      <w:r>
        <w:rPr>
          <w:rFonts w:ascii="Arial" w:hAnsi="Arial" w:cs="Arial"/>
          <w:sz w:val="20"/>
          <w:szCs w:val="20"/>
          <w:lang w:val="en-US"/>
        </w:rPr>
        <w:t xml:space="preserve">the effects of </w:t>
      </w:r>
      <w:r w:rsidRPr="00F43116">
        <w:rPr>
          <w:rFonts w:ascii="Arial" w:hAnsi="Arial" w:cs="Arial"/>
          <w:sz w:val="20"/>
          <w:szCs w:val="20"/>
          <w:lang w:val="en-US"/>
        </w:rPr>
        <w:t>conflict of interest management strateg</w:t>
      </w:r>
      <w:r>
        <w:rPr>
          <w:rFonts w:ascii="Arial" w:hAnsi="Arial" w:cs="Arial"/>
          <w:sz w:val="20"/>
          <w:szCs w:val="20"/>
          <w:lang w:val="en-US"/>
        </w:rPr>
        <w:t>ies</w:t>
      </w:r>
      <w:r w:rsidRPr="00F43116">
        <w:rPr>
          <w:rFonts w:ascii="Arial" w:hAnsi="Arial" w:cs="Arial"/>
          <w:sz w:val="20"/>
          <w:szCs w:val="20"/>
          <w:lang w:val="en-US"/>
        </w:rPr>
        <w:t xml:space="preserve"> pertained </w:t>
      </w:r>
      <w:r>
        <w:rPr>
          <w:rFonts w:ascii="Arial" w:hAnsi="Arial" w:cs="Arial"/>
          <w:sz w:val="20"/>
          <w:szCs w:val="20"/>
          <w:lang w:val="en-US"/>
        </w:rPr>
        <w:t xml:space="preserve">only </w:t>
      </w:r>
      <w:r w:rsidRPr="00F43116">
        <w:rPr>
          <w:rFonts w:ascii="Arial" w:hAnsi="Arial" w:cs="Arial"/>
          <w:sz w:val="20"/>
          <w:szCs w:val="20"/>
          <w:lang w:val="en-US"/>
        </w:rPr>
        <w:t>to</w:t>
      </w:r>
      <w:r>
        <w:rPr>
          <w:rFonts w:ascii="Arial" w:hAnsi="Arial" w:cs="Arial"/>
          <w:sz w:val="20"/>
          <w:szCs w:val="20"/>
          <w:lang w:val="en-US"/>
        </w:rPr>
        <w:t xml:space="preserve"> subsequent</w:t>
      </w:r>
      <w:r w:rsidRPr="00F43116">
        <w:rPr>
          <w:rFonts w:ascii="Arial" w:hAnsi="Arial" w:cs="Arial"/>
          <w:sz w:val="20"/>
          <w:szCs w:val="20"/>
          <w:lang w:val="en-US"/>
        </w:rPr>
        <w:t xml:space="preserve"> compliance</w:t>
      </w:r>
      <w:r>
        <w:rPr>
          <w:rFonts w:ascii="Arial" w:hAnsi="Arial" w:cs="Arial"/>
          <w:sz w:val="20"/>
          <w:szCs w:val="20"/>
          <w:lang w:val="en-US"/>
        </w:rPr>
        <w:t xml:space="preserve"> with the management strategy. This evidence highlighted substantial non-compliance with </w:t>
      </w:r>
      <w:r w:rsidRPr="00F43116">
        <w:rPr>
          <w:rFonts w:ascii="Arial" w:hAnsi="Arial" w:cs="Arial"/>
          <w:sz w:val="20"/>
          <w:szCs w:val="20"/>
          <w:lang w:val="en-US"/>
        </w:rPr>
        <w:t xml:space="preserve">prevailing requirements. Evidence on patient perspectives on conflicts of interest offered </w:t>
      </w:r>
      <w:r>
        <w:rPr>
          <w:rFonts w:ascii="Arial" w:hAnsi="Arial" w:cs="Arial"/>
          <w:sz w:val="20"/>
          <w:szCs w:val="20"/>
          <w:lang w:val="en-US"/>
        </w:rPr>
        <w:t xml:space="preserve">several </w:t>
      </w:r>
      <w:r w:rsidRPr="00F43116">
        <w:rPr>
          <w:rFonts w:ascii="Arial" w:hAnsi="Arial" w:cs="Arial"/>
          <w:sz w:val="20"/>
          <w:szCs w:val="20"/>
          <w:lang w:val="en-US"/>
        </w:rPr>
        <w:t>insights, including</w:t>
      </w:r>
      <w:r>
        <w:rPr>
          <w:rFonts w:ascii="Arial" w:hAnsi="Arial" w:cs="Arial"/>
          <w:sz w:val="20"/>
          <w:szCs w:val="20"/>
          <w:lang w:val="en-US"/>
        </w:rPr>
        <w:t xml:space="preserve"> the existence of diverse views on the acceptability of conflicts of interest, the salience of conflict of interest type and monetary value to patients, and the possibility that </w:t>
      </w:r>
      <w:r w:rsidRPr="00F43116">
        <w:rPr>
          <w:rFonts w:ascii="Arial" w:hAnsi="Arial" w:cs="Arial"/>
          <w:sz w:val="20"/>
          <w:szCs w:val="20"/>
          <w:lang w:val="en-US"/>
        </w:rPr>
        <w:t xml:space="preserve">conflict of interest disclosure </w:t>
      </w:r>
      <w:r>
        <w:rPr>
          <w:rFonts w:ascii="Arial" w:hAnsi="Arial" w:cs="Arial"/>
          <w:sz w:val="20"/>
          <w:szCs w:val="20"/>
          <w:lang w:val="en-US"/>
        </w:rPr>
        <w:t>could</w:t>
      </w:r>
      <w:r w:rsidRPr="00F43116">
        <w:rPr>
          <w:rFonts w:ascii="Arial" w:hAnsi="Arial" w:cs="Arial"/>
          <w:sz w:val="20"/>
          <w:szCs w:val="20"/>
          <w:lang w:val="en-US"/>
        </w:rPr>
        <w:t xml:space="preserve"> have </w:t>
      </w:r>
      <w:r>
        <w:rPr>
          <w:rFonts w:ascii="Arial" w:hAnsi="Arial" w:cs="Arial"/>
          <w:sz w:val="20"/>
          <w:szCs w:val="20"/>
          <w:lang w:val="en-US"/>
        </w:rPr>
        <w:t>unintended</w:t>
      </w:r>
      <w:r w:rsidRPr="00F43116">
        <w:rPr>
          <w:rFonts w:ascii="Arial" w:hAnsi="Arial" w:cs="Arial"/>
          <w:sz w:val="20"/>
          <w:szCs w:val="20"/>
          <w:lang w:val="en-US"/>
        </w:rPr>
        <w:t xml:space="preserve"> effects.</w:t>
      </w:r>
      <w:r>
        <w:rPr>
          <w:rFonts w:ascii="Arial" w:hAnsi="Arial" w:cs="Arial"/>
          <w:sz w:val="20"/>
          <w:szCs w:val="20"/>
          <w:lang w:val="en-US"/>
        </w:rPr>
        <w:t xml:space="preserve"> We identified no published research </w:t>
      </w:r>
      <w:r w:rsidRPr="00F43116">
        <w:rPr>
          <w:rFonts w:ascii="Arial" w:hAnsi="Arial" w:cs="Arial"/>
          <w:sz w:val="20"/>
          <w:szCs w:val="20"/>
          <w:lang w:val="en-US"/>
        </w:rPr>
        <w:t>on the effects of IPDAS Collaboration conflict of interest quality standards on patient decision-making or outcomes.</w:t>
      </w:r>
    </w:p>
    <w:p w14:paraId="0F0C6455" w14:textId="77777777" w:rsidR="0025241E" w:rsidRPr="00F43116" w:rsidRDefault="0025241E" w:rsidP="0025241E">
      <w:pPr>
        <w:spacing w:line="360" w:lineRule="auto"/>
        <w:rPr>
          <w:rFonts w:ascii="Arial" w:hAnsi="Arial" w:cs="Arial"/>
          <w:sz w:val="20"/>
          <w:szCs w:val="20"/>
          <w:highlight w:val="yellow"/>
          <w:lang w:val="en-US"/>
        </w:rPr>
      </w:pPr>
    </w:p>
    <w:p w14:paraId="6971C3C1" w14:textId="77777777" w:rsidR="0025241E" w:rsidRPr="00F43116" w:rsidRDefault="0025241E" w:rsidP="0025241E">
      <w:pPr>
        <w:spacing w:line="360" w:lineRule="auto"/>
        <w:rPr>
          <w:rFonts w:ascii="Arial" w:hAnsi="Arial" w:cs="Arial"/>
          <w:sz w:val="20"/>
          <w:szCs w:val="20"/>
          <w:lang w:val="en-US"/>
        </w:rPr>
      </w:pPr>
      <w:r w:rsidRPr="00F43116">
        <w:rPr>
          <w:rFonts w:ascii="Arial" w:hAnsi="Arial" w:cs="Arial"/>
          <w:b/>
          <w:bCs/>
          <w:sz w:val="20"/>
          <w:szCs w:val="20"/>
          <w:lang w:val="en-US"/>
        </w:rPr>
        <w:t>Limitations</w:t>
      </w:r>
      <w:r w:rsidRPr="00F43116">
        <w:rPr>
          <w:rFonts w:ascii="Arial" w:hAnsi="Arial" w:cs="Arial"/>
          <w:sz w:val="20"/>
          <w:szCs w:val="20"/>
          <w:lang w:val="en-US"/>
        </w:rPr>
        <w:t xml:space="preserve"> </w:t>
      </w:r>
      <w:r>
        <w:rPr>
          <w:rFonts w:ascii="Arial" w:hAnsi="Arial" w:cs="Arial"/>
          <w:bCs/>
          <w:sz w:val="20"/>
          <w:szCs w:val="20"/>
          <w:lang w:val="en-US"/>
        </w:rPr>
        <w:t>Because we did not conduct a systematic review</w:t>
      </w:r>
      <w:r w:rsidRPr="00F43116">
        <w:rPr>
          <w:rFonts w:ascii="Arial" w:hAnsi="Arial" w:cs="Arial"/>
          <w:bCs/>
          <w:sz w:val="20"/>
          <w:szCs w:val="20"/>
          <w:lang w:val="en-US"/>
        </w:rPr>
        <w:t xml:space="preserve">, we may have missed some evidence relevant to our review questions. </w:t>
      </w:r>
      <w:r w:rsidRPr="00F43116">
        <w:rPr>
          <w:rFonts w:ascii="Arial" w:hAnsi="Arial" w:cs="Arial"/>
          <w:color w:val="000000" w:themeColor="text1"/>
          <w:sz w:val="20"/>
          <w:szCs w:val="20"/>
          <w:lang w:val="en-US"/>
        </w:rPr>
        <w:t>Additionally, our team did not include patient partners.</w:t>
      </w:r>
    </w:p>
    <w:p w14:paraId="4C6FA9C4" w14:textId="77777777" w:rsidR="0025241E" w:rsidRPr="00F43116" w:rsidRDefault="0025241E" w:rsidP="0025241E">
      <w:pPr>
        <w:spacing w:line="360" w:lineRule="auto"/>
        <w:rPr>
          <w:rFonts w:ascii="Arial" w:hAnsi="Arial" w:cs="Arial"/>
          <w:b/>
          <w:bCs/>
          <w:sz w:val="20"/>
          <w:szCs w:val="20"/>
          <w:lang w:val="en-US"/>
        </w:rPr>
      </w:pPr>
    </w:p>
    <w:p w14:paraId="006ED4F4" w14:textId="72D09832" w:rsidR="00930309" w:rsidRPr="00F43116" w:rsidRDefault="0025241E" w:rsidP="0025241E">
      <w:pPr>
        <w:spacing w:line="360" w:lineRule="auto"/>
        <w:rPr>
          <w:rFonts w:ascii="Arial" w:hAnsi="Arial" w:cs="Arial"/>
          <w:sz w:val="20"/>
          <w:szCs w:val="20"/>
          <w:lang w:val="en-US"/>
        </w:rPr>
      </w:pPr>
      <w:r w:rsidRPr="00F43116">
        <w:rPr>
          <w:rFonts w:ascii="Arial" w:hAnsi="Arial" w:cs="Arial"/>
          <w:b/>
          <w:bCs/>
          <w:sz w:val="20"/>
          <w:szCs w:val="20"/>
          <w:lang w:val="en-US"/>
        </w:rPr>
        <w:t xml:space="preserve">Conclusions </w:t>
      </w:r>
      <w:r w:rsidRPr="00F43116">
        <w:rPr>
          <w:rFonts w:ascii="Arial" w:hAnsi="Arial" w:cs="Arial"/>
          <w:sz w:val="20"/>
          <w:szCs w:val="20"/>
          <w:lang w:val="en-US"/>
        </w:rPr>
        <w:t>The findings of this review have implications for the management of conflicts of interest</w:t>
      </w:r>
      <w:r>
        <w:rPr>
          <w:rFonts w:ascii="Arial" w:hAnsi="Arial" w:cs="Arial"/>
          <w:sz w:val="20"/>
          <w:szCs w:val="20"/>
          <w:lang w:val="en-US"/>
        </w:rPr>
        <w:t xml:space="preserve"> not only in patient decision aid development but also</w:t>
      </w:r>
      <w:r w:rsidRPr="00F43116">
        <w:rPr>
          <w:rFonts w:ascii="Arial" w:hAnsi="Arial" w:cs="Arial"/>
          <w:sz w:val="20"/>
          <w:szCs w:val="20"/>
          <w:lang w:val="en-US"/>
        </w:rPr>
        <w:t xml:space="preserve"> in clinical practice guideline development</w:t>
      </w:r>
      <w:r w:rsidRPr="00F43116">
        <w:rPr>
          <w:rFonts w:ascii="Arial" w:hAnsi="Arial" w:cs="Arial"/>
          <w:bCs/>
          <w:sz w:val="20"/>
          <w:szCs w:val="20"/>
          <w:lang w:val="en-US"/>
        </w:rPr>
        <w:t xml:space="preserve">, </w:t>
      </w:r>
      <w:r w:rsidRPr="00F43116">
        <w:rPr>
          <w:rFonts w:ascii="Arial" w:hAnsi="Arial" w:cs="Arial"/>
          <w:sz w:val="20"/>
          <w:szCs w:val="20"/>
          <w:lang w:val="en-US"/>
        </w:rPr>
        <w:t>health and medical research reporting</w:t>
      </w:r>
      <w:r w:rsidRPr="00F43116">
        <w:rPr>
          <w:rFonts w:ascii="Arial" w:hAnsi="Arial" w:cs="Arial"/>
          <w:bCs/>
          <w:sz w:val="20"/>
          <w:szCs w:val="20"/>
          <w:lang w:val="en-US"/>
        </w:rPr>
        <w:t xml:space="preserve">, </w:t>
      </w:r>
      <w:r>
        <w:rPr>
          <w:rFonts w:ascii="Arial" w:hAnsi="Arial" w:cs="Arial"/>
          <w:bCs/>
          <w:sz w:val="20"/>
          <w:szCs w:val="20"/>
          <w:lang w:val="en-US"/>
        </w:rPr>
        <w:t xml:space="preserve">and </w:t>
      </w:r>
      <w:r w:rsidRPr="00F43116">
        <w:rPr>
          <w:rFonts w:ascii="Arial" w:hAnsi="Arial" w:cs="Arial"/>
          <w:sz w:val="20"/>
          <w:szCs w:val="20"/>
          <w:lang w:val="en-US"/>
        </w:rPr>
        <w:t>health care delivery</w:t>
      </w:r>
      <w:r w:rsidRPr="00F43116">
        <w:rPr>
          <w:rFonts w:ascii="Arial" w:hAnsi="Arial" w:cs="Arial"/>
          <w:bCs/>
          <w:sz w:val="20"/>
          <w:szCs w:val="20"/>
          <w:lang w:val="en-US"/>
        </w:rPr>
        <w:t>.</w:t>
      </w:r>
      <w:r w:rsidR="00930309" w:rsidRPr="00F43116">
        <w:rPr>
          <w:rFonts w:ascii="Arial" w:hAnsi="Arial" w:cs="Arial"/>
          <w:sz w:val="20"/>
          <w:szCs w:val="20"/>
          <w:lang w:val="en-US"/>
        </w:rPr>
        <w:br w:type="page"/>
      </w:r>
    </w:p>
    <w:p w14:paraId="22C54AFF" w14:textId="0237D137" w:rsidR="00930309" w:rsidRPr="00F43116" w:rsidRDefault="00930309" w:rsidP="00CB55A2">
      <w:pPr>
        <w:spacing w:line="480" w:lineRule="auto"/>
        <w:rPr>
          <w:rFonts w:ascii="Arial" w:hAnsi="Arial" w:cs="Arial"/>
          <w:b/>
          <w:bCs/>
          <w:sz w:val="20"/>
          <w:szCs w:val="20"/>
          <w:lang w:val="en-US"/>
        </w:rPr>
      </w:pPr>
      <w:r w:rsidRPr="00F43116">
        <w:rPr>
          <w:rFonts w:ascii="Arial" w:hAnsi="Arial" w:cs="Arial"/>
          <w:b/>
          <w:bCs/>
          <w:sz w:val="20"/>
          <w:szCs w:val="20"/>
          <w:lang w:val="en-US"/>
        </w:rPr>
        <w:lastRenderedPageBreak/>
        <w:t>INTRODUCTION</w:t>
      </w:r>
    </w:p>
    <w:p w14:paraId="33874B4E" w14:textId="111C1AF8" w:rsidR="00AC1098" w:rsidRPr="00F43116" w:rsidRDefault="009F7CFA" w:rsidP="008E2D96">
      <w:pPr>
        <w:spacing w:line="360" w:lineRule="auto"/>
        <w:rPr>
          <w:rFonts w:ascii="Arial" w:hAnsi="Arial" w:cs="Arial"/>
          <w:sz w:val="20"/>
          <w:szCs w:val="20"/>
          <w:lang w:val="en-US"/>
        </w:rPr>
      </w:pPr>
      <w:r w:rsidRPr="00F43116">
        <w:rPr>
          <w:rFonts w:ascii="Arial" w:hAnsi="Arial" w:cs="Arial"/>
          <w:sz w:val="20"/>
          <w:szCs w:val="20"/>
          <w:lang w:val="en-US"/>
        </w:rPr>
        <w:t>In</w:t>
      </w:r>
      <w:r w:rsidR="0074454C" w:rsidRPr="00F43116">
        <w:rPr>
          <w:rFonts w:ascii="Arial" w:hAnsi="Arial" w:cs="Arial"/>
          <w:sz w:val="20"/>
          <w:szCs w:val="20"/>
          <w:lang w:val="en-US"/>
        </w:rPr>
        <w:t xml:space="preserve"> the last </w:t>
      </w:r>
      <w:r w:rsidR="007A6A48" w:rsidRPr="00F43116">
        <w:rPr>
          <w:rFonts w:ascii="Arial" w:hAnsi="Arial" w:cs="Arial"/>
          <w:sz w:val="20"/>
          <w:szCs w:val="20"/>
          <w:lang w:val="en-US"/>
        </w:rPr>
        <w:t>decade</w:t>
      </w:r>
      <w:r w:rsidR="0074454C" w:rsidRPr="00F43116">
        <w:rPr>
          <w:rFonts w:ascii="Arial" w:hAnsi="Arial" w:cs="Arial"/>
          <w:sz w:val="20"/>
          <w:szCs w:val="20"/>
          <w:lang w:val="en-US"/>
        </w:rPr>
        <w:t>,</w:t>
      </w:r>
      <w:r w:rsidR="008709B3" w:rsidRPr="00F43116">
        <w:rPr>
          <w:rFonts w:ascii="Arial" w:hAnsi="Arial" w:cs="Arial"/>
          <w:sz w:val="20"/>
          <w:szCs w:val="20"/>
          <w:lang w:val="en-US"/>
        </w:rPr>
        <w:t xml:space="preserve"> mounting</w:t>
      </w:r>
      <w:r w:rsidR="000C14C0" w:rsidRPr="00F43116">
        <w:rPr>
          <w:rFonts w:ascii="Arial" w:hAnsi="Arial" w:cs="Arial"/>
          <w:sz w:val="20"/>
          <w:szCs w:val="20"/>
          <w:lang w:val="en-US"/>
        </w:rPr>
        <w:t xml:space="preserve"> </w:t>
      </w:r>
      <w:r w:rsidR="00D005A3" w:rsidRPr="00F43116">
        <w:rPr>
          <w:rFonts w:ascii="Arial" w:hAnsi="Arial" w:cs="Arial"/>
          <w:sz w:val="20"/>
          <w:szCs w:val="20"/>
          <w:lang w:val="en-US"/>
        </w:rPr>
        <w:t>c</w:t>
      </w:r>
      <w:r w:rsidR="00110590" w:rsidRPr="00F43116">
        <w:rPr>
          <w:rFonts w:ascii="Arial" w:hAnsi="Arial" w:cs="Arial"/>
          <w:sz w:val="20"/>
          <w:szCs w:val="20"/>
          <w:lang w:val="en-US"/>
        </w:rPr>
        <w:t xml:space="preserve">oncerns about the prevalence and </w:t>
      </w:r>
      <w:r w:rsidR="00A3414A" w:rsidRPr="00F43116">
        <w:rPr>
          <w:rFonts w:ascii="Arial" w:hAnsi="Arial" w:cs="Arial"/>
          <w:sz w:val="20"/>
          <w:szCs w:val="20"/>
          <w:lang w:val="en-US"/>
        </w:rPr>
        <w:t>consequences</w:t>
      </w:r>
      <w:r w:rsidR="00110590" w:rsidRPr="00F43116">
        <w:rPr>
          <w:rFonts w:ascii="Arial" w:hAnsi="Arial" w:cs="Arial"/>
          <w:sz w:val="20"/>
          <w:szCs w:val="20"/>
          <w:lang w:val="en-US"/>
        </w:rPr>
        <w:t xml:space="preserve"> of conflicts of interest among </w:t>
      </w:r>
      <w:r w:rsidR="009E376D" w:rsidRPr="00F43116">
        <w:rPr>
          <w:rFonts w:ascii="Arial" w:hAnsi="Arial" w:cs="Arial"/>
          <w:sz w:val="20"/>
          <w:szCs w:val="20"/>
          <w:lang w:val="en-US"/>
        </w:rPr>
        <w:t>people</w:t>
      </w:r>
      <w:r w:rsidR="00110590" w:rsidRPr="00F43116">
        <w:rPr>
          <w:rFonts w:ascii="Arial" w:hAnsi="Arial" w:cs="Arial"/>
          <w:sz w:val="20"/>
          <w:szCs w:val="20"/>
          <w:lang w:val="en-US"/>
        </w:rPr>
        <w:t xml:space="preserve"> who </w:t>
      </w:r>
      <w:r w:rsidR="00CF74F4" w:rsidRPr="00F43116">
        <w:rPr>
          <w:rFonts w:ascii="Arial" w:hAnsi="Arial" w:cs="Arial"/>
          <w:sz w:val="20"/>
          <w:szCs w:val="20"/>
          <w:lang w:val="en-US"/>
        </w:rPr>
        <w:t>influence</w:t>
      </w:r>
      <w:r w:rsidR="00C46DC4" w:rsidRPr="00F43116">
        <w:rPr>
          <w:rFonts w:ascii="Arial" w:hAnsi="Arial" w:cs="Arial"/>
          <w:sz w:val="20"/>
          <w:szCs w:val="20"/>
          <w:lang w:val="en-US"/>
        </w:rPr>
        <w:t xml:space="preserve"> </w:t>
      </w:r>
      <w:r w:rsidR="00CF74F4" w:rsidRPr="00F43116">
        <w:rPr>
          <w:rFonts w:ascii="Arial" w:hAnsi="Arial" w:cs="Arial"/>
          <w:sz w:val="20"/>
          <w:szCs w:val="20"/>
          <w:lang w:val="en-US"/>
        </w:rPr>
        <w:t xml:space="preserve">patient care and outcomes </w:t>
      </w:r>
      <w:r w:rsidR="00110590" w:rsidRPr="00F43116">
        <w:rPr>
          <w:rFonts w:ascii="Arial" w:hAnsi="Arial" w:cs="Arial"/>
          <w:sz w:val="20"/>
          <w:szCs w:val="20"/>
          <w:lang w:val="en-US"/>
        </w:rPr>
        <w:t>ha</w:t>
      </w:r>
      <w:r w:rsidR="007F1B00" w:rsidRPr="00F43116">
        <w:rPr>
          <w:rFonts w:ascii="Arial" w:hAnsi="Arial" w:cs="Arial"/>
          <w:sz w:val="20"/>
          <w:szCs w:val="20"/>
          <w:lang w:val="en-US"/>
        </w:rPr>
        <w:t>ve</w:t>
      </w:r>
      <w:r w:rsidR="00110590" w:rsidRPr="00F43116">
        <w:rPr>
          <w:rFonts w:ascii="Arial" w:hAnsi="Arial" w:cs="Arial"/>
          <w:sz w:val="20"/>
          <w:szCs w:val="20"/>
          <w:lang w:val="en-US"/>
        </w:rPr>
        <w:t xml:space="preserve"> prompted significant</w:t>
      </w:r>
      <w:r w:rsidR="000B40AB" w:rsidRPr="00F43116">
        <w:rPr>
          <w:rFonts w:ascii="Arial" w:hAnsi="Arial" w:cs="Arial"/>
          <w:sz w:val="20"/>
          <w:szCs w:val="20"/>
          <w:lang w:val="en-US"/>
        </w:rPr>
        <w:t xml:space="preserve"> shifts in </w:t>
      </w:r>
      <w:r w:rsidR="005C33E3" w:rsidRPr="00F43116">
        <w:rPr>
          <w:rFonts w:ascii="Arial" w:hAnsi="Arial" w:cs="Arial"/>
          <w:sz w:val="20"/>
          <w:szCs w:val="20"/>
          <w:lang w:val="en-US"/>
        </w:rPr>
        <w:t>corresponding</w:t>
      </w:r>
      <w:r w:rsidR="001D7E27" w:rsidRPr="00F43116">
        <w:rPr>
          <w:rFonts w:ascii="Arial" w:hAnsi="Arial" w:cs="Arial"/>
          <w:sz w:val="20"/>
          <w:szCs w:val="20"/>
          <w:lang w:val="en-US"/>
        </w:rPr>
        <w:t xml:space="preserve"> </w:t>
      </w:r>
      <w:r w:rsidR="000B40AB" w:rsidRPr="00F43116">
        <w:rPr>
          <w:rFonts w:ascii="Arial" w:hAnsi="Arial" w:cs="Arial"/>
          <w:sz w:val="20"/>
          <w:szCs w:val="20"/>
          <w:lang w:val="en-US"/>
        </w:rPr>
        <w:t xml:space="preserve">policies, </w:t>
      </w:r>
      <w:r w:rsidR="000C14C0" w:rsidRPr="00F43116">
        <w:rPr>
          <w:rFonts w:ascii="Arial" w:hAnsi="Arial" w:cs="Arial"/>
          <w:sz w:val="20"/>
          <w:szCs w:val="20"/>
          <w:lang w:val="en-US"/>
        </w:rPr>
        <w:t xml:space="preserve">standards, and </w:t>
      </w:r>
      <w:r w:rsidR="000B40AB" w:rsidRPr="00F43116">
        <w:rPr>
          <w:rFonts w:ascii="Arial" w:hAnsi="Arial" w:cs="Arial"/>
          <w:sz w:val="20"/>
          <w:szCs w:val="20"/>
          <w:lang w:val="en-US"/>
        </w:rPr>
        <w:t>procedure</w:t>
      </w:r>
      <w:r w:rsidR="000C14C0" w:rsidRPr="00F43116">
        <w:rPr>
          <w:rFonts w:ascii="Arial" w:hAnsi="Arial" w:cs="Arial"/>
          <w:sz w:val="20"/>
          <w:szCs w:val="20"/>
          <w:lang w:val="en-US"/>
        </w:rPr>
        <w:t>s</w:t>
      </w:r>
      <w:r w:rsidR="00110590" w:rsidRPr="00F43116">
        <w:rPr>
          <w:rFonts w:ascii="Arial" w:hAnsi="Arial" w:cs="Arial"/>
          <w:sz w:val="20"/>
          <w:szCs w:val="20"/>
          <w:lang w:val="en-US"/>
        </w:rPr>
        <w:t>.</w:t>
      </w:r>
      <w:r w:rsidR="002F6F33" w:rsidRPr="00F43116">
        <w:rPr>
          <w:rFonts w:ascii="Arial" w:hAnsi="Arial" w:cs="Arial"/>
          <w:sz w:val="20"/>
          <w:szCs w:val="20"/>
          <w:lang w:val="en-US"/>
        </w:rPr>
        <w:t xml:space="preserve"> </w:t>
      </w:r>
      <w:r w:rsidR="000A287A" w:rsidRPr="00F43116">
        <w:rPr>
          <w:rFonts w:ascii="Arial" w:hAnsi="Arial" w:cs="Arial"/>
          <w:sz w:val="20"/>
          <w:szCs w:val="20"/>
          <w:lang w:val="en-US"/>
        </w:rPr>
        <w:t>T</w:t>
      </w:r>
      <w:r w:rsidR="002F6F33" w:rsidRPr="00F43116">
        <w:rPr>
          <w:rFonts w:ascii="Arial" w:hAnsi="Arial" w:cs="Arial"/>
          <w:sz w:val="20"/>
          <w:szCs w:val="20"/>
          <w:lang w:val="en-US"/>
        </w:rPr>
        <w:t xml:space="preserve">ransparency initiatives that </w:t>
      </w:r>
      <w:r w:rsidR="002B0CD3" w:rsidRPr="00F43116">
        <w:rPr>
          <w:rFonts w:ascii="Arial" w:hAnsi="Arial" w:cs="Arial"/>
          <w:sz w:val="20"/>
          <w:szCs w:val="20"/>
          <w:lang w:val="en-US"/>
        </w:rPr>
        <w:t xml:space="preserve">either </w:t>
      </w:r>
      <w:r w:rsidR="00880615" w:rsidRPr="00F43116">
        <w:rPr>
          <w:rFonts w:ascii="Arial" w:hAnsi="Arial" w:cs="Arial"/>
          <w:sz w:val="20"/>
          <w:szCs w:val="20"/>
          <w:lang w:val="en-US"/>
        </w:rPr>
        <w:t xml:space="preserve">mandate or </w:t>
      </w:r>
      <w:r w:rsidR="003D6B36" w:rsidRPr="00F43116">
        <w:rPr>
          <w:rFonts w:ascii="Arial" w:hAnsi="Arial" w:cs="Arial"/>
          <w:sz w:val="20"/>
          <w:szCs w:val="20"/>
          <w:lang w:val="en-US"/>
        </w:rPr>
        <w:t xml:space="preserve">encourage </w:t>
      </w:r>
      <w:r w:rsidR="000B40AB" w:rsidRPr="00F43116">
        <w:rPr>
          <w:rFonts w:ascii="Arial" w:hAnsi="Arial" w:cs="Arial"/>
          <w:sz w:val="20"/>
          <w:szCs w:val="20"/>
          <w:lang w:val="en-US"/>
        </w:rPr>
        <w:t xml:space="preserve">public disclosure of </w:t>
      </w:r>
      <w:r w:rsidR="00D1704B" w:rsidRPr="00F43116">
        <w:rPr>
          <w:rFonts w:ascii="Arial" w:hAnsi="Arial" w:cs="Arial"/>
          <w:sz w:val="20"/>
          <w:szCs w:val="20"/>
          <w:lang w:val="en-US"/>
        </w:rPr>
        <w:t>financial relationships between health professionals and</w:t>
      </w:r>
      <w:r w:rsidR="000B40AB" w:rsidRPr="00F43116">
        <w:rPr>
          <w:rFonts w:ascii="Arial" w:hAnsi="Arial" w:cs="Arial"/>
          <w:sz w:val="20"/>
          <w:szCs w:val="20"/>
          <w:lang w:val="en-US"/>
        </w:rPr>
        <w:t xml:space="preserve"> pharmaceutical </w:t>
      </w:r>
      <w:r w:rsidR="00880615" w:rsidRPr="00F43116">
        <w:rPr>
          <w:rFonts w:ascii="Arial" w:hAnsi="Arial" w:cs="Arial"/>
          <w:sz w:val="20"/>
          <w:szCs w:val="20"/>
          <w:lang w:val="en-US"/>
        </w:rPr>
        <w:t>or</w:t>
      </w:r>
      <w:r w:rsidR="000B40AB" w:rsidRPr="00F43116">
        <w:rPr>
          <w:rFonts w:ascii="Arial" w:hAnsi="Arial" w:cs="Arial"/>
          <w:sz w:val="20"/>
          <w:szCs w:val="20"/>
          <w:lang w:val="en-US"/>
        </w:rPr>
        <w:t xml:space="preserve"> </w:t>
      </w:r>
      <w:r w:rsidR="00706C46" w:rsidRPr="00F43116">
        <w:rPr>
          <w:rFonts w:ascii="Arial" w:hAnsi="Arial" w:cs="Arial"/>
          <w:sz w:val="20"/>
          <w:szCs w:val="20"/>
          <w:lang w:val="en-US"/>
        </w:rPr>
        <w:t xml:space="preserve">medical </w:t>
      </w:r>
      <w:r w:rsidR="000B40AB" w:rsidRPr="00F43116">
        <w:rPr>
          <w:rFonts w:ascii="Arial" w:hAnsi="Arial" w:cs="Arial"/>
          <w:sz w:val="20"/>
          <w:szCs w:val="20"/>
          <w:lang w:val="en-US"/>
        </w:rPr>
        <w:t xml:space="preserve">device </w:t>
      </w:r>
      <w:r w:rsidR="003D6B36" w:rsidRPr="00F43116">
        <w:rPr>
          <w:rFonts w:ascii="Arial" w:hAnsi="Arial" w:cs="Arial"/>
          <w:sz w:val="20"/>
          <w:szCs w:val="20"/>
          <w:lang w:val="en-US"/>
        </w:rPr>
        <w:t xml:space="preserve">companies </w:t>
      </w:r>
      <w:r w:rsidR="0081276B" w:rsidRPr="00F43116">
        <w:rPr>
          <w:rFonts w:ascii="Arial" w:hAnsi="Arial" w:cs="Arial"/>
          <w:sz w:val="20"/>
          <w:szCs w:val="20"/>
          <w:lang w:val="en-US"/>
        </w:rPr>
        <w:t xml:space="preserve">have been </w:t>
      </w:r>
      <w:r w:rsidR="00C46DC4" w:rsidRPr="00F43116">
        <w:rPr>
          <w:rFonts w:ascii="Arial" w:hAnsi="Arial" w:cs="Arial"/>
          <w:sz w:val="20"/>
          <w:szCs w:val="20"/>
          <w:lang w:val="en-US"/>
        </w:rPr>
        <w:t>implemented</w:t>
      </w:r>
      <w:r w:rsidR="0081276B" w:rsidRPr="00F43116">
        <w:rPr>
          <w:rFonts w:ascii="Arial" w:hAnsi="Arial" w:cs="Arial"/>
          <w:sz w:val="20"/>
          <w:szCs w:val="20"/>
          <w:lang w:val="en-US"/>
        </w:rPr>
        <w:t xml:space="preserve"> in </w:t>
      </w:r>
      <w:r w:rsidR="00706C46" w:rsidRPr="00F43116">
        <w:rPr>
          <w:rFonts w:ascii="Arial" w:hAnsi="Arial" w:cs="Arial"/>
          <w:sz w:val="20"/>
          <w:szCs w:val="20"/>
          <w:lang w:val="en-US"/>
        </w:rPr>
        <w:t>several</w:t>
      </w:r>
      <w:r w:rsidR="0081276B" w:rsidRPr="00F43116">
        <w:rPr>
          <w:rFonts w:ascii="Arial" w:hAnsi="Arial" w:cs="Arial"/>
          <w:sz w:val="20"/>
          <w:szCs w:val="20"/>
          <w:lang w:val="en-US"/>
        </w:rPr>
        <w:t xml:space="preserve"> countries</w:t>
      </w:r>
      <w:r w:rsidR="0059322C" w:rsidRPr="00F43116">
        <w:rPr>
          <w:rFonts w:ascii="Arial" w:hAnsi="Arial" w:cs="Arial"/>
          <w:sz w:val="20"/>
          <w:szCs w:val="20"/>
          <w:lang w:val="en-US"/>
        </w:rPr>
        <w:t xml:space="preserve"> </w:t>
      </w:r>
      <w:r w:rsidR="0059322C" w:rsidRPr="00F43116">
        <w:rPr>
          <w:rFonts w:ascii="Arial" w:hAnsi="Arial" w:cs="Arial"/>
          <w:sz w:val="20"/>
          <w:szCs w:val="20"/>
          <w:lang w:val="en-US"/>
        </w:rPr>
        <w:fldChar w:fldCharType="begin" w:fldLock="1"/>
      </w:r>
      <w:r w:rsidR="0055345F" w:rsidRPr="00F43116">
        <w:rPr>
          <w:rFonts w:ascii="Arial" w:hAnsi="Arial" w:cs="Arial"/>
          <w:sz w:val="20"/>
          <w:szCs w:val="20"/>
          <w:lang w:val="en-US"/>
        </w:rPr>
        <w:instrText>ADDIN CSL_CITATION {"citationItems":[{"id":"ITEM-1","itemData":{"DOI":"10.1016/j.healthpol.2018.03.015","ISSN":"18726054","PMID":"29605526","author":[{"dropping-particle":"","family":"Grundy","given":"Quinn","non-dropping-particle":"","parse-names":false,"suffix":""},{"dropping-particle":"","family":"Habibi","given":"Roojin","non-dropping-particle":"","parse-names":false,"suffix":""},{"dropping-particle":"","family":"Shnier","given":"Adrienne","non-dropping-particle":"","parse-names":false,"suffix":""},{"dropping-particle":"","family":"Mayes","given":"Christopher","non-dropping-particle":"","parse-names":false,"suffix":""},{"dropping-particle":"","family":"Lipworth","given":"Wendy","non-dropping-particle":"","parse-names":false,"suffix":""}],"container-title":"Health Policy","id":"ITEM-1","issue":"5","issued":{"date-parts":[["2018"]]},"page":"509-518","title":"Decoding disclosure: Comparing conflict of interest policy among the United States, France, and Australia","type":"article-journal","volume":"122"},"uris":["http://www.mendeley.com/documents/?uuid=c0b01b26-6416-4177-91e9-ec441944933c"]}],"mendeley":{"formattedCitation":"(1)","plainTextFormattedCitation":"(1)","previouslyFormattedCitation":"(1)"},"properties":{"noteIndex":0},"schema":"https://github.com/citation-style-language/schema/raw/master/csl-citation.json"}</w:instrText>
      </w:r>
      <w:r w:rsidR="0059322C" w:rsidRPr="00F43116">
        <w:rPr>
          <w:rFonts w:ascii="Arial" w:hAnsi="Arial" w:cs="Arial"/>
          <w:sz w:val="20"/>
          <w:szCs w:val="20"/>
          <w:lang w:val="en-US"/>
        </w:rPr>
        <w:fldChar w:fldCharType="separate"/>
      </w:r>
      <w:r w:rsidR="0059322C" w:rsidRPr="00F43116">
        <w:rPr>
          <w:rFonts w:ascii="Arial" w:hAnsi="Arial" w:cs="Arial"/>
          <w:noProof/>
          <w:sz w:val="20"/>
          <w:szCs w:val="20"/>
          <w:lang w:val="en-US"/>
        </w:rPr>
        <w:t>(1)</w:t>
      </w:r>
      <w:r w:rsidR="0059322C" w:rsidRPr="00F43116">
        <w:rPr>
          <w:rFonts w:ascii="Arial" w:hAnsi="Arial" w:cs="Arial"/>
          <w:sz w:val="20"/>
          <w:szCs w:val="20"/>
          <w:lang w:val="en-US"/>
        </w:rPr>
        <w:fldChar w:fldCharType="end"/>
      </w:r>
      <w:r w:rsidR="003D6B36" w:rsidRPr="00F43116">
        <w:rPr>
          <w:rFonts w:ascii="Arial" w:hAnsi="Arial" w:cs="Arial"/>
          <w:sz w:val="20"/>
          <w:szCs w:val="20"/>
          <w:lang w:val="en-US"/>
        </w:rPr>
        <w:t>.</w:t>
      </w:r>
      <w:r w:rsidR="00D42474" w:rsidRPr="00F43116">
        <w:rPr>
          <w:rFonts w:ascii="Arial" w:hAnsi="Arial" w:cs="Arial"/>
          <w:sz w:val="20"/>
          <w:szCs w:val="20"/>
          <w:lang w:val="en-US"/>
        </w:rPr>
        <w:t xml:space="preserve"> </w:t>
      </w:r>
      <w:r w:rsidR="00110590" w:rsidRPr="00F43116">
        <w:rPr>
          <w:rFonts w:ascii="Arial" w:hAnsi="Arial" w:cs="Arial"/>
          <w:sz w:val="20"/>
          <w:szCs w:val="20"/>
          <w:lang w:val="en-US"/>
        </w:rPr>
        <w:t xml:space="preserve">The </w:t>
      </w:r>
      <w:r w:rsidR="000C3588" w:rsidRPr="00F43116">
        <w:rPr>
          <w:rFonts w:ascii="Calibri" w:hAnsi="Calibri" w:cs="Calibri"/>
          <w:sz w:val="20"/>
          <w:szCs w:val="20"/>
          <w:lang w:val="en-US"/>
        </w:rPr>
        <w:t>﻿</w:t>
      </w:r>
      <w:r w:rsidR="000C3588" w:rsidRPr="00F43116">
        <w:rPr>
          <w:rFonts w:ascii="Arial" w:hAnsi="Arial" w:cs="Arial"/>
          <w:sz w:val="20"/>
          <w:szCs w:val="20"/>
          <w:lang w:val="en-US"/>
        </w:rPr>
        <w:t xml:space="preserve">International Committee of Medical Journal Editors (ICMJE) has </w:t>
      </w:r>
      <w:r w:rsidR="00AA06FC" w:rsidRPr="00F43116">
        <w:rPr>
          <w:rFonts w:ascii="Arial" w:hAnsi="Arial" w:cs="Arial"/>
          <w:sz w:val="20"/>
          <w:szCs w:val="20"/>
          <w:lang w:val="en-US"/>
        </w:rPr>
        <w:t>adopted</w:t>
      </w:r>
      <w:r w:rsidR="007F1B00" w:rsidRPr="00F43116">
        <w:rPr>
          <w:rFonts w:ascii="Arial" w:hAnsi="Arial" w:cs="Arial"/>
          <w:sz w:val="20"/>
          <w:szCs w:val="20"/>
          <w:lang w:val="en-US"/>
        </w:rPr>
        <w:t xml:space="preserve"> uniform </w:t>
      </w:r>
      <w:r w:rsidR="00880615" w:rsidRPr="00F43116">
        <w:rPr>
          <w:rFonts w:ascii="Arial" w:hAnsi="Arial" w:cs="Arial"/>
          <w:sz w:val="20"/>
          <w:szCs w:val="20"/>
          <w:lang w:val="en-US"/>
        </w:rPr>
        <w:t>requirements for</w:t>
      </w:r>
      <w:r w:rsidR="007F1B00" w:rsidRPr="00F43116">
        <w:rPr>
          <w:rFonts w:ascii="Arial" w:hAnsi="Arial" w:cs="Arial"/>
          <w:sz w:val="20"/>
          <w:szCs w:val="20"/>
          <w:lang w:val="en-US"/>
        </w:rPr>
        <w:t xml:space="preserve"> disclosure of </w:t>
      </w:r>
      <w:r w:rsidR="00880615" w:rsidRPr="00F43116">
        <w:rPr>
          <w:rFonts w:ascii="Arial" w:hAnsi="Arial" w:cs="Arial"/>
          <w:sz w:val="20"/>
          <w:szCs w:val="20"/>
          <w:lang w:val="en-US"/>
        </w:rPr>
        <w:t xml:space="preserve">financial and non-financial </w:t>
      </w:r>
      <w:r w:rsidR="007F1B00" w:rsidRPr="00F43116">
        <w:rPr>
          <w:rFonts w:ascii="Arial" w:hAnsi="Arial" w:cs="Arial"/>
          <w:sz w:val="20"/>
          <w:szCs w:val="20"/>
          <w:lang w:val="en-US"/>
        </w:rPr>
        <w:t>competing interests by authors publishing in member journals</w:t>
      </w:r>
      <w:r w:rsidR="000C3588" w:rsidRPr="00F43116">
        <w:rPr>
          <w:rFonts w:ascii="Arial" w:hAnsi="Arial" w:cs="Arial"/>
          <w:sz w:val="20"/>
          <w:szCs w:val="20"/>
          <w:lang w:val="en-US"/>
        </w:rPr>
        <w:t xml:space="preserve"> </w:t>
      </w:r>
      <w:r w:rsidR="000C3588" w:rsidRPr="00F43116">
        <w:rPr>
          <w:rFonts w:ascii="Arial" w:hAnsi="Arial" w:cs="Arial"/>
          <w:sz w:val="20"/>
          <w:szCs w:val="20"/>
          <w:lang w:val="en-US"/>
        </w:rPr>
        <w:fldChar w:fldCharType="begin" w:fldLock="1"/>
      </w:r>
      <w:r w:rsidR="00DB243F" w:rsidRPr="00F43116">
        <w:rPr>
          <w:rFonts w:ascii="Arial" w:hAnsi="Arial" w:cs="Arial"/>
          <w:sz w:val="20"/>
          <w:szCs w:val="20"/>
          <w:lang w:val="en-US"/>
        </w:rPr>
        <w:instrText>ADDIN CSL_CITATION {"citationItems":[{"id":"ITEM-1","itemData":{"DOI":"10.1016/S0140-6736(09)61796-7","ISSN":"01406736","author":[{"dropping-particle":"","family":"Drazen","given":"Jeffrey M.","non-dropping-particle":"","parse-names":false,"suffix":""},{"dropping-particle":"","family":"Weyden","given":"Martin B.","non-dropping-particle":"Van Der","parse-names":false,"suffix":""},{"dropping-particle":"","family":"Sahni","given":"Peush","non-dropping-particle":"","parse-names":false,"suffix":""},{"dropping-particle":"","family":"Rosenberg","given":"Jacob","non-dropping-particle":"","parse-names":false,"suffix":""},{"dropping-particle":"","family":"Marusic","given":"Ana","non-dropping-particle":"","parse-names":false,"suffix":""},{"dropping-particle":"","family":"Laine","given":"Christine","non-dropping-particle":"","parse-names":false,"suffix":""},{"dropping-particle":"","family":"Kotzin","given":"Sheldon","non-dropping-particle":"","parse-names":false,"suffix":""},{"dropping-particle":"","family":"Horton","given":"Richard","non-dropping-particle":"","parse-names":false,"suffix":""},{"dropping-particle":"","family":"Hébert","given":"Paul C.","non-dropping-particle":"","parse-names":false,"suffix":""},{"dropping-particle":"","family":"Haug","given":"Charlotte","non-dropping-particle":"","parse-names":false,"suffix":""},{"dropping-particle":"","family":"Godlee","given":"Fiona","non-dropping-particle":"","parse-names":false,"suffix":""},{"dropping-particle":"","family":"Frizelle","given":"Frank A.","non-dropping-particle":"","parse-names":false,"suffix":""},{"dropping-particle":"","family":"Leeuw","given":"Peter W.","non-dropping-particle":"de","parse-names":false,"suffix":""},{"dropping-particle":"","family":"DeAngelis","given":"Catherine D.","non-dropping-particle":"","parse-names":false,"suffix":""}],"container-title":"The Lancet","id":"ITEM-1","issue":"9699","issued":{"date-parts":[["2009"]]},"page":"1395-1396","title":"Uniform format for disclosure of competing interests in ICMJE journals","type":"article-journal","volume":"374"},"uris":["http://www.mendeley.com/documents/?uuid=b2f55707-1b9c-4985-88b8-c71c2df225c1"]}],"mendeley":{"formattedCitation":"(2)","plainTextFormattedCitation":"(2)","previouslyFormattedCitation":"(2)"},"properties":{"noteIndex":0},"schema":"https://github.com/citation-style-language/schema/raw/master/csl-citation.json"}</w:instrText>
      </w:r>
      <w:r w:rsidR="000C3588" w:rsidRPr="00F43116">
        <w:rPr>
          <w:rFonts w:ascii="Arial" w:hAnsi="Arial" w:cs="Arial"/>
          <w:sz w:val="20"/>
          <w:szCs w:val="20"/>
          <w:lang w:val="en-US"/>
        </w:rPr>
        <w:fldChar w:fldCharType="separate"/>
      </w:r>
      <w:r w:rsidR="000C3588" w:rsidRPr="00F43116">
        <w:rPr>
          <w:rFonts w:ascii="Arial" w:hAnsi="Arial" w:cs="Arial"/>
          <w:noProof/>
          <w:sz w:val="20"/>
          <w:szCs w:val="20"/>
          <w:lang w:val="en-US"/>
        </w:rPr>
        <w:t>(2)</w:t>
      </w:r>
      <w:r w:rsidR="000C3588" w:rsidRPr="00F43116">
        <w:rPr>
          <w:rFonts w:ascii="Arial" w:hAnsi="Arial" w:cs="Arial"/>
          <w:sz w:val="20"/>
          <w:szCs w:val="20"/>
          <w:lang w:val="en-US"/>
        </w:rPr>
        <w:fldChar w:fldCharType="end"/>
      </w:r>
      <w:r w:rsidR="007F1B00" w:rsidRPr="00F43116">
        <w:rPr>
          <w:rFonts w:ascii="Arial" w:hAnsi="Arial" w:cs="Arial"/>
          <w:sz w:val="20"/>
          <w:szCs w:val="20"/>
          <w:lang w:val="en-US"/>
        </w:rPr>
        <w:t>.</w:t>
      </w:r>
      <w:r w:rsidR="00B33726" w:rsidRPr="00F43116">
        <w:rPr>
          <w:rFonts w:ascii="Arial" w:hAnsi="Arial" w:cs="Arial"/>
          <w:sz w:val="20"/>
          <w:szCs w:val="20"/>
          <w:lang w:val="en-US"/>
        </w:rPr>
        <w:t xml:space="preserve"> </w:t>
      </w:r>
      <w:r w:rsidR="00C46DC4" w:rsidRPr="00F43116">
        <w:rPr>
          <w:rFonts w:ascii="Arial" w:hAnsi="Arial" w:cs="Arial"/>
          <w:sz w:val="20"/>
          <w:szCs w:val="20"/>
          <w:lang w:val="en-US"/>
        </w:rPr>
        <w:t xml:space="preserve">Additionally, organizations </w:t>
      </w:r>
      <w:r w:rsidR="00AC1098" w:rsidRPr="00F43116">
        <w:rPr>
          <w:rFonts w:ascii="Arial" w:hAnsi="Arial" w:cs="Arial"/>
          <w:sz w:val="20"/>
          <w:szCs w:val="20"/>
          <w:lang w:val="en-US"/>
        </w:rPr>
        <w:t xml:space="preserve">responsible for </w:t>
      </w:r>
      <w:r w:rsidR="00807260" w:rsidRPr="00F43116">
        <w:rPr>
          <w:rFonts w:ascii="Arial" w:hAnsi="Arial" w:cs="Arial"/>
          <w:sz w:val="20"/>
          <w:szCs w:val="20"/>
          <w:lang w:val="en-US"/>
        </w:rPr>
        <w:t>developing</w:t>
      </w:r>
      <w:r w:rsidR="00AC1098" w:rsidRPr="00F43116">
        <w:rPr>
          <w:rFonts w:ascii="Arial" w:hAnsi="Arial" w:cs="Arial"/>
          <w:sz w:val="20"/>
          <w:szCs w:val="20"/>
          <w:lang w:val="en-US"/>
        </w:rPr>
        <w:t xml:space="preserve"> clinical practice guidelines</w:t>
      </w:r>
      <w:r w:rsidR="000A287A" w:rsidRPr="00F43116">
        <w:rPr>
          <w:rFonts w:ascii="Arial" w:hAnsi="Arial" w:cs="Arial"/>
          <w:sz w:val="20"/>
          <w:szCs w:val="20"/>
          <w:lang w:val="en-US"/>
        </w:rPr>
        <w:t xml:space="preserve"> </w:t>
      </w:r>
      <w:r w:rsidR="00AC1098" w:rsidRPr="00F43116">
        <w:rPr>
          <w:rFonts w:ascii="Arial" w:hAnsi="Arial" w:cs="Arial"/>
          <w:sz w:val="20"/>
          <w:szCs w:val="20"/>
          <w:lang w:val="en-US"/>
        </w:rPr>
        <w:t xml:space="preserve">have </w:t>
      </w:r>
      <w:r w:rsidR="00B33726" w:rsidRPr="00F43116">
        <w:rPr>
          <w:rFonts w:ascii="Arial" w:hAnsi="Arial" w:cs="Arial"/>
          <w:sz w:val="20"/>
          <w:szCs w:val="20"/>
          <w:lang w:val="en-US"/>
        </w:rPr>
        <w:t>imposed</w:t>
      </w:r>
      <w:r w:rsidR="00AC1098" w:rsidRPr="00F43116">
        <w:rPr>
          <w:rFonts w:ascii="Arial" w:hAnsi="Arial" w:cs="Arial"/>
          <w:sz w:val="20"/>
          <w:szCs w:val="20"/>
          <w:lang w:val="en-US"/>
        </w:rPr>
        <w:t xml:space="preserve"> </w:t>
      </w:r>
      <w:r w:rsidR="000A287A" w:rsidRPr="00F43116">
        <w:rPr>
          <w:rFonts w:ascii="Arial" w:hAnsi="Arial" w:cs="Arial"/>
          <w:sz w:val="20"/>
          <w:szCs w:val="20"/>
          <w:lang w:val="en-US"/>
        </w:rPr>
        <w:t xml:space="preserve">more </w:t>
      </w:r>
      <w:r w:rsidR="00BD1FBC" w:rsidRPr="00F43116">
        <w:rPr>
          <w:rFonts w:ascii="Arial" w:hAnsi="Arial" w:cs="Arial"/>
          <w:sz w:val="20"/>
          <w:szCs w:val="20"/>
          <w:lang w:val="en-US"/>
        </w:rPr>
        <w:t>rigorous</w:t>
      </w:r>
      <w:r w:rsidR="00AC1098" w:rsidRPr="00F43116">
        <w:rPr>
          <w:rFonts w:ascii="Arial" w:hAnsi="Arial" w:cs="Arial"/>
          <w:sz w:val="20"/>
          <w:szCs w:val="20"/>
          <w:lang w:val="en-US"/>
        </w:rPr>
        <w:t xml:space="preserve"> </w:t>
      </w:r>
      <w:r w:rsidR="00A5315E" w:rsidRPr="00F43116">
        <w:rPr>
          <w:rFonts w:ascii="Arial" w:hAnsi="Arial" w:cs="Arial"/>
          <w:sz w:val="20"/>
          <w:szCs w:val="20"/>
          <w:lang w:val="en-US"/>
        </w:rPr>
        <w:t>processes</w:t>
      </w:r>
      <w:r w:rsidR="00B33726" w:rsidRPr="00F43116">
        <w:rPr>
          <w:rFonts w:ascii="Arial" w:hAnsi="Arial" w:cs="Arial"/>
          <w:sz w:val="20"/>
          <w:szCs w:val="20"/>
          <w:lang w:val="en-US"/>
        </w:rPr>
        <w:t xml:space="preserve"> for </w:t>
      </w:r>
      <w:r w:rsidR="000A287A" w:rsidRPr="00F43116">
        <w:rPr>
          <w:rFonts w:ascii="Arial" w:hAnsi="Arial" w:cs="Arial"/>
          <w:sz w:val="20"/>
          <w:szCs w:val="20"/>
          <w:lang w:val="en-US"/>
        </w:rPr>
        <w:t>preventing and managing</w:t>
      </w:r>
      <w:r w:rsidR="00932F83" w:rsidRPr="00F43116">
        <w:rPr>
          <w:rFonts w:ascii="Arial" w:hAnsi="Arial" w:cs="Arial"/>
          <w:sz w:val="20"/>
          <w:szCs w:val="20"/>
          <w:lang w:val="en-US"/>
        </w:rPr>
        <w:t xml:space="preserve"> </w:t>
      </w:r>
      <w:r w:rsidR="000A287A" w:rsidRPr="00F43116">
        <w:rPr>
          <w:rFonts w:ascii="Arial" w:hAnsi="Arial" w:cs="Arial"/>
          <w:sz w:val="20"/>
          <w:szCs w:val="20"/>
          <w:lang w:val="en-US"/>
        </w:rPr>
        <w:t xml:space="preserve">financial and non-financial </w:t>
      </w:r>
      <w:r w:rsidR="00AC1098" w:rsidRPr="00F43116">
        <w:rPr>
          <w:rFonts w:ascii="Arial" w:hAnsi="Arial" w:cs="Arial"/>
          <w:sz w:val="20"/>
          <w:szCs w:val="20"/>
          <w:lang w:val="en-US"/>
        </w:rPr>
        <w:t>conflict</w:t>
      </w:r>
      <w:r w:rsidR="00B33726" w:rsidRPr="00F43116">
        <w:rPr>
          <w:rFonts w:ascii="Arial" w:hAnsi="Arial" w:cs="Arial"/>
          <w:sz w:val="20"/>
          <w:szCs w:val="20"/>
          <w:lang w:val="en-US"/>
        </w:rPr>
        <w:t>s</w:t>
      </w:r>
      <w:r w:rsidR="00AC1098" w:rsidRPr="00F43116">
        <w:rPr>
          <w:rFonts w:ascii="Arial" w:hAnsi="Arial" w:cs="Arial"/>
          <w:sz w:val="20"/>
          <w:szCs w:val="20"/>
          <w:lang w:val="en-US"/>
        </w:rPr>
        <w:t xml:space="preserve"> of </w:t>
      </w:r>
      <w:r w:rsidR="00B33726" w:rsidRPr="00F43116">
        <w:rPr>
          <w:rFonts w:ascii="Arial" w:hAnsi="Arial" w:cs="Arial"/>
          <w:sz w:val="20"/>
          <w:szCs w:val="20"/>
          <w:lang w:val="en-US"/>
        </w:rPr>
        <w:t>interest</w:t>
      </w:r>
      <w:r w:rsidR="00317B88" w:rsidRPr="00F43116">
        <w:rPr>
          <w:rFonts w:ascii="Arial" w:hAnsi="Arial" w:cs="Arial"/>
          <w:sz w:val="20"/>
          <w:szCs w:val="20"/>
          <w:lang w:val="en-US"/>
        </w:rPr>
        <w:t xml:space="preserve"> among </w:t>
      </w:r>
      <w:r w:rsidR="00807260" w:rsidRPr="00F43116">
        <w:rPr>
          <w:rFonts w:ascii="Arial" w:hAnsi="Arial" w:cs="Arial"/>
          <w:sz w:val="20"/>
          <w:szCs w:val="20"/>
          <w:lang w:val="en-US"/>
        </w:rPr>
        <w:t xml:space="preserve">guideline </w:t>
      </w:r>
      <w:r w:rsidR="00317B88" w:rsidRPr="00F43116">
        <w:rPr>
          <w:rFonts w:ascii="Arial" w:hAnsi="Arial" w:cs="Arial"/>
          <w:sz w:val="20"/>
          <w:szCs w:val="20"/>
          <w:lang w:val="en-US"/>
        </w:rPr>
        <w:t>contributors</w:t>
      </w:r>
      <w:r w:rsidR="00B33726" w:rsidRPr="00F43116">
        <w:rPr>
          <w:rFonts w:ascii="Arial" w:hAnsi="Arial" w:cs="Arial"/>
          <w:sz w:val="20"/>
          <w:szCs w:val="20"/>
          <w:lang w:val="en-US"/>
        </w:rPr>
        <w:t>.</w:t>
      </w:r>
    </w:p>
    <w:p w14:paraId="450A064A" w14:textId="07996863" w:rsidR="002E41DF" w:rsidRPr="00F43116" w:rsidRDefault="002E41DF" w:rsidP="008E2D96">
      <w:pPr>
        <w:spacing w:line="360" w:lineRule="auto"/>
        <w:rPr>
          <w:rFonts w:ascii="Arial" w:hAnsi="Arial" w:cs="Arial"/>
          <w:sz w:val="20"/>
          <w:szCs w:val="20"/>
          <w:lang w:val="en-US"/>
        </w:rPr>
      </w:pPr>
    </w:p>
    <w:p w14:paraId="3A047ED7" w14:textId="0892EF81" w:rsidR="0019015F" w:rsidRPr="00F43116" w:rsidRDefault="00AB7061" w:rsidP="008E2D96">
      <w:pPr>
        <w:spacing w:line="360" w:lineRule="auto"/>
        <w:rPr>
          <w:rFonts w:ascii="Arial" w:hAnsi="Arial" w:cs="Arial"/>
          <w:sz w:val="20"/>
          <w:szCs w:val="20"/>
          <w:lang w:val="en-US"/>
        </w:rPr>
      </w:pPr>
      <w:r w:rsidRPr="00F43116">
        <w:rPr>
          <w:rFonts w:ascii="Arial" w:hAnsi="Arial" w:cs="Arial"/>
          <w:sz w:val="20"/>
          <w:szCs w:val="20"/>
          <w:lang w:val="en-US"/>
        </w:rPr>
        <w:t>T</w:t>
      </w:r>
      <w:r w:rsidR="00932F83" w:rsidRPr="00F43116">
        <w:rPr>
          <w:rFonts w:ascii="Arial" w:hAnsi="Arial" w:cs="Arial"/>
          <w:sz w:val="20"/>
          <w:szCs w:val="20"/>
          <w:lang w:val="en-US"/>
        </w:rPr>
        <w:t>h</w:t>
      </w:r>
      <w:r w:rsidR="00AA06FC" w:rsidRPr="00F43116">
        <w:rPr>
          <w:rFonts w:ascii="Arial" w:hAnsi="Arial" w:cs="Arial"/>
          <w:sz w:val="20"/>
          <w:szCs w:val="20"/>
          <w:lang w:val="en-US"/>
        </w:rPr>
        <w:t>e</w:t>
      </w:r>
      <w:r w:rsidR="00932F83" w:rsidRPr="00F43116">
        <w:rPr>
          <w:rFonts w:ascii="Arial" w:hAnsi="Arial" w:cs="Arial"/>
          <w:sz w:val="20"/>
          <w:szCs w:val="20"/>
          <w:lang w:val="en-US"/>
        </w:rPr>
        <w:t xml:space="preserve"> </w:t>
      </w:r>
      <w:r w:rsidR="007B2628" w:rsidRPr="00F43116">
        <w:rPr>
          <w:rFonts w:ascii="Arial" w:hAnsi="Arial" w:cs="Arial"/>
          <w:sz w:val="20"/>
          <w:szCs w:val="20"/>
          <w:lang w:val="en-US"/>
        </w:rPr>
        <w:t>move</w:t>
      </w:r>
      <w:r w:rsidR="00376CAD" w:rsidRPr="00F43116">
        <w:rPr>
          <w:rFonts w:ascii="Arial" w:hAnsi="Arial" w:cs="Arial"/>
          <w:sz w:val="20"/>
          <w:szCs w:val="20"/>
          <w:lang w:val="en-US"/>
        </w:rPr>
        <w:t xml:space="preserve"> </w:t>
      </w:r>
      <w:r w:rsidR="00A3414A" w:rsidRPr="00F43116">
        <w:rPr>
          <w:rFonts w:ascii="Arial" w:hAnsi="Arial" w:cs="Arial"/>
          <w:sz w:val="20"/>
          <w:szCs w:val="20"/>
          <w:lang w:val="en-US"/>
        </w:rPr>
        <w:t>toward more</w:t>
      </w:r>
      <w:r w:rsidR="0002046A" w:rsidRPr="00F43116">
        <w:rPr>
          <w:rFonts w:ascii="Arial" w:hAnsi="Arial" w:cs="Arial"/>
          <w:sz w:val="20"/>
          <w:szCs w:val="20"/>
          <w:lang w:val="en-US"/>
        </w:rPr>
        <w:t xml:space="preserve"> </w:t>
      </w:r>
      <w:r w:rsidR="00BD1FBC" w:rsidRPr="00F43116">
        <w:rPr>
          <w:rFonts w:ascii="Arial" w:hAnsi="Arial" w:cs="Arial"/>
          <w:sz w:val="20"/>
          <w:szCs w:val="20"/>
          <w:lang w:val="en-US"/>
        </w:rPr>
        <w:t>stringent</w:t>
      </w:r>
      <w:r w:rsidR="000138A2" w:rsidRPr="00F43116">
        <w:rPr>
          <w:rFonts w:ascii="Arial" w:hAnsi="Arial" w:cs="Arial"/>
          <w:sz w:val="20"/>
          <w:szCs w:val="20"/>
          <w:lang w:val="en-US"/>
        </w:rPr>
        <w:t xml:space="preserve"> </w:t>
      </w:r>
      <w:r w:rsidR="0002046A" w:rsidRPr="00F43116">
        <w:rPr>
          <w:rFonts w:ascii="Arial" w:hAnsi="Arial" w:cs="Arial"/>
          <w:sz w:val="20"/>
          <w:szCs w:val="20"/>
          <w:lang w:val="en-US"/>
        </w:rPr>
        <w:t>approache</w:t>
      </w:r>
      <w:r w:rsidRPr="00F43116">
        <w:rPr>
          <w:rFonts w:ascii="Arial" w:hAnsi="Arial" w:cs="Arial"/>
          <w:sz w:val="20"/>
          <w:szCs w:val="20"/>
          <w:lang w:val="en-US"/>
        </w:rPr>
        <w:t>s to</w:t>
      </w:r>
      <w:r w:rsidR="0002046A" w:rsidRPr="00F43116">
        <w:rPr>
          <w:rFonts w:ascii="Arial" w:hAnsi="Arial" w:cs="Arial"/>
          <w:sz w:val="20"/>
          <w:szCs w:val="20"/>
          <w:lang w:val="en-US"/>
        </w:rPr>
        <w:t xml:space="preserve"> conflicts of interest</w:t>
      </w:r>
      <w:r w:rsidR="00061DB2" w:rsidRPr="00F43116">
        <w:rPr>
          <w:rFonts w:ascii="Arial" w:hAnsi="Arial" w:cs="Arial"/>
          <w:sz w:val="20"/>
          <w:szCs w:val="20"/>
          <w:lang w:val="en-US"/>
        </w:rPr>
        <w:t xml:space="preserve"> </w:t>
      </w:r>
      <w:r w:rsidR="007A0753" w:rsidRPr="00F43116">
        <w:rPr>
          <w:rFonts w:ascii="Arial" w:hAnsi="Arial" w:cs="Arial"/>
          <w:sz w:val="20"/>
          <w:szCs w:val="20"/>
          <w:lang w:val="en-US"/>
        </w:rPr>
        <w:t>is</w:t>
      </w:r>
      <w:r w:rsidR="00073A84" w:rsidRPr="00F43116">
        <w:rPr>
          <w:rFonts w:ascii="Arial" w:hAnsi="Arial" w:cs="Arial"/>
          <w:sz w:val="20"/>
          <w:szCs w:val="20"/>
          <w:lang w:val="en-US"/>
        </w:rPr>
        <w:t xml:space="preserve"> not</w:t>
      </w:r>
      <w:r w:rsidR="00FF7B33" w:rsidRPr="00F43116">
        <w:rPr>
          <w:rFonts w:ascii="Arial" w:hAnsi="Arial" w:cs="Arial"/>
          <w:sz w:val="20"/>
          <w:szCs w:val="20"/>
          <w:lang w:val="en-US"/>
        </w:rPr>
        <w:t xml:space="preserve"> </w:t>
      </w:r>
      <w:r w:rsidR="00C92B09" w:rsidRPr="00F43116">
        <w:rPr>
          <w:rFonts w:ascii="Arial" w:hAnsi="Arial" w:cs="Arial"/>
          <w:sz w:val="20"/>
          <w:szCs w:val="20"/>
          <w:lang w:val="en-US"/>
        </w:rPr>
        <w:t xml:space="preserve">yet </w:t>
      </w:r>
      <w:r w:rsidR="00073A84" w:rsidRPr="00F43116">
        <w:rPr>
          <w:rFonts w:ascii="Arial" w:hAnsi="Arial" w:cs="Arial"/>
          <w:sz w:val="20"/>
          <w:szCs w:val="20"/>
          <w:lang w:val="en-US"/>
        </w:rPr>
        <w:t>reflected in</w:t>
      </w:r>
      <w:r w:rsidR="0079658E" w:rsidRPr="00F43116">
        <w:rPr>
          <w:rFonts w:ascii="Arial" w:hAnsi="Arial" w:cs="Arial"/>
          <w:sz w:val="20"/>
          <w:szCs w:val="20"/>
          <w:lang w:val="en-US"/>
        </w:rPr>
        <w:t xml:space="preserve"> the </w:t>
      </w:r>
      <w:r w:rsidR="00FF7B33" w:rsidRPr="00F43116">
        <w:rPr>
          <w:rFonts w:ascii="Arial" w:hAnsi="Arial" w:cs="Arial"/>
          <w:sz w:val="20"/>
          <w:szCs w:val="20"/>
          <w:lang w:val="en-US"/>
        </w:rPr>
        <w:t xml:space="preserve">quality </w:t>
      </w:r>
      <w:r w:rsidR="00061DB2" w:rsidRPr="00F43116">
        <w:rPr>
          <w:rFonts w:ascii="Arial" w:hAnsi="Arial" w:cs="Arial"/>
          <w:sz w:val="20"/>
          <w:szCs w:val="20"/>
          <w:lang w:val="en-US"/>
        </w:rPr>
        <w:t xml:space="preserve">standards </w:t>
      </w:r>
      <w:r w:rsidR="00C92B09" w:rsidRPr="00F43116">
        <w:rPr>
          <w:rFonts w:ascii="Arial" w:hAnsi="Arial" w:cs="Arial"/>
          <w:sz w:val="20"/>
          <w:szCs w:val="20"/>
          <w:lang w:val="en-US"/>
        </w:rPr>
        <w:t>set</w:t>
      </w:r>
      <w:r w:rsidR="00061DB2" w:rsidRPr="00F43116">
        <w:rPr>
          <w:rFonts w:ascii="Arial" w:hAnsi="Arial" w:cs="Arial"/>
          <w:sz w:val="20"/>
          <w:szCs w:val="20"/>
          <w:lang w:val="en-US"/>
        </w:rPr>
        <w:t xml:space="preserve"> by the International Patient Decision Aid Standards (IPDAS) </w:t>
      </w:r>
      <w:r w:rsidR="00C3573C" w:rsidRPr="00F43116">
        <w:rPr>
          <w:rFonts w:ascii="Arial" w:hAnsi="Arial" w:cs="Arial"/>
          <w:sz w:val="20"/>
          <w:szCs w:val="20"/>
          <w:lang w:val="en-US"/>
        </w:rPr>
        <w:t>C</w:t>
      </w:r>
      <w:r w:rsidR="00061DB2" w:rsidRPr="00F43116">
        <w:rPr>
          <w:rFonts w:ascii="Arial" w:hAnsi="Arial" w:cs="Arial"/>
          <w:sz w:val="20"/>
          <w:szCs w:val="20"/>
          <w:lang w:val="en-US"/>
        </w:rPr>
        <w:t xml:space="preserve">ollaboration. The Original IPDAS </w:t>
      </w:r>
      <w:r w:rsidR="00873A06" w:rsidRPr="00F43116">
        <w:rPr>
          <w:rFonts w:ascii="Arial" w:hAnsi="Arial" w:cs="Arial"/>
          <w:sz w:val="20"/>
          <w:szCs w:val="20"/>
          <w:lang w:val="en-US"/>
        </w:rPr>
        <w:t>C</w:t>
      </w:r>
      <w:r w:rsidR="00061DB2" w:rsidRPr="00F43116">
        <w:rPr>
          <w:rFonts w:ascii="Arial" w:hAnsi="Arial" w:cs="Arial"/>
          <w:sz w:val="20"/>
          <w:szCs w:val="20"/>
          <w:lang w:val="en-US"/>
        </w:rPr>
        <w:t>hecklist</w:t>
      </w:r>
      <w:r w:rsidR="00A3414A" w:rsidRPr="00F43116">
        <w:rPr>
          <w:rFonts w:ascii="Arial" w:hAnsi="Arial" w:cs="Arial"/>
          <w:sz w:val="20"/>
          <w:szCs w:val="20"/>
          <w:lang w:val="en-US"/>
        </w:rPr>
        <w:t xml:space="preserve"> –</w:t>
      </w:r>
      <w:r w:rsidR="00061DB2" w:rsidRPr="00F43116">
        <w:rPr>
          <w:rFonts w:ascii="Arial" w:hAnsi="Arial" w:cs="Arial"/>
          <w:sz w:val="20"/>
          <w:szCs w:val="20"/>
          <w:lang w:val="en-US"/>
        </w:rPr>
        <w:t>a</w:t>
      </w:r>
      <w:r w:rsidR="00A3414A" w:rsidRPr="00F43116">
        <w:rPr>
          <w:rFonts w:ascii="Arial" w:hAnsi="Arial" w:cs="Arial"/>
          <w:sz w:val="20"/>
          <w:szCs w:val="20"/>
          <w:lang w:val="en-US"/>
        </w:rPr>
        <w:t xml:space="preserve"> </w:t>
      </w:r>
      <w:r w:rsidR="00061DB2" w:rsidRPr="00F43116">
        <w:rPr>
          <w:rFonts w:ascii="Arial" w:hAnsi="Arial" w:cs="Arial"/>
          <w:sz w:val="20"/>
          <w:szCs w:val="20"/>
          <w:lang w:val="en-US"/>
        </w:rPr>
        <w:t xml:space="preserve">framework of 74 </w:t>
      </w:r>
      <w:r w:rsidR="0037589E" w:rsidRPr="00F43116">
        <w:rPr>
          <w:rFonts w:ascii="Arial" w:hAnsi="Arial" w:cs="Arial"/>
          <w:sz w:val="20"/>
          <w:szCs w:val="20"/>
          <w:lang w:val="en-US"/>
        </w:rPr>
        <w:t xml:space="preserve">decision aid quality </w:t>
      </w:r>
      <w:r w:rsidR="00061DB2" w:rsidRPr="00F43116">
        <w:rPr>
          <w:rFonts w:ascii="Arial" w:hAnsi="Arial" w:cs="Arial"/>
          <w:sz w:val="20"/>
          <w:szCs w:val="20"/>
          <w:lang w:val="en-US"/>
        </w:rPr>
        <w:t>criteria</w:t>
      </w:r>
      <w:r w:rsidR="0079658E" w:rsidRPr="00F43116">
        <w:rPr>
          <w:rFonts w:ascii="Arial" w:hAnsi="Arial" w:cs="Arial"/>
          <w:sz w:val="20"/>
          <w:szCs w:val="20"/>
          <w:lang w:val="en-US"/>
        </w:rPr>
        <w:t xml:space="preserve"> </w:t>
      </w:r>
      <w:r w:rsidR="002927CF" w:rsidRPr="00F43116">
        <w:rPr>
          <w:rFonts w:ascii="Arial" w:hAnsi="Arial" w:cs="Arial"/>
          <w:sz w:val="20"/>
          <w:szCs w:val="20"/>
          <w:lang w:val="en-US"/>
        </w:rPr>
        <w:t>developed</w:t>
      </w:r>
      <w:r w:rsidR="00EE4675" w:rsidRPr="00F43116">
        <w:rPr>
          <w:rFonts w:ascii="Arial" w:hAnsi="Arial" w:cs="Arial"/>
          <w:sz w:val="20"/>
          <w:szCs w:val="20"/>
          <w:lang w:val="en-US"/>
        </w:rPr>
        <w:t xml:space="preserve"> </w:t>
      </w:r>
      <w:r w:rsidR="00C92B09" w:rsidRPr="00F43116">
        <w:rPr>
          <w:rFonts w:ascii="Arial" w:hAnsi="Arial" w:cs="Arial"/>
          <w:sz w:val="20"/>
          <w:szCs w:val="20"/>
          <w:lang w:val="en-US"/>
        </w:rPr>
        <w:t>through a</w:t>
      </w:r>
      <w:r w:rsidR="00D551F4" w:rsidRPr="00F43116">
        <w:rPr>
          <w:rFonts w:ascii="Arial" w:hAnsi="Arial" w:cs="Arial"/>
          <w:sz w:val="20"/>
          <w:szCs w:val="20"/>
          <w:lang w:val="en-US"/>
        </w:rPr>
        <w:t xml:space="preserve"> </w:t>
      </w:r>
      <w:r w:rsidR="00A158AF" w:rsidRPr="00F43116">
        <w:rPr>
          <w:rFonts w:ascii="Arial" w:hAnsi="Arial" w:cs="Arial"/>
          <w:sz w:val="20"/>
          <w:szCs w:val="20"/>
          <w:lang w:val="en-US"/>
        </w:rPr>
        <w:t>robust and inclusive</w:t>
      </w:r>
      <w:r w:rsidR="00061DB2" w:rsidRPr="00F43116">
        <w:rPr>
          <w:rFonts w:ascii="Arial" w:hAnsi="Arial" w:cs="Arial"/>
          <w:sz w:val="20"/>
          <w:szCs w:val="20"/>
          <w:lang w:val="en-US"/>
        </w:rPr>
        <w:t xml:space="preserve"> consensus</w:t>
      </w:r>
      <w:r w:rsidR="00C92B09" w:rsidRPr="00F43116">
        <w:rPr>
          <w:rFonts w:ascii="Arial" w:hAnsi="Arial" w:cs="Arial"/>
          <w:sz w:val="20"/>
          <w:szCs w:val="20"/>
          <w:lang w:val="en-US"/>
        </w:rPr>
        <w:t xml:space="preserve"> process</w:t>
      </w:r>
      <w:r w:rsidR="004F6B6E" w:rsidRPr="00F43116">
        <w:rPr>
          <w:rFonts w:ascii="Arial" w:hAnsi="Arial" w:cs="Arial"/>
          <w:sz w:val="20"/>
          <w:szCs w:val="20"/>
          <w:lang w:val="en-US"/>
        </w:rPr>
        <w:t xml:space="preserve"> </w:t>
      </w:r>
      <w:r w:rsidRPr="00F43116">
        <w:rPr>
          <w:rFonts w:ascii="Arial" w:hAnsi="Arial" w:cs="Arial"/>
          <w:sz w:val="20"/>
          <w:szCs w:val="20"/>
          <w:lang w:val="en-US"/>
        </w:rPr>
        <w:t xml:space="preserve">in 2005 </w:t>
      </w:r>
      <w:r w:rsidR="00A158AF" w:rsidRPr="00F43116">
        <w:rPr>
          <w:rFonts w:ascii="Arial" w:hAnsi="Arial" w:cs="Arial"/>
          <w:sz w:val="20"/>
          <w:szCs w:val="20"/>
          <w:lang w:val="en-US"/>
        </w:rPr>
        <w:fldChar w:fldCharType="begin" w:fldLock="1"/>
      </w:r>
      <w:r w:rsidR="0039723C" w:rsidRPr="00F43116">
        <w:rPr>
          <w:rFonts w:ascii="Arial" w:hAnsi="Arial" w:cs="Arial"/>
          <w:sz w:val="20"/>
          <w:szCs w:val="20"/>
          <w:lang w:val="en-US"/>
        </w:rPr>
        <w:instrText>ADDIN CSL_CITATION {"citationItems":[{"id":"ITEM-1","itemData":{"DOI":"10.1136/bmj.38926.629329.AE","ISSN":"09598146","PMID":"16908462","abstract":"Objective: To develop a set of quality criteria for patient decision support technologies (decision aids). Design and setting: Two stage web based Delphi process using online rating process to enable international collaboration. Participants: Individuals from four stakeholder groups (researchers, practitioners, patients, policy makers) representing 14 countries reviewed evidence summaries and rated the importance of 80 criteria in 12 quality domains on a 1 to 9 scale. Second round participants received feedback from the first round and repeated their assessment of the 80 criteria plus three new ones. Main outcome measure: Aggregate ratings for each criterion calculated using medians weighted to compensate for different numbers in stakeholder groups; criteria rated between 7 and 9 were retained. Results: 212 nominated people were invited to participate. Of those invited, 122 participated in the first round (77 researchers, 21 patients, 10 practitioners, 14 policy makers); 104/122 (85%) participated in the second round. 74 of 83 criteria were retained in the following domains: systematic development process (9/9 criteria); providing information about options (13/13); presenting probabilities (11/13); clarifying and expressing values (3/3); using patient stories (2/5); guiding/coaching (3/5); disclosing conflicts of interest (5/5); providing internet access (6/6); balanced presentation of options (3/3); using plain language (4/6); basing information on up to date evidence (7/7); and establishing effectiveness (8/8). Conclusions: Criteria were given the highest ratings where evidence existed, and these were retained. Gaps in research were highlighted. Developers, users, and purchasers of patient decision aids now have a checklist for appraising quality. An instrument for measuring quality of decision aids is being developed.","author":[{"dropping-particle":"","family":"Elwyn","given":"Glyn","non-dropping-particle":"","parse-names":false,"suffix":""},{"dropping-particle":"","family":"O'Connor","given":"Annette","non-dropping-particle":"","parse-names":false,"suffix":""},{"dropping-particle":"","family":"Stacey","given":"Dawn","non-dropping-particle":"","parse-names":false,"suffix":""},{"dropping-particle":"","family":"Volk","given":"Robert","non-dropping-particle":"","parse-names":false,"suffix":""},{"dropping-particle":"","family":"Edwards","given":"Adrian","non-dropping-particle":"","parse-names":false,"suffix":""},{"dropping-particle":"","family":"Coulter","given":"Angela","non-dropping-particle":"","parse-names":false,"suffix":""}],"container-title":"BMJ","id":"ITEM-1","issue":"7565","issued":{"date-parts":[["2006"]]},"page":"417-22","title":"Developing a quality criteria framework for patient decision aids: online international Delphi consensus process","type":"article-journal","volume":"333"},"uris":["http://www.mendeley.com/documents/?uuid=160cabdd-ce3d-49b0-8c52-624641b8d77a"]}],"mendeley":{"formattedCitation":"(3)","plainTextFormattedCitation":"(3)","previouslyFormattedCitation":"(3)"},"properties":{"noteIndex":0},"schema":"https://github.com/citation-style-language/schema/raw/master/csl-citation.json"}</w:instrText>
      </w:r>
      <w:r w:rsidR="00A158AF" w:rsidRPr="00F43116">
        <w:rPr>
          <w:rFonts w:ascii="Arial" w:hAnsi="Arial" w:cs="Arial"/>
          <w:sz w:val="20"/>
          <w:szCs w:val="20"/>
          <w:lang w:val="en-US"/>
        </w:rPr>
        <w:fldChar w:fldCharType="separate"/>
      </w:r>
      <w:r w:rsidR="00A158AF" w:rsidRPr="00F43116">
        <w:rPr>
          <w:rFonts w:ascii="Arial" w:hAnsi="Arial" w:cs="Arial"/>
          <w:noProof/>
          <w:sz w:val="20"/>
          <w:szCs w:val="20"/>
          <w:lang w:val="en-US"/>
        </w:rPr>
        <w:t>(3)</w:t>
      </w:r>
      <w:r w:rsidR="00A158AF" w:rsidRPr="00F43116">
        <w:rPr>
          <w:rFonts w:ascii="Arial" w:hAnsi="Arial" w:cs="Arial"/>
          <w:sz w:val="20"/>
          <w:szCs w:val="20"/>
          <w:lang w:val="en-US"/>
        </w:rPr>
        <w:fldChar w:fldCharType="end"/>
      </w:r>
      <w:r w:rsidR="00A3414A" w:rsidRPr="00F43116">
        <w:rPr>
          <w:rFonts w:ascii="Arial" w:hAnsi="Arial" w:cs="Arial"/>
          <w:sz w:val="20"/>
          <w:szCs w:val="20"/>
          <w:lang w:val="en-US"/>
        </w:rPr>
        <w:t xml:space="preserve">– </w:t>
      </w:r>
      <w:r w:rsidR="00061DB2" w:rsidRPr="00F43116">
        <w:rPr>
          <w:rFonts w:ascii="Arial" w:hAnsi="Arial" w:cs="Arial"/>
          <w:sz w:val="20"/>
          <w:szCs w:val="20"/>
          <w:lang w:val="en-US"/>
        </w:rPr>
        <w:t>include</w:t>
      </w:r>
      <w:r w:rsidR="0001038F" w:rsidRPr="00F43116">
        <w:rPr>
          <w:rFonts w:ascii="Arial" w:hAnsi="Arial" w:cs="Arial"/>
          <w:sz w:val="20"/>
          <w:szCs w:val="20"/>
          <w:lang w:val="en-US"/>
        </w:rPr>
        <w:t>s</w:t>
      </w:r>
      <w:r w:rsidR="00A3414A" w:rsidRPr="00F43116">
        <w:rPr>
          <w:rFonts w:ascii="Arial" w:hAnsi="Arial" w:cs="Arial"/>
          <w:sz w:val="20"/>
          <w:szCs w:val="20"/>
          <w:lang w:val="en-US"/>
        </w:rPr>
        <w:t xml:space="preserve"> </w:t>
      </w:r>
      <w:r w:rsidR="00061DB2" w:rsidRPr="00F43116">
        <w:rPr>
          <w:rFonts w:ascii="Arial" w:hAnsi="Arial" w:cs="Arial"/>
          <w:sz w:val="20"/>
          <w:szCs w:val="20"/>
          <w:lang w:val="en-US"/>
        </w:rPr>
        <w:t xml:space="preserve">four universal criteria </w:t>
      </w:r>
      <w:r w:rsidR="00CD66B4" w:rsidRPr="00F43116">
        <w:rPr>
          <w:rFonts w:ascii="Arial" w:hAnsi="Arial" w:cs="Arial"/>
          <w:sz w:val="20"/>
          <w:szCs w:val="20"/>
          <w:lang w:val="en-US"/>
        </w:rPr>
        <w:t>pertaining to</w:t>
      </w:r>
      <w:r w:rsidR="00061DB2" w:rsidRPr="00F43116">
        <w:rPr>
          <w:rFonts w:ascii="Arial" w:hAnsi="Arial" w:cs="Arial"/>
          <w:sz w:val="20"/>
          <w:szCs w:val="20"/>
          <w:lang w:val="en-US"/>
        </w:rPr>
        <w:t xml:space="preserve"> conflicts of interest. These </w:t>
      </w:r>
      <w:r w:rsidR="00D551F4" w:rsidRPr="00F43116">
        <w:rPr>
          <w:rFonts w:ascii="Arial" w:hAnsi="Arial" w:cs="Arial"/>
          <w:sz w:val="20"/>
          <w:szCs w:val="20"/>
          <w:lang w:val="en-US"/>
        </w:rPr>
        <w:t>criteria require</w:t>
      </w:r>
      <w:r w:rsidR="00061DB2" w:rsidRPr="00F43116">
        <w:rPr>
          <w:rFonts w:ascii="Arial" w:hAnsi="Arial" w:cs="Arial"/>
          <w:sz w:val="20"/>
          <w:szCs w:val="20"/>
          <w:lang w:val="en-US"/>
        </w:rPr>
        <w:t xml:space="preserve"> that decision aids </w:t>
      </w:r>
      <w:r w:rsidR="00C3573C" w:rsidRPr="00F43116">
        <w:rPr>
          <w:rFonts w:ascii="Arial" w:hAnsi="Arial" w:cs="Arial"/>
          <w:sz w:val="20"/>
          <w:szCs w:val="20"/>
          <w:lang w:val="en-US"/>
        </w:rPr>
        <w:t>disclose</w:t>
      </w:r>
      <w:r w:rsidR="009328E0" w:rsidRPr="00F43116">
        <w:rPr>
          <w:rFonts w:ascii="Arial" w:hAnsi="Arial" w:cs="Arial"/>
          <w:sz w:val="20"/>
          <w:szCs w:val="20"/>
          <w:lang w:val="en-US"/>
        </w:rPr>
        <w:t xml:space="preserve"> the</w:t>
      </w:r>
      <w:r w:rsidR="00FF7B33" w:rsidRPr="00F43116">
        <w:rPr>
          <w:rFonts w:ascii="Arial" w:hAnsi="Arial" w:cs="Arial"/>
          <w:sz w:val="20"/>
          <w:szCs w:val="20"/>
          <w:lang w:val="en-US"/>
        </w:rPr>
        <w:t xml:space="preserve"> </w:t>
      </w:r>
      <w:r w:rsidR="009328E0" w:rsidRPr="00F43116">
        <w:rPr>
          <w:rFonts w:ascii="Arial" w:hAnsi="Arial" w:cs="Arial"/>
          <w:sz w:val="20"/>
          <w:szCs w:val="20"/>
          <w:lang w:val="en-US"/>
        </w:rPr>
        <w:t xml:space="preserve">“source of funding to develop and distribute the patient decision aid” and “whether authors or their affiliations stand to gain or lose by choices patients make after using the patient decision aid” </w:t>
      </w:r>
      <w:r w:rsidR="00A158AF" w:rsidRPr="00F43116">
        <w:rPr>
          <w:rFonts w:ascii="Arial" w:hAnsi="Arial" w:cs="Arial"/>
          <w:sz w:val="20"/>
          <w:szCs w:val="20"/>
          <w:lang w:val="en-US"/>
        </w:rPr>
        <w:fldChar w:fldCharType="begin" w:fldLock="1"/>
      </w:r>
      <w:r w:rsidR="0059322C" w:rsidRPr="00F43116">
        <w:rPr>
          <w:rFonts w:ascii="Arial" w:hAnsi="Arial" w:cs="Arial"/>
          <w:sz w:val="20"/>
          <w:szCs w:val="20"/>
          <w:lang w:val="en-US"/>
        </w:rPr>
        <w:instrText>ADDIN CSL_CITATION {"citationItems":[{"id":"ITEM-1","itemData":{"author":[{"dropping-particle":"","family":"IPDAS Collaboration","given":"","non-dropping-particle":"","parse-names":false,"suffix":""}],"id":"ITEM-1","issued":{"date-parts":[["2005"]]},"number-of-pages":"3","title":"IPDAS 2005: Criteria for Judging the Quality of Patient Decision Aids","type":"report"},"uris":["http://www.mendeley.com/documents/?uuid=d65ba7b9-ff97-4ee4-b053-23d2f99e4409"]}],"mendeley":{"formattedCitation":"(4)","plainTextFormattedCitation":"(4)","previouslyFormattedCitation":"(4)"},"properties":{"noteIndex":0},"schema":"https://github.com/citation-style-language/schema/raw/master/csl-citation.json"}</w:instrText>
      </w:r>
      <w:r w:rsidR="00A158AF" w:rsidRPr="00F43116">
        <w:rPr>
          <w:rFonts w:ascii="Arial" w:hAnsi="Arial" w:cs="Arial"/>
          <w:sz w:val="20"/>
          <w:szCs w:val="20"/>
          <w:lang w:val="en-US"/>
        </w:rPr>
        <w:fldChar w:fldCharType="separate"/>
      </w:r>
      <w:r w:rsidR="00A158AF" w:rsidRPr="00F43116">
        <w:rPr>
          <w:rFonts w:ascii="Arial" w:hAnsi="Arial" w:cs="Arial"/>
          <w:noProof/>
          <w:sz w:val="20"/>
          <w:szCs w:val="20"/>
          <w:lang w:val="en-US"/>
        </w:rPr>
        <w:t>(4)</w:t>
      </w:r>
      <w:r w:rsidR="00A158AF" w:rsidRPr="00F43116">
        <w:rPr>
          <w:rFonts w:ascii="Arial" w:hAnsi="Arial" w:cs="Arial"/>
          <w:sz w:val="20"/>
          <w:szCs w:val="20"/>
          <w:lang w:val="en-US"/>
        </w:rPr>
        <w:fldChar w:fldCharType="end"/>
      </w:r>
      <w:r w:rsidR="00D551F4" w:rsidRPr="00F43116">
        <w:rPr>
          <w:rFonts w:ascii="Arial" w:hAnsi="Arial" w:cs="Arial"/>
          <w:sz w:val="20"/>
          <w:szCs w:val="20"/>
          <w:lang w:val="en-US"/>
        </w:rPr>
        <w:t xml:space="preserve">. </w:t>
      </w:r>
      <w:r w:rsidR="0079658E" w:rsidRPr="00F43116">
        <w:rPr>
          <w:rFonts w:ascii="Arial" w:hAnsi="Arial" w:cs="Arial"/>
          <w:sz w:val="20"/>
          <w:szCs w:val="20"/>
          <w:lang w:val="en-US"/>
        </w:rPr>
        <w:t>However, t</w:t>
      </w:r>
      <w:r w:rsidR="00061DB2" w:rsidRPr="00F43116">
        <w:rPr>
          <w:rFonts w:ascii="Arial" w:hAnsi="Arial" w:cs="Arial"/>
          <w:sz w:val="20"/>
          <w:szCs w:val="20"/>
          <w:lang w:val="en-US"/>
        </w:rPr>
        <w:t xml:space="preserve">he three subsequent </w:t>
      </w:r>
      <w:r w:rsidR="0037589E" w:rsidRPr="00F43116">
        <w:rPr>
          <w:rFonts w:ascii="Arial" w:hAnsi="Arial" w:cs="Arial"/>
          <w:sz w:val="20"/>
          <w:szCs w:val="20"/>
          <w:lang w:val="en-US"/>
        </w:rPr>
        <w:t>variants</w:t>
      </w:r>
      <w:r w:rsidR="00061DB2" w:rsidRPr="00F43116">
        <w:rPr>
          <w:rFonts w:ascii="Arial" w:hAnsi="Arial" w:cs="Arial"/>
          <w:sz w:val="20"/>
          <w:szCs w:val="20"/>
          <w:lang w:val="en-US"/>
        </w:rPr>
        <w:t xml:space="preserve"> of the checklist </w:t>
      </w:r>
      <w:r w:rsidR="0079658E" w:rsidRPr="00F43116">
        <w:rPr>
          <w:rFonts w:ascii="Arial" w:hAnsi="Arial" w:cs="Arial"/>
          <w:sz w:val="20"/>
          <w:szCs w:val="20"/>
          <w:lang w:val="en-US"/>
        </w:rPr>
        <w:t>–</w:t>
      </w:r>
      <w:r w:rsidR="00873A06" w:rsidRPr="00F43116">
        <w:rPr>
          <w:rFonts w:ascii="Arial" w:hAnsi="Arial" w:cs="Arial"/>
          <w:sz w:val="20"/>
          <w:szCs w:val="20"/>
          <w:lang w:val="en-US"/>
        </w:rPr>
        <w:t xml:space="preserve"> </w:t>
      </w:r>
      <w:r w:rsidR="0079658E" w:rsidRPr="00F43116">
        <w:rPr>
          <w:rFonts w:ascii="Arial" w:hAnsi="Arial" w:cs="Arial"/>
          <w:sz w:val="20"/>
          <w:szCs w:val="20"/>
          <w:lang w:val="en-US"/>
        </w:rPr>
        <w:t xml:space="preserve">the </w:t>
      </w:r>
      <w:r w:rsidR="00061DB2" w:rsidRPr="00F43116">
        <w:rPr>
          <w:rFonts w:ascii="Arial" w:hAnsi="Arial" w:cs="Arial"/>
          <w:sz w:val="20"/>
          <w:szCs w:val="20"/>
          <w:lang w:val="en-US"/>
        </w:rPr>
        <w:t xml:space="preserve">IPDAS </w:t>
      </w:r>
      <w:r w:rsidR="00873A06" w:rsidRPr="00F43116">
        <w:rPr>
          <w:rFonts w:ascii="Arial" w:hAnsi="Arial" w:cs="Arial"/>
          <w:sz w:val="20"/>
          <w:szCs w:val="20"/>
          <w:lang w:val="en-US"/>
        </w:rPr>
        <w:t>I</w:t>
      </w:r>
      <w:r w:rsidR="00061DB2" w:rsidRPr="00F43116">
        <w:rPr>
          <w:rFonts w:ascii="Arial" w:hAnsi="Arial" w:cs="Arial"/>
          <w:sz w:val="20"/>
          <w:szCs w:val="20"/>
          <w:lang w:val="en-US"/>
        </w:rPr>
        <w:t>nstrument</w:t>
      </w:r>
      <w:r w:rsidR="00B53A5D" w:rsidRPr="00F43116">
        <w:rPr>
          <w:rFonts w:ascii="Arial" w:hAnsi="Arial" w:cs="Arial"/>
          <w:sz w:val="20"/>
          <w:szCs w:val="20"/>
          <w:lang w:val="en-US"/>
        </w:rPr>
        <w:t xml:space="preserve"> (</w:t>
      </w:r>
      <w:r w:rsidR="00B53A5D" w:rsidRPr="00F43116">
        <w:rPr>
          <w:rFonts w:ascii="Calibri" w:hAnsi="Calibri" w:cs="Calibri"/>
          <w:sz w:val="20"/>
          <w:szCs w:val="20"/>
          <w:lang w:val="en-US"/>
        </w:rPr>
        <w:t>﻿</w:t>
      </w:r>
      <w:r w:rsidR="00B53A5D" w:rsidRPr="00F43116">
        <w:rPr>
          <w:rFonts w:ascii="Arial" w:hAnsi="Arial" w:cs="Arial"/>
          <w:sz w:val="20"/>
          <w:szCs w:val="20"/>
          <w:lang w:val="en-US"/>
        </w:rPr>
        <w:t>IPDASi v3)</w:t>
      </w:r>
      <w:r w:rsidR="00061DB2" w:rsidRPr="00F43116">
        <w:rPr>
          <w:rFonts w:ascii="Arial" w:hAnsi="Arial" w:cs="Arial"/>
          <w:b/>
          <w:bCs/>
          <w:sz w:val="20"/>
          <w:szCs w:val="20"/>
          <w:lang w:val="en-US"/>
        </w:rPr>
        <w:t xml:space="preserve"> </w:t>
      </w:r>
      <w:r w:rsidR="00061DB2" w:rsidRPr="00F43116">
        <w:rPr>
          <w:rFonts w:ascii="Arial" w:hAnsi="Arial" w:cs="Arial"/>
          <w:sz w:val="20"/>
          <w:szCs w:val="20"/>
          <w:lang w:val="en-US"/>
        </w:rPr>
        <w:fldChar w:fldCharType="begin" w:fldLock="1"/>
      </w:r>
      <w:r w:rsidR="0059322C" w:rsidRPr="00F43116">
        <w:rPr>
          <w:rFonts w:ascii="Arial" w:hAnsi="Arial" w:cs="Arial"/>
          <w:sz w:val="20"/>
          <w:szCs w:val="20"/>
          <w:lang w:val="en-US"/>
        </w:rPr>
        <w:instrText>ADDIN CSL_CITATION {"citationItems":[{"id":"ITEM-1","itemData":{"DOI":"10.1371/journal.pone.0004705","ISSN":"1932-6203","author":[{"dropping-particle":"","family":"Elwyn","given":"Glyn","non-dropping-particle":"","parse-names":false,"suffix":""},{"dropping-particle":"","family":"O'Connor","given":"Annette M.","non-dropping-particle":"","parse-names":false,"suffix":""},{"dropping-particle":"","family":"Bennett","given":"Carol","non-dropping-particle":"","parse-names":false,"suffix":""},{"dropping-particle":"","family":"Newcombe","given":"Robert G.","non-dropping-particle":"","parse-names":false,"suffix":""},{"dropping-particle":"","family":"Politi","given":"Mary","non-dropping-particle":"","parse-names":false,"suffix":""},{"dropping-particle":"","family":"Durand","given":"Marie-Anne","non-dropping-particle":"","parse-names":false,"suffix":""},{"dropping-particle":"","family":"Drake","given":"Elizabeth","non-dropping-particle":"","parse-names":false,"suffix":""},{"dropping-particle":"","family":"Joseph-Williams","given":"Natalie","non-dropping-particle":"","parse-names":false,"suffix":""},{"dropping-particle":"","family":"Khangura","given":"Sara","non-dropping-particle":"","parse-names":false,"suffix":""},{"dropping-particle":"","family":"Saarimaki","given":"Anton","non-dropping-particle":"","parse-names":false,"suffix":""},{"dropping-particle":"","family":"Sivell","given":"Stephanie","non-dropping-particle":"","parse-names":false,"suffix":""},{"dropping-particle":"","family":"Stiel","given":"Mareike","non-dropping-particle":"","parse-names":false,"suffix":""},{"dropping-particle":"","family":"Bernstein","given":"Steven J.","non-dropping-particle":"","parse-names":false,"suffix":""},{"dropping-particle":"","family":"Col","given":"Nananda","non-dropping-particle":"","parse-names":false,"suffix":""},{"dropping-particle":"","family":"Coulter","given":"Angela","non-dropping-particle":"","parse-names":false,"suffix":""},{"dropping-particle":"","family":"Eden","given":"Karen","non-dropping-particle":"","parse-names":false,"suffix":""},{"dropping-particle":"","family":"Härter","given":"Martin","non-dropping-particle":"","parse-names":false,"suffix":""},{"dropping-particle":"","family":"Rovner","given":"Margaret Holmes","non-dropping-particle":"","parse-names":false,"suffix":""},{"dropping-particle":"","family":"Moumjid","given":"Nora","non-dropping-particle":"","parse-names":false,"suffix":""},{"dropping-particle":"","family":"Stacey","given":"Dawn","non-dropping-particle":"","parse-names":false,"suffix":""},{"dropping-particle":"","family":"Thomson","given":"Richard","non-dropping-particle":"","parse-names":false,"suffix":""},{"dropping-particle":"","family":"Whelan","given":"Tim","non-dropping-particle":"","parse-names":false,"suffix":""},{"dropping-particle":"","family":"Weijden","given":"Trudy","non-dropping-particle":"van der","parse-names":false,"suffix":""},{"dropping-particle":"","family":"Edwards","given":"Adrian","non-dropping-particle":"","parse-names":false,"suffix":""}],"container-title":"PLoS ONE","id":"ITEM-1","issue":"3","issued":{"date-parts":[["2009","3"]]},"page":"e4705","title":"Assessing the quality of decision support technologies using the International Patient Decision Aid Standards instrument (IPDASi)","type":"article-journal","volume":"4"},"uris":["http://www.mendeley.com/documents/?uuid=87280831-17a3-4212-ba93-de1d9352dd65"]}],"mendeley":{"formattedCitation":"(5)","plainTextFormattedCitation":"(5)","previouslyFormattedCitation":"(5)"},"properties":{"noteIndex":0},"schema":"https://github.com/citation-style-language/schema/raw/master/csl-citation.json"}</w:instrText>
      </w:r>
      <w:r w:rsidR="00061DB2" w:rsidRPr="00F43116">
        <w:rPr>
          <w:rFonts w:ascii="Arial" w:hAnsi="Arial" w:cs="Arial"/>
          <w:sz w:val="20"/>
          <w:szCs w:val="20"/>
          <w:lang w:val="en-US"/>
        </w:rPr>
        <w:fldChar w:fldCharType="separate"/>
      </w:r>
      <w:r w:rsidR="0059322C" w:rsidRPr="00F43116">
        <w:rPr>
          <w:rFonts w:ascii="Arial" w:hAnsi="Arial" w:cs="Arial"/>
          <w:noProof/>
          <w:sz w:val="20"/>
          <w:szCs w:val="20"/>
          <w:lang w:val="en-US"/>
        </w:rPr>
        <w:t>(5)</w:t>
      </w:r>
      <w:r w:rsidR="00061DB2" w:rsidRPr="00F43116">
        <w:rPr>
          <w:rFonts w:ascii="Arial" w:hAnsi="Arial" w:cs="Arial"/>
          <w:sz w:val="20"/>
          <w:szCs w:val="20"/>
          <w:lang w:val="en-US"/>
        </w:rPr>
        <w:fldChar w:fldCharType="end"/>
      </w:r>
      <w:r w:rsidR="00061DB2" w:rsidRPr="00F43116">
        <w:rPr>
          <w:rFonts w:ascii="Arial" w:hAnsi="Arial" w:cs="Arial"/>
          <w:sz w:val="20"/>
          <w:szCs w:val="20"/>
          <w:lang w:val="en-US"/>
        </w:rPr>
        <w:t xml:space="preserve">, the </w:t>
      </w:r>
      <w:r w:rsidR="00873A06" w:rsidRPr="00F43116">
        <w:rPr>
          <w:rFonts w:ascii="Arial" w:hAnsi="Arial" w:cs="Arial"/>
          <w:sz w:val="20"/>
          <w:szCs w:val="20"/>
          <w:lang w:val="en-US"/>
        </w:rPr>
        <w:t>S</w:t>
      </w:r>
      <w:r w:rsidR="00061DB2" w:rsidRPr="00F43116">
        <w:rPr>
          <w:rFonts w:ascii="Arial" w:hAnsi="Arial" w:cs="Arial"/>
          <w:sz w:val="20"/>
          <w:szCs w:val="20"/>
          <w:lang w:val="en-US"/>
        </w:rPr>
        <w:t xml:space="preserve">hort </w:t>
      </w:r>
      <w:r w:rsidR="00873A06" w:rsidRPr="00F43116">
        <w:rPr>
          <w:rFonts w:ascii="Arial" w:hAnsi="Arial" w:cs="Arial"/>
          <w:sz w:val="20"/>
          <w:szCs w:val="20"/>
          <w:lang w:val="en-US"/>
        </w:rPr>
        <w:t>F</w:t>
      </w:r>
      <w:r w:rsidR="00061DB2" w:rsidRPr="00F43116">
        <w:rPr>
          <w:rFonts w:ascii="Arial" w:hAnsi="Arial" w:cs="Arial"/>
          <w:sz w:val="20"/>
          <w:szCs w:val="20"/>
          <w:lang w:val="en-US"/>
        </w:rPr>
        <w:t xml:space="preserve">orm IPDAS </w:t>
      </w:r>
      <w:r w:rsidR="00873A06" w:rsidRPr="00F43116">
        <w:rPr>
          <w:rFonts w:ascii="Arial" w:hAnsi="Arial" w:cs="Arial"/>
          <w:sz w:val="20"/>
          <w:szCs w:val="20"/>
          <w:lang w:val="en-US"/>
        </w:rPr>
        <w:t>I</w:t>
      </w:r>
      <w:r w:rsidR="00061DB2" w:rsidRPr="00F43116">
        <w:rPr>
          <w:rFonts w:ascii="Arial" w:hAnsi="Arial" w:cs="Arial"/>
          <w:sz w:val="20"/>
          <w:szCs w:val="20"/>
          <w:lang w:val="en-US"/>
        </w:rPr>
        <w:t>nstrument</w:t>
      </w:r>
      <w:r w:rsidR="00B53A5D" w:rsidRPr="00F43116">
        <w:rPr>
          <w:rFonts w:ascii="Arial" w:hAnsi="Arial" w:cs="Arial"/>
          <w:sz w:val="20"/>
          <w:szCs w:val="20"/>
          <w:lang w:val="en-US"/>
        </w:rPr>
        <w:t xml:space="preserve"> (</w:t>
      </w:r>
      <w:r w:rsidR="00B53A5D" w:rsidRPr="00F43116">
        <w:rPr>
          <w:rFonts w:ascii="Calibri" w:hAnsi="Calibri" w:cs="Calibri"/>
          <w:sz w:val="20"/>
          <w:szCs w:val="20"/>
          <w:lang w:val="en-US"/>
        </w:rPr>
        <w:t>﻿</w:t>
      </w:r>
      <w:r w:rsidR="00B53A5D" w:rsidRPr="00F43116">
        <w:rPr>
          <w:rFonts w:ascii="Arial" w:hAnsi="Arial" w:cs="Arial"/>
          <w:sz w:val="20"/>
          <w:szCs w:val="20"/>
          <w:lang w:val="en-US"/>
        </w:rPr>
        <w:t>IPDASi-SF)</w:t>
      </w:r>
      <w:r w:rsidR="00061DB2" w:rsidRPr="00F43116">
        <w:rPr>
          <w:rFonts w:ascii="Arial" w:hAnsi="Arial" w:cs="Arial"/>
          <w:sz w:val="20"/>
          <w:szCs w:val="20"/>
          <w:lang w:val="en-US"/>
        </w:rPr>
        <w:t xml:space="preserve"> </w:t>
      </w:r>
      <w:r w:rsidR="00061DB2" w:rsidRPr="00F43116">
        <w:rPr>
          <w:rFonts w:ascii="Arial" w:hAnsi="Arial" w:cs="Arial"/>
          <w:sz w:val="20"/>
          <w:szCs w:val="20"/>
          <w:lang w:val="en-US"/>
        </w:rPr>
        <w:fldChar w:fldCharType="begin" w:fldLock="1"/>
      </w:r>
      <w:r w:rsidR="0059322C" w:rsidRPr="00F43116">
        <w:rPr>
          <w:rFonts w:ascii="Arial" w:hAnsi="Arial" w:cs="Arial"/>
          <w:sz w:val="20"/>
          <w:szCs w:val="20"/>
          <w:lang w:val="en-US"/>
        </w:rPr>
        <w:instrText>ADDIN CSL_CITATION {"citationItems":[{"id":"ITEM-1","itemData":{"DOI":"10.1371/journal.pone.0004705","ISSN":"1932-6203","author":[{"dropping-particle":"","family":"Elwyn","given":"Glyn","non-dropping-particle":"","parse-names":false,"suffix":""},{"dropping-particle":"","family":"O'Connor","given":"Annette M.","non-dropping-particle":"","parse-names":false,"suffix":""},{"dropping-particle":"","family":"Bennett","given":"Carol","non-dropping-particle":"","parse-names":false,"suffix":""},{"dropping-particle":"","family":"Newcombe","given":"Robert G.","non-dropping-particle":"","parse-names":false,"suffix":""},{"dropping-particle":"","family":"Politi","given":"Mary","non-dropping-particle":"","parse-names":false,"suffix":""},{"dropping-particle":"","family":"Durand","given":"Marie-Anne","non-dropping-particle":"","parse-names":false,"suffix":""},{"dropping-particle":"","family":"Drake","given":"Elizabeth","non-dropping-particle":"","parse-names":false,"suffix":""},{"dropping-particle":"","family":"Joseph-Williams","given":"Natalie","non-dropping-particle":"","parse-names":false,"suffix":""},{"dropping-particle":"","family":"Khangura","given":"Sara","non-dropping-particle":"","parse-names":false,"suffix":""},{"dropping-particle":"","family":"Saarimaki","given":"Anton","non-dropping-particle":"","parse-names":false,"suffix":""},{"dropping-particle":"","family":"Sivell","given":"Stephanie","non-dropping-particle":"","parse-names":false,"suffix":""},{"dropping-particle":"","family":"Stiel","given":"Mareike","non-dropping-particle":"","parse-names":false,"suffix":""},{"dropping-particle":"","family":"Bernstein","given":"Steven J.","non-dropping-particle":"","parse-names":false,"suffix":""},{"dropping-particle":"","family":"Col","given":"Nananda","non-dropping-particle":"","parse-names":false,"suffix":""},{"dropping-particle":"","family":"Coulter","given":"Angela","non-dropping-particle":"","parse-names":false,"suffix":""},{"dropping-particle":"","family":"Eden","given":"Karen","non-dropping-particle":"","parse-names":false,"suffix":""},{"dropping-particle":"","family":"Härter","given":"Martin","non-dropping-particle":"","parse-names":false,"suffix":""},{"dropping-particle":"","family":"Rovner","given":"Margaret Holmes","non-dropping-particle":"","parse-names":false,"suffix":""},{"dropping-particle":"","family":"Moumjid","given":"Nora","non-dropping-particle":"","parse-names":false,"suffix":""},{"dropping-particle":"","family":"Stacey","given":"Dawn","non-dropping-particle":"","parse-names":false,"suffix":""},{"dropping-particle":"","family":"Thomson","given":"Richard","non-dropping-particle":"","parse-names":false,"suffix":""},{"dropping-particle":"","family":"Whelan","given":"Tim","non-dropping-particle":"","parse-names":false,"suffix":""},{"dropping-particle":"","family":"Weijden","given":"Trudy","non-dropping-particle":"van der","parse-names":false,"suffix":""},{"dropping-particle":"","family":"Edwards","given":"Adrian","non-dropping-particle":"","parse-names":false,"suffix":""}],"container-title":"PLoS ONE","id":"ITEM-1","issue":"3","issued":{"date-parts":[["2009","3"]]},"page":"e4705","title":"Assessing the quality of decision support technologies using the International Patient Decision Aid Standards instrument (IPDASi)","type":"article-journal","volume":"4"},"uris":["http://www.mendeley.com/documents/?uuid=87280831-17a3-4212-ba93-de1d9352dd65"]}],"mendeley":{"formattedCitation":"(5)","plainTextFormattedCitation":"(5)","previouslyFormattedCitation":"(5)"},"properties":{"noteIndex":0},"schema":"https://github.com/citation-style-language/schema/raw/master/csl-citation.json"}</w:instrText>
      </w:r>
      <w:r w:rsidR="00061DB2" w:rsidRPr="00F43116">
        <w:rPr>
          <w:rFonts w:ascii="Arial" w:hAnsi="Arial" w:cs="Arial"/>
          <w:sz w:val="20"/>
          <w:szCs w:val="20"/>
          <w:lang w:val="en-US"/>
        </w:rPr>
        <w:fldChar w:fldCharType="separate"/>
      </w:r>
      <w:r w:rsidR="0059322C" w:rsidRPr="00F43116">
        <w:rPr>
          <w:rFonts w:ascii="Arial" w:hAnsi="Arial" w:cs="Arial"/>
          <w:noProof/>
          <w:sz w:val="20"/>
          <w:szCs w:val="20"/>
          <w:lang w:val="en-US"/>
        </w:rPr>
        <w:t>(5)</w:t>
      </w:r>
      <w:r w:rsidR="00061DB2" w:rsidRPr="00F43116">
        <w:rPr>
          <w:rFonts w:ascii="Arial" w:hAnsi="Arial" w:cs="Arial"/>
          <w:sz w:val="20"/>
          <w:szCs w:val="20"/>
          <w:lang w:val="en-US"/>
        </w:rPr>
        <w:fldChar w:fldCharType="end"/>
      </w:r>
      <w:r w:rsidR="00061DB2" w:rsidRPr="00F43116">
        <w:rPr>
          <w:rFonts w:ascii="Arial" w:hAnsi="Arial" w:cs="Arial"/>
          <w:sz w:val="20"/>
          <w:szCs w:val="20"/>
          <w:lang w:val="en-US"/>
        </w:rPr>
        <w:t xml:space="preserve">, and the IPDAS </w:t>
      </w:r>
      <w:r w:rsidR="00873A06" w:rsidRPr="00F43116">
        <w:rPr>
          <w:rFonts w:ascii="Arial" w:hAnsi="Arial" w:cs="Arial"/>
          <w:sz w:val="20"/>
          <w:szCs w:val="20"/>
          <w:lang w:val="en-US"/>
        </w:rPr>
        <w:t>M</w:t>
      </w:r>
      <w:r w:rsidR="00061DB2" w:rsidRPr="00F43116">
        <w:rPr>
          <w:rFonts w:ascii="Arial" w:hAnsi="Arial" w:cs="Arial"/>
          <w:sz w:val="20"/>
          <w:szCs w:val="20"/>
          <w:lang w:val="en-US"/>
        </w:rPr>
        <w:t xml:space="preserve">inimum </w:t>
      </w:r>
      <w:r w:rsidR="00873A06" w:rsidRPr="00F43116">
        <w:rPr>
          <w:rFonts w:ascii="Arial" w:hAnsi="Arial" w:cs="Arial"/>
          <w:sz w:val="20"/>
          <w:szCs w:val="20"/>
          <w:lang w:val="en-US"/>
        </w:rPr>
        <w:t>S</w:t>
      </w:r>
      <w:r w:rsidR="00061DB2" w:rsidRPr="00F43116">
        <w:rPr>
          <w:rFonts w:ascii="Arial" w:hAnsi="Arial" w:cs="Arial"/>
          <w:sz w:val="20"/>
          <w:szCs w:val="20"/>
          <w:lang w:val="en-US"/>
        </w:rPr>
        <w:t>tandards</w:t>
      </w:r>
      <w:r w:rsidR="009A1307" w:rsidRPr="00F43116">
        <w:rPr>
          <w:rFonts w:ascii="Arial" w:hAnsi="Arial" w:cs="Arial"/>
          <w:sz w:val="20"/>
          <w:szCs w:val="20"/>
          <w:lang w:val="en-US"/>
        </w:rPr>
        <w:t xml:space="preserve"> (IPDASi v4)</w:t>
      </w:r>
      <w:r w:rsidR="00061DB2" w:rsidRPr="00F43116">
        <w:rPr>
          <w:rFonts w:ascii="Arial" w:hAnsi="Arial" w:cs="Arial"/>
          <w:sz w:val="20"/>
          <w:szCs w:val="20"/>
          <w:lang w:val="en-US"/>
        </w:rPr>
        <w:t xml:space="preserve"> </w:t>
      </w:r>
      <w:r w:rsidR="00061DB2" w:rsidRPr="00F43116">
        <w:rPr>
          <w:rFonts w:ascii="Arial" w:hAnsi="Arial" w:cs="Arial"/>
          <w:sz w:val="20"/>
          <w:szCs w:val="20"/>
          <w:lang w:val="en-US"/>
        </w:rPr>
        <w:fldChar w:fldCharType="begin" w:fldLock="1"/>
      </w:r>
      <w:r w:rsidR="0059322C" w:rsidRPr="00F43116">
        <w:rPr>
          <w:rFonts w:ascii="Arial" w:hAnsi="Arial" w:cs="Arial"/>
          <w:sz w:val="20"/>
          <w:szCs w:val="20"/>
          <w:lang w:val="en-US"/>
        </w:rPr>
        <w:instrText>ADDIN CSL_CITATION {"citationItems":[{"id":"ITEM-1","itemData":{"author":[{"dropping-particle":"","family":"Joseph-Williams","given":"Natalie","non-dropping-particle":"","parse-names":false,"suffix":""},{"dropping-particle":"","family":"Newcombe","given":"Robert","non-dropping-particle":"","parse-names":false,"suffix":""},{"dropping-particle":"","family":"Politi","given":"Mary","non-dropping-particle":"","parse-names":false,"suffix":""},{"dropping-particle":"","family":"Durand","given":"Marie Anne","non-dropping-particle":"","parse-names":false,"suffix":""},{"dropping-particle":"","family":"Sivell","given":"Stephanie","non-dropping-particle":"","parse-names":false,"suffix":""},{"dropping-particle":"","family":"Stacey","given":"Dawn","non-dropping-particle":"","parse-names":false,"suffix":""},{"dropping-particle":"","family":"O'Connor","given":"Annette","non-dropping-particle":"","parse-names":false,"suffix":""},{"dropping-particle":"","family":"Volk","given":"Robert J.","non-dropping-particle":"","parse-names":false,"suffix":""},{"dropping-particle":"","family":"Edwards","given":"Adrian","non-dropping-particle":"","parse-names":false,"suffix":""},{"dropping-particle":"","family":"Bennett","given":"Carol","non-dropping-particle":"","parse-names":false,"suffix":""},{"dropping-particle":"","family":"Pignone","given":"Michael","non-dropping-particle":"","parse-names":false,"suffix":""},{"dropping-particle":"","family":"Thomson","given":"Richard","non-dropping-particle":"","parse-names":false,"suffix":""},{"dropping-particle":"","family":"Elwyn","given":"Glyn","non-dropping-particle":"","parse-names":false,"suffix":""}],"container-title":"Medical Decision Making","id":"ITEM-1","issue":"6","issued":{"date-parts":[["2014"]]},"page":"699-710","title":"Toward minimum standards for certifying patient decision aids: a modified delphi consensus process","type":"article-journal","volume":"34"},"uris":["http://www.mendeley.com/documents/?uuid=c134e8f8-6941-45ff-ab9c-b0a9837c00fc"]}],"mendeley":{"formattedCitation":"(6)","plainTextFormattedCitation":"(6)","previouslyFormattedCitation":"(6)"},"properties":{"noteIndex":0},"schema":"https://github.com/citation-style-language/schema/raw/master/csl-citation.json"}</w:instrText>
      </w:r>
      <w:r w:rsidR="00061DB2" w:rsidRPr="00F43116">
        <w:rPr>
          <w:rFonts w:ascii="Arial" w:hAnsi="Arial" w:cs="Arial"/>
          <w:sz w:val="20"/>
          <w:szCs w:val="20"/>
          <w:lang w:val="en-US"/>
        </w:rPr>
        <w:fldChar w:fldCharType="separate"/>
      </w:r>
      <w:r w:rsidR="0059322C" w:rsidRPr="00F43116">
        <w:rPr>
          <w:rFonts w:ascii="Arial" w:hAnsi="Arial" w:cs="Arial"/>
          <w:noProof/>
          <w:sz w:val="20"/>
          <w:szCs w:val="20"/>
          <w:lang w:val="en-US"/>
        </w:rPr>
        <w:t>(6)</w:t>
      </w:r>
      <w:r w:rsidR="00061DB2" w:rsidRPr="00F43116">
        <w:rPr>
          <w:rFonts w:ascii="Arial" w:hAnsi="Arial" w:cs="Arial"/>
          <w:sz w:val="20"/>
          <w:szCs w:val="20"/>
          <w:lang w:val="en-US"/>
        </w:rPr>
        <w:fldChar w:fldCharType="end"/>
      </w:r>
      <w:r w:rsidR="00873A06" w:rsidRPr="00F43116">
        <w:rPr>
          <w:rFonts w:ascii="Arial" w:hAnsi="Arial" w:cs="Arial"/>
          <w:sz w:val="20"/>
          <w:szCs w:val="20"/>
          <w:lang w:val="en-US"/>
        </w:rPr>
        <w:t xml:space="preserve"> </w:t>
      </w:r>
      <w:r w:rsidR="0079658E" w:rsidRPr="00F43116">
        <w:rPr>
          <w:rFonts w:ascii="Arial" w:hAnsi="Arial" w:cs="Arial"/>
          <w:sz w:val="20"/>
          <w:szCs w:val="20"/>
          <w:lang w:val="en-US"/>
        </w:rPr>
        <w:t xml:space="preserve">– </w:t>
      </w:r>
      <w:r w:rsidR="00C3573C" w:rsidRPr="00F43116">
        <w:rPr>
          <w:rFonts w:ascii="Arial" w:hAnsi="Arial" w:cs="Arial"/>
          <w:sz w:val="20"/>
          <w:szCs w:val="20"/>
          <w:lang w:val="en-US"/>
        </w:rPr>
        <w:t>are</w:t>
      </w:r>
      <w:r w:rsidR="0079658E" w:rsidRPr="00F43116">
        <w:rPr>
          <w:rFonts w:ascii="Arial" w:hAnsi="Arial" w:cs="Arial"/>
          <w:sz w:val="20"/>
          <w:szCs w:val="20"/>
          <w:lang w:val="en-US"/>
        </w:rPr>
        <w:t xml:space="preserve"> </w:t>
      </w:r>
      <w:r w:rsidR="00061DB2" w:rsidRPr="00F43116">
        <w:rPr>
          <w:rFonts w:ascii="Arial" w:hAnsi="Arial" w:cs="Arial"/>
          <w:sz w:val="20"/>
          <w:szCs w:val="20"/>
          <w:lang w:val="en-US"/>
        </w:rPr>
        <w:t xml:space="preserve">decidedly less </w:t>
      </w:r>
      <w:r w:rsidR="00C3573C" w:rsidRPr="00F43116">
        <w:rPr>
          <w:rFonts w:ascii="Arial" w:hAnsi="Arial" w:cs="Arial"/>
          <w:sz w:val="20"/>
          <w:szCs w:val="20"/>
          <w:lang w:val="en-US"/>
        </w:rPr>
        <w:t xml:space="preserve">concerned with </w:t>
      </w:r>
      <w:r w:rsidR="007A0753" w:rsidRPr="00F43116">
        <w:rPr>
          <w:rFonts w:ascii="Arial" w:hAnsi="Arial" w:cs="Arial"/>
          <w:sz w:val="20"/>
          <w:szCs w:val="20"/>
          <w:lang w:val="en-US"/>
        </w:rPr>
        <w:t>conflicts of interest</w:t>
      </w:r>
      <w:r w:rsidR="00061DB2" w:rsidRPr="00F43116">
        <w:rPr>
          <w:rFonts w:ascii="Arial" w:hAnsi="Arial" w:cs="Arial"/>
          <w:sz w:val="20"/>
          <w:szCs w:val="20"/>
          <w:lang w:val="en-US"/>
        </w:rPr>
        <w:t>, requiring</w:t>
      </w:r>
      <w:r w:rsidR="00790014" w:rsidRPr="00F43116">
        <w:rPr>
          <w:rFonts w:ascii="Arial" w:hAnsi="Arial" w:cs="Arial"/>
          <w:sz w:val="20"/>
          <w:szCs w:val="20"/>
          <w:lang w:val="en-US"/>
        </w:rPr>
        <w:t xml:space="preserve"> </w:t>
      </w:r>
      <w:r w:rsidR="00061DB2" w:rsidRPr="00F43116">
        <w:rPr>
          <w:rFonts w:ascii="Arial" w:hAnsi="Arial" w:cs="Arial"/>
          <w:sz w:val="20"/>
          <w:szCs w:val="20"/>
          <w:lang w:val="en-US"/>
        </w:rPr>
        <w:t xml:space="preserve">disclosure of </w:t>
      </w:r>
      <w:r w:rsidR="005D16FB">
        <w:rPr>
          <w:rFonts w:ascii="Arial" w:hAnsi="Arial" w:cs="Arial"/>
          <w:sz w:val="20"/>
          <w:szCs w:val="20"/>
          <w:lang w:val="en-US"/>
        </w:rPr>
        <w:t xml:space="preserve">only </w:t>
      </w:r>
      <w:r w:rsidR="00527B8E" w:rsidRPr="00F43116">
        <w:rPr>
          <w:rFonts w:ascii="Arial" w:hAnsi="Arial" w:cs="Arial"/>
          <w:sz w:val="20"/>
          <w:szCs w:val="20"/>
          <w:lang w:val="en-US"/>
        </w:rPr>
        <w:t xml:space="preserve">sources of </w:t>
      </w:r>
      <w:r w:rsidR="00061DB2" w:rsidRPr="00F43116">
        <w:rPr>
          <w:rFonts w:ascii="Arial" w:hAnsi="Arial" w:cs="Arial"/>
          <w:sz w:val="20"/>
          <w:szCs w:val="20"/>
          <w:lang w:val="en-US"/>
        </w:rPr>
        <w:t>funding</w:t>
      </w:r>
      <w:r w:rsidR="001018CC" w:rsidRPr="00F43116">
        <w:rPr>
          <w:rFonts w:ascii="Arial" w:hAnsi="Arial" w:cs="Arial"/>
          <w:sz w:val="20"/>
          <w:szCs w:val="20"/>
          <w:lang w:val="en-US"/>
        </w:rPr>
        <w:t xml:space="preserve"> </w:t>
      </w:r>
      <w:r w:rsidR="00061DB2" w:rsidRPr="00F43116">
        <w:rPr>
          <w:rFonts w:ascii="Arial" w:hAnsi="Arial" w:cs="Arial"/>
          <w:sz w:val="20"/>
          <w:szCs w:val="20"/>
          <w:lang w:val="en-US"/>
        </w:rPr>
        <w:t>for</w:t>
      </w:r>
      <w:r w:rsidR="002927CF" w:rsidRPr="00F43116">
        <w:rPr>
          <w:rFonts w:ascii="Arial" w:hAnsi="Arial" w:cs="Arial"/>
          <w:sz w:val="20"/>
          <w:szCs w:val="20"/>
          <w:lang w:val="en-US"/>
        </w:rPr>
        <w:t xml:space="preserve"> decision aid development and</w:t>
      </w:r>
      <w:r w:rsidR="00932F83" w:rsidRPr="00F43116">
        <w:rPr>
          <w:rFonts w:ascii="Arial" w:hAnsi="Arial" w:cs="Arial"/>
          <w:sz w:val="20"/>
          <w:szCs w:val="20"/>
          <w:lang w:val="en-US"/>
        </w:rPr>
        <w:t xml:space="preserve"> </w:t>
      </w:r>
      <w:r w:rsidR="0037589E" w:rsidRPr="00F43116">
        <w:rPr>
          <w:rFonts w:ascii="Arial" w:hAnsi="Arial" w:cs="Arial"/>
          <w:sz w:val="20"/>
          <w:szCs w:val="20"/>
          <w:lang w:val="en-US"/>
        </w:rPr>
        <w:t>no</w:t>
      </w:r>
      <w:r w:rsidR="005D16FB">
        <w:rPr>
          <w:rFonts w:ascii="Arial" w:hAnsi="Arial" w:cs="Arial"/>
          <w:sz w:val="20"/>
          <w:szCs w:val="20"/>
          <w:lang w:val="en-US"/>
        </w:rPr>
        <w:t>t</w:t>
      </w:r>
      <w:r w:rsidR="009328E0" w:rsidRPr="00F43116">
        <w:rPr>
          <w:rFonts w:ascii="Arial" w:hAnsi="Arial" w:cs="Arial"/>
          <w:sz w:val="20"/>
          <w:szCs w:val="20"/>
          <w:lang w:val="en-US"/>
        </w:rPr>
        <w:t xml:space="preserve"> </w:t>
      </w:r>
      <w:r w:rsidR="00527B8E" w:rsidRPr="00F43116">
        <w:rPr>
          <w:rFonts w:ascii="Arial" w:hAnsi="Arial" w:cs="Arial"/>
          <w:sz w:val="20"/>
          <w:szCs w:val="20"/>
          <w:lang w:val="en-US"/>
        </w:rPr>
        <w:t xml:space="preserve">relevant </w:t>
      </w:r>
      <w:r w:rsidR="00782A57" w:rsidRPr="00F43116">
        <w:rPr>
          <w:rFonts w:ascii="Arial" w:hAnsi="Arial" w:cs="Arial"/>
          <w:sz w:val="20"/>
          <w:szCs w:val="20"/>
          <w:lang w:val="en-US"/>
        </w:rPr>
        <w:t>author</w:t>
      </w:r>
      <w:r w:rsidR="00696030" w:rsidRPr="00F43116">
        <w:rPr>
          <w:rFonts w:ascii="Arial" w:hAnsi="Arial" w:cs="Arial"/>
          <w:sz w:val="20"/>
          <w:szCs w:val="20"/>
          <w:lang w:val="en-US"/>
        </w:rPr>
        <w:t xml:space="preserve"> </w:t>
      </w:r>
      <w:r w:rsidR="007A0753" w:rsidRPr="00F43116">
        <w:rPr>
          <w:rFonts w:ascii="Arial" w:hAnsi="Arial" w:cs="Arial"/>
          <w:sz w:val="20"/>
          <w:szCs w:val="20"/>
          <w:lang w:val="en-US"/>
        </w:rPr>
        <w:t>interests</w:t>
      </w:r>
      <w:r w:rsidR="00D10038">
        <w:rPr>
          <w:rFonts w:ascii="Arial" w:hAnsi="Arial" w:cs="Arial"/>
          <w:sz w:val="20"/>
          <w:szCs w:val="20"/>
          <w:lang w:val="en-US"/>
        </w:rPr>
        <w:t>,</w:t>
      </w:r>
      <w:r w:rsidR="007A0753" w:rsidRPr="00F43116">
        <w:rPr>
          <w:rFonts w:ascii="Arial" w:hAnsi="Arial" w:cs="Arial"/>
          <w:sz w:val="20"/>
          <w:szCs w:val="20"/>
          <w:lang w:val="en-US"/>
        </w:rPr>
        <w:t xml:space="preserve"> relationships</w:t>
      </w:r>
      <w:r w:rsidR="00D10038">
        <w:rPr>
          <w:rFonts w:ascii="Arial" w:hAnsi="Arial" w:cs="Arial"/>
          <w:sz w:val="20"/>
          <w:szCs w:val="20"/>
          <w:lang w:val="en-US"/>
        </w:rPr>
        <w:t>, or conflicts of interest</w:t>
      </w:r>
      <w:r w:rsidR="002927CF" w:rsidRPr="00F43116">
        <w:rPr>
          <w:rFonts w:ascii="Arial" w:hAnsi="Arial" w:cs="Arial"/>
          <w:sz w:val="20"/>
          <w:szCs w:val="20"/>
          <w:lang w:val="en-US"/>
        </w:rPr>
        <w:t>.</w:t>
      </w:r>
    </w:p>
    <w:p w14:paraId="446DCE94" w14:textId="439AE22D" w:rsidR="00543B48" w:rsidRPr="00F43116" w:rsidRDefault="00543B48" w:rsidP="008E2D96">
      <w:pPr>
        <w:spacing w:line="360" w:lineRule="auto"/>
        <w:rPr>
          <w:rFonts w:ascii="Arial" w:hAnsi="Arial" w:cs="Arial"/>
          <w:sz w:val="20"/>
          <w:szCs w:val="20"/>
          <w:lang w:val="en-US"/>
        </w:rPr>
      </w:pPr>
    </w:p>
    <w:p w14:paraId="5FE4EDFA" w14:textId="6BFA3DE7" w:rsidR="00304A7F" w:rsidRPr="00F43116" w:rsidRDefault="005974E3" w:rsidP="008E2D96">
      <w:pPr>
        <w:spacing w:line="360" w:lineRule="auto"/>
        <w:rPr>
          <w:rFonts w:ascii="Arial" w:hAnsi="Arial" w:cs="Arial"/>
          <w:sz w:val="20"/>
          <w:szCs w:val="20"/>
          <w:lang w:val="en-US"/>
        </w:rPr>
      </w:pPr>
      <w:r w:rsidRPr="00F43116">
        <w:rPr>
          <w:rFonts w:ascii="Arial" w:hAnsi="Arial" w:cs="Arial"/>
          <w:sz w:val="20"/>
          <w:szCs w:val="20"/>
          <w:lang w:val="en-US"/>
        </w:rPr>
        <w:t>Advances</w:t>
      </w:r>
      <w:r w:rsidR="00543B48" w:rsidRPr="00F43116">
        <w:rPr>
          <w:rFonts w:ascii="Arial" w:hAnsi="Arial" w:cs="Arial"/>
          <w:sz w:val="20"/>
          <w:szCs w:val="20"/>
          <w:lang w:val="en-US"/>
        </w:rPr>
        <w:t xml:space="preserve"> in</w:t>
      </w:r>
      <w:r w:rsidR="00470C6A" w:rsidRPr="00F43116">
        <w:rPr>
          <w:rFonts w:ascii="Arial" w:hAnsi="Arial" w:cs="Arial"/>
          <w:sz w:val="20"/>
          <w:szCs w:val="20"/>
          <w:lang w:val="en-US"/>
        </w:rPr>
        <w:t xml:space="preserve"> </w:t>
      </w:r>
      <w:r w:rsidR="0074454C" w:rsidRPr="00F43116">
        <w:rPr>
          <w:rFonts w:ascii="Arial" w:hAnsi="Arial" w:cs="Arial"/>
          <w:sz w:val="20"/>
          <w:szCs w:val="20"/>
          <w:lang w:val="en-US"/>
        </w:rPr>
        <w:t>thinking</w:t>
      </w:r>
      <w:r w:rsidR="00543B48" w:rsidRPr="00F43116">
        <w:rPr>
          <w:rFonts w:ascii="Arial" w:hAnsi="Arial" w:cs="Arial"/>
          <w:sz w:val="20"/>
          <w:szCs w:val="20"/>
          <w:lang w:val="en-US"/>
        </w:rPr>
        <w:t xml:space="preserve"> and practice</w:t>
      </w:r>
      <w:r w:rsidR="00DB243F" w:rsidRPr="00F43116">
        <w:rPr>
          <w:rFonts w:ascii="Arial" w:hAnsi="Arial" w:cs="Arial"/>
          <w:sz w:val="20"/>
          <w:szCs w:val="20"/>
          <w:lang w:val="en-US"/>
        </w:rPr>
        <w:t xml:space="preserve"> </w:t>
      </w:r>
      <w:r w:rsidR="00543B48" w:rsidRPr="00F43116">
        <w:rPr>
          <w:rFonts w:ascii="Arial" w:hAnsi="Arial" w:cs="Arial"/>
          <w:sz w:val="20"/>
          <w:szCs w:val="20"/>
          <w:lang w:val="en-US"/>
        </w:rPr>
        <w:t>have</w:t>
      </w:r>
      <w:r w:rsidR="00C86B53" w:rsidRPr="00F43116">
        <w:rPr>
          <w:rFonts w:ascii="Arial" w:hAnsi="Arial" w:cs="Arial"/>
          <w:sz w:val="20"/>
          <w:szCs w:val="20"/>
          <w:lang w:val="en-US"/>
        </w:rPr>
        <w:t xml:space="preserve"> </w:t>
      </w:r>
      <w:r w:rsidR="00543B48" w:rsidRPr="00F43116">
        <w:rPr>
          <w:rFonts w:ascii="Arial" w:hAnsi="Arial" w:cs="Arial"/>
          <w:sz w:val="20"/>
          <w:szCs w:val="20"/>
          <w:lang w:val="en-US"/>
        </w:rPr>
        <w:t>also</w:t>
      </w:r>
      <w:r w:rsidR="00C86B53" w:rsidRPr="00F43116">
        <w:rPr>
          <w:rFonts w:ascii="Arial" w:hAnsi="Arial" w:cs="Arial"/>
          <w:sz w:val="20"/>
          <w:szCs w:val="20"/>
          <w:lang w:val="en-US"/>
        </w:rPr>
        <w:t xml:space="preserve"> </w:t>
      </w:r>
      <w:r w:rsidR="00DB243F" w:rsidRPr="00F43116">
        <w:rPr>
          <w:rFonts w:ascii="Arial" w:hAnsi="Arial" w:cs="Arial"/>
          <w:sz w:val="20"/>
          <w:szCs w:val="20"/>
          <w:lang w:val="en-US"/>
        </w:rPr>
        <w:t>revealed</w:t>
      </w:r>
      <w:r w:rsidR="00AA5A14" w:rsidRPr="00F43116">
        <w:rPr>
          <w:rFonts w:ascii="Arial" w:hAnsi="Arial" w:cs="Arial"/>
          <w:sz w:val="20"/>
          <w:szCs w:val="20"/>
          <w:lang w:val="en-US"/>
        </w:rPr>
        <w:t xml:space="preserve"> </w:t>
      </w:r>
      <w:r w:rsidR="00A014D8" w:rsidRPr="00F43116">
        <w:rPr>
          <w:rFonts w:ascii="Arial" w:hAnsi="Arial" w:cs="Arial"/>
          <w:sz w:val="20"/>
          <w:szCs w:val="20"/>
          <w:lang w:val="en-US"/>
        </w:rPr>
        <w:t>some</w:t>
      </w:r>
      <w:r w:rsidR="00543B48" w:rsidRPr="00F43116">
        <w:rPr>
          <w:rFonts w:ascii="Arial" w:hAnsi="Arial" w:cs="Arial"/>
          <w:sz w:val="20"/>
          <w:szCs w:val="20"/>
          <w:lang w:val="en-US"/>
        </w:rPr>
        <w:t xml:space="preserve"> </w:t>
      </w:r>
      <w:r w:rsidR="00531C45" w:rsidRPr="00F43116">
        <w:rPr>
          <w:rFonts w:ascii="Arial" w:hAnsi="Arial" w:cs="Arial"/>
          <w:sz w:val="20"/>
          <w:szCs w:val="20"/>
          <w:lang w:val="en-US"/>
        </w:rPr>
        <w:t>shortcomings</w:t>
      </w:r>
      <w:r w:rsidR="00AD50FB" w:rsidRPr="00F43116">
        <w:rPr>
          <w:rFonts w:ascii="Arial" w:hAnsi="Arial" w:cs="Arial"/>
          <w:sz w:val="20"/>
          <w:szCs w:val="20"/>
          <w:lang w:val="en-US"/>
        </w:rPr>
        <w:t xml:space="preserve"> </w:t>
      </w:r>
      <w:r w:rsidR="00DF0E33" w:rsidRPr="00F43116">
        <w:rPr>
          <w:rFonts w:ascii="Arial" w:hAnsi="Arial" w:cs="Arial"/>
          <w:sz w:val="20"/>
          <w:szCs w:val="20"/>
          <w:lang w:val="en-US"/>
        </w:rPr>
        <w:t>in</w:t>
      </w:r>
      <w:r w:rsidR="00AA5A14" w:rsidRPr="00F43116">
        <w:rPr>
          <w:rFonts w:ascii="Arial" w:hAnsi="Arial" w:cs="Arial"/>
          <w:sz w:val="20"/>
          <w:szCs w:val="20"/>
          <w:lang w:val="en-US"/>
        </w:rPr>
        <w:t xml:space="preserve"> </w:t>
      </w:r>
      <w:r w:rsidR="00DF0E33" w:rsidRPr="00F43116">
        <w:rPr>
          <w:rFonts w:ascii="Arial" w:hAnsi="Arial" w:cs="Arial"/>
          <w:sz w:val="20"/>
          <w:szCs w:val="20"/>
          <w:lang w:val="en-US"/>
        </w:rPr>
        <w:t xml:space="preserve">the process of </w:t>
      </w:r>
      <w:r w:rsidRPr="00F43116">
        <w:rPr>
          <w:rFonts w:ascii="Arial" w:hAnsi="Arial" w:cs="Arial"/>
          <w:sz w:val="20"/>
          <w:szCs w:val="20"/>
          <w:lang w:val="en-US"/>
        </w:rPr>
        <w:t>developing</w:t>
      </w:r>
      <w:r w:rsidR="00DF0E33" w:rsidRPr="00F43116">
        <w:rPr>
          <w:rFonts w:ascii="Arial" w:hAnsi="Arial" w:cs="Arial"/>
          <w:sz w:val="20"/>
          <w:szCs w:val="20"/>
          <w:lang w:val="en-US"/>
        </w:rPr>
        <w:t xml:space="preserve"> </w:t>
      </w:r>
      <w:r w:rsidR="000F072C" w:rsidRPr="00F43116">
        <w:rPr>
          <w:rFonts w:ascii="Arial" w:hAnsi="Arial" w:cs="Arial"/>
          <w:sz w:val="20"/>
          <w:szCs w:val="20"/>
          <w:lang w:val="en-US"/>
        </w:rPr>
        <w:t xml:space="preserve">conflict of interest criteria </w:t>
      </w:r>
      <w:r w:rsidR="00254EE8" w:rsidRPr="00F43116">
        <w:rPr>
          <w:rFonts w:ascii="Arial" w:hAnsi="Arial" w:cs="Arial"/>
          <w:sz w:val="20"/>
          <w:szCs w:val="20"/>
          <w:lang w:val="en-US"/>
        </w:rPr>
        <w:t>for</w:t>
      </w:r>
      <w:r w:rsidR="000F072C" w:rsidRPr="00F43116">
        <w:rPr>
          <w:rFonts w:ascii="Arial" w:hAnsi="Arial" w:cs="Arial"/>
          <w:sz w:val="20"/>
          <w:szCs w:val="20"/>
          <w:lang w:val="en-US"/>
        </w:rPr>
        <w:t xml:space="preserve"> the</w:t>
      </w:r>
      <w:r w:rsidR="00070DE6" w:rsidRPr="00F43116">
        <w:rPr>
          <w:rFonts w:ascii="Arial" w:hAnsi="Arial" w:cs="Arial"/>
          <w:sz w:val="20"/>
          <w:szCs w:val="20"/>
          <w:lang w:val="en-US"/>
        </w:rPr>
        <w:t xml:space="preserve"> Original </w:t>
      </w:r>
      <w:r w:rsidR="00913F67" w:rsidRPr="00F43116">
        <w:rPr>
          <w:rFonts w:ascii="Arial" w:hAnsi="Arial" w:cs="Arial"/>
          <w:sz w:val="20"/>
          <w:szCs w:val="20"/>
          <w:lang w:val="en-US"/>
        </w:rPr>
        <w:t xml:space="preserve">IPDAS </w:t>
      </w:r>
      <w:r w:rsidR="00070DE6" w:rsidRPr="00F43116">
        <w:rPr>
          <w:rFonts w:ascii="Arial" w:hAnsi="Arial" w:cs="Arial"/>
          <w:sz w:val="20"/>
          <w:szCs w:val="20"/>
          <w:lang w:val="en-US"/>
        </w:rPr>
        <w:t xml:space="preserve">Checklist </w:t>
      </w:r>
      <w:r w:rsidR="00913F67" w:rsidRPr="00F43116">
        <w:rPr>
          <w:rFonts w:ascii="Arial" w:hAnsi="Arial" w:cs="Arial"/>
          <w:sz w:val="20"/>
          <w:szCs w:val="20"/>
          <w:lang w:val="en-US"/>
        </w:rPr>
        <w:t xml:space="preserve">and </w:t>
      </w:r>
      <w:r w:rsidR="005024F1" w:rsidRPr="00F43116">
        <w:rPr>
          <w:rFonts w:ascii="Arial" w:hAnsi="Arial" w:cs="Arial"/>
          <w:sz w:val="20"/>
          <w:szCs w:val="20"/>
          <w:lang w:val="en-US"/>
        </w:rPr>
        <w:t xml:space="preserve">in </w:t>
      </w:r>
      <w:r w:rsidR="00D005A3" w:rsidRPr="00F43116">
        <w:rPr>
          <w:rFonts w:ascii="Arial" w:hAnsi="Arial" w:cs="Arial"/>
          <w:sz w:val="20"/>
          <w:szCs w:val="20"/>
          <w:lang w:val="en-US"/>
        </w:rPr>
        <w:t>the criteria</w:t>
      </w:r>
      <w:r w:rsidR="00DB243F" w:rsidRPr="00F43116">
        <w:rPr>
          <w:rFonts w:ascii="Arial" w:hAnsi="Arial" w:cs="Arial"/>
          <w:sz w:val="20"/>
          <w:szCs w:val="20"/>
          <w:lang w:val="en-US"/>
        </w:rPr>
        <w:t xml:space="preserve"> themselves</w:t>
      </w:r>
      <w:r w:rsidR="00D005A3" w:rsidRPr="00F43116">
        <w:rPr>
          <w:rFonts w:ascii="Arial" w:hAnsi="Arial" w:cs="Arial"/>
          <w:sz w:val="20"/>
          <w:szCs w:val="20"/>
          <w:lang w:val="en-US"/>
        </w:rPr>
        <w:t xml:space="preserve">. </w:t>
      </w:r>
      <w:r w:rsidR="00304A7F" w:rsidRPr="00F43116">
        <w:rPr>
          <w:rFonts w:ascii="Arial" w:hAnsi="Arial" w:cs="Arial"/>
          <w:sz w:val="20"/>
          <w:szCs w:val="20"/>
          <w:lang w:val="en-US"/>
        </w:rPr>
        <w:t>First, disclosure</w:t>
      </w:r>
      <w:r w:rsidR="00F17B9F" w:rsidRPr="00F43116">
        <w:rPr>
          <w:rFonts w:ascii="Arial" w:hAnsi="Arial" w:cs="Arial"/>
          <w:sz w:val="20"/>
          <w:szCs w:val="20"/>
          <w:lang w:val="en-US"/>
        </w:rPr>
        <w:t xml:space="preserve"> to advisees</w:t>
      </w:r>
      <w:r w:rsidR="00AD50FB" w:rsidRPr="00F43116">
        <w:rPr>
          <w:rFonts w:ascii="Arial" w:hAnsi="Arial" w:cs="Arial"/>
          <w:sz w:val="20"/>
          <w:szCs w:val="20"/>
          <w:lang w:val="en-US"/>
        </w:rPr>
        <w:t xml:space="preserve"> </w:t>
      </w:r>
      <w:r w:rsidR="00304A7F" w:rsidRPr="00F43116">
        <w:rPr>
          <w:rFonts w:ascii="Arial" w:hAnsi="Arial" w:cs="Arial"/>
          <w:sz w:val="20"/>
          <w:szCs w:val="20"/>
          <w:lang w:val="en-US"/>
        </w:rPr>
        <w:t xml:space="preserve">was the only </w:t>
      </w:r>
      <w:r w:rsidR="008729B4" w:rsidRPr="00F43116">
        <w:rPr>
          <w:rFonts w:ascii="Arial" w:hAnsi="Arial" w:cs="Arial"/>
          <w:sz w:val="20"/>
          <w:szCs w:val="20"/>
          <w:lang w:val="en-US"/>
        </w:rPr>
        <w:t xml:space="preserve">conflict of interest </w:t>
      </w:r>
      <w:r w:rsidR="00304A7F" w:rsidRPr="00F43116">
        <w:rPr>
          <w:rFonts w:ascii="Arial" w:hAnsi="Arial" w:cs="Arial"/>
          <w:sz w:val="20"/>
          <w:szCs w:val="20"/>
          <w:lang w:val="en-US"/>
        </w:rPr>
        <w:t xml:space="preserve">management strategy </w:t>
      </w:r>
      <w:r w:rsidR="008762F5" w:rsidRPr="00F43116">
        <w:rPr>
          <w:rFonts w:ascii="Arial" w:hAnsi="Arial" w:cs="Arial"/>
          <w:sz w:val="20"/>
          <w:szCs w:val="20"/>
          <w:lang w:val="en-US"/>
        </w:rPr>
        <w:t>considered</w:t>
      </w:r>
      <w:r w:rsidR="00304A7F" w:rsidRPr="00F43116">
        <w:rPr>
          <w:rFonts w:ascii="Arial" w:hAnsi="Arial" w:cs="Arial"/>
          <w:sz w:val="20"/>
          <w:szCs w:val="20"/>
          <w:lang w:val="en-US"/>
        </w:rPr>
        <w:t xml:space="preserve"> as </w:t>
      </w:r>
      <w:r w:rsidR="00070DE6" w:rsidRPr="00F43116">
        <w:rPr>
          <w:rFonts w:ascii="Arial" w:hAnsi="Arial" w:cs="Arial"/>
          <w:sz w:val="20"/>
          <w:szCs w:val="20"/>
          <w:lang w:val="en-US"/>
        </w:rPr>
        <w:t xml:space="preserve">the </w:t>
      </w:r>
      <w:r w:rsidR="00257990" w:rsidRPr="00F43116">
        <w:rPr>
          <w:rFonts w:ascii="Arial" w:hAnsi="Arial" w:cs="Arial"/>
          <w:sz w:val="20"/>
          <w:szCs w:val="20"/>
          <w:lang w:val="en-US"/>
        </w:rPr>
        <w:t xml:space="preserve">original </w:t>
      </w:r>
      <w:r w:rsidR="00304A7F" w:rsidRPr="00F43116">
        <w:rPr>
          <w:rFonts w:ascii="Arial" w:hAnsi="Arial" w:cs="Arial"/>
          <w:sz w:val="20"/>
          <w:szCs w:val="20"/>
          <w:lang w:val="en-US"/>
        </w:rPr>
        <w:t xml:space="preserve">criteria were </w:t>
      </w:r>
      <w:r w:rsidR="008F2CD6" w:rsidRPr="00F43116">
        <w:rPr>
          <w:rFonts w:ascii="Arial" w:hAnsi="Arial" w:cs="Arial"/>
          <w:sz w:val="20"/>
          <w:szCs w:val="20"/>
          <w:lang w:val="en-US"/>
        </w:rPr>
        <w:t>decided</w:t>
      </w:r>
      <w:r w:rsidR="00DB243F" w:rsidRPr="00F43116">
        <w:rPr>
          <w:rFonts w:ascii="Arial" w:hAnsi="Arial" w:cs="Arial"/>
          <w:sz w:val="20"/>
          <w:szCs w:val="20"/>
          <w:lang w:val="en-US"/>
        </w:rPr>
        <w:t xml:space="preserve"> </w:t>
      </w:r>
      <w:r w:rsidR="00DB243F" w:rsidRPr="00F43116">
        <w:rPr>
          <w:rFonts w:ascii="Arial" w:hAnsi="Arial" w:cs="Arial"/>
          <w:sz w:val="20"/>
          <w:szCs w:val="20"/>
          <w:lang w:val="en-US"/>
        </w:rPr>
        <w:fldChar w:fldCharType="begin" w:fldLock="1"/>
      </w:r>
      <w:r w:rsidR="00500EDE" w:rsidRPr="00F43116">
        <w:rPr>
          <w:rFonts w:ascii="Arial" w:hAnsi="Arial" w:cs="Arial"/>
          <w:sz w:val="20"/>
          <w:szCs w:val="20"/>
          <w:lang w:val="en-US"/>
        </w:rPr>
        <w:instrText>ADDIN CSL_CITATION {"citationItems":[{"id":"ITEM-1","itemData":{"author":[{"dropping-particle":"","family":"O'Connor","given":"A","non-dropping-particle":"","parse-names":false,"suffix":""},{"dropping-particle":"","family":"Elwyn","given":"G","non-dropping-particle":"","parse-names":false,"suffix":""},{"dropping-particle":"","family":"Stacey","given":"D","non-dropping-particle":"","parse-names":false,"suffix":""}],"id":"ITEM-1","issued":{"date-parts":[["2005"]]},"number-of-pages":"1-27","title":"IPDAS Voting Document","type":"report"},"uris":["http://www.mendeley.com/documents/?uuid=00d77d67-05ed-4e55-9c15-a8eb81c2c2ea"]},{"id":"ITEM-2","itemData":{"author":[{"dropping-particle":"","family":"O'Connor","given":"A","non-dropping-particle":"","parse-names":false,"suffix":""},{"dropping-particle":"","family":"Elwyn","given":"G","non-dropping-particle":"","parse-names":false,"suffix":""},{"dropping-particle":"","family":"Stacey","given":"D","non-dropping-particle":"","parse-names":false,"suffix":""}],"id":"ITEM-2","issued":{"date-parts":[["2005"]]},"number-of-pages":"1-27","title":"IPDAS Voting Document: 2nd Round","type":"report"},"uris":["http://www.mendeley.com/documents/?uuid=6e187697-d68c-4e3f-bbce-8ddd907089a1"]}],"mendeley":{"formattedCitation":"(7,8)","plainTextFormattedCitation":"(7,8)","previouslyFormattedCitation":"(7,8)"},"properties":{"noteIndex":0},"schema":"https://github.com/citation-style-language/schema/raw/master/csl-citation.json"}</w:instrText>
      </w:r>
      <w:r w:rsidR="00DB243F" w:rsidRPr="00F43116">
        <w:rPr>
          <w:rFonts w:ascii="Arial" w:hAnsi="Arial" w:cs="Arial"/>
          <w:sz w:val="20"/>
          <w:szCs w:val="20"/>
          <w:lang w:val="en-US"/>
        </w:rPr>
        <w:fldChar w:fldCharType="separate"/>
      </w:r>
      <w:r w:rsidR="00DB243F" w:rsidRPr="00F43116">
        <w:rPr>
          <w:rFonts w:ascii="Arial" w:hAnsi="Arial" w:cs="Arial"/>
          <w:noProof/>
          <w:sz w:val="20"/>
          <w:szCs w:val="20"/>
          <w:lang w:val="en-US"/>
        </w:rPr>
        <w:t>(7,8)</w:t>
      </w:r>
      <w:r w:rsidR="00DB243F" w:rsidRPr="00F43116">
        <w:rPr>
          <w:rFonts w:ascii="Arial" w:hAnsi="Arial" w:cs="Arial"/>
          <w:sz w:val="20"/>
          <w:szCs w:val="20"/>
          <w:lang w:val="en-US"/>
        </w:rPr>
        <w:fldChar w:fldCharType="end"/>
      </w:r>
      <w:r w:rsidR="00304A7F" w:rsidRPr="00F43116">
        <w:rPr>
          <w:rFonts w:ascii="Arial" w:hAnsi="Arial" w:cs="Arial"/>
          <w:sz w:val="20"/>
          <w:szCs w:val="20"/>
          <w:lang w:val="en-US"/>
        </w:rPr>
        <w:t>.</w:t>
      </w:r>
      <w:r w:rsidR="00322D78" w:rsidRPr="00F43116">
        <w:rPr>
          <w:rFonts w:ascii="Arial" w:hAnsi="Arial" w:cs="Arial"/>
          <w:sz w:val="20"/>
          <w:szCs w:val="20"/>
          <w:lang w:val="en-US"/>
        </w:rPr>
        <w:t xml:space="preserve"> </w:t>
      </w:r>
      <w:r w:rsidR="008F2CD6" w:rsidRPr="00F43116">
        <w:rPr>
          <w:rFonts w:ascii="Arial" w:hAnsi="Arial" w:cs="Arial"/>
          <w:sz w:val="20"/>
          <w:szCs w:val="20"/>
          <w:lang w:val="en-US"/>
        </w:rPr>
        <w:t xml:space="preserve">Although </w:t>
      </w:r>
      <w:r w:rsidR="00546523" w:rsidRPr="00F43116">
        <w:rPr>
          <w:rFonts w:ascii="Arial" w:hAnsi="Arial" w:cs="Arial"/>
          <w:sz w:val="20"/>
          <w:szCs w:val="20"/>
          <w:lang w:val="en-US"/>
        </w:rPr>
        <w:t xml:space="preserve">more stringent approaches </w:t>
      </w:r>
      <w:r w:rsidR="005D5C36" w:rsidRPr="00F43116">
        <w:rPr>
          <w:rFonts w:ascii="Arial" w:hAnsi="Arial" w:cs="Arial"/>
          <w:sz w:val="20"/>
          <w:szCs w:val="20"/>
          <w:lang w:val="en-US"/>
        </w:rPr>
        <w:t xml:space="preserve">have </w:t>
      </w:r>
      <w:r w:rsidR="00141392" w:rsidRPr="00F43116">
        <w:rPr>
          <w:rFonts w:ascii="Arial" w:hAnsi="Arial" w:cs="Arial"/>
          <w:sz w:val="20"/>
          <w:szCs w:val="20"/>
          <w:lang w:val="en-US"/>
        </w:rPr>
        <w:t xml:space="preserve">since </w:t>
      </w:r>
      <w:r w:rsidR="005D5C36" w:rsidRPr="00F43116">
        <w:rPr>
          <w:rFonts w:ascii="Arial" w:hAnsi="Arial" w:cs="Arial"/>
          <w:sz w:val="20"/>
          <w:szCs w:val="20"/>
          <w:lang w:val="en-US"/>
        </w:rPr>
        <w:t xml:space="preserve">been advocated </w:t>
      </w:r>
      <w:r w:rsidR="00546523" w:rsidRPr="00F43116">
        <w:rPr>
          <w:rFonts w:ascii="Arial" w:hAnsi="Arial" w:cs="Arial"/>
          <w:sz w:val="20"/>
          <w:szCs w:val="20"/>
          <w:lang w:val="en-US"/>
        </w:rPr>
        <w:t xml:space="preserve">by </w:t>
      </w:r>
      <w:r w:rsidR="00687916" w:rsidRPr="00F43116">
        <w:rPr>
          <w:rFonts w:ascii="Arial" w:hAnsi="Arial" w:cs="Arial"/>
          <w:sz w:val="20"/>
          <w:szCs w:val="20"/>
          <w:lang w:val="en-US"/>
        </w:rPr>
        <w:t xml:space="preserve">us and others </w:t>
      </w:r>
      <w:r w:rsidR="003C4576" w:rsidRPr="00F43116">
        <w:rPr>
          <w:rFonts w:ascii="Arial" w:hAnsi="Arial" w:cs="Arial"/>
          <w:sz w:val="20"/>
          <w:szCs w:val="20"/>
          <w:lang w:val="en-US"/>
        </w:rPr>
        <w:t>in</w:t>
      </w:r>
      <w:r w:rsidR="00546523" w:rsidRPr="00F43116">
        <w:rPr>
          <w:rFonts w:ascii="Arial" w:hAnsi="Arial" w:cs="Arial"/>
          <w:sz w:val="20"/>
          <w:szCs w:val="20"/>
          <w:lang w:val="en-US"/>
        </w:rPr>
        <w:t xml:space="preserve"> the decision aid scientific community</w:t>
      </w:r>
      <w:r w:rsidR="005D5C36" w:rsidRPr="00F43116">
        <w:rPr>
          <w:rFonts w:ascii="Arial" w:hAnsi="Arial" w:cs="Arial"/>
          <w:sz w:val="20"/>
          <w:szCs w:val="20"/>
          <w:lang w:val="en-US"/>
        </w:rPr>
        <w:t xml:space="preserve"> </w:t>
      </w:r>
      <w:r w:rsidR="003C4576" w:rsidRPr="00F43116">
        <w:rPr>
          <w:rFonts w:ascii="Arial" w:hAnsi="Arial" w:cs="Arial"/>
          <w:sz w:val="20"/>
          <w:szCs w:val="20"/>
          <w:lang w:val="en-US"/>
        </w:rPr>
        <w:fldChar w:fldCharType="begin" w:fldLock="1"/>
      </w:r>
      <w:r w:rsidR="009F7B57">
        <w:rPr>
          <w:rFonts w:ascii="Arial" w:hAnsi="Arial" w:cs="Arial"/>
          <w:sz w:val="20"/>
          <w:szCs w:val="20"/>
          <w:lang w:val="en-US"/>
        </w:rPr>
        <w:instrText>ADDIN CSL_CITATION {"citationItems":[{"id":"ITEM-1","itemData":{"DOI":"10.1136/bmjopen-2016-012562","ISSN":"20446055","PMID":"27612542","abstract":"OBJECTIVE: Our aim in this study was to examine the competing interest policies and procedures of organisations who develop and maintain patient decision aids. DESIGN: Descriptive and thematic analysis of data collected from a cross-sectional survey of patient decision aid developer's competing interest policies and disclosure forms. RESULTS: We contacted 25 organisations likely to meet the inclusion criteria. 12 eligible organisations provided data. 11 organisations did not reply and 2 declined to participate. Most patient decision aid developers recognise the need to consider the issue of competing interests. Assessment processes vary widely and, for the most part, are insufficiently robust to minimise the risk of competing interests. Only half of the 12 organisations had competing interest policies. Some considered disclosure to be sufficient, while others imposed differing levels of exclusion. CONCLUSIONS: Patient decision aid developers do not have a consistent approach to managing competing interests. Some have developed policies and procedures, while others pay no attention to the issue. As is the case for clinical practice guidelines, increasing attention will need to be given to how the competing interests of contributors of evidence-based publications may influence materials, especially if they are designed for patient use.","author":[{"dropping-particle":"","family":"Elwyn","given":"Glyn","non-dropping-particle":"","parse-names":false,"suffix":""},{"dropping-particle":"","family":"Dannenberg","given":"Michelle","non-dropping-particle":"","parse-names":false,"suffix":""},{"dropping-particle":"","family":"Blaine","given":"Arianna","non-dropping-particle":"","parse-names":false,"suffix":""},{"dropping-particle":"","family":"Poddar","given":"Urbashi","non-dropping-particle":"","parse-names":false,"suffix":""},{"dropping-particle":"","family":"Durand","given":"Marie Anne","non-dropping-particle":"","parse-names":false,"suffix":""}],"container-title":"BMJ open","id":"ITEM-1","issue":"9","issued":{"date-parts":[["2016","9","9"]]},"page":"e012562","publisher":"British Medical Journal Publishing Group","title":"Trustworthy patient decision aids: a qualitative analysis addressing the risk of competing interests","type":"article-journal","volume":"6"},"uris":["http://www.mendeley.com/documents/?uuid=4081cb5f-a9b1-3d52-a673-709a4b4de222"]},{"id":"ITEM-2","itemData":{"DOI":"10.1186/1472-6947-13-S2-S3","ISSN":"1472-6947","PMID":"24625114","abstract":"BACKGROUND In 2005, the International Patient Decisions Aid Standards (IPDAS) Collaboration developed quality criteria for patient decisions aids; one of the quality dimensions dealt with disclosure of conflicts of interest (COIs). The purposes of this paper are to review newer evidence on dealing with COI in the development of patient decision aids and to readdress the theoretical justification and definition for this quality dimension. METHODS The committee conducted a primary systematic literature review to seek published research addressing the question, \"What is the evidence that disclosure of COIs in patient decision aids reduces biased decision making?\" A secondary literature review included a systematic search for recent meta-analyses addressing COIs in other spheres of health care, including research and publication, medical education, and clinical care. RESULTS No direct evidence was found addressing this quality dimension in the primary literature review. The secondary review yielded a comprehensive Institute of Medicine report, as well as four relevant meta-analyses addressing disclosure of COIs in health care. They revealed a broad consensus that disclosure of COIs is desirable in such areas as research publication, guideline development, medical education, and clinical care. CONCLUSIONS The committee recommends the criteria that are currently used to operationally define the quality dimension \"disclosing conflicts of interest\" be changed as follows (changes in italics): Does the patient decision aid: • report prominently and in plain language the source of funding to develop or exclusively distribute the patient decision aid? • report prominently and in plain language whether funders, authors, or their affiliations, stand to gain or lose by choices patients make after using the patient decision aid? Furthermore, based on a consensus that simple disclosure is insufficient to protect users from potentially biased information, the committee recommends that the IPDAS Collaboration consider adding the following criterion when the IPDAS consensus process is next conducted: “Does the patient decision aid: • report that no funding to develop or exclusively distribute the patient decision aid has been received from commercial, for-profit entities that sell tests or treatments included as options in the patient decision aid?”","author":[{"dropping-particle":"","family":"Barry","given":"Michael J","non-dropping-particle":"","parse-names":false,"suffix":""},{"dropping-particle":"","family":"Chan","given":"Evelyn","non-dropping-particle":"","parse-names":false,"suffix":""},{"dropping-particle":"","family":"Moulton","given":"Benjamin","non-dropping-particle":"","parse-names":false,"suffix":""},{"dropping-particle":"","family":"Sah","given":"Sunita","non-dropping-particle":"","parse-names":false,"suffix":""},{"dropping-particle":"","family":"Simmons","given":"Magenta B","non-dropping-particle":"","parse-names":false,"suffix":""},{"dropping-particle":"","family":"Braddock","given":"Clarence","non-dropping-particle":"","parse-names":false,"suffix":""}],"container-title":"BMC Medical Informatics and Decision Making","id":"ITEM-2","issue":"Suppl 2","issued":{"date-parts":[["2013"]]},"page":"S3","title":"Disclosing conflicts of interest in patient decision aids","type":"article-journal","volume":"13"},"uris":["http://www.mendeley.com/documents/?uuid=40306691-9989-3786-bfe4-d92fbf6f4bd5"]}],"mendeley":{"formattedCitation":"(9,10)","plainTextFormattedCitation":"(9,10)","previouslyFormattedCitation":"(9,10)"},"properties":{"noteIndex":0},"schema":"https://github.com/citation-style-language/schema/raw/master/csl-citation.json"}</w:instrText>
      </w:r>
      <w:r w:rsidR="003C4576" w:rsidRPr="00F43116">
        <w:rPr>
          <w:rFonts w:ascii="Arial" w:hAnsi="Arial" w:cs="Arial"/>
          <w:sz w:val="20"/>
          <w:szCs w:val="20"/>
          <w:lang w:val="en-US"/>
        </w:rPr>
        <w:fldChar w:fldCharType="separate"/>
      </w:r>
      <w:r w:rsidR="003C4576" w:rsidRPr="00F43116">
        <w:rPr>
          <w:rFonts w:ascii="Arial" w:hAnsi="Arial" w:cs="Arial"/>
          <w:noProof/>
          <w:sz w:val="20"/>
          <w:szCs w:val="20"/>
          <w:lang w:val="en-US"/>
        </w:rPr>
        <w:t>(9,10)</w:t>
      </w:r>
      <w:r w:rsidR="003C4576" w:rsidRPr="00F43116">
        <w:rPr>
          <w:rFonts w:ascii="Arial" w:hAnsi="Arial" w:cs="Arial"/>
          <w:sz w:val="20"/>
          <w:szCs w:val="20"/>
          <w:lang w:val="en-US"/>
        </w:rPr>
        <w:fldChar w:fldCharType="end"/>
      </w:r>
      <w:r w:rsidR="00546523" w:rsidRPr="00F43116">
        <w:rPr>
          <w:rFonts w:ascii="Arial" w:hAnsi="Arial" w:cs="Arial"/>
          <w:sz w:val="20"/>
          <w:szCs w:val="20"/>
          <w:lang w:val="en-US"/>
        </w:rPr>
        <w:t>, these have not yet been formally debated</w:t>
      </w:r>
      <w:r w:rsidR="00893B75" w:rsidRPr="00F43116">
        <w:rPr>
          <w:rFonts w:ascii="Arial" w:hAnsi="Arial" w:cs="Arial"/>
          <w:sz w:val="20"/>
          <w:szCs w:val="20"/>
          <w:lang w:val="en-US"/>
        </w:rPr>
        <w:t>.</w:t>
      </w:r>
      <w:r w:rsidR="00CA44E7" w:rsidRPr="00F43116">
        <w:rPr>
          <w:rFonts w:ascii="Arial" w:hAnsi="Arial" w:cs="Arial"/>
          <w:sz w:val="20"/>
          <w:szCs w:val="20"/>
          <w:lang w:val="en-US"/>
        </w:rPr>
        <w:t xml:space="preserve"> </w:t>
      </w:r>
      <w:r w:rsidR="00B633A9" w:rsidRPr="00F43116">
        <w:rPr>
          <w:rFonts w:ascii="Arial" w:hAnsi="Arial" w:cs="Arial"/>
          <w:sz w:val="20"/>
          <w:szCs w:val="20"/>
          <w:lang w:val="en-US"/>
        </w:rPr>
        <w:t>Second</w:t>
      </w:r>
      <w:r w:rsidR="001A0997" w:rsidRPr="00F43116">
        <w:rPr>
          <w:rFonts w:ascii="Arial" w:hAnsi="Arial" w:cs="Arial"/>
          <w:sz w:val="20"/>
          <w:szCs w:val="20"/>
          <w:lang w:val="en-US"/>
        </w:rPr>
        <w:t xml:space="preserve">, </w:t>
      </w:r>
      <w:r w:rsidR="00AA5A14" w:rsidRPr="00F43116">
        <w:rPr>
          <w:rFonts w:ascii="Arial" w:hAnsi="Arial" w:cs="Arial"/>
          <w:sz w:val="20"/>
          <w:szCs w:val="20"/>
          <w:lang w:val="en-US"/>
        </w:rPr>
        <w:t>there is</w:t>
      </w:r>
      <w:r w:rsidR="00C86B53" w:rsidRPr="00F43116">
        <w:rPr>
          <w:rFonts w:ascii="Arial" w:hAnsi="Arial" w:cs="Arial"/>
          <w:sz w:val="20"/>
          <w:szCs w:val="20"/>
          <w:lang w:val="en-US"/>
        </w:rPr>
        <w:t xml:space="preserve"> </w:t>
      </w:r>
      <w:r w:rsidR="00AA5A14" w:rsidRPr="00F43116">
        <w:rPr>
          <w:rFonts w:ascii="Arial" w:hAnsi="Arial" w:cs="Arial"/>
          <w:sz w:val="20"/>
          <w:szCs w:val="20"/>
          <w:lang w:val="en-US"/>
        </w:rPr>
        <w:t xml:space="preserve">ambiguity in the scope of </w:t>
      </w:r>
      <w:r w:rsidR="00F34BFA" w:rsidRPr="00F43116">
        <w:rPr>
          <w:rFonts w:ascii="Arial" w:hAnsi="Arial" w:cs="Arial"/>
          <w:sz w:val="20"/>
          <w:szCs w:val="20"/>
          <w:lang w:val="en-US"/>
        </w:rPr>
        <w:t xml:space="preserve">the </w:t>
      </w:r>
      <w:r w:rsidR="00AA5A14" w:rsidRPr="00F43116">
        <w:rPr>
          <w:rFonts w:ascii="Arial" w:hAnsi="Arial" w:cs="Arial"/>
          <w:sz w:val="20"/>
          <w:szCs w:val="20"/>
          <w:lang w:val="en-US"/>
        </w:rPr>
        <w:t xml:space="preserve">disclosure </w:t>
      </w:r>
      <w:r w:rsidR="00F34BFA" w:rsidRPr="00F43116">
        <w:rPr>
          <w:rFonts w:ascii="Arial" w:hAnsi="Arial" w:cs="Arial"/>
          <w:sz w:val="20"/>
          <w:szCs w:val="20"/>
          <w:lang w:val="en-US"/>
        </w:rPr>
        <w:t>requirements</w:t>
      </w:r>
      <w:r w:rsidR="008F2CD6" w:rsidRPr="00F43116">
        <w:rPr>
          <w:rFonts w:ascii="Arial" w:hAnsi="Arial" w:cs="Arial"/>
          <w:sz w:val="20"/>
          <w:szCs w:val="20"/>
          <w:lang w:val="en-US"/>
        </w:rPr>
        <w:t xml:space="preserve"> </w:t>
      </w:r>
      <w:r w:rsidR="00C86B53" w:rsidRPr="00F43116">
        <w:rPr>
          <w:rFonts w:ascii="Arial" w:hAnsi="Arial" w:cs="Arial"/>
          <w:sz w:val="20"/>
          <w:szCs w:val="20"/>
          <w:lang w:val="en-US"/>
        </w:rPr>
        <w:t>set out</w:t>
      </w:r>
      <w:r w:rsidR="00070DE6" w:rsidRPr="00F43116">
        <w:rPr>
          <w:rFonts w:ascii="Arial" w:hAnsi="Arial" w:cs="Arial"/>
          <w:sz w:val="20"/>
          <w:szCs w:val="20"/>
          <w:lang w:val="en-US"/>
        </w:rPr>
        <w:t xml:space="preserve"> </w:t>
      </w:r>
      <w:r w:rsidR="0002335A" w:rsidRPr="00F43116">
        <w:rPr>
          <w:rFonts w:ascii="Arial" w:hAnsi="Arial" w:cs="Arial"/>
          <w:sz w:val="20"/>
          <w:szCs w:val="20"/>
          <w:lang w:val="en-US"/>
        </w:rPr>
        <w:t>in</w:t>
      </w:r>
      <w:r w:rsidR="00070DE6" w:rsidRPr="00F43116">
        <w:rPr>
          <w:rFonts w:ascii="Arial" w:hAnsi="Arial" w:cs="Arial"/>
          <w:sz w:val="20"/>
          <w:szCs w:val="20"/>
          <w:lang w:val="en-US"/>
        </w:rPr>
        <w:t xml:space="preserve"> the </w:t>
      </w:r>
      <w:r w:rsidR="008F2CD6" w:rsidRPr="00F43116">
        <w:rPr>
          <w:rFonts w:ascii="Arial" w:hAnsi="Arial" w:cs="Arial"/>
          <w:sz w:val="20"/>
          <w:szCs w:val="20"/>
          <w:lang w:val="en-US"/>
        </w:rPr>
        <w:t>criteria</w:t>
      </w:r>
      <w:r w:rsidR="00AA5A14" w:rsidRPr="00F43116">
        <w:rPr>
          <w:rFonts w:ascii="Arial" w:hAnsi="Arial" w:cs="Arial"/>
          <w:sz w:val="20"/>
          <w:szCs w:val="20"/>
          <w:lang w:val="en-US"/>
        </w:rPr>
        <w:t xml:space="preserve">. </w:t>
      </w:r>
      <w:r w:rsidR="00AD50FB" w:rsidRPr="00F43116">
        <w:rPr>
          <w:rFonts w:ascii="Arial" w:hAnsi="Arial" w:cs="Arial"/>
          <w:sz w:val="20"/>
          <w:szCs w:val="20"/>
          <w:lang w:val="en-US"/>
        </w:rPr>
        <w:t xml:space="preserve">For example, </w:t>
      </w:r>
      <w:r w:rsidR="00AE426A" w:rsidRPr="00F43116">
        <w:rPr>
          <w:rFonts w:ascii="Arial" w:hAnsi="Arial" w:cs="Arial"/>
          <w:sz w:val="20"/>
          <w:szCs w:val="20"/>
          <w:lang w:val="en-US"/>
        </w:rPr>
        <w:t xml:space="preserve">they </w:t>
      </w:r>
      <w:r w:rsidR="00AA5A14" w:rsidRPr="00F43116">
        <w:rPr>
          <w:rFonts w:ascii="Arial" w:hAnsi="Arial" w:cs="Arial"/>
          <w:sz w:val="20"/>
          <w:szCs w:val="20"/>
          <w:lang w:val="en-US"/>
        </w:rPr>
        <w:t xml:space="preserve">refer to decision aid authors’ </w:t>
      </w:r>
      <w:r w:rsidR="00F34BFA" w:rsidRPr="00F43116">
        <w:rPr>
          <w:rFonts w:ascii="Arial" w:hAnsi="Arial" w:cs="Arial"/>
          <w:sz w:val="20"/>
          <w:szCs w:val="20"/>
          <w:lang w:val="en-US"/>
        </w:rPr>
        <w:t>‘</w:t>
      </w:r>
      <w:r w:rsidR="00AA5A14" w:rsidRPr="00F43116">
        <w:rPr>
          <w:rFonts w:ascii="Arial" w:hAnsi="Arial" w:cs="Arial"/>
          <w:sz w:val="20"/>
          <w:szCs w:val="20"/>
          <w:lang w:val="en-US"/>
        </w:rPr>
        <w:t>affiliations</w:t>
      </w:r>
      <w:r w:rsidR="00F34BFA" w:rsidRPr="00F43116">
        <w:rPr>
          <w:rFonts w:ascii="Arial" w:hAnsi="Arial" w:cs="Arial"/>
          <w:sz w:val="20"/>
          <w:szCs w:val="20"/>
          <w:lang w:val="en-US"/>
        </w:rPr>
        <w:t>’</w:t>
      </w:r>
      <w:r w:rsidR="00AA5A14" w:rsidRPr="00F43116">
        <w:rPr>
          <w:rFonts w:ascii="Arial" w:hAnsi="Arial" w:cs="Arial"/>
          <w:sz w:val="20"/>
          <w:szCs w:val="20"/>
          <w:lang w:val="en-US"/>
        </w:rPr>
        <w:t xml:space="preserve"> without </w:t>
      </w:r>
      <w:r w:rsidR="00F34BFA" w:rsidRPr="00F43116">
        <w:rPr>
          <w:rFonts w:ascii="Arial" w:hAnsi="Arial" w:cs="Arial"/>
          <w:sz w:val="20"/>
          <w:szCs w:val="20"/>
          <w:lang w:val="en-US"/>
        </w:rPr>
        <w:t>stipulating</w:t>
      </w:r>
      <w:r w:rsidR="00AA5A14" w:rsidRPr="00F43116">
        <w:rPr>
          <w:rFonts w:ascii="Arial" w:hAnsi="Arial" w:cs="Arial"/>
          <w:sz w:val="20"/>
          <w:szCs w:val="20"/>
          <w:lang w:val="en-US"/>
        </w:rPr>
        <w:t xml:space="preserve"> whether this </w:t>
      </w:r>
      <w:r w:rsidR="00AE426A" w:rsidRPr="00F43116">
        <w:rPr>
          <w:rFonts w:ascii="Arial" w:hAnsi="Arial" w:cs="Arial"/>
          <w:sz w:val="20"/>
          <w:szCs w:val="20"/>
          <w:lang w:val="en-US"/>
        </w:rPr>
        <w:t xml:space="preserve">is intended to </w:t>
      </w:r>
      <w:r w:rsidR="00AA5A14" w:rsidRPr="00F43116">
        <w:rPr>
          <w:rFonts w:ascii="Arial" w:hAnsi="Arial" w:cs="Arial"/>
          <w:sz w:val="20"/>
          <w:szCs w:val="20"/>
          <w:lang w:val="en-US"/>
        </w:rPr>
        <w:t>mean employers, family members, professional societies</w:t>
      </w:r>
      <w:r w:rsidR="009A5182" w:rsidRPr="00F43116">
        <w:rPr>
          <w:rFonts w:ascii="Arial" w:hAnsi="Arial" w:cs="Arial"/>
          <w:sz w:val="20"/>
          <w:szCs w:val="20"/>
          <w:lang w:val="en-US"/>
        </w:rPr>
        <w:t xml:space="preserve"> or</w:t>
      </w:r>
      <w:r w:rsidR="00F34BFA" w:rsidRPr="00F43116">
        <w:rPr>
          <w:rFonts w:ascii="Arial" w:hAnsi="Arial" w:cs="Arial"/>
          <w:sz w:val="20"/>
          <w:szCs w:val="20"/>
          <w:lang w:val="en-US"/>
        </w:rPr>
        <w:t xml:space="preserve"> affiliations,</w:t>
      </w:r>
      <w:r w:rsidR="00AA5A14" w:rsidRPr="00F43116">
        <w:rPr>
          <w:rFonts w:ascii="Arial" w:hAnsi="Arial" w:cs="Arial"/>
          <w:sz w:val="20"/>
          <w:szCs w:val="20"/>
          <w:lang w:val="en-US"/>
        </w:rPr>
        <w:t xml:space="preserve"> or</w:t>
      </w:r>
      <w:r w:rsidR="00AE426A" w:rsidRPr="00F43116">
        <w:rPr>
          <w:rFonts w:ascii="Arial" w:hAnsi="Arial" w:cs="Arial"/>
          <w:sz w:val="20"/>
          <w:szCs w:val="20"/>
          <w:lang w:val="en-US"/>
        </w:rPr>
        <w:t xml:space="preserve"> indeed</w:t>
      </w:r>
      <w:r w:rsidR="00AA5A14" w:rsidRPr="00F43116">
        <w:rPr>
          <w:rFonts w:ascii="Arial" w:hAnsi="Arial" w:cs="Arial"/>
          <w:sz w:val="20"/>
          <w:szCs w:val="20"/>
          <w:lang w:val="en-US"/>
        </w:rPr>
        <w:t xml:space="preserve"> </w:t>
      </w:r>
      <w:r w:rsidR="00AE426A" w:rsidRPr="00F43116">
        <w:rPr>
          <w:rFonts w:ascii="Arial" w:hAnsi="Arial" w:cs="Arial"/>
          <w:sz w:val="20"/>
          <w:szCs w:val="20"/>
          <w:lang w:val="en-US"/>
        </w:rPr>
        <w:t>any person or</w:t>
      </w:r>
      <w:r w:rsidR="00AA5A14" w:rsidRPr="00F43116">
        <w:rPr>
          <w:rFonts w:ascii="Arial" w:hAnsi="Arial" w:cs="Arial"/>
          <w:sz w:val="20"/>
          <w:szCs w:val="20"/>
          <w:lang w:val="en-US"/>
        </w:rPr>
        <w:t xml:space="preserve"> group with which authors have </w:t>
      </w:r>
      <w:r w:rsidR="00AD50FB" w:rsidRPr="00F43116">
        <w:rPr>
          <w:rFonts w:ascii="Arial" w:hAnsi="Arial" w:cs="Arial"/>
          <w:sz w:val="20"/>
          <w:szCs w:val="20"/>
          <w:lang w:val="en-US"/>
        </w:rPr>
        <w:t>a</w:t>
      </w:r>
      <w:r w:rsidR="00F1366E" w:rsidRPr="00F43116">
        <w:rPr>
          <w:rFonts w:ascii="Arial" w:hAnsi="Arial" w:cs="Arial"/>
          <w:sz w:val="20"/>
          <w:szCs w:val="20"/>
          <w:lang w:val="en-US"/>
        </w:rPr>
        <w:t xml:space="preserve"> </w:t>
      </w:r>
      <w:r w:rsidR="00AA5A14" w:rsidRPr="00F43116">
        <w:rPr>
          <w:rFonts w:ascii="Arial" w:hAnsi="Arial" w:cs="Arial"/>
          <w:sz w:val="20"/>
          <w:szCs w:val="20"/>
          <w:lang w:val="en-US"/>
        </w:rPr>
        <w:t xml:space="preserve">relationship. </w:t>
      </w:r>
      <w:r w:rsidR="00070DE6" w:rsidRPr="00F43116">
        <w:rPr>
          <w:rFonts w:ascii="Arial" w:hAnsi="Arial" w:cs="Arial"/>
          <w:sz w:val="20"/>
          <w:szCs w:val="20"/>
          <w:lang w:val="en-US"/>
        </w:rPr>
        <w:t>The</w:t>
      </w:r>
      <w:r w:rsidR="00AE426A" w:rsidRPr="00F43116">
        <w:rPr>
          <w:rFonts w:ascii="Arial" w:hAnsi="Arial" w:cs="Arial"/>
          <w:sz w:val="20"/>
          <w:szCs w:val="20"/>
          <w:lang w:val="en-US"/>
        </w:rPr>
        <w:t xml:space="preserve">y </w:t>
      </w:r>
      <w:r w:rsidR="00AA5A14" w:rsidRPr="00F43116">
        <w:rPr>
          <w:rFonts w:ascii="Arial" w:hAnsi="Arial" w:cs="Arial"/>
          <w:sz w:val="20"/>
          <w:szCs w:val="20"/>
          <w:lang w:val="en-US"/>
        </w:rPr>
        <w:t xml:space="preserve">refer to </w:t>
      </w:r>
      <w:r w:rsidR="00AD50FB" w:rsidRPr="00F43116">
        <w:rPr>
          <w:rFonts w:ascii="Arial" w:hAnsi="Arial" w:cs="Arial"/>
          <w:sz w:val="20"/>
          <w:szCs w:val="20"/>
          <w:lang w:val="en-US"/>
        </w:rPr>
        <w:t>being in a position</w:t>
      </w:r>
      <w:r w:rsidR="00AA5A14" w:rsidRPr="00F43116">
        <w:rPr>
          <w:rFonts w:ascii="Arial" w:hAnsi="Arial" w:cs="Arial"/>
          <w:sz w:val="20"/>
          <w:szCs w:val="20"/>
          <w:lang w:val="en-US"/>
        </w:rPr>
        <w:t xml:space="preserve"> to </w:t>
      </w:r>
      <w:r w:rsidR="00F34BFA" w:rsidRPr="00F43116">
        <w:rPr>
          <w:rFonts w:ascii="Arial" w:hAnsi="Arial" w:cs="Arial"/>
          <w:sz w:val="20"/>
          <w:szCs w:val="20"/>
          <w:lang w:val="en-US"/>
        </w:rPr>
        <w:t>‘g</w:t>
      </w:r>
      <w:r w:rsidR="00AA5A14" w:rsidRPr="00F43116">
        <w:rPr>
          <w:rFonts w:ascii="Arial" w:hAnsi="Arial" w:cs="Arial"/>
          <w:sz w:val="20"/>
          <w:szCs w:val="20"/>
          <w:lang w:val="en-US"/>
        </w:rPr>
        <w:t>ain or lose</w:t>
      </w:r>
      <w:r w:rsidR="00F34BFA" w:rsidRPr="00F43116">
        <w:rPr>
          <w:rFonts w:ascii="Arial" w:hAnsi="Arial" w:cs="Arial"/>
          <w:sz w:val="20"/>
          <w:szCs w:val="20"/>
          <w:lang w:val="en-US"/>
        </w:rPr>
        <w:t>’</w:t>
      </w:r>
      <w:r w:rsidR="00AA5A14" w:rsidRPr="00F43116">
        <w:rPr>
          <w:rFonts w:ascii="Arial" w:hAnsi="Arial" w:cs="Arial"/>
          <w:sz w:val="20"/>
          <w:szCs w:val="20"/>
          <w:lang w:val="en-US"/>
        </w:rPr>
        <w:t xml:space="preserve"> from </w:t>
      </w:r>
      <w:r w:rsidR="00F34BFA" w:rsidRPr="00F43116">
        <w:rPr>
          <w:rFonts w:ascii="Arial" w:hAnsi="Arial" w:cs="Arial"/>
          <w:sz w:val="20"/>
          <w:szCs w:val="20"/>
          <w:lang w:val="en-US"/>
        </w:rPr>
        <w:t>patients’</w:t>
      </w:r>
      <w:r w:rsidR="00AA5A14" w:rsidRPr="00F43116">
        <w:rPr>
          <w:rFonts w:ascii="Arial" w:hAnsi="Arial" w:cs="Arial"/>
          <w:sz w:val="20"/>
          <w:szCs w:val="20"/>
          <w:lang w:val="en-US"/>
        </w:rPr>
        <w:t xml:space="preserve"> choices without </w:t>
      </w:r>
      <w:r w:rsidR="00F34BFA" w:rsidRPr="00F43116">
        <w:rPr>
          <w:rFonts w:ascii="Arial" w:hAnsi="Arial" w:cs="Arial"/>
          <w:sz w:val="20"/>
          <w:szCs w:val="20"/>
          <w:lang w:val="en-US"/>
        </w:rPr>
        <w:t>qualifying</w:t>
      </w:r>
      <w:r w:rsidR="00AA5A14" w:rsidRPr="00F43116">
        <w:rPr>
          <w:rFonts w:ascii="Arial" w:hAnsi="Arial" w:cs="Arial"/>
          <w:sz w:val="20"/>
          <w:szCs w:val="20"/>
          <w:lang w:val="en-US"/>
        </w:rPr>
        <w:t xml:space="preserve"> whether this is </w:t>
      </w:r>
      <w:r w:rsidR="006039CC" w:rsidRPr="00F43116">
        <w:rPr>
          <w:rFonts w:ascii="Arial" w:hAnsi="Arial" w:cs="Arial"/>
          <w:sz w:val="20"/>
          <w:szCs w:val="20"/>
          <w:lang w:val="en-US"/>
        </w:rPr>
        <w:t>intended</w:t>
      </w:r>
      <w:r w:rsidR="00AA5A14" w:rsidRPr="00F43116">
        <w:rPr>
          <w:rFonts w:ascii="Arial" w:hAnsi="Arial" w:cs="Arial"/>
          <w:sz w:val="20"/>
          <w:szCs w:val="20"/>
          <w:lang w:val="en-US"/>
        </w:rPr>
        <w:t xml:space="preserve"> strictly in a financial sense or </w:t>
      </w:r>
      <w:r w:rsidR="004429A2">
        <w:rPr>
          <w:rFonts w:ascii="Arial" w:hAnsi="Arial" w:cs="Arial"/>
          <w:sz w:val="20"/>
          <w:szCs w:val="20"/>
          <w:lang w:val="en-US"/>
        </w:rPr>
        <w:t>also in non-financial ways</w:t>
      </w:r>
      <w:r w:rsidR="00070DE6" w:rsidRPr="00F43116">
        <w:rPr>
          <w:rFonts w:ascii="Arial" w:hAnsi="Arial" w:cs="Arial"/>
          <w:sz w:val="20"/>
          <w:szCs w:val="20"/>
          <w:lang w:val="en-US"/>
        </w:rPr>
        <w:t>. They also</w:t>
      </w:r>
      <w:r w:rsidR="008F2CD6" w:rsidRPr="00F43116">
        <w:rPr>
          <w:rFonts w:ascii="Arial" w:hAnsi="Arial" w:cs="Arial"/>
          <w:sz w:val="20"/>
          <w:szCs w:val="20"/>
          <w:lang w:val="en-US"/>
        </w:rPr>
        <w:t xml:space="preserve"> do not </w:t>
      </w:r>
      <w:r w:rsidR="006039CC" w:rsidRPr="00F43116">
        <w:rPr>
          <w:rFonts w:ascii="Arial" w:hAnsi="Arial" w:cs="Arial"/>
          <w:sz w:val="20"/>
          <w:szCs w:val="20"/>
          <w:lang w:val="en-US"/>
        </w:rPr>
        <w:t>impose</w:t>
      </w:r>
      <w:r w:rsidR="00AA5A14" w:rsidRPr="00F43116">
        <w:rPr>
          <w:rFonts w:ascii="Arial" w:hAnsi="Arial" w:cs="Arial"/>
          <w:sz w:val="20"/>
          <w:szCs w:val="20"/>
          <w:lang w:val="en-US"/>
        </w:rPr>
        <w:t xml:space="preserve"> timeframe</w:t>
      </w:r>
      <w:r w:rsidR="00800F6A" w:rsidRPr="00F43116">
        <w:rPr>
          <w:rFonts w:ascii="Arial" w:hAnsi="Arial" w:cs="Arial"/>
          <w:sz w:val="20"/>
          <w:szCs w:val="20"/>
          <w:lang w:val="en-US"/>
        </w:rPr>
        <w:t>s</w:t>
      </w:r>
      <w:r w:rsidR="00AA5A14" w:rsidRPr="00F43116">
        <w:rPr>
          <w:rFonts w:ascii="Arial" w:hAnsi="Arial" w:cs="Arial"/>
          <w:sz w:val="20"/>
          <w:szCs w:val="20"/>
          <w:lang w:val="en-US"/>
        </w:rPr>
        <w:t xml:space="preserve"> </w:t>
      </w:r>
      <w:r w:rsidR="00AD50FB" w:rsidRPr="00F43116">
        <w:rPr>
          <w:rFonts w:ascii="Arial" w:hAnsi="Arial" w:cs="Arial"/>
          <w:sz w:val="20"/>
          <w:szCs w:val="20"/>
          <w:lang w:val="en-US"/>
        </w:rPr>
        <w:t>for</w:t>
      </w:r>
      <w:r w:rsidR="00AA5A14" w:rsidRPr="00F43116">
        <w:rPr>
          <w:rFonts w:ascii="Arial" w:hAnsi="Arial" w:cs="Arial"/>
          <w:sz w:val="20"/>
          <w:szCs w:val="20"/>
          <w:lang w:val="en-US"/>
        </w:rPr>
        <w:t xml:space="preserve"> </w:t>
      </w:r>
      <w:r w:rsidR="008F2CD6" w:rsidRPr="00F43116">
        <w:rPr>
          <w:rFonts w:ascii="Arial" w:hAnsi="Arial" w:cs="Arial"/>
          <w:sz w:val="20"/>
          <w:szCs w:val="20"/>
          <w:lang w:val="en-US"/>
        </w:rPr>
        <w:t xml:space="preserve">required </w:t>
      </w:r>
      <w:r w:rsidR="00AA5A14" w:rsidRPr="00F43116">
        <w:rPr>
          <w:rFonts w:ascii="Arial" w:hAnsi="Arial" w:cs="Arial"/>
          <w:sz w:val="20"/>
          <w:szCs w:val="20"/>
          <w:lang w:val="en-US"/>
        </w:rPr>
        <w:t>disclosures</w:t>
      </w:r>
      <w:r w:rsidR="00E247BC" w:rsidRPr="00F43116">
        <w:rPr>
          <w:rFonts w:ascii="Arial" w:hAnsi="Arial" w:cs="Arial"/>
          <w:sz w:val="20"/>
          <w:szCs w:val="20"/>
          <w:lang w:val="en-US"/>
        </w:rPr>
        <w:t>.</w:t>
      </w:r>
      <w:r w:rsidR="00C93B9F" w:rsidRPr="00F43116">
        <w:rPr>
          <w:rFonts w:ascii="Arial" w:hAnsi="Arial" w:cs="Arial"/>
          <w:sz w:val="20"/>
          <w:szCs w:val="20"/>
          <w:lang w:val="en-US"/>
        </w:rPr>
        <w:t xml:space="preserve"> </w:t>
      </w:r>
      <w:r w:rsidR="00AD50FB" w:rsidRPr="00F43116">
        <w:rPr>
          <w:rFonts w:ascii="Arial" w:hAnsi="Arial" w:cs="Arial"/>
          <w:sz w:val="20"/>
          <w:szCs w:val="20"/>
          <w:lang w:val="en-US"/>
        </w:rPr>
        <w:t xml:space="preserve">Third, </w:t>
      </w:r>
      <w:r w:rsidR="00304A7F" w:rsidRPr="00F43116">
        <w:rPr>
          <w:rFonts w:ascii="Arial" w:hAnsi="Arial" w:cs="Arial"/>
          <w:sz w:val="20"/>
          <w:szCs w:val="20"/>
          <w:lang w:val="en-US"/>
        </w:rPr>
        <w:t>the criteria</w:t>
      </w:r>
      <w:r w:rsidR="000459B7" w:rsidRPr="00F43116">
        <w:rPr>
          <w:rFonts w:ascii="Arial" w:hAnsi="Arial" w:cs="Arial"/>
          <w:sz w:val="20"/>
          <w:szCs w:val="20"/>
          <w:lang w:val="en-US"/>
        </w:rPr>
        <w:t xml:space="preserve"> do not</w:t>
      </w:r>
      <w:r w:rsidR="00304A7F" w:rsidRPr="00F43116">
        <w:rPr>
          <w:rFonts w:ascii="Arial" w:hAnsi="Arial" w:cs="Arial"/>
          <w:sz w:val="20"/>
          <w:szCs w:val="20"/>
          <w:lang w:val="en-US"/>
        </w:rPr>
        <w:t xml:space="preserve"> </w:t>
      </w:r>
      <w:r w:rsidR="008D51E0" w:rsidRPr="00F43116">
        <w:rPr>
          <w:rFonts w:ascii="Arial" w:hAnsi="Arial" w:cs="Arial"/>
          <w:sz w:val="20"/>
          <w:szCs w:val="20"/>
          <w:lang w:val="en-US"/>
        </w:rPr>
        <w:t>suggest</w:t>
      </w:r>
      <w:r w:rsidR="00D94F7A" w:rsidRPr="00F43116">
        <w:rPr>
          <w:rFonts w:ascii="Arial" w:hAnsi="Arial" w:cs="Arial"/>
          <w:sz w:val="20"/>
          <w:szCs w:val="20"/>
          <w:lang w:val="en-US"/>
        </w:rPr>
        <w:t xml:space="preserve"> who should determine if disclosures are warranted or </w:t>
      </w:r>
      <w:r w:rsidR="00E010E7" w:rsidRPr="00F43116">
        <w:rPr>
          <w:rFonts w:ascii="Arial" w:hAnsi="Arial" w:cs="Arial"/>
          <w:sz w:val="20"/>
          <w:szCs w:val="20"/>
          <w:lang w:val="en-US"/>
        </w:rPr>
        <w:t xml:space="preserve">how </w:t>
      </w:r>
      <w:r w:rsidR="00304A7F" w:rsidRPr="00F43116">
        <w:rPr>
          <w:rFonts w:ascii="Arial" w:hAnsi="Arial" w:cs="Arial"/>
          <w:sz w:val="20"/>
          <w:szCs w:val="20"/>
          <w:lang w:val="en-US"/>
        </w:rPr>
        <w:t xml:space="preserve">disclosures should be </w:t>
      </w:r>
      <w:r w:rsidR="0084774D" w:rsidRPr="00F43116">
        <w:rPr>
          <w:rFonts w:ascii="Arial" w:hAnsi="Arial" w:cs="Arial"/>
          <w:sz w:val="20"/>
          <w:szCs w:val="20"/>
          <w:lang w:val="en-US"/>
        </w:rPr>
        <w:t>made</w:t>
      </w:r>
      <w:r w:rsidR="00135145" w:rsidRPr="00F43116">
        <w:rPr>
          <w:rFonts w:ascii="Arial" w:hAnsi="Arial" w:cs="Arial"/>
          <w:sz w:val="20"/>
          <w:szCs w:val="20"/>
          <w:lang w:val="en-US"/>
        </w:rPr>
        <w:t xml:space="preserve"> in decision aids</w:t>
      </w:r>
      <w:r w:rsidR="00D94F7A" w:rsidRPr="00F43116">
        <w:rPr>
          <w:rFonts w:ascii="Arial" w:hAnsi="Arial" w:cs="Arial"/>
          <w:sz w:val="20"/>
          <w:szCs w:val="20"/>
          <w:lang w:val="en-US"/>
        </w:rPr>
        <w:t>.</w:t>
      </w:r>
      <w:r w:rsidR="00181CEE" w:rsidRPr="00F43116">
        <w:rPr>
          <w:rFonts w:ascii="Arial" w:hAnsi="Arial" w:cs="Arial"/>
          <w:sz w:val="20"/>
          <w:szCs w:val="20"/>
          <w:lang w:val="en-US"/>
        </w:rPr>
        <w:t xml:space="preserve"> </w:t>
      </w:r>
      <w:r w:rsidR="00D94F7A" w:rsidRPr="00F43116">
        <w:rPr>
          <w:rFonts w:ascii="Arial" w:hAnsi="Arial" w:cs="Arial"/>
          <w:sz w:val="20"/>
          <w:szCs w:val="20"/>
          <w:lang w:val="en-US"/>
        </w:rPr>
        <w:t>I</w:t>
      </w:r>
      <w:r w:rsidR="00181CEE" w:rsidRPr="00F43116">
        <w:rPr>
          <w:rFonts w:ascii="Arial" w:hAnsi="Arial" w:cs="Arial"/>
          <w:sz w:val="20"/>
          <w:szCs w:val="20"/>
          <w:lang w:val="en-US"/>
        </w:rPr>
        <w:t xml:space="preserve">n particular, </w:t>
      </w:r>
      <w:r w:rsidR="00D94F7A" w:rsidRPr="00F43116">
        <w:rPr>
          <w:rFonts w:ascii="Arial" w:hAnsi="Arial" w:cs="Arial"/>
          <w:sz w:val="20"/>
          <w:szCs w:val="20"/>
          <w:lang w:val="en-US"/>
        </w:rPr>
        <w:t>they</w:t>
      </w:r>
      <w:r w:rsidR="00181CEE" w:rsidRPr="00F43116">
        <w:rPr>
          <w:rFonts w:ascii="Arial" w:hAnsi="Arial" w:cs="Arial"/>
          <w:sz w:val="20"/>
          <w:szCs w:val="20"/>
          <w:lang w:val="en-US"/>
        </w:rPr>
        <w:t xml:space="preserve"> </w:t>
      </w:r>
      <w:r w:rsidR="007D65FB">
        <w:rPr>
          <w:rFonts w:ascii="Arial" w:hAnsi="Arial" w:cs="Arial"/>
          <w:sz w:val="20"/>
          <w:szCs w:val="20"/>
          <w:lang w:val="en-US"/>
        </w:rPr>
        <w:t xml:space="preserve">do </w:t>
      </w:r>
      <w:r w:rsidR="00181CEE" w:rsidRPr="00F43116">
        <w:rPr>
          <w:rFonts w:ascii="Arial" w:hAnsi="Arial" w:cs="Arial"/>
          <w:sz w:val="20"/>
          <w:szCs w:val="20"/>
          <w:lang w:val="en-US"/>
        </w:rPr>
        <w:t xml:space="preserve">not </w:t>
      </w:r>
      <w:r w:rsidR="00B46F9D" w:rsidRPr="00F43116">
        <w:rPr>
          <w:rFonts w:ascii="Arial" w:hAnsi="Arial" w:cs="Arial"/>
          <w:sz w:val="20"/>
          <w:szCs w:val="20"/>
          <w:lang w:val="en-US"/>
        </w:rPr>
        <w:t xml:space="preserve">require that </w:t>
      </w:r>
      <w:r w:rsidR="00CB0750" w:rsidRPr="00F43116">
        <w:rPr>
          <w:rFonts w:ascii="Arial" w:hAnsi="Arial" w:cs="Arial"/>
          <w:sz w:val="20"/>
          <w:szCs w:val="20"/>
          <w:lang w:val="en-US"/>
        </w:rPr>
        <w:t>disclosures</w:t>
      </w:r>
      <w:r w:rsidR="00B46F9D" w:rsidRPr="00F43116">
        <w:rPr>
          <w:rFonts w:ascii="Arial" w:hAnsi="Arial" w:cs="Arial"/>
          <w:sz w:val="20"/>
          <w:szCs w:val="20"/>
          <w:lang w:val="en-US"/>
        </w:rPr>
        <w:t xml:space="preserve"> be </w:t>
      </w:r>
      <w:r w:rsidR="00181CEE" w:rsidRPr="00F43116">
        <w:rPr>
          <w:rFonts w:ascii="Arial" w:hAnsi="Arial" w:cs="Arial"/>
          <w:sz w:val="20"/>
          <w:szCs w:val="20"/>
          <w:lang w:val="en-US"/>
        </w:rPr>
        <w:t>prominent or</w:t>
      </w:r>
      <w:r w:rsidR="00CB6E42" w:rsidRPr="00F43116">
        <w:rPr>
          <w:rFonts w:ascii="Arial" w:hAnsi="Arial" w:cs="Arial"/>
          <w:sz w:val="20"/>
          <w:szCs w:val="20"/>
          <w:lang w:val="en-US"/>
        </w:rPr>
        <w:t xml:space="preserve"> </w:t>
      </w:r>
      <w:r w:rsidR="008079A3">
        <w:rPr>
          <w:rFonts w:ascii="Arial" w:hAnsi="Arial" w:cs="Arial"/>
          <w:sz w:val="20"/>
          <w:szCs w:val="20"/>
          <w:lang w:val="en-US"/>
        </w:rPr>
        <w:t xml:space="preserve">written </w:t>
      </w:r>
      <w:r w:rsidR="00181CEE" w:rsidRPr="00F43116">
        <w:rPr>
          <w:rFonts w:ascii="Arial" w:hAnsi="Arial" w:cs="Arial"/>
          <w:sz w:val="20"/>
          <w:szCs w:val="20"/>
          <w:lang w:val="en-US"/>
        </w:rPr>
        <w:t xml:space="preserve">in plain language </w:t>
      </w:r>
      <w:r w:rsidR="00181CEE" w:rsidRPr="00F43116">
        <w:rPr>
          <w:rFonts w:ascii="Arial" w:hAnsi="Arial" w:cs="Arial"/>
          <w:sz w:val="20"/>
          <w:szCs w:val="20"/>
          <w:lang w:val="en-US"/>
        </w:rPr>
        <w:fldChar w:fldCharType="begin" w:fldLock="1"/>
      </w:r>
      <w:r w:rsidR="009F7B57">
        <w:rPr>
          <w:rFonts w:ascii="Arial" w:hAnsi="Arial" w:cs="Arial"/>
          <w:sz w:val="20"/>
          <w:szCs w:val="20"/>
          <w:lang w:val="en-US"/>
        </w:rPr>
        <w:instrText>ADDIN CSL_CITATION {"citationItems":[{"id":"ITEM-1","itemData":{"DOI":"10.1186/1472-6947-13-S2-S3","ISSN":"1472-6947","PMID":"24625114","abstract":"BACKGROUND In 2005, the International Patient Decisions Aid Standards (IPDAS) Collaboration developed quality criteria for patient decisions aids; one of the quality dimensions dealt with disclosure of conflicts of interest (COIs). The purposes of this paper are to review newer evidence on dealing with COI in the development of patient decision aids and to readdress the theoretical justification and definition for this quality dimension. METHODS The committee conducted a primary systematic literature review to seek published research addressing the question, \"What is the evidence that disclosure of COIs in patient decision aids reduces biased decision making?\" A secondary literature review included a systematic search for recent meta-analyses addressing COIs in other spheres of health care, including research and publication, medical education, and clinical care. RESULTS No direct evidence was found addressing this quality dimension in the primary literature review. The secondary review yielded a comprehensive Institute of Medicine report, as well as four relevant meta-analyses addressing disclosure of COIs in health care. They revealed a broad consensus that disclosure of COIs is desirable in such areas as research publication, guideline development, medical education, and clinical care. CONCLUSIONS The committee recommends the criteria that are currently used to operationally define the quality dimension \"disclosing conflicts of interest\" be changed as follows (changes in italics): Does the patient decision aid: • report prominently and in plain language the source of funding to develop or exclusively distribute the patient decision aid? • report prominently and in plain language whether funders, authors, or their affiliations, stand to gain or lose by choices patients make after using the patient decision aid? Furthermore, based on a consensus that simple disclosure is insufficient to protect users from potentially biased information, the committee recommends that the IPDAS Collaboration consider adding the following criterion when the IPDAS consensus process is next conducted: “Does the patient decision aid: • report that no funding to develop or exclusively distribute the patient decision aid has been received from commercial, for-profit entities that sell tests or treatments included as options in the patient decision aid?”","author":[{"dropping-particle":"","family":"Barry","given":"Michael J","non-dropping-particle":"","parse-names":false,"suffix":""},{"dropping-particle":"","family":"Chan","given":"Evelyn","non-dropping-particle":"","parse-names":false,"suffix":""},{"dropping-particle":"","family":"Moulton","given":"Benjamin","non-dropping-particle":"","parse-names":false,"suffix":""},{"dropping-particle":"","family":"Sah","given":"Sunita","non-dropping-particle":"","parse-names":false,"suffix":""},{"dropping-particle":"","family":"Simmons","given":"Magenta B","non-dropping-particle":"","parse-names":false,"suffix":""},{"dropping-particle":"","family":"Braddock","given":"Clarence","non-dropping-particle":"","parse-names":false,"suffix":""}],"container-title":"BMC Medical Informatics and Decision Making","id":"ITEM-1","issue":"Suppl 2","issued":{"date-parts":[["2013"]]},"page":"S3","title":"Disclosing conflicts of interest in patient decision aids","type":"article-journal","volume":"13"},"uris":["http://www.mendeley.com/documents/?uuid=40306691-9989-3786-bfe4-d92fbf6f4bd5"]}],"mendeley":{"formattedCitation":"(10)","plainTextFormattedCitation":"(10)","previouslyFormattedCitation":"(10)"},"properties":{"noteIndex":0},"schema":"https://github.com/citation-style-language/schema/raw/master/csl-citation.json"}</w:instrText>
      </w:r>
      <w:r w:rsidR="00181CEE" w:rsidRPr="00F43116">
        <w:rPr>
          <w:rFonts w:ascii="Arial" w:hAnsi="Arial" w:cs="Arial"/>
          <w:sz w:val="20"/>
          <w:szCs w:val="20"/>
          <w:lang w:val="en-US"/>
        </w:rPr>
        <w:fldChar w:fldCharType="separate"/>
      </w:r>
      <w:r w:rsidR="009E6753" w:rsidRPr="00F43116">
        <w:rPr>
          <w:rFonts w:ascii="Arial" w:hAnsi="Arial" w:cs="Arial"/>
          <w:noProof/>
          <w:sz w:val="20"/>
          <w:szCs w:val="20"/>
          <w:lang w:val="en-US"/>
        </w:rPr>
        <w:t>(10)</w:t>
      </w:r>
      <w:r w:rsidR="00181CEE" w:rsidRPr="00F43116">
        <w:rPr>
          <w:rFonts w:ascii="Arial" w:hAnsi="Arial" w:cs="Arial"/>
          <w:sz w:val="20"/>
          <w:szCs w:val="20"/>
          <w:lang w:val="en-US"/>
        </w:rPr>
        <w:fldChar w:fldCharType="end"/>
      </w:r>
      <w:r w:rsidR="00181CEE" w:rsidRPr="00F43116">
        <w:rPr>
          <w:rFonts w:ascii="Arial" w:hAnsi="Arial" w:cs="Arial"/>
          <w:sz w:val="20"/>
          <w:szCs w:val="20"/>
          <w:lang w:val="en-US"/>
        </w:rPr>
        <w:t>.</w:t>
      </w:r>
    </w:p>
    <w:p w14:paraId="0B2A888B" w14:textId="77777777" w:rsidR="00AD50FB" w:rsidRPr="00F43116" w:rsidRDefault="00AD50FB" w:rsidP="008E2D96">
      <w:pPr>
        <w:spacing w:line="360" w:lineRule="auto"/>
        <w:rPr>
          <w:rFonts w:ascii="Arial" w:hAnsi="Arial" w:cs="Arial"/>
          <w:sz w:val="20"/>
          <w:szCs w:val="20"/>
          <w:lang w:val="en-US"/>
        </w:rPr>
      </w:pPr>
    </w:p>
    <w:p w14:paraId="3867EE77" w14:textId="11725A32" w:rsidR="001A78E1" w:rsidRPr="001616C1" w:rsidRDefault="006D5BBA" w:rsidP="008E2D96">
      <w:pPr>
        <w:spacing w:line="360" w:lineRule="auto"/>
        <w:rPr>
          <w:rFonts w:ascii="Arial" w:hAnsi="Arial" w:cs="Arial"/>
          <w:color w:val="000000" w:themeColor="text1"/>
          <w:sz w:val="20"/>
          <w:szCs w:val="20"/>
          <w:lang w:val="en-US"/>
        </w:rPr>
      </w:pPr>
      <w:r w:rsidRPr="00F43116">
        <w:rPr>
          <w:rFonts w:ascii="Arial" w:hAnsi="Arial" w:cs="Arial"/>
          <w:sz w:val="20"/>
          <w:szCs w:val="20"/>
          <w:lang w:val="en-US"/>
        </w:rPr>
        <w:lastRenderedPageBreak/>
        <w:t>Considering</w:t>
      </w:r>
      <w:r w:rsidR="00980E1B" w:rsidRPr="00F43116">
        <w:rPr>
          <w:rFonts w:ascii="Arial" w:hAnsi="Arial" w:cs="Arial"/>
          <w:sz w:val="20"/>
          <w:szCs w:val="20"/>
          <w:lang w:val="en-US"/>
        </w:rPr>
        <w:t xml:space="preserve"> the potential value of revisiting </w:t>
      </w:r>
      <w:r w:rsidR="007446C0" w:rsidRPr="00F43116">
        <w:rPr>
          <w:rFonts w:ascii="Arial" w:hAnsi="Arial" w:cs="Arial"/>
          <w:sz w:val="20"/>
          <w:szCs w:val="20"/>
          <w:lang w:val="en-US"/>
        </w:rPr>
        <w:t xml:space="preserve">conflict of interest </w:t>
      </w:r>
      <w:r w:rsidR="00190BCD" w:rsidRPr="00F43116">
        <w:rPr>
          <w:rFonts w:ascii="Arial" w:hAnsi="Arial" w:cs="Arial"/>
          <w:sz w:val="20"/>
          <w:szCs w:val="20"/>
          <w:lang w:val="en-US"/>
        </w:rPr>
        <w:t>quality standards</w:t>
      </w:r>
      <w:r w:rsidR="0099018D" w:rsidRPr="00F43116">
        <w:rPr>
          <w:rFonts w:ascii="Arial" w:hAnsi="Arial" w:cs="Arial"/>
          <w:sz w:val="20"/>
          <w:szCs w:val="20"/>
          <w:lang w:val="en-US"/>
        </w:rPr>
        <w:t xml:space="preserve"> </w:t>
      </w:r>
      <w:r w:rsidR="00AA5668" w:rsidRPr="00F43116">
        <w:rPr>
          <w:rFonts w:ascii="Arial" w:hAnsi="Arial" w:cs="Arial"/>
          <w:sz w:val="20"/>
          <w:szCs w:val="20"/>
          <w:lang w:val="en-US"/>
        </w:rPr>
        <w:t>set out</w:t>
      </w:r>
      <w:r w:rsidR="0099018D" w:rsidRPr="00F43116">
        <w:rPr>
          <w:rFonts w:ascii="Arial" w:hAnsi="Arial" w:cs="Arial"/>
          <w:sz w:val="20"/>
          <w:szCs w:val="20"/>
          <w:lang w:val="en-US"/>
        </w:rPr>
        <w:t xml:space="preserve"> in the Original IPDAS Checklist and subsequent variants</w:t>
      </w:r>
      <w:r w:rsidR="00980E1B" w:rsidRPr="00F43116">
        <w:rPr>
          <w:rFonts w:ascii="Arial" w:hAnsi="Arial" w:cs="Arial"/>
          <w:sz w:val="20"/>
          <w:szCs w:val="20"/>
          <w:lang w:val="en-US"/>
        </w:rPr>
        <w:t xml:space="preserve">, we </w:t>
      </w:r>
      <w:r w:rsidR="000D73AB" w:rsidRPr="00F43116">
        <w:rPr>
          <w:rFonts w:ascii="Arial" w:hAnsi="Arial" w:cs="Arial"/>
          <w:sz w:val="20"/>
          <w:szCs w:val="20"/>
          <w:lang w:val="en-US"/>
        </w:rPr>
        <w:t xml:space="preserve">accepted an invitation from the IPDAS Collaboration to compile an updated </w:t>
      </w:r>
      <w:r w:rsidR="00FC51CE" w:rsidRPr="00F43116">
        <w:rPr>
          <w:rFonts w:ascii="Arial" w:hAnsi="Arial" w:cs="Arial"/>
          <w:sz w:val="20"/>
          <w:szCs w:val="20"/>
          <w:lang w:val="en-US"/>
        </w:rPr>
        <w:t>review</w:t>
      </w:r>
      <w:r w:rsidR="000D73AB" w:rsidRPr="00F43116">
        <w:rPr>
          <w:rFonts w:ascii="Arial" w:hAnsi="Arial" w:cs="Arial"/>
          <w:sz w:val="20"/>
          <w:szCs w:val="20"/>
          <w:lang w:val="en-US"/>
        </w:rPr>
        <w:t xml:space="preserve"> of evidence relevant to conflicts of interest and patient decision aids. </w:t>
      </w:r>
      <w:r w:rsidR="00FC51CE" w:rsidRPr="00F43116">
        <w:rPr>
          <w:rFonts w:ascii="Arial" w:hAnsi="Arial" w:cs="Arial"/>
          <w:sz w:val="20"/>
          <w:szCs w:val="20"/>
          <w:lang w:val="en-US"/>
        </w:rPr>
        <w:t xml:space="preserve">In </w:t>
      </w:r>
      <w:r w:rsidR="00F445E2" w:rsidRPr="00F43116">
        <w:rPr>
          <w:rFonts w:ascii="Arial" w:hAnsi="Arial" w:cs="Arial"/>
          <w:sz w:val="20"/>
          <w:szCs w:val="20"/>
          <w:lang w:val="en-US"/>
        </w:rPr>
        <w:t>undertaking</w:t>
      </w:r>
      <w:r w:rsidR="00FC51CE" w:rsidRPr="00F43116">
        <w:rPr>
          <w:rFonts w:ascii="Arial" w:hAnsi="Arial" w:cs="Arial"/>
          <w:sz w:val="20"/>
          <w:szCs w:val="20"/>
          <w:lang w:val="en-US"/>
        </w:rPr>
        <w:t xml:space="preserve"> this review</w:t>
      </w:r>
      <w:r w:rsidR="00486A95" w:rsidRPr="00F43116">
        <w:rPr>
          <w:rFonts w:ascii="Arial" w:hAnsi="Arial" w:cs="Arial"/>
          <w:sz w:val="20"/>
          <w:szCs w:val="20"/>
          <w:lang w:val="en-US"/>
        </w:rPr>
        <w:t>,</w:t>
      </w:r>
      <w:r w:rsidR="00FC51CE" w:rsidRPr="00F43116">
        <w:rPr>
          <w:rFonts w:ascii="Arial" w:hAnsi="Arial" w:cs="Arial"/>
          <w:sz w:val="20"/>
          <w:szCs w:val="20"/>
          <w:lang w:val="en-US"/>
        </w:rPr>
        <w:t xml:space="preserve"> </w:t>
      </w:r>
      <w:r w:rsidR="00821C9C" w:rsidRPr="00F43116">
        <w:rPr>
          <w:rFonts w:ascii="Arial" w:hAnsi="Arial" w:cs="Arial"/>
          <w:sz w:val="20"/>
          <w:szCs w:val="20"/>
          <w:lang w:val="en-US"/>
        </w:rPr>
        <w:t>our objective was to</w:t>
      </w:r>
      <w:r w:rsidR="001969FE" w:rsidRPr="00F43116">
        <w:rPr>
          <w:rFonts w:ascii="Arial" w:hAnsi="Arial" w:cs="Arial"/>
          <w:sz w:val="20"/>
          <w:szCs w:val="20"/>
          <w:lang w:val="en-US"/>
        </w:rPr>
        <w:t xml:space="preserve"> </w:t>
      </w:r>
      <w:r w:rsidR="001969FE" w:rsidRPr="00F43116">
        <w:rPr>
          <w:rFonts w:ascii="Arial" w:hAnsi="Arial" w:cs="Arial"/>
          <w:color w:val="000000" w:themeColor="text1"/>
          <w:sz w:val="20"/>
          <w:szCs w:val="20"/>
          <w:lang w:val="en-US"/>
        </w:rPr>
        <w:t xml:space="preserve">collate </w:t>
      </w:r>
      <w:r w:rsidR="005F3C49" w:rsidRPr="00F43116">
        <w:rPr>
          <w:rFonts w:ascii="Arial" w:hAnsi="Arial" w:cs="Arial"/>
          <w:color w:val="000000" w:themeColor="text1"/>
          <w:sz w:val="20"/>
          <w:szCs w:val="20"/>
          <w:lang w:val="en-US"/>
        </w:rPr>
        <w:t xml:space="preserve">and </w:t>
      </w:r>
      <w:r w:rsidR="00317EFE">
        <w:rPr>
          <w:rFonts w:ascii="Arial" w:hAnsi="Arial" w:cs="Arial"/>
          <w:color w:val="000000" w:themeColor="text1"/>
          <w:sz w:val="20"/>
          <w:szCs w:val="20"/>
          <w:lang w:val="en-US"/>
        </w:rPr>
        <w:t>critically analyze</w:t>
      </w:r>
      <w:r w:rsidR="00317EFE" w:rsidRPr="00F43116">
        <w:rPr>
          <w:rFonts w:ascii="Arial" w:hAnsi="Arial" w:cs="Arial"/>
          <w:color w:val="000000" w:themeColor="text1"/>
          <w:sz w:val="20"/>
          <w:szCs w:val="20"/>
          <w:lang w:val="en-US"/>
        </w:rPr>
        <w:t xml:space="preserve"> </w:t>
      </w:r>
      <w:r w:rsidR="000C4F12" w:rsidRPr="00F43116">
        <w:rPr>
          <w:rFonts w:ascii="Arial" w:hAnsi="Arial" w:cs="Arial"/>
          <w:color w:val="000000" w:themeColor="text1"/>
          <w:sz w:val="20"/>
          <w:szCs w:val="20"/>
          <w:lang w:val="en-US"/>
        </w:rPr>
        <w:t xml:space="preserve">contemporary </w:t>
      </w:r>
      <w:r w:rsidR="001969FE" w:rsidRPr="00F43116">
        <w:rPr>
          <w:rFonts w:ascii="Arial" w:hAnsi="Arial" w:cs="Arial"/>
          <w:color w:val="000000" w:themeColor="text1"/>
          <w:sz w:val="20"/>
          <w:szCs w:val="20"/>
          <w:lang w:val="en-US"/>
        </w:rPr>
        <w:t xml:space="preserve">evidence </w:t>
      </w:r>
      <w:r w:rsidR="00FA79D7" w:rsidRPr="00F43116">
        <w:rPr>
          <w:rFonts w:ascii="Arial" w:hAnsi="Arial" w:cs="Arial"/>
          <w:color w:val="000000" w:themeColor="text1"/>
          <w:sz w:val="20"/>
          <w:szCs w:val="20"/>
          <w:lang w:val="en-US"/>
        </w:rPr>
        <w:t>relevant to</w:t>
      </w:r>
      <w:r w:rsidR="001969FE" w:rsidRPr="00F43116">
        <w:rPr>
          <w:rFonts w:ascii="Arial" w:hAnsi="Arial" w:cs="Arial"/>
          <w:color w:val="000000" w:themeColor="text1"/>
          <w:sz w:val="20"/>
          <w:szCs w:val="20"/>
          <w:lang w:val="en-US"/>
        </w:rPr>
        <w:t xml:space="preserve"> conflict of interest management that could be considered alongside ethical perspectives on th</w:t>
      </w:r>
      <w:r w:rsidR="005F3C49" w:rsidRPr="00F43116">
        <w:rPr>
          <w:rFonts w:ascii="Arial" w:hAnsi="Arial" w:cs="Arial"/>
          <w:color w:val="000000" w:themeColor="text1"/>
          <w:sz w:val="20"/>
          <w:szCs w:val="20"/>
          <w:lang w:val="en-US"/>
        </w:rPr>
        <w:t>e</w:t>
      </w:r>
      <w:r w:rsidR="001969FE" w:rsidRPr="00F43116">
        <w:rPr>
          <w:rFonts w:ascii="Arial" w:hAnsi="Arial" w:cs="Arial"/>
          <w:color w:val="000000" w:themeColor="text1"/>
          <w:sz w:val="20"/>
          <w:szCs w:val="20"/>
          <w:lang w:val="en-US"/>
        </w:rPr>
        <w:t xml:space="preserve"> issue.</w:t>
      </w:r>
      <w:r w:rsidR="00E840B6">
        <w:rPr>
          <w:rFonts w:ascii="Arial" w:hAnsi="Arial" w:cs="Arial"/>
          <w:color w:val="000000" w:themeColor="text1"/>
          <w:sz w:val="20"/>
          <w:szCs w:val="20"/>
          <w:lang w:val="en-US"/>
        </w:rPr>
        <w:t xml:space="preserve"> </w:t>
      </w:r>
      <w:r w:rsidR="00654A4E">
        <w:rPr>
          <w:rFonts w:ascii="Arial" w:hAnsi="Arial" w:cs="Arial"/>
          <w:color w:val="000000" w:themeColor="text1"/>
          <w:sz w:val="20"/>
          <w:szCs w:val="20"/>
          <w:lang w:val="en-US"/>
        </w:rPr>
        <w:t xml:space="preserve">Cognizant of the multitude of </w:t>
      </w:r>
      <w:r w:rsidR="00B97D6E">
        <w:rPr>
          <w:rFonts w:ascii="Arial" w:hAnsi="Arial" w:cs="Arial"/>
          <w:color w:val="000000" w:themeColor="text1"/>
          <w:sz w:val="20"/>
          <w:szCs w:val="20"/>
          <w:lang w:val="en-US"/>
        </w:rPr>
        <w:t>conceptualizations</w:t>
      </w:r>
      <w:r w:rsidR="00654A4E">
        <w:rPr>
          <w:rFonts w:ascii="Arial" w:hAnsi="Arial" w:cs="Arial"/>
          <w:color w:val="000000" w:themeColor="text1"/>
          <w:sz w:val="20"/>
          <w:szCs w:val="20"/>
          <w:lang w:val="en-US"/>
        </w:rPr>
        <w:t xml:space="preserve"> </w:t>
      </w:r>
      <w:r w:rsidR="00B97D6E">
        <w:rPr>
          <w:rFonts w:ascii="Arial" w:hAnsi="Arial" w:cs="Arial"/>
          <w:color w:val="000000" w:themeColor="text1"/>
          <w:sz w:val="20"/>
          <w:szCs w:val="20"/>
          <w:lang w:val="en-US"/>
        </w:rPr>
        <w:t xml:space="preserve">and definitions </w:t>
      </w:r>
      <w:r w:rsidR="00654A4E">
        <w:rPr>
          <w:rFonts w:ascii="Arial" w:hAnsi="Arial" w:cs="Arial"/>
          <w:color w:val="000000" w:themeColor="text1"/>
          <w:sz w:val="20"/>
          <w:szCs w:val="20"/>
          <w:lang w:val="en-US"/>
        </w:rPr>
        <w:t>of conflict</w:t>
      </w:r>
      <w:r w:rsidR="009C5CED">
        <w:rPr>
          <w:rFonts w:ascii="Arial" w:hAnsi="Arial" w:cs="Arial"/>
          <w:color w:val="000000" w:themeColor="text1"/>
          <w:sz w:val="20"/>
          <w:szCs w:val="20"/>
          <w:lang w:val="en-US"/>
        </w:rPr>
        <w:t>s</w:t>
      </w:r>
      <w:r w:rsidR="00654A4E">
        <w:rPr>
          <w:rFonts w:ascii="Arial" w:hAnsi="Arial" w:cs="Arial"/>
          <w:color w:val="000000" w:themeColor="text1"/>
          <w:sz w:val="20"/>
          <w:szCs w:val="20"/>
          <w:lang w:val="en-US"/>
        </w:rPr>
        <w:t xml:space="preserve"> of interest</w:t>
      </w:r>
      <w:r w:rsidR="00B97D6E">
        <w:rPr>
          <w:rFonts w:ascii="Arial" w:hAnsi="Arial" w:cs="Arial"/>
          <w:color w:val="000000" w:themeColor="text1"/>
          <w:sz w:val="20"/>
          <w:szCs w:val="20"/>
          <w:lang w:val="en-US"/>
        </w:rPr>
        <w:t xml:space="preserve"> </w:t>
      </w:r>
      <w:r w:rsidR="00D7066A">
        <w:rPr>
          <w:rFonts w:ascii="Arial" w:hAnsi="Arial" w:cs="Arial"/>
          <w:color w:val="000000" w:themeColor="text1"/>
          <w:sz w:val="20"/>
          <w:szCs w:val="20"/>
          <w:lang w:val="en-US"/>
        </w:rPr>
        <w:t xml:space="preserve">that have been </w:t>
      </w:r>
      <w:r w:rsidR="001C3FC6">
        <w:rPr>
          <w:rFonts w:ascii="Arial" w:hAnsi="Arial" w:cs="Arial"/>
          <w:color w:val="000000" w:themeColor="text1"/>
          <w:sz w:val="20"/>
          <w:szCs w:val="20"/>
          <w:lang w:val="en-US"/>
        </w:rPr>
        <w:t>used</w:t>
      </w:r>
      <w:r w:rsidR="00654A4E">
        <w:rPr>
          <w:rFonts w:ascii="Arial" w:hAnsi="Arial" w:cs="Arial"/>
          <w:color w:val="000000" w:themeColor="text1"/>
          <w:sz w:val="20"/>
          <w:szCs w:val="20"/>
          <w:lang w:val="en-US"/>
        </w:rPr>
        <w:t xml:space="preserve"> in research and practice,</w:t>
      </w:r>
      <w:r w:rsidR="00B97D6E">
        <w:rPr>
          <w:rFonts w:ascii="Arial" w:hAnsi="Arial" w:cs="Arial"/>
          <w:color w:val="000000" w:themeColor="text1"/>
          <w:sz w:val="20"/>
          <w:szCs w:val="20"/>
          <w:lang w:val="en-US"/>
        </w:rPr>
        <w:t xml:space="preserve"> we elected not to </w:t>
      </w:r>
      <w:r w:rsidR="001C3FC6">
        <w:rPr>
          <w:rFonts w:ascii="Arial" w:hAnsi="Arial" w:cs="Arial"/>
          <w:color w:val="000000" w:themeColor="text1"/>
          <w:sz w:val="20"/>
          <w:szCs w:val="20"/>
          <w:lang w:val="en-US"/>
        </w:rPr>
        <w:t>constrain</w:t>
      </w:r>
      <w:r w:rsidR="00B97D6E">
        <w:rPr>
          <w:rFonts w:ascii="Arial" w:hAnsi="Arial" w:cs="Arial"/>
          <w:color w:val="000000" w:themeColor="text1"/>
          <w:sz w:val="20"/>
          <w:szCs w:val="20"/>
          <w:lang w:val="en-US"/>
        </w:rPr>
        <w:t xml:space="preserve"> our evidence review </w:t>
      </w:r>
      <w:r w:rsidR="001C3FC6">
        <w:rPr>
          <w:rFonts w:ascii="Arial" w:hAnsi="Arial" w:cs="Arial"/>
          <w:color w:val="000000" w:themeColor="text1"/>
          <w:sz w:val="20"/>
          <w:szCs w:val="20"/>
          <w:lang w:val="en-US"/>
        </w:rPr>
        <w:t>by</w:t>
      </w:r>
      <w:r w:rsidR="00B97D6E">
        <w:rPr>
          <w:rFonts w:ascii="Arial" w:hAnsi="Arial" w:cs="Arial"/>
          <w:color w:val="000000" w:themeColor="text1"/>
          <w:sz w:val="20"/>
          <w:szCs w:val="20"/>
          <w:lang w:val="en-US"/>
        </w:rPr>
        <w:t xml:space="preserve"> </w:t>
      </w:r>
      <w:r w:rsidR="001C3FC6">
        <w:rPr>
          <w:rFonts w:ascii="Arial" w:hAnsi="Arial" w:cs="Arial"/>
          <w:color w:val="000000" w:themeColor="text1"/>
          <w:sz w:val="20"/>
          <w:szCs w:val="20"/>
          <w:lang w:val="en-US"/>
        </w:rPr>
        <w:t xml:space="preserve">adopting </w:t>
      </w:r>
      <w:r w:rsidR="00B97D6E">
        <w:rPr>
          <w:rFonts w:ascii="Arial" w:hAnsi="Arial" w:cs="Arial"/>
          <w:color w:val="000000" w:themeColor="text1"/>
          <w:sz w:val="20"/>
          <w:szCs w:val="20"/>
          <w:lang w:val="en-US"/>
        </w:rPr>
        <w:t>any single operational definition of conflicts of interest.</w:t>
      </w:r>
      <w:r w:rsidR="00D7066A">
        <w:rPr>
          <w:rFonts w:ascii="Arial" w:hAnsi="Arial" w:cs="Arial"/>
          <w:color w:val="000000" w:themeColor="text1"/>
          <w:sz w:val="20"/>
          <w:szCs w:val="20"/>
          <w:lang w:val="en-US"/>
        </w:rPr>
        <w:t xml:space="preserve"> </w:t>
      </w:r>
      <w:r w:rsidR="00B97D6E">
        <w:rPr>
          <w:rFonts w:ascii="Arial" w:hAnsi="Arial" w:cs="Arial"/>
          <w:color w:val="000000" w:themeColor="text1"/>
          <w:sz w:val="20"/>
          <w:szCs w:val="20"/>
          <w:lang w:val="en-US"/>
        </w:rPr>
        <w:t>Additionally, g</w:t>
      </w:r>
      <w:r w:rsidR="00CE7670">
        <w:rPr>
          <w:rFonts w:ascii="Arial" w:hAnsi="Arial" w:cs="Arial"/>
          <w:color w:val="000000" w:themeColor="text1"/>
          <w:sz w:val="20"/>
          <w:szCs w:val="20"/>
          <w:lang w:val="en-US"/>
        </w:rPr>
        <w:t xml:space="preserve">iven that a </w:t>
      </w:r>
      <w:r w:rsidR="000451CA">
        <w:rPr>
          <w:rFonts w:ascii="Arial" w:hAnsi="Arial" w:cs="Arial"/>
          <w:color w:val="000000" w:themeColor="text1"/>
          <w:sz w:val="20"/>
          <w:szCs w:val="20"/>
          <w:lang w:val="en-US"/>
        </w:rPr>
        <w:t>past</w:t>
      </w:r>
      <w:r w:rsidR="00CE7670">
        <w:rPr>
          <w:rFonts w:ascii="Arial" w:hAnsi="Arial" w:cs="Arial"/>
          <w:color w:val="000000" w:themeColor="text1"/>
          <w:sz w:val="20"/>
          <w:szCs w:val="20"/>
          <w:lang w:val="en-US"/>
        </w:rPr>
        <w:t xml:space="preserve"> review </w:t>
      </w:r>
      <w:r w:rsidR="005C648E">
        <w:rPr>
          <w:rFonts w:ascii="Arial" w:hAnsi="Arial" w:cs="Arial"/>
          <w:color w:val="000000" w:themeColor="text1"/>
          <w:sz w:val="20"/>
          <w:szCs w:val="20"/>
          <w:lang w:val="en-US"/>
        </w:rPr>
        <w:t>o</w:t>
      </w:r>
      <w:r w:rsidR="00CE7670">
        <w:rPr>
          <w:rFonts w:ascii="Arial" w:hAnsi="Arial" w:cs="Arial"/>
          <w:color w:val="000000" w:themeColor="text1"/>
          <w:sz w:val="20"/>
          <w:szCs w:val="20"/>
          <w:lang w:val="en-US"/>
        </w:rPr>
        <w:t>n this topic identified</w:t>
      </w:r>
      <w:r w:rsidR="005C648E">
        <w:rPr>
          <w:rFonts w:ascii="Arial" w:hAnsi="Arial" w:cs="Arial"/>
          <w:color w:val="000000" w:themeColor="text1"/>
          <w:sz w:val="20"/>
          <w:szCs w:val="20"/>
          <w:lang w:val="en-US"/>
        </w:rPr>
        <w:t xml:space="preserve"> limited evidence of direct relevance to patient decision aid</w:t>
      </w:r>
      <w:r w:rsidR="00B97D6E">
        <w:rPr>
          <w:rFonts w:ascii="Arial" w:hAnsi="Arial" w:cs="Arial"/>
          <w:color w:val="000000" w:themeColor="text1"/>
          <w:sz w:val="20"/>
          <w:szCs w:val="20"/>
          <w:lang w:val="en-US"/>
        </w:rPr>
        <w:t xml:space="preserve"> development</w:t>
      </w:r>
      <w:r w:rsidR="005C648E">
        <w:rPr>
          <w:rFonts w:ascii="Arial" w:hAnsi="Arial" w:cs="Arial"/>
          <w:color w:val="000000" w:themeColor="text1"/>
          <w:sz w:val="20"/>
          <w:szCs w:val="20"/>
          <w:lang w:val="en-US"/>
        </w:rPr>
        <w:t xml:space="preserve"> </w:t>
      </w:r>
      <w:r w:rsidR="005C648E">
        <w:rPr>
          <w:rFonts w:ascii="Arial" w:hAnsi="Arial" w:cs="Arial"/>
          <w:color w:val="000000" w:themeColor="text1"/>
          <w:sz w:val="20"/>
          <w:szCs w:val="20"/>
          <w:lang w:val="en-US"/>
        </w:rPr>
        <w:fldChar w:fldCharType="begin" w:fldLock="1"/>
      </w:r>
      <w:r w:rsidR="00247650">
        <w:rPr>
          <w:rFonts w:ascii="Arial" w:hAnsi="Arial" w:cs="Arial"/>
          <w:color w:val="000000" w:themeColor="text1"/>
          <w:sz w:val="20"/>
          <w:szCs w:val="20"/>
          <w:lang w:val="en-US"/>
        </w:rPr>
        <w:instrText>ADDIN CSL_CITATION {"citationItems":[{"id":"ITEM-1","itemData":{"DOI":"10.1186/1472-6947-13-S2-S3","ISSN":"1472-6947","PMID":"24625114","abstract":"BACKGROUND In 2005, the International Patient Decisions Aid Standards (IPDAS) Collaboration developed quality criteria for patient decisions aids; one of the quality dimensions dealt with disclosure of conflicts of interest (COIs). The purposes of this paper are to review newer evidence on dealing with COI in the development of patient decision aids and to readdress the theoretical justification and definition for this quality dimension. METHODS The committee conducted a primary systematic literature review to seek published research addressing the question, \"What is the evidence that disclosure of COIs in patient decision aids reduces biased decision making?\" A secondary literature review included a systematic search for recent meta-analyses addressing COIs in other spheres of health care, including research and publication, medical education, and clinical care. RESULTS No direct evidence was found addressing this quality dimension in the primary literature review. The secondary review yielded a comprehensive Institute of Medicine report, as well as four relevant meta-analyses addressing disclosure of COIs in health care. They revealed a broad consensus that disclosure of COIs is desirable in such areas as research publication, guideline development, medical education, and clinical care. CONCLUSIONS The committee recommends the criteria that are currently used to operationally define the quality dimension \"disclosing conflicts of interest\" be changed as follows (changes in italics): Does the patient decision aid: • report prominently and in plain language the source of funding to develop or exclusively distribute the patient decision aid? • report prominently and in plain language whether funders, authors, or their affiliations, stand to gain or lose by choices patients make after using the patient decision aid? Furthermore, based on a consensus that simple disclosure is insufficient to protect users from potentially biased information, the committee recommends that the IPDAS Collaboration consider adding the following criterion when the IPDAS consensus process is next conducted: “Does the patient decision aid: • report that no funding to develop or exclusively distribute the patient decision aid has been received from commercial, for-profit entities that sell tests or treatments included as options in the patient decision aid?”","author":[{"dropping-particle":"","family":"Barry","given":"Michael J","non-dropping-particle":"","parse-names":false,"suffix":""},{"dropping-particle":"","family":"Chan","given":"Evelyn","non-dropping-particle":"","parse-names":false,"suffix":""},{"dropping-particle":"","family":"Moulton","given":"Benjamin","non-dropping-particle":"","parse-names":false,"suffix":""},{"dropping-particle":"","family":"Sah","given":"Sunita","non-dropping-particle":"","parse-names":false,"suffix":""},{"dropping-particle":"","family":"Simmons","given":"Magenta B","non-dropping-particle":"","parse-names":false,"suffix":""},{"dropping-particle":"","family":"Braddock","given":"Clarence","non-dropping-particle":"","parse-names":false,"suffix":""}],"container-title":"BMC Medical Informatics and Decision Making","id":"ITEM-1","issue":"Suppl 2","issued":{"date-parts":[["2013"]]},"page":"S3","title":"Disclosing conflicts of interest in patient decision aids","type":"article-journal","volume":"13"},"uris":["http://www.mendeley.com/documents/?uuid=40306691-9989-3786-bfe4-d92fbf6f4bd5"]}],"mendeley":{"formattedCitation":"(10)","plainTextFormattedCitation":"(10)","previouslyFormattedCitation":"(10)"},"properties":{"noteIndex":0},"schema":"https://github.com/citation-style-language/schema/raw/master/csl-citation.json"}</w:instrText>
      </w:r>
      <w:r w:rsidR="005C648E">
        <w:rPr>
          <w:rFonts w:ascii="Arial" w:hAnsi="Arial" w:cs="Arial"/>
          <w:color w:val="000000" w:themeColor="text1"/>
          <w:sz w:val="20"/>
          <w:szCs w:val="20"/>
          <w:lang w:val="en-US"/>
        </w:rPr>
        <w:fldChar w:fldCharType="separate"/>
      </w:r>
      <w:r w:rsidR="005C648E" w:rsidRPr="005C648E">
        <w:rPr>
          <w:rFonts w:ascii="Arial" w:hAnsi="Arial" w:cs="Arial"/>
          <w:noProof/>
          <w:color w:val="000000" w:themeColor="text1"/>
          <w:sz w:val="20"/>
          <w:szCs w:val="20"/>
          <w:lang w:val="en-US"/>
        </w:rPr>
        <w:t>(10)</w:t>
      </w:r>
      <w:r w:rsidR="005C648E">
        <w:rPr>
          <w:rFonts w:ascii="Arial" w:hAnsi="Arial" w:cs="Arial"/>
          <w:color w:val="000000" w:themeColor="text1"/>
          <w:sz w:val="20"/>
          <w:szCs w:val="20"/>
          <w:lang w:val="en-US"/>
        </w:rPr>
        <w:fldChar w:fldCharType="end"/>
      </w:r>
      <w:r w:rsidR="005C648E">
        <w:rPr>
          <w:rFonts w:ascii="Arial" w:hAnsi="Arial" w:cs="Arial"/>
          <w:color w:val="000000" w:themeColor="text1"/>
          <w:sz w:val="20"/>
          <w:szCs w:val="20"/>
          <w:lang w:val="en-US"/>
        </w:rPr>
        <w:t xml:space="preserve">, </w:t>
      </w:r>
      <w:r w:rsidR="00BB4138">
        <w:rPr>
          <w:rFonts w:ascii="Arial" w:hAnsi="Arial" w:cs="Arial"/>
          <w:color w:val="000000" w:themeColor="text1"/>
          <w:sz w:val="20"/>
          <w:szCs w:val="20"/>
          <w:lang w:val="en-US"/>
        </w:rPr>
        <w:t xml:space="preserve">we chose not to </w:t>
      </w:r>
      <w:r w:rsidR="001C3FC6">
        <w:rPr>
          <w:rFonts w:ascii="Arial" w:hAnsi="Arial" w:cs="Arial"/>
          <w:color w:val="000000" w:themeColor="text1"/>
          <w:sz w:val="20"/>
          <w:szCs w:val="20"/>
          <w:lang w:val="en-US"/>
        </w:rPr>
        <w:t>restrict</w:t>
      </w:r>
      <w:r w:rsidR="00BB4138">
        <w:rPr>
          <w:rFonts w:ascii="Arial" w:hAnsi="Arial" w:cs="Arial"/>
          <w:color w:val="000000" w:themeColor="text1"/>
          <w:sz w:val="20"/>
          <w:szCs w:val="20"/>
          <w:lang w:val="en-US"/>
        </w:rPr>
        <w:t xml:space="preserve"> our review </w:t>
      </w:r>
      <w:r w:rsidR="00F21D3D">
        <w:rPr>
          <w:rFonts w:ascii="Arial" w:hAnsi="Arial" w:cs="Arial"/>
          <w:color w:val="000000" w:themeColor="text1"/>
          <w:sz w:val="20"/>
          <w:szCs w:val="20"/>
          <w:lang w:val="en-US"/>
        </w:rPr>
        <w:t xml:space="preserve">only </w:t>
      </w:r>
      <w:r w:rsidR="003542A6">
        <w:rPr>
          <w:rFonts w:ascii="Arial" w:hAnsi="Arial" w:cs="Arial"/>
          <w:color w:val="000000" w:themeColor="text1"/>
          <w:sz w:val="20"/>
          <w:szCs w:val="20"/>
          <w:lang w:val="en-US"/>
        </w:rPr>
        <w:t xml:space="preserve">to </w:t>
      </w:r>
      <w:r w:rsidR="00374CB1">
        <w:rPr>
          <w:rFonts w:ascii="Arial" w:hAnsi="Arial" w:cs="Arial"/>
          <w:color w:val="000000" w:themeColor="text1"/>
          <w:sz w:val="20"/>
          <w:szCs w:val="20"/>
          <w:lang w:val="en-US"/>
        </w:rPr>
        <w:t>research</w:t>
      </w:r>
      <w:r w:rsidR="003542A6">
        <w:rPr>
          <w:rFonts w:ascii="Arial" w:hAnsi="Arial" w:cs="Arial"/>
          <w:color w:val="000000" w:themeColor="text1"/>
          <w:sz w:val="20"/>
          <w:szCs w:val="20"/>
          <w:lang w:val="en-US"/>
        </w:rPr>
        <w:t xml:space="preserve"> </w:t>
      </w:r>
      <w:r w:rsidR="0014374C">
        <w:rPr>
          <w:rFonts w:ascii="Arial" w:hAnsi="Arial" w:cs="Arial"/>
          <w:color w:val="000000" w:themeColor="text1"/>
          <w:sz w:val="20"/>
          <w:szCs w:val="20"/>
          <w:lang w:val="en-US"/>
        </w:rPr>
        <w:t>o</w:t>
      </w:r>
      <w:r w:rsidR="00B97D6E">
        <w:rPr>
          <w:rFonts w:ascii="Arial" w:hAnsi="Arial" w:cs="Arial"/>
          <w:color w:val="000000" w:themeColor="text1"/>
          <w:sz w:val="20"/>
          <w:szCs w:val="20"/>
          <w:lang w:val="en-US"/>
        </w:rPr>
        <w:t>n</w:t>
      </w:r>
      <w:r w:rsidR="003542A6">
        <w:rPr>
          <w:rFonts w:ascii="Arial" w:hAnsi="Arial" w:cs="Arial"/>
          <w:color w:val="000000" w:themeColor="text1"/>
          <w:sz w:val="20"/>
          <w:szCs w:val="20"/>
          <w:lang w:val="en-US"/>
        </w:rPr>
        <w:t xml:space="preserve"> patient decision aid</w:t>
      </w:r>
      <w:r w:rsidR="00B97D6E">
        <w:rPr>
          <w:rFonts w:ascii="Arial" w:hAnsi="Arial" w:cs="Arial"/>
          <w:color w:val="000000" w:themeColor="text1"/>
          <w:sz w:val="20"/>
          <w:szCs w:val="20"/>
          <w:lang w:val="en-US"/>
        </w:rPr>
        <w:t>s</w:t>
      </w:r>
      <w:r w:rsidR="003542A6">
        <w:rPr>
          <w:rFonts w:ascii="Arial" w:hAnsi="Arial" w:cs="Arial"/>
          <w:color w:val="000000" w:themeColor="text1"/>
          <w:sz w:val="20"/>
          <w:szCs w:val="20"/>
          <w:lang w:val="en-US"/>
        </w:rPr>
        <w:t xml:space="preserve">. </w:t>
      </w:r>
      <w:r w:rsidR="003542A6">
        <w:rPr>
          <w:rFonts w:ascii="Arial" w:hAnsi="Arial" w:cs="Arial"/>
          <w:sz w:val="20"/>
          <w:szCs w:val="20"/>
          <w:lang w:val="en-US"/>
        </w:rPr>
        <w:t>Rather</w:t>
      </w:r>
      <w:r w:rsidR="00821C9C" w:rsidRPr="00F43116">
        <w:rPr>
          <w:rFonts w:ascii="Arial" w:hAnsi="Arial" w:cs="Arial"/>
          <w:sz w:val="20"/>
          <w:szCs w:val="20"/>
          <w:lang w:val="en-US"/>
        </w:rPr>
        <w:t xml:space="preserve">, </w:t>
      </w:r>
      <w:r w:rsidR="00FC51CE" w:rsidRPr="00F43116">
        <w:rPr>
          <w:rFonts w:ascii="Arial" w:hAnsi="Arial" w:cs="Arial"/>
          <w:sz w:val="20"/>
          <w:szCs w:val="20"/>
          <w:lang w:val="en-US"/>
        </w:rPr>
        <w:t xml:space="preserve">we sought to answer three broad </w:t>
      </w:r>
      <w:r w:rsidR="00047CE9" w:rsidRPr="00F43116">
        <w:rPr>
          <w:rFonts w:ascii="Arial" w:hAnsi="Arial" w:cs="Arial"/>
          <w:sz w:val="20"/>
          <w:szCs w:val="20"/>
          <w:lang w:val="en-US"/>
        </w:rPr>
        <w:t xml:space="preserve">review </w:t>
      </w:r>
      <w:r w:rsidR="00FC51CE" w:rsidRPr="00F43116">
        <w:rPr>
          <w:rFonts w:ascii="Arial" w:hAnsi="Arial" w:cs="Arial"/>
          <w:sz w:val="20"/>
          <w:szCs w:val="20"/>
          <w:lang w:val="en-US"/>
        </w:rPr>
        <w:t>questions</w:t>
      </w:r>
      <w:r w:rsidR="00190BCD" w:rsidRPr="00F43116">
        <w:rPr>
          <w:rFonts w:ascii="Arial" w:hAnsi="Arial" w:cs="Arial"/>
          <w:sz w:val="20"/>
          <w:szCs w:val="20"/>
          <w:lang w:val="en-US"/>
        </w:rPr>
        <w:t xml:space="preserve">, two of which are </w:t>
      </w:r>
      <w:r w:rsidR="00D73DC6" w:rsidRPr="00F43116">
        <w:rPr>
          <w:rFonts w:ascii="Arial" w:hAnsi="Arial" w:cs="Arial"/>
          <w:sz w:val="20"/>
          <w:szCs w:val="20"/>
          <w:lang w:val="en-US"/>
        </w:rPr>
        <w:t>the focus of th</w:t>
      </w:r>
      <w:r w:rsidR="00BA51A7" w:rsidRPr="00F43116">
        <w:rPr>
          <w:rFonts w:ascii="Arial" w:hAnsi="Arial" w:cs="Arial"/>
          <w:sz w:val="20"/>
          <w:szCs w:val="20"/>
          <w:lang w:val="en-US"/>
        </w:rPr>
        <w:t>is</w:t>
      </w:r>
      <w:r w:rsidR="00D73DC6" w:rsidRPr="00F43116">
        <w:rPr>
          <w:rFonts w:ascii="Arial" w:hAnsi="Arial" w:cs="Arial"/>
          <w:sz w:val="20"/>
          <w:szCs w:val="20"/>
          <w:lang w:val="en-US"/>
        </w:rPr>
        <w:t xml:space="preserve"> paper</w:t>
      </w:r>
      <w:r w:rsidR="0099018D" w:rsidRPr="00F43116">
        <w:rPr>
          <w:rFonts w:ascii="Arial" w:hAnsi="Arial" w:cs="Arial"/>
          <w:sz w:val="20"/>
          <w:szCs w:val="20"/>
          <w:lang w:val="en-US"/>
        </w:rPr>
        <w:t>:</w:t>
      </w:r>
      <w:r w:rsidR="0066697F" w:rsidRPr="00F43116">
        <w:rPr>
          <w:rFonts w:ascii="Arial" w:hAnsi="Arial" w:cs="Arial"/>
          <w:sz w:val="20"/>
          <w:szCs w:val="20"/>
          <w:lang w:val="en-US"/>
        </w:rPr>
        <w:t xml:space="preserve"> </w:t>
      </w:r>
      <w:r w:rsidR="0099018D" w:rsidRPr="00F43116">
        <w:rPr>
          <w:rFonts w:ascii="Arial" w:hAnsi="Arial" w:cs="Arial"/>
          <w:sz w:val="20"/>
          <w:szCs w:val="20"/>
          <w:lang w:val="en-US"/>
        </w:rPr>
        <w:t>(</w:t>
      </w:r>
      <w:proofErr w:type="spellStart"/>
      <w:r w:rsidR="0099018D" w:rsidRPr="00F43116">
        <w:rPr>
          <w:rFonts w:ascii="Arial" w:hAnsi="Arial" w:cs="Arial"/>
          <w:sz w:val="20"/>
          <w:szCs w:val="20"/>
          <w:lang w:val="en-US"/>
        </w:rPr>
        <w:t>i</w:t>
      </w:r>
      <w:proofErr w:type="spellEnd"/>
      <w:r w:rsidR="0099018D" w:rsidRPr="00F43116">
        <w:rPr>
          <w:rFonts w:ascii="Arial" w:hAnsi="Arial" w:cs="Arial"/>
          <w:sz w:val="20"/>
          <w:szCs w:val="20"/>
          <w:lang w:val="en-US"/>
        </w:rPr>
        <w:t xml:space="preserve">) </w:t>
      </w:r>
      <w:r w:rsidR="00D73DC6" w:rsidRPr="00F43116">
        <w:rPr>
          <w:rFonts w:ascii="Arial" w:hAnsi="Arial" w:cs="Arial"/>
          <w:sz w:val="20"/>
          <w:szCs w:val="20"/>
          <w:lang w:val="en-US"/>
        </w:rPr>
        <w:t>W</w:t>
      </w:r>
      <w:r w:rsidR="0066697F" w:rsidRPr="00F43116">
        <w:rPr>
          <w:rFonts w:ascii="Arial" w:hAnsi="Arial" w:cs="Arial"/>
          <w:sz w:val="20"/>
          <w:szCs w:val="20"/>
          <w:lang w:val="en-US"/>
        </w:rPr>
        <w:t>hat are the effects of different strategies for managing conflicts of interest?</w:t>
      </w:r>
      <w:r w:rsidR="0099018D" w:rsidRPr="00F43116">
        <w:rPr>
          <w:rFonts w:ascii="Arial" w:hAnsi="Arial" w:cs="Arial"/>
          <w:sz w:val="20"/>
          <w:szCs w:val="20"/>
          <w:lang w:val="en-US"/>
        </w:rPr>
        <w:t xml:space="preserve"> and (ii) </w:t>
      </w:r>
      <w:r w:rsidR="00D73DC6" w:rsidRPr="00F43116">
        <w:rPr>
          <w:rFonts w:ascii="Arial" w:hAnsi="Arial" w:cs="Arial"/>
          <w:sz w:val="20"/>
          <w:szCs w:val="20"/>
          <w:lang w:val="en-US"/>
        </w:rPr>
        <w:t>W</w:t>
      </w:r>
      <w:r w:rsidR="0066697F" w:rsidRPr="00F43116">
        <w:rPr>
          <w:rFonts w:ascii="Arial" w:hAnsi="Arial" w:cs="Arial"/>
          <w:sz w:val="20"/>
          <w:szCs w:val="20"/>
          <w:lang w:val="en-US"/>
        </w:rPr>
        <w:t>hat are patients’ perspectives on conflicts of interest?</w:t>
      </w:r>
      <w:r w:rsidR="00CE7670">
        <w:rPr>
          <w:rFonts w:ascii="Arial" w:hAnsi="Arial" w:cs="Arial"/>
          <w:sz w:val="20"/>
          <w:szCs w:val="20"/>
          <w:lang w:val="en-US"/>
        </w:rPr>
        <w:t xml:space="preserve"> The remaining review question (i.e., </w:t>
      </w:r>
      <w:r w:rsidR="00CE7670" w:rsidRPr="00CE7670">
        <w:rPr>
          <w:rFonts w:ascii="Arial" w:hAnsi="Arial" w:cs="Arial"/>
          <w:sz w:val="20"/>
          <w:szCs w:val="20"/>
          <w:lang w:val="en-US"/>
        </w:rPr>
        <w:t>What are the effects of conflicts of interest?</w:t>
      </w:r>
      <w:r w:rsidR="00CE7670">
        <w:rPr>
          <w:rFonts w:ascii="Arial" w:hAnsi="Arial" w:cs="Arial"/>
          <w:sz w:val="20"/>
          <w:szCs w:val="20"/>
          <w:lang w:val="en-US"/>
        </w:rPr>
        <w:t>) will be the focus of a forthcoming paper.</w:t>
      </w:r>
    </w:p>
    <w:p w14:paraId="2D82EC94" w14:textId="77777777" w:rsidR="004E6A07" w:rsidRPr="00F43116" w:rsidRDefault="004E6A07" w:rsidP="008E2D96">
      <w:pPr>
        <w:spacing w:line="360" w:lineRule="auto"/>
        <w:rPr>
          <w:rFonts w:ascii="Arial" w:hAnsi="Arial" w:cs="Arial"/>
          <w:sz w:val="20"/>
          <w:szCs w:val="20"/>
          <w:highlight w:val="cyan"/>
          <w:lang w:val="en-US"/>
        </w:rPr>
      </w:pPr>
    </w:p>
    <w:p w14:paraId="561EEFCF" w14:textId="204D3D36" w:rsidR="00930309" w:rsidRPr="00F43116" w:rsidRDefault="00930309" w:rsidP="005E7744">
      <w:pPr>
        <w:spacing w:line="480" w:lineRule="auto"/>
        <w:rPr>
          <w:rFonts w:ascii="Arial" w:hAnsi="Arial" w:cs="Arial"/>
          <w:b/>
          <w:bCs/>
          <w:sz w:val="20"/>
          <w:szCs w:val="20"/>
          <w:lang w:val="en-US"/>
        </w:rPr>
      </w:pPr>
      <w:r w:rsidRPr="00F43116">
        <w:rPr>
          <w:rFonts w:ascii="Arial" w:hAnsi="Arial" w:cs="Arial"/>
          <w:b/>
          <w:bCs/>
          <w:sz w:val="20"/>
          <w:szCs w:val="20"/>
          <w:lang w:val="en-US"/>
        </w:rPr>
        <w:t>METHODS</w:t>
      </w:r>
    </w:p>
    <w:p w14:paraId="65E3254A" w14:textId="3152D23C" w:rsidR="00B21A63" w:rsidRPr="00F43116" w:rsidRDefault="008226C4" w:rsidP="008E2D96">
      <w:pPr>
        <w:spacing w:line="360" w:lineRule="auto"/>
        <w:rPr>
          <w:rFonts w:ascii="Arial" w:hAnsi="Arial" w:cs="Arial"/>
          <w:b/>
          <w:bCs/>
          <w:sz w:val="20"/>
          <w:szCs w:val="20"/>
          <w:lang w:val="en-US"/>
        </w:rPr>
      </w:pPr>
      <w:r w:rsidRPr="00F43116">
        <w:rPr>
          <w:rFonts w:ascii="Arial" w:hAnsi="Arial" w:cs="Arial"/>
          <w:b/>
          <w:bCs/>
          <w:sz w:val="20"/>
          <w:szCs w:val="20"/>
          <w:lang w:val="en-US"/>
        </w:rPr>
        <w:t xml:space="preserve">Review </w:t>
      </w:r>
      <w:r w:rsidR="00884A45" w:rsidRPr="00F43116">
        <w:rPr>
          <w:rFonts w:ascii="Arial" w:hAnsi="Arial" w:cs="Arial"/>
          <w:b/>
          <w:bCs/>
          <w:sz w:val="20"/>
          <w:szCs w:val="20"/>
          <w:lang w:val="en-US"/>
        </w:rPr>
        <w:t>a</w:t>
      </w:r>
      <w:r w:rsidR="00B21A63" w:rsidRPr="00F43116">
        <w:rPr>
          <w:rFonts w:ascii="Arial" w:hAnsi="Arial" w:cs="Arial"/>
          <w:b/>
          <w:bCs/>
          <w:sz w:val="20"/>
          <w:szCs w:val="20"/>
          <w:lang w:val="en-US"/>
        </w:rPr>
        <w:t>pproach</w:t>
      </w:r>
    </w:p>
    <w:p w14:paraId="34B6ECA7" w14:textId="41470492" w:rsidR="008226C4" w:rsidRPr="00F43116" w:rsidRDefault="00EA705F" w:rsidP="008E2D96">
      <w:pPr>
        <w:spacing w:line="360" w:lineRule="auto"/>
        <w:rPr>
          <w:rFonts w:ascii="Arial" w:hAnsi="Arial" w:cs="Arial"/>
          <w:bCs/>
          <w:sz w:val="20"/>
          <w:szCs w:val="20"/>
          <w:lang w:val="en-US"/>
        </w:rPr>
      </w:pPr>
      <w:r>
        <w:rPr>
          <w:rFonts w:ascii="Arial" w:hAnsi="Arial" w:cs="Arial"/>
          <w:bCs/>
          <w:sz w:val="20"/>
          <w:szCs w:val="20"/>
          <w:lang w:val="en-US"/>
        </w:rPr>
        <w:t>Given</w:t>
      </w:r>
      <w:r w:rsidR="003651A7" w:rsidRPr="00F43116">
        <w:rPr>
          <w:rFonts w:ascii="Arial" w:hAnsi="Arial" w:cs="Arial"/>
          <w:bCs/>
          <w:sz w:val="20"/>
          <w:szCs w:val="20"/>
          <w:lang w:val="en-US"/>
        </w:rPr>
        <w:t xml:space="preserve"> </w:t>
      </w:r>
      <w:r w:rsidR="00851DCE" w:rsidRPr="00F43116">
        <w:rPr>
          <w:rFonts w:ascii="Arial" w:hAnsi="Arial" w:cs="Arial"/>
          <w:bCs/>
          <w:sz w:val="20"/>
          <w:szCs w:val="20"/>
          <w:lang w:val="en-US"/>
        </w:rPr>
        <w:t>the broad scope of our review questions</w:t>
      </w:r>
      <w:r w:rsidR="00F34B25">
        <w:rPr>
          <w:rFonts w:ascii="Arial" w:hAnsi="Arial" w:cs="Arial"/>
          <w:bCs/>
          <w:sz w:val="20"/>
          <w:szCs w:val="20"/>
          <w:lang w:val="en-US"/>
        </w:rPr>
        <w:t>,</w:t>
      </w:r>
      <w:r w:rsidR="00851DCE" w:rsidRPr="00F43116">
        <w:rPr>
          <w:rFonts w:ascii="Arial" w:hAnsi="Arial" w:cs="Arial"/>
          <w:bCs/>
          <w:sz w:val="20"/>
          <w:szCs w:val="20"/>
          <w:lang w:val="en-US"/>
        </w:rPr>
        <w:t xml:space="preserve"> </w:t>
      </w:r>
      <w:r>
        <w:rPr>
          <w:rFonts w:ascii="Arial" w:hAnsi="Arial" w:cs="Arial"/>
          <w:bCs/>
          <w:sz w:val="20"/>
          <w:szCs w:val="20"/>
          <w:lang w:val="en-US"/>
        </w:rPr>
        <w:t>we conduct</w:t>
      </w:r>
      <w:r w:rsidR="00AB3468">
        <w:rPr>
          <w:rFonts w:ascii="Arial" w:hAnsi="Arial" w:cs="Arial"/>
          <w:bCs/>
          <w:sz w:val="20"/>
          <w:szCs w:val="20"/>
          <w:lang w:val="en-US"/>
        </w:rPr>
        <w:t>ed</w:t>
      </w:r>
      <w:r>
        <w:rPr>
          <w:rFonts w:ascii="Arial" w:hAnsi="Arial" w:cs="Arial"/>
          <w:bCs/>
          <w:sz w:val="20"/>
          <w:szCs w:val="20"/>
          <w:lang w:val="en-US"/>
        </w:rPr>
        <w:t xml:space="preserve"> a narrative review to </w:t>
      </w:r>
      <w:r w:rsidR="00591B28">
        <w:rPr>
          <w:rFonts w:ascii="Arial" w:hAnsi="Arial" w:cs="Arial"/>
          <w:bCs/>
          <w:sz w:val="20"/>
          <w:szCs w:val="20"/>
          <w:lang w:val="en-US"/>
        </w:rPr>
        <w:t>collate</w:t>
      </w:r>
      <w:r>
        <w:rPr>
          <w:rFonts w:ascii="Arial" w:hAnsi="Arial" w:cs="Arial"/>
          <w:bCs/>
          <w:sz w:val="20"/>
          <w:szCs w:val="20"/>
          <w:lang w:val="en-US"/>
        </w:rPr>
        <w:t xml:space="preserve"> and critically analyze relevant evidence</w:t>
      </w:r>
      <w:r w:rsidR="001E0A83" w:rsidRPr="00F43116">
        <w:rPr>
          <w:rFonts w:ascii="Arial" w:hAnsi="Arial" w:cs="Arial"/>
          <w:bCs/>
          <w:sz w:val="20"/>
          <w:szCs w:val="20"/>
          <w:lang w:val="en-US"/>
        </w:rPr>
        <w:t xml:space="preserve">. </w:t>
      </w:r>
    </w:p>
    <w:p w14:paraId="6EF07B6A" w14:textId="77777777" w:rsidR="00A04B37" w:rsidRPr="00F43116" w:rsidRDefault="00A04B37" w:rsidP="008E2D96">
      <w:pPr>
        <w:spacing w:line="360" w:lineRule="auto"/>
        <w:rPr>
          <w:rFonts w:ascii="Arial" w:hAnsi="Arial" w:cs="Arial"/>
          <w:b/>
          <w:bCs/>
          <w:sz w:val="20"/>
          <w:szCs w:val="20"/>
          <w:lang w:val="en-US"/>
        </w:rPr>
      </w:pPr>
    </w:p>
    <w:p w14:paraId="7458B7FB" w14:textId="5A737C3F" w:rsidR="004A68A4" w:rsidRPr="00F43116" w:rsidRDefault="00E624C2" w:rsidP="008E2D96">
      <w:pPr>
        <w:spacing w:line="360" w:lineRule="auto"/>
        <w:rPr>
          <w:rFonts w:ascii="Arial" w:hAnsi="Arial" w:cs="Arial"/>
          <w:b/>
          <w:bCs/>
          <w:sz w:val="20"/>
          <w:szCs w:val="20"/>
          <w:lang w:val="en-US"/>
        </w:rPr>
      </w:pPr>
      <w:r w:rsidRPr="00F43116">
        <w:rPr>
          <w:rFonts w:ascii="Arial" w:hAnsi="Arial" w:cs="Arial"/>
          <w:b/>
          <w:bCs/>
          <w:sz w:val="20"/>
          <w:szCs w:val="20"/>
          <w:lang w:val="en-US"/>
        </w:rPr>
        <w:t>Inclusion</w:t>
      </w:r>
      <w:r w:rsidR="005D7AEF" w:rsidRPr="00F43116">
        <w:rPr>
          <w:rFonts w:ascii="Arial" w:hAnsi="Arial" w:cs="Arial"/>
          <w:b/>
          <w:bCs/>
          <w:sz w:val="20"/>
          <w:szCs w:val="20"/>
          <w:lang w:val="en-US"/>
        </w:rPr>
        <w:t xml:space="preserve"> </w:t>
      </w:r>
      <w:r w:rsidR="00884A45" w:rsidRPr="00F43116">
        <w:rPr>
          <w:rFonts w:ascii="Arial" w:hAnsi="Arial" w:cs="Arial"/>
          <w:b/>
          <w:bCs/>
          <w:sz w:val="20"/>
          <w:szCs w:val="20"/>
          <w:lang w:val="en-US"/>
        </w:rPr>
        <w:t>c</w:t>
      </w:r>
      <w:r w:rsidRPr="00F43116">
        <w:rPr>
          <w:rFonts w:ascii="Arial" w:hAnsi="Arial" w:cs="Arial"/>
          <w:b/>
          <w:bCs/>
          <w:sz w:val="20"/>
          <w:szCs w:val="20"/>
          <w:lang w:val="en-US"/>
        </w:rPr>
        <w:t>riteria</w:t>
      </w:r>
    </w:p>
    <w:p w14:paraId="11DE575B" w14:textId="18EDB9E4" w:rsidR="00F71348" w:rsidRPr="00F43116" w:rsidRDefault="00CF52BE" w:rsidP="008E2D96">
      <w:pPr>
        <w:spacing w:line="360" w:lineRule="auto"/>
        <w:rPr>
          <w:rFonts w:ascii="Arial" w:hAnsi="Arial" w:cs="Arial"/>
          <w:sz w:val="20"/>
          <w:szCs w:val="20"/>
          <w:lang w:val="en-US"/>
        </w:rPr>
      </w:pPr>
      <w:r w:rsidRPr="00F43116">
        <w:rPr>
          <w:rFonts w:ascii="Arial" w:hAnsi="Arial" w:cs="Arial"/>
          <w:sz w:val="20"/>
          <w:szCs w:val="20"/>
          <w:lang w:val="en-US"/>
        </w:rPr>
        <w:t xml:space="preserve">Eligible for inclusion </w:t>
      </w:r>
      <w:r w:rsidR="003076F5" w:rsidRPr="00F43116">
        <w:rPr>
          <w:rFonts w:ascii="Arial" w:hAnsi="Arial" w:cs="Arial"/>
          <w:sz w:val="20"/>
          <w:szCs w:val="20"/>
          <w:lang w:val="en-US"/>
        </w:rPr>
        <w:t xml:space="preserve">were English language </w:t>
      </w:r>
      <w:r w:rsidR="00F36BB2" w:rsidRPr="00F43116">
        <w:rPr>
          <w:rFonts w:ascii="Arial" w:hAnsi="Arial" w:cs="Arial"/>
          <w:sz w:val="20"/>
          <w:szCs w:val="20"/>
          <w:lang w:val="en-US"/>
        </w:rPr>
        <w:t xml:space="preserve">journal </w:t>
      </w:r>
      <w:r w:rsidR="003076F5" w:rsidRPr="00F43116">
        <w:rPr>
          <w:rFonts w:ascii="Arial" w:hAnsi="Arial" w:cs="Arial"/>
          <w:sz w:val="20"/>
          <w:szCs w:val="20"/>
          <w:lang w:val="en-US"/>
        </w:rPr>
        <w:t xml:space="preserve">articles and </w:t>
      </w:r>
      <w:r w:rsidR="00F36BB2" w:rsidRPr="00F43116">
        <w:rPr>
          <w:rFonts w:ascii="Arial" w:hAnsi="Arial" w:cs="Arial"/>
          <w:sz w:val="20"/>
          <w:szCs w:val="20"/>
          <w:lang w:val="en-US"/>
        </w:rPr>
        <w:t xml:space="preserve">conference </w:t>
      </w:r>
      <w:r w:rsidR="003076F5" w:rsidRPr="00F43116">
        <w:rPr>
          <w:rFonts w:ascii="Arial" w:hAnsi="Arial" w:cs="Arial"/>
          <w:sz w:val="20"/>
          <w:szCs w:val="20"/>
          <w:lang w:val="en-US"/>
        </w:rPr>
        <w:t>abstracts published</w:t>
      </w:r>
      <w:r w:rsidR="00DF454F" w:rsidRPr="00F43116">
        <w:rPr>
          <w:rFonts w:ascii="Arial" w:hAnsi="Arial" w:cs="Arial"/>
          <w:sz w:val="20"/>
          <w:szCs w:val="20"/>
          <w:lang w:val="en-US"/>
        </w:rPr>
        <w:t xml:space="preserve"> from</w:t>
      </w:r>
      <w:r w:rsidR="003076F5" w:rsidRPr="00F43116">
        <w:rPr>
          <w:rFonts w:ascii="Arial" w:hAnsi="Arial" w:cs="Arial"/>
          <w:sz w:val="20"/>
          <w:szCs w:val="20"/>
          <w:lang w:val="en-US"/>
        </w:rPr>
        <w:t xml:space="preserve"> January 1, 2010 </w:t>
      </w:r>
      <w:r w:rsidR="00DF454F" w:rsidRPr="00F43116">
        <w:rPr>
          <w:rFonts w:ascii="Arial" w:hAnsi="Arial" w:cs="Arial"/>
          <w:sz w:val="20"/>
          <w:szCs w:val="20"/>
          <w:lang w:val="en-US"/>
        </w:rPr>
        <w:t>to</w:t>
      </w:r>
      <w:r w:rsidR="003076F5" w:rsidRPr="00F43116">
        <w:rPr>
          <w:rFonts w:ascii="Arial" w:hAnsi="Arial" w:cs="Arial"/>
          <w:sz w:val="20"/>
          <w:szCs w:val="20"/>
          <w:lang w:val="en-US"/>
        </w:rPr>
        <w:t xml:space="preserve"> December 31, 2019 that reported original quantitative </w:t>
      </w:r>
      <w:r w:rsidR="00F86D03" w:rsidRPr="00F43116">
        <w:rPr>
          <w:rFonts w:ascii="Arial" w:hAnsi="Arial" w:cs="Arial"/>
          <w:sz w:val="20"/>
          <w:szCs w:val="20"/>
          <w:lang w:val="en-US"/>
        </w:rPr>
        <w:t xml:space="preserve">or qualitative </w:t>
      </w:r>
      <w:r w:rsidR="003076F5" w:rsidRPr="00F43116">
        <w:rPr>
          <w:rFonts w:ascii="Arial" w:hAnsi="Arial" w:cs="Arial"/>
          <w:sz w:val="20"/>
          <w:szCs w:val="20"/>
          <w:lang w:val="en-US"/>
        </w:rPr>
        <w:t xml:space="preserve">research relevant to at least one of </w:t>
      </w:r>
      <w:r w:rsidR="006C61BD" w:rsidRPr="00F43116">
        <w:rPr>
          <w:rFonts w:ascii="Arial" w:hAnsi="Arial" w:cs="Arial"/>
          <w:sz w:val="20"/>
          <w:szCs w:val="20"/>
          <w:lang w:val="en-US"/>
        </w:rPr>
        <w:t>our</w:t>
      </w:r>
      <w:r w:rsidR="003076F5" w:rsidRPr="00F43116">
        <w:rPr>
          <w:rFonts w:ascii="Arial" w:hAnsi="Arial" w:cs="Arial"/>
          <w:sz w:val="20"/>
          <w:szCs w:val="20"/>
          <w:lang w:val="en-US"/>
        </w:rPr>
        <w:t xml:space="preserve"> review questions.</w:t>
      </w:r>
      <w:r w:rsidR="00D21976">
        <w:rPr>
          <w:rFonts w:ascii="Arial" w:hAnsi="Arial" w:cs="Arial"/>
          <w:sz w:val="20"/>
          <w:szCs w:val="20"/>
          <w:lang w:val="en-US"/>
        </w:rPr>
        <w:t xml:space="preserve"> This </w:t>
      </w:r>
      <w:r w:rsidR="00925569">
        <w:rPr>
          <w:rFonts w:ascii="Arial" w:hAnsi="Arial" w:cs="Arial"/>
          <w:sz w:val="20"/>
          <w:szCs w:val="20"/>
          <w:lang w:val="en-US"/>
        </w:rPr>
        <w:t>timeframe</w:t>
      </w:r>
      <w:r w:rsidR="00D21976">
        <w:rPr>
          <w:rFonts w:ascii="Arial" w:hAnsi="Arial" w:cs="Arial"/>
          <w:sz w:val="20"/>
          <w:szCs w:val="20"/>
          <w:lang w:val="en-US"/>
        </w:rPr>
        <w:t xml:space="preserve"> was chosen </w:t>
      </w:r>
      <w:r w:rsidR="00925569">
        <w:rPr>
          <w:rFonts w:ascii="Arial" w:hAnsi="Arial" w:cs="Arial"/>
          <w:sz w:val="20"/>
          <w:szCs w:val="20"/>
          <w:lang w:val="en-US"/>
        </w:rPr>
        <w:t xml:space="preserve">based </w:t>
      </w:r>
      <w:r w:rsidR="00D21976">
        <w:rPr>
          <w:rFonts w:ascii="Arial" w:hAnsi="Arial" w:cs="Arial"/>
          <w:sz w:val="20"/>
          <w:szCs w:val="20"/>
          <w:lang w:val="en-US"/>
        </w:rPr>
        <w:t xml:space="preserve">on our interest in </w:t>
      </w:r>
      <w:r w:rsidR="00D21976" w:rsidRPr="00F43116">
        <w:rPr>
          <w:rFonts w:ascii="Arial" w:hAnsi="Arial" w:cs="Arial"/>
          <w:color w:val="000000" w:themeColor="text1"/>
          <w:sz w:val="20"/>
          <w:szCs w:val="20"/>
          <w:lang w:val="en-US"/>
        </w:rPr>
        <w:t>summariz</w:t>
      </w:r>
      <w:r w:rsidR="00D21976">
        <w:rPr>
          <w:rFonts w:ascii="Arial" w:hAnsi="Arial" w:cs="Arial"/>
          <w:color w:val="000000" w:themeColor="text1"/>
          <w:sz w:val="20"/>
          <w:szCs w:val="20"/>
          <w:lang w:val="en-US"/>
        </w:rPr>
        <w:t>ing</w:t>
      </w:r>
      <w:r w:rsidR="00D21976" w:rsidRPr="00F43116">
        <w:rPr>
          <w:rFonts w:ascii="Arial" w:hAnsi="Arial" w:cs="Arial"/>
          <w:color w:val="000000" w:themeColor="text1"/>
          <w:sz w:val="20"/>
          <w:szCs w:val="20"/>
          <w:lang w:val="en-US"/>
        </w:rPr>
        <w:t xml:space="preserve"> contemporary evidence relevant to conflict of interest management</w:t>
      </w:r>
      <w:r w:rsidR="00D21976">
        <w:rPr>
          <w:rFonts w:ascii="Arial" w:hAnsi="Arial" w:cs="Arial"/>
          <w:color w:val="000000" w:themeColor="text1"/>
          <w:sz w:val="20"/>
          <w:szCs w:val="20"/>
          <w:lang w:val="en-US"/>
        </w:rPr>
        <w:t>.</w:t>
      </w:r>
      <w:r w:rsidR="003076F5" w:rsidRPr="00F43116">
        <w:rPr>
          <w:rFonts w:ascii="Arial" w:hAnsi="Arial" w:cs="Arial"/>
          <w:sz w:val="20"/>
          <w:szCs w:val="20"/>
          <w:lang w:val="en-US"/>
        </w:rPr>
        <w:t xml:space="preserve"> </w:t>
      </w:r>
      <w:r w:rsidR="00810C6D" w:rsidRPr="00F43116">
        <w:rPr>
          <w:rFonts w:ascii="Arial" w:hAnsi="Arial" w:cs="Arial"/>
          <w:sz w:val="20"/>
          <w:szCs w:val="20"/>
          <w:lang w:val="en-US"/>
        </w:rPr>
        <w:t>The</w:t>
      </w:r>
      <w:r w:rsidR="00ED2755" w:rsidRPr="00F43116">
        <w:rPr>
          <w:rFonts w:ascii="Arial" w:hAnsi="Arial" w:cs="Arial"/>
          <w:sz w:val="20"/>
          <w:szCs w:val="20"/>
          <w:lang w:val="en-US"/>
        </w:rPr>
        <w:t xml:space="preserve"> articles and abstracts</w:t>
      </w:r>
      <w:r w:rsidR="00810C6D" w:rsidRPr="00F43116">
        <w:rPr>
          <w:rFonts w:ascii="Arial" w:hAnsi="Arial" w:cs="Arial"/>
          <w:sz w:val="20"/>
          <w:szCs w:val="20"/>
          <w:lang w:val="en-US"/>
        </w:rPr>
        <w:t xml:space="preserve"> that we</w:t>
      </w:r>
      <w:r w:rsidR="00FC2067" w:rsidRPr="00F43116">
        <w:rPr>
          <w:rFonts w:ascii="Arial" w:hAnsi="Arial" w:cs="Arial"/>
          <w:sz w:val="20"/>
          <w:szCs w:val="20"/>
          <w:lang w:val="en-US"/>
        </w:rPr>
        <w:t>re</w:t>
      </w:r>
      <w:r w:rsidR="00ED2755" w:rsidRPr="00F43116">
        <w:rPr>
          <w:rFonts w:ascii="Arial" w:hAnsi="Arial" w:cs="Arial"/>
          <w:sz w:val="20"/>
          <w:szCs w:val="20"/>
          <w:lang w:val="en-US"/>
        </w:rPr>
        <w:t xml:space="preserve"> </w:t>
      </w:r>
      <w:r w:rsidR="006B3753" w:rsidRPr="00F43116">
        <w:rPr>
          <w:rFonts w:ascii="Arial" w:hAnsi="Arial" w:cs="Arial"/>
          <w:sz w:val="20"/>
          <w:szCs w:val="20"/>
          <w:lang w:val="en-US"/>
        </w:rPr>
        <w:t xml:space="preserve">considered </w:t>
      </w:r>
      <w:r w:rsidR="00ED2755" w:rsidRPr="00F43116">
        <w:rPr>
          <w:rFonts w:ascii="Arial" w:hAnsi="Arial" w:cs="Arial"/>
          <w:sz w:val="20"/>
          <w:szCs w:val="20"/>
          <w:lang w:val="en-US"/>
        </w:rPr>
        <w:t xml:space="preserve">relevant to each review question </w:t>
      </w:r>
      <w:r w:rsidR="00810C6D" w:rsidRPr="00F43116">
        <w:rPr>
          <w:rFonts w:ascii="Arial" w:hAnsi="Arial" w:cs="Arial"/>
          <w:sz w:val="20"/>
          <w:szCs w:val="20"/>
          <w:lang w:val="en-US"/>
        </w:rPr>
        <w:t xml:space="preserve">are </w:t>
      </w:r>
      <w:r w:rsidR="00DF454F" w:rsidRPr="00F43116">
        <w:rPr>
          <w:rFonts w:ascii="Arial" w:hAnsi="Arial" w:cs="Arial"/>
          <w:sz w:val="20"/>
          <w:szCs w:val="20"/>
          <w:lang w:val="en-US"/>
        </w:rPr>
        <w:t>explained</w:t>
      </w:r>
      <w:r w:rsidR="00810C6D" w:rsidRPr="00F43116">
        <w:rPr>
          <w:rFonts w:ascii="Arial" w:hAnsi="Arial" w:cs="Arial"/>
          <w:sz w:val="20"/>
          <w:szCs w:val="20"/>
          <w:lang w:val="en-US"/>
        </w:rPr>
        <w:t xml:space="preserve"> </w:t>
      </w:r>
      <w:r w:rsidR="00ED2755" w:rsidRPr="00F43116">
        <w:rPr>
          <w:rFonts w:ascii="Arial" w:hAnsi="Arial" w:cs="Arial"/>
          <w:sz w:val="20"/>
          <w:szCs w:val="20"/>
          <w:lang w:val="en-US"/>
        </w:rPr>
        <w:t>below</w:t>
      </w:r>
      <w:r w:rsidR="00C6763C" w:rsidRPr="00F43116">
        <w:rPr>
          <w:rFonts w:ascii="Arial" w:hAnsi="Arial" w:cs="Arial"/>
          <w:sz w:val="20"/>
          <w:szCs w:val="20"/>
          <w:lang w:val="en-US"/>
        </w:rPr>
        <w:t xml:space="preserve">. </w:t>
      </w:r>
      <w:r w:rsidR="002E3E0E" w:rsidRPr="00F43116">
        <w:rPr>
          <w:rFonts w:ascii="Arial" w:hAnsi="Arial" w:cs="Arial"/>
          <w:sz w:val="20"/>
          <w:szCs w:val="20"/>
          <w:lang w:val="en-US"/>
        </w:rPr>
        <w:t xml:space="preserve">Ineligible for inclusion </w:t>
      </w:r>
      <w:r w:rsidR="003076F5" w:rsidRPr="00F43116">
        <w:rPr>
          <w:rFonts w:ascii="Arial" w:hAnsi="Arial" w:cs="Arial"/>
          <w:sz w:val="20"/>
          <w:szCs w:val="20"/>
          <w:lang w:val="en-US"/>
        </w:rPr>
        <w:t>were articles describing case studies, brief reports, and non-research articles (e.g., commentaries, editorials, position statements, letters to the editor, article responses and replies).</w:t>
      </w:r>
    </w:p>
    <w:p w14:paraId="46B2C122" w14:textId="52A818C8" w:rsidR="00FC2067" w:rsidRPr="00F43116" w:rsidRDefault="00FC2067" w:rsidP="008E2D96">
      <w:pPr>
        <w:spacing w:line="360" w:lineRule="auto"/>
        <w:rPr>
          <w:rFonts w:ascii="Arial" w:hAnsi="Arial" w:cs="Arial"/>
          <w:sz w:val="20"/>
          <w:szCs w:val="20"/>
          <w:lang w:val="en-US"/>
        </w:rPr>
      </w:pPr>
    </w:p>
    <w:p w14:paraId="31778E18" w14:textId="75C3432B" w:rsidR="004A68A4" w:rsidRPr="00F43116" w:rsidRDefault="00FC2067" w:rsidP="008E2D96">
      <w:pPr>
        <w:spacing w:line="360" w:lineRule="auto"/>
        <w:rPr>
          <w:rFonts w:ascii="Arial" w:hAnsi="Arial" w:cs="Arial"/>
          <w:b/>
          <w:bCs/>
          <w:i/>
          <w:iCs/>
          <w:sz w:val="20"/>
          <w:szCs w:val="20"/>
          <w:lang w:val="en-US"/>
        </w:rPr>
      </w:pPr>
      <w:r w:rsidRPr="00F43116">
        <w:rPr>
          <w:rFonts w:ascii="Arial" w:hAnsi="Arial" w:cs="Arial"/>
          <w:b/>
          <w:bCs/>
          <w:i/>
          <w:iCs/>
          <w:sz w:val="20"/>
          <w:szCs w:val="20"/>
          <w:lang w:val="en-US"/>
        </w:rPr>
        <w:t>Question 1: What are the effects of different strategies for managing conflicts of interest?</w:t>
      </w:r>
    </w:p>
    <w:p w14:paraId="616EF577" w14:textId="387322AC" w:rsidR="0088446D" w:rsidRPr="00F43116" w:rsidRDefault="001F6452" w:rsidP="008E2D96">
      <w:pPr>
        <w:spacing w:line="360" w:lineRule="auto"/>
        <w:rPr>
          <w:rFonts w:ascii="Arial" w:hAnsi="Arial" w:cs="Arial"/>
          <w:bCs/>
          <w:sz w:val="20"/>
          <w:szCs w:val="20"/>
          <w:lang w:val="en-US"/>
        </w:rPr>
      </w:pPr>
      <w:r w:rsidRPr="00F43116">
        <w:rPr>
          <w:rFonts w:ascii="Arial" w:hAnsi="Arial" w:cs="Arial"/>
          <w:bCs/>
          <w:sz w:val="20"/>
          <w:szCs w:val="20"/>
          <w:lang w:val="en-US"/>
        </w:rPr>
        <w:t>A</w:t>
      </w:r>
      <w:r w:rsidR="00117E1F" w:rsidRPr="00F43116">
        <w:rPr>
          <w:rFonts w:ascii="Arial" w:hAnsi="Arial" w:cs="Arial"/>
          <w:bCs/>
          <w:sz w:val="20"/>
          <w:szCs w:val="20"/>
          <w:lang w:val="en-US"/>
        </w:rPr>
        <w:t>rticle</w:t>
      </w:r>
      <w:r w:rsidR="009131EE" w:rsidRPr="00F43116">
        <w:rPr>
          <w:rFonts w:ascii="Arial" w:hAnsi="Arial" w:cs="Arial"/>
          <w:bCs/>
          <w:sz w:val="20"/>
          <w:szCs w:val="20"/>
          <w:lang w:val="en-US"/>
        </w:rPr>
        <w:t>s</w:t>
      </w:r>
      <w:r w:rsidR="00117E1F" w:rsidRPr="00F43116">
        <w:rPr>
          <w:rFonts w:ascii="Arial" w:hAnsi="Arial" w:cs="Arial"/>
          <w:bCs/>
          <w:sz w:val="20"/>
          <w:szCs w:val="20"/>
          <w:lang w:val="en-US"/>
        </w:rPr>
        <w:t xml:space="preserve"> </w:t>
      </w:r>
      <w:r w:rsidR="009131EE" w:rsidRPr="00F43116">
        <w:rPr>
          <w:rFonts w:ascii="Arial" w:hAnsi="Arial" w:cs="Arial"/>
          <w:bCs/>
          <w:sz w:val="20"/>
          <w:szCs w:val="20"/>
          <w:lang w:val="en-US"/>
        </w:rPr>
        <w:t>and</w:t>
      </w:r>
      <w:r w:rsidR="00117E1F" w:rsidRPr="00F43116">
        <w:rPr>
          <w:rFonts w:ascii="Arial" w:hAnsi="Arial" w:cs="Arial"/>
          <w:bCs/>
          <w:sz w:val="20"/>
          <w:szCs w:val="20"/>
          <w:lang w:val="en-US"/>
        </w:rPr>
        <w:t xml:space="preserve"> abstract</w:t>
      </w:r>
      <w:r w:rsidR="009131EE" w:rsidRPr="00F43116">
        <w:rPr>
          <w:rFonts w:ascii="Arial" w:hAnsi="Arial" w:cs="Arial"/>
          <w:bCs/>
          <w:sz w:val="20"/>
          <w:szCs w:val="20"/>
          <w:lang w:val="en-US"/>
        </w:rPr>
        <w:t>s considered relevant to this review question were those that p</w:t>
      </w:r>
      <w:r w:rsidR="00117E1F" w:rsidRPr="00F43116">
        <w:rPr>
          <w:rFonts w:ascii="Arial" w:hAnsi="Arial" w:cs="Arial"/>
          <w:bCs/>
          <w:sz w:val="20"/>
          <w:szCs w:val="20"/>
          <w:lang w:val="en-US"/>
        </w:rPr>
        <w:t>rovide</w:t>
      </w:r>
      <w:r w:rsidR="009131EE" w:rsidRPr="00F43116">
        <w:rPr>
          <w:rFonts w:ascii="Arial" w:hAnsi="Arial" w:cs="Arial"/>
          <w:bCs/>
          <w:sz w:val="20"/>
          <w:szCs w:val="20"/>
          <w:lang w:val="en-US"/>
        </w:rPr>
        <w:t>d</w:t>
      </w:r>
      <w:r w:rsidR="00117E1F" w:rsidRPr="00F43116">
        <w:rPr>
          <w:rFonts w:ascii="Arial" w:hAnsi="Arial" w:cs="Arial"/>
          <w:bCs/>
          <w:sz w:val="20"/>
          <w:szCs w:val="20"/>
          <w:lang w:val="en-US"/>
        </w:rPr>
        <w:t xml:space="preserve"> evidence o</w:t>
      </w:r>
      <w:r w:rsidR="00644657" w:rsidRPr="00F43116">
        <w:rPr>
          <w:rFonts w:ascii="Arial" w:hAnsi="Arial" w:cs="Arial"/>
          <w:bCs/>
          <w:sz w:val="20"/>
          <w:szCs w:val="20"/>
          <w:lang w:val="en-US"/>
        </w:rPr>
        <w:t>n</w:t>
      </w:r>
      <w:r w:rsidR="00117E1F" w:rsidRPr="00F43116">
        <w:rPr>
          <w:rFonts w:ascii="Arial" w:hAnsi="Arial" w:cs="Arial"/>
          <w:bCs/>
          <w:sz w:val="20"/>
          <w:szCs w:val="20"/>
          <w:lang w:val="en-US"/>
        </w:rPr>
        <w:t xml:space="preserve"> the effects of a specific strategy for managing conflicts of interest in the context of</w:t>
      </w:r>
      <w:r w:rsidR="00031134" w:rsidRPr="00F43116">
        <w:rPr>
          <w:rFonts w:ascii="Arial" w:hAnsi="Arial" w:cs="Arial"/>
          <w:bCs/>
          <w:sz w:val="20"/>
          <w:szCs w:val="20"/>
          <w:lang w:val="en-US"/>
        </w:rPr>
        <w:t xml:space="preserve"> </w:t>
      </w:r>
      <w:r w:rsidR="00B540DB" w:rsidRPr="00F43116">
        <w:rPr>
          <w:rFonts w:ascii="Arial" w:hAnsi="Arial" w:cs="Arial"/>
          <w:sz w:val="20"/>
          <w:szCs w:val="20"/>
          <w:lang w:val="en-US"/>
        </w:rPr>
        <w:t>patient decision aid</w:t>
      </w:r>
      <w:r w:rsidR="008E7360" w:rsidRPr="00F43116">
        <w:rPr>
          <w:rFonts w:ascii="Arial" w:hAnsi="Arial" w:cs="Arial"/>
          <w:sz w:val="20"/>
          <w:szCs w:val="20"/>
          <w:lang w:val="en-US"/>
        </w:rPr>
        <w:t xml:space="preserve"> development</w:t>
      </w:r>
      <w:r w:rsidR="00117E1F" w:rsidRPr="00F43116">
        <w:rPr>
          <w:rFonts w:ascii="Arial" w:hAnsi="Arial" w:cs="Arial"/>
          <w:bCs/>
          <w:sz w:val="20"/>
          <w:szCs w:val="20"/>
          <w:lang w:val="en-US"/>
        </w:rPr>
        <w:t>,</w:t>
      </w:r>
      <w:r w:rsidR="00031134" w:rsidRPr="00F43116">
        <w:rPr>
          <w:rFonts w:ascii="Arial" w:hAnsi="Arial" w:cs="Arial"/>
          <w:bCs/>
          <w:sz w:val="20"/>
          <w:szCs w:val="20"/>
          <w:lang w:val="en-US"/>
        </w:rPr>
        <w:t xml:space="preserve"> </w:t>
      </w:r>
      <w:r w:rsidR="00B540DB" w:rsidRPr="00F43116">
        <w:rPr>
          <w:rFonts w:ascii="Arial" w:hAnsi="Arial" w:cs="Arial"/>
          <w:sz w:val="20"/>
          <w:szCs w:val="20"/>
          <w:lang w:val="en-US"/>
        </w:rPr>
        <w:t>clinical practice guideline</w:t>
      </w:r>
      <w:r w:rsidR="008E7360" w:rsidRPr="00F43116">
        <w:rPr>
          <w:rFonts w:ascii="Arial" w:hAnsi="Arial" w:cs="Arial"/>
          <w:sz w:val="20"/>
          <w:szCs w:val="20"/>
          <w:lang w:val="en-US"/>
        </w:rPr>
        <w:t xml:space="preserve"> development</w:t>
      </w:r>
      <w:r w:rsidR="00117E1F" w:rsidRPr="00F43116">
        <w:rPr>
          <w:rFonts w:ascii="Arial" w:hAnsi="Arial" w:cs="Arial"/>
          <w:bCs/>
          <w:sz w:val="20"/>
          <w:szCs w:val="20"/>
          <w:lang w:val="en-US"/>
        </w:rPr>
        <w:t xml:space="preserve">, </w:t>
      </w:r>
      <w:r w:rsidR="00B540DB" w:rsidRPr="00F43116">
        <w:rPr>
          <w:rFonts w:ascii="Arial" w:hAnsi="Arial" w:cs="Arial"/>
          <w:sz w:val="20"/>
          <w:szCs w:val="20"/>
          <w:lang w:val="en-US"/>
        </w:rPr>
        <w:t>health and medical research</w:t>
      </w:r>
      <w:r w:rsidR="008E7360" w:rsidRPr="00F43116">
        <w:rPr>
          <w:rFonts w:ascii="Arial" w:hAnsi="Arial" w:cs="Arial"/>
          <w:sz w:val="20"/>
          <w:szCs w:val="20"/>
          <w:lang w:val="en-US"/>
        </w:rPr>
        <w:t xml:space="preserve"> reporting</w:t>
      </w:r>
      <w:r w:rsidR="00117E1F" w:rsidRPr="00F43116">
        <w:rPr>
          <w:rFonts w:ascii="Arial" w:hAnsi="Arial" w:cs="Arial"/>
          <w:bCs/>
          <w:sz w:val="20"/>
          <w:szCs w:val="20"/>
          <w:lang w:val="en-US"/>
        </w:rPr>
        <w:t xml:space="preserve">, </w:t>
      </w:r>
      <w:r w:rsidR="00B540DB" w:rsidRPr="00F43116">
        <w:rPr>
          <w:rFonts w:ascii="Arial" w:hAnsi="Arial" w:cs="Arial"/>
          <w:bCs/>
          <w:sz w:val="20"/>
          <w:szCs w:val="20"/>
          <w:lang w:val="en-US"/>
        </w:rPr>
        <w:t xml:space="preserve">or </w:t>
      </w:r>
      <w:r w:rsidR="00B540DB" w:rsidRPr="00F43116">
        <w:rPr>
          <w:rFonts w:ascii="Arial" w:hAnsi="Arial" w:cs="Arial"/>
          <w:sz w:val="20"/>
          <w:szCs w:val="20"/>
          <w:lang w:val="en-US"/>
        </w:rPr>
        <w:t>health care</w:t>
      </w:r>
      <w:r w:rsidR="008E7360" w:rsidRPr="00F43116">
        <w:rPr>
          <w:rFonts w:ascii="Arial" w:hAnsi="Arial" w:cs="Arial"/>
          <w:sz w:val="20"/>
          <w:szCs w:val="20"/>
          <w:lang w:val="en-US"/>
        </w:rPr>
        <w:t xml:space="preserve"> delivery</w:t>
      </w:r>
      <w:r w:rsidR="00117E1F" w:rsidRPr="00F43116">
        <w:rPr>
          <w:rFonts w:ascii="Arial" w:hAnsi="Arial" w:cs="Arial"/>
          <w:bCs/>
          <w:sz w:val="20"/>
          <w:szCs w:val="20"/>
          <w:lang w:val="en-US"/>
        </w:rPr>
        <w:t>.</w:t>
      </w:r>
      <w:r w:rsidR="00170585" w:rsidRPr="00F43116">
        <w:rPr>
          <w:rFonts w:ascii="Arial" w:hAnsi="Arial" w:cs="Arial"/>
          <w:bCs/>
          <w:sz w:val="20"/>
          <w:szCs w:val="20"/>
          <w:lang w:val="en-US"/>
        </w:rPr>
        <w:t xml:space="preserve"> </w:t>
      </w:r>
      <w:r w:rsidR="0039648B" w:rsidRPr="00F43116">
        <w:rPr>
          <w:rFonts w:ascii="Arial" w:hAnsi="Arial" w:cs="Arial"/>
          <w:bCs/>
          <w:sz w:val="20"/>
          <w:szCs w:val="20"/>
          <w:lang w:val="en-US"/>
        </w:rPr>
        <w:t>A</w:t>
      </w:r>
      <w:r w:rsidR="00170585" w:rsidRPr="00F43116">
        <w:rPr>
          <w:rFonts w:ascii="Arial" w:hAnsi="Arial" w:cs="Arial"/>
          <w:bCs/>
          <w:sz w:val="20"/>
          <w:szCs w:val="20"/>
          <w:lang w:val="en-US"/>
        </w:rPr>
        <w:t>rticle</w:t>
      </w:r>
      <w:r w:rsidR="0039648B" w:rsidRPr="00F43116">
        <w:rPr>
          <w:rFonts w:ascii="Arial" w:hAnsi="Arial" w:cs="Arial"/>
          <w:bCs/>
          <w:sz w:val="20"/>
          <w:szCs w:val="20"/>
          <w:lang w:val="en-US"/>
        </w:rPr>
        <w:t>s</w:t>
      </w:r>
      <w:r w:rsidR="00170585" w:rsidRPr="00F43116">
        <w:rPr>
          <w:rFonts w:ascii="Arial" w:hAnsi="Arial" w:cs="Arial"/>
          <w:bCs/>
          <w:sz w:val="20"/>
          <w:szCs w:val="20"/>
          <w:lang w:val="en-US"/>
        </w:rPr>
        <w:t xml:space="preserve"> </w:t>
      </w:r>
      <w:r w:rsidR="0039648B" w:rsidRPr="00F43116">
        <w:rPr>
          <w:rFonts w:ascii="Arial" w:hAnsi="Arial" w:cs="Arial"/>
          <w:bCs/>
          <w:sz w:val="20"/>
          <w:szCs w:val="20"/>
          <w:lang w:val="en-US"/>
        </w:rPr>
        <w:t>and</w:t>
      </w:r>
      <w:r w:rsidR="00170585" w:rsidRPr="00F43116">
        <w:rPr>
          <w:rFonts w:ascii="Arial" w:hAnsi="Arial" w:cs="Arial"/>
          <w:bCs/>
          <w:sz w:val="20"/>
          <w:szCs w:val="20"/>
          <w:lang w:val="en-US"/>
        </w:rPr>
        <w:t xml:space="preserve"> abstract</w:t>
      </w:r>
      <w:r w:rsidR="0039648B" w:rsidRPr="00F43116">
        <w:rPr>
          <w:rFonts w:ascii="Arial" w:hAnsi="Arial" w:cs="Arial"/>
          <w:bCs/>
          <w:sz w:val="20"/>
          <w:szCs w:val="20"/>
          <w:lang w:val="en-US"/>
        </w:rPr>
        <w:t>s</w:t>
      </w:r>
      <w:r w:rsidR="00170585" w:rsidRPr="00F43116">
        <w:rPr>
          <w:rFonts w:ascii="Arial" w:hAnsi="Arial" w:cs="Arial"/>
          <w:bCs/>
          <w:sz w:val="20"/>
          <w:szCs w:val="20"/>
          <w:lang w:val="en-US"/>
        </w:rPr>
        <w:t xml:space="preserve"> </w:t>
      </w:r>
      <w:r w:rsidR="005720FD" w:rsidRPr="00F43116">
        <w:rPr>
          <w:rFonts w:ascii="Arial" w:hAnsi="Arial" w:cs="Arial"/>
          <w:bCs/>
          <w:sz w:val="20"/>
          <w:szCs w:val="20"/>
          <w:lang w:val="en-US"/>
        </w:rPr>
        <w:t>were not required</w:t>
      </w:r>
      <w:r w:rsidR="00170585" w:rsidRPr="00F43116">
        <w:rPr>
          <w:rFonts w:ascii="Arial" w:hAnsi="Arial" w:cs="Arial"/>
          <w:bCs/>
          <w:sz w:val="20"/>
          <w:szCs w:val="20"/>
          <w:lang w:val="en-US"/>
        </w:rPr>
        <w:t xml:space="preserve"> to</w:t>
      </w:r>
      <w:r w:rsidR="001E4EFC" w:rsidRPr="00F43116">
        <w:rPr>
          <w:rFonts w:ascii="Arial" w:hAnsi="Arial" w:cs="Arial"/>
          <w:bCs/>
          <w:sz w:val="20"/>
          <w:szCs w:val="20"/>
          <w:lang w:val="en-US"/>
        </w:rPr>
        <w:t xml:space="preserve"> have</w:t>
      </w:r>
      <w:r w:rsidR="00170585" w:rsidRPr="00F43116">
        <w:rPr>
          <w:rFonts w:ascii="Arial" w:hAnsi="Arial" w:cs="Arial"/>
          <w:bCs/>
          <w:sz w:val="20"/>
          <w:szCs w:val="20"/>
          <w:lang w:val="en-US"/>
        </w:rPr>
        <w:t xml:space="preserve"> </w:t>
      </w:r>
      <w:r w:rsidR="001E4EFC" w:rsidRPr="00F43116">
        <w:rPr>
          <w:rFonts w:ascii="Arial" w:hAnsi="Arial" w:cs="Arial"/>
          <w:bCs/>
          <w:sz w:val="20"/>
          <w:szCs w:val="20"/>
          <w:lang w:val="en-US"/>
        </w:rPr>
        <w:t>used the term ‘conflict</w:t>
      </w:r>
      <w:r w:rsidR="00722FED" w:rsidRPr="00F43116">
        <w:rPr>
          <w:rFonts w:ascii="Arial" w:hAnsi="Arial" w:cs="Arial"/>
          <w:bCs/>
          <w:sz w:val="20"/>
          <w:szCs w:val="20"/>
          <w:lang w:val="en-US"/>
        </w:rPr>
        <w:t>s</w:t>
      </w:r>
      <w:r w:rsidR="001E4EFC" w:rsidRPr="00F43116">
        <w:rPr>
          <w:rFonts w:ascii="Arial" w:hAnsi="Arial" w:cs="Arial"/>
          <w:bCs/>
          <w:sz w:val="20"/>
          <w:szCs w:val="20"/>
          <w:lang w:val="en-US"/>
        </w:rPr>
        <w:t xml:space="preserve"> of interest’ or adopted any specific operational definition of conflict</w:t>
      </w:r>
      <w:r w:rsidR="00722FED" w:rsidRPr="00F43116">
        <w:rPr>
          <w:rFonts w:ascii="Arial" w:hAnsi="Arial" w:cs="Arial"/>
          <w:bCs/>
          <w:sz w:val="20"/>
          <w:szCs w:val="20"/>
          <w:lang w:val="en-US"/>
        </w:rPr>
        <w:t>s</w:t>
      </w:r>
      <w:r w:rsidR="001E4EFC" w:rsidRPr="00F43116">
        <w:rPr>
          <w:rFonts w:ascii="Arial" w:hAnsi="Arial" w:cs="Arial"/>
          <w:bCs/>
          <w:sz w:val="20"/>
          <w:szCs w:val="20"/>
          <w:lang w:val="en-US"/>
        </w:rPr>
        <w:t xml:space="preserve"> of interest to be </w:t>
      </w:r>
      <w:r w:rsidR="0039648B" w:rsidRPr="00F43116">
        <w:rPr>
          <w:rFonts w:ascii="Arial" w:hAnsi="Arial" w:cs="Arial"/>
          <w:bCs/>
          <w:sz w:val="20"/>
          <w:szCs w:val="20"/>
          <w:lang w:val="en-US"/>
        </w:rPr>
        <w:t xml:space="preserve">considered relevant to this review question. </w:t>
      </w:r>
      <w:r w:rsidR="00117E1F" w:rsidRPr="00F43116">
        <w:rPr>
          <w:rFonts w:ascii="Arial" w:hAnsi="Arial" w:cs="Arial"/>
          <w:bCs/>
          <w:sz w:val="20"/>
          <w:szCs w:val="20"/>
          <w:lang w:val="en-US"/>
        </w:rPr>
        <w:t xml:space="preserve">Management strategies could have included, for example, </w:t>
      </w:r>
      <w:r w:rsidR="002D3B49" w:rsidRPr="00F43116">
        <w:rPr>
          <w:rFonts w:ascii="Arial" w:hAnsi="Arial" w:cs="Arial"/>
          <w:bCs/>
          <w:sz w:val="20"/>
          <w:szCs w:val="20"/>
          <w:lang w:val="en-US"/>
        </w:rPr>
        <w:t xml:space="preserve">disclosing conflicts of interest to </w:t>
      </w:r>
      <w:r w:rsidR="0088446D" w:rsidRPr="00F43116">
        <w:rPr>
          <w:rFonts w:ascii="Arial" w:hAnsi="Arial" w:cs="Arial"/>
          <w:bCs/>
          <w:sz w:val="20"/>
          <w:szCs w:val="20"/>
          <w:lang w:val="en-US"/>
        </w:rPr>
        <w:t xml:space="preserve">advisees (e.g., </w:t>
      </w:r>
      <w:r w:rsidR="000358BB" w:rsidRPr="00F43116">
        <w:rPr>
          <w:rFonts w:ascii="Arial" w:hAnsi="Arial" w:cs="Arial"/>
          <w:bCs/>
          <w:sz w:val="20"/>
          <w:szCs w:val="20"/>
          <w:lang w:val="en-US"/>
        </w:rPr>
        <w:t xml:space="preserve">decision aid users, guideline users, </w:t>
      </w:r>
      <w:r w:rsidR="00CF0ABD" w:rsidRPr="00F43116">
        <w:rPr>
          <w:rFonts w:ascii="Arial" w:hAnsi="Arial" w:cs="Arial"/>
          <w:bCs/>
          <w:sz w:val="20"/>
          <w:szCs w:val="20"/>
          <w:lang w:val="en-US"/>
        </w:rPr>
        <w:t xml:space="preserve">readers of research </w:t>
      </w:r>
      <w:r w:rsidR="000358BB" w:rsidRPr="00F43116">
        <w:rPr>
          <w:rFonts w:ascii="Arial" w:hAnsi="Arial" w:cs="Arial"/>
          <w:bCs/>
          <w:sz w:val="20"/>
          <w:szCs w:val="20"/>
          <w:lang w:val="en-US"/>
        </w:rPr>
        <w:t>article</w:t>
      </w:r>
      <w:r w:rsidR="00CF0ABD" w:rsidRPr="00F43116">
        <w:rPr>
          <w:rFonts w:ascii="Arial" w:hAnsi="Arial" w:cs="Arial"/>
          <w:bCs/>
          <w:sz w:val="20"/>
          <w:szCs w:val="20"/>
          <w:lang w:val="en-US"/>
        </w:rPr>
        <w:t>s</w:t>
      </w:r>
      <w:r w:rsidR="00F02D92" w:rsidRPr="00F43116">
        <w:rPr>
          <w:rFonts w:ascii="Arial" w:hAnsi="Arial" w:cs="Arial"/>
          <w:bCs/>
          <w:sz w:val="20"/>
          <w:szCs w:val="20"/>
          <w:lang w:val="en-US"/>
        </w:rPr>
        <w:t>, patients</w:t>
      </w:r>
      <w:r w:rsidR="0088446D" w:rsidRPr="00F43116">
        <w:rPr>
          <w:rFonts w:ascii="Arial" w:hAnsi="Arial" w:cs="Arial"/>
          <w:bCs/>
          <w:sz w:val="20"/>
          <w:szCs w:val="20"/>
          <w:lang w:val="en-US"/>
        </w:rPr>
        <w:t>)</w:t>
      </w:r>
      <w:r w:rsidR="002D3B49" w:rsidRPr="00F43116">
        <w:rPr>
          <w:rFonts w:ascii="Arial" w:hAnsi="Arial" w:cs="Arial"/>
          <w:bCs/>
          <w:sz w:val="20"/>
          <w:szCs w:val="20"/>
          <w:lang w:val="en-US"/>
        </w:rPr>
        <w:t xml:space="preserve"> or </w:t>
      </w:r>
      <w:r w:rsidR="00117E1F" w:rsidRPr="00F43116">
        <w:rPr>
          <w:rFonts w:ascii="Arial" w:hAnsi="Arial" w:cs="Arial"/>
          <w:bCs/>
          <w:sz w:val="20"/>
          <w:szCs w:val="20"/>
          <w:lang w:val="en-US"/>
        </w:rPr>
        <w:t xml:space="preserve">restricting the roles of </w:t>
      </w:r>
      <w:r w:rsidR="002D3B49" w:rsidRPr="00F43116">
        <w:rPr>
          <w:rFonts w:ascii="Arial" w:hAnsi="Arial" w:cs="Arial"/>
          <w:bCs/>
          <w:sz w:val="20"/>
          <w:szCs w:val="20"/>
          <w:lang w:val="en-US"/>
        </w:rPr>
        <w:t>people</w:t>
      </w:r>
      <w:r w:rsidR="00117E1F" w:rsidRPr="00F43116">
        <w:rPr>
          <w:rFonts w:ascii="Arial" w:hAnsi="Arial" w:cs="Arial"/>
          <w:bCs/>
          <w:sz w:val="20"/>
          <w:szCs w:val="20"/>
          <w:lang w:val="en-US"/>
        </w:rPr>
        <w:t xml:space="preserve"> with a conflict of interest. Outcomes could have included, for example, compliance with the management strategy or the knowledge, attitudes, beliefs, preferences, or behavior of</w:t>
      </w:r>
      <w:r w:rsidR="00EA1D72" w:rsidRPr="00F43116">
        <w:rPr>
          <w:rFonts w:ascii="Arial" w:hAnsi="Arial" w:cs="Arial"/>
          <w:bCs/>
          <w:sz w:val="20"/>
          <w:szCs w:val="20"/>
          <w:lang w:val="en-US"/>
        </w:rPr>
        <w:t xml:space="preserve"> </w:t>
      </w:r>
      <w:r w:rsidR="0088446D" w:rsidRPr="00F43116">
        <w:rPr>
          <w:rFonts w:ascii="Arial" w:hAnsi="Arial" w:cs="Arial"/>
          <w:bCs/>
          <w:sz w:val="20"/>
          <w:szCs w:val="20"/>
          <w:lang w:val="en-US"/>
        </w:rPr>
        <w:t>advisors (e.g., health professionals) or advisees (e.g., patients).</w:t>
      </w:r>
    </w:p>
    <w:p w14:paraId="7B3C40D6" w14:textId="519049ED" w:rsidR="00B555A7" w:rsidRPr="00F43116" w:rsidRDefault="00B555A7" w:rsidP="008E2D96">
      <w:pPr>
        <w:spacing w:line="360" w:lineRule="auto"/>
        <w:rPr>
          <w:rFonts w:ascii="Arial" w:hAnsi="Arial" w:cs="Arial"/>
          <w:bCs/>
          <w:sz w:val="20"/>
          <w:szCs w:val="20"/>
          <w:lang w:val="en-US"/>
        </w:rPr>
      </w:pPr>
    </w:p>
    <w:p w14:paraId="2770F06D" w14:textId="1F9670B9" w:rsidR="00B555A7" w:rsidRPr="00F43116" w:rsidRDefault="00B555A7" w:rsidP="008E2D96">
      <w:pPr>
        <w:spacing w:line="360" w:lineRule="auto"/>
        <w:rPr>
          <w:rFonts w:ascii="Arial" w:hAnsi="Arial" w:cs="Arial"/>
          <w:b/>
          <w:bCs/>
          <w:i/>
          <w:iCs/>
          <w:sz w:val="20"/>
          <w:szCs w:val="20"/>
          <w:lang w:val="en-US"/>
        </w:rPr>
      </w:pPr>
      <w:r w:rsidRPr="00F43116">
        <w:rPr>
          <w:rFonts w:ascii="Arial" w:hAnsi="Arial" w:cs="Arial"/>
          <w:b/>
          <w:bCs/>
          <w:i/>
          <w:iCs/>
          <w:sz w:val="20"/>
          <w:szCs w:val="20"/>
          <w:lang w:val="en-US"/>
        </w:rPr>
        <w:t>Question 2: What are patients’ perspectives on conflicts of interest?</w:t>
      </w:r>
    </w:p>
    <w:p w14:paraId="5F811684" w14:textId="31532C4B" w:rsidR="00C63565" w:rsidRPr="00F43116" w:rsidRDefault="001F6452" w:rsidP="008E2D96">
      <w:pPr>
        <w:spacing w:line="360" w:lineRule="auto"/>
        <w:rPr>
          <w:rFonts w:ascii="Arial" w:hAnsi="Arial" w:cs="Arial"/>
          <w:sz w:val="20"/>
          <w:szCs w:val="20"/>
          <w:lang w:val="en-US"/>
        </w:rPr>
      </w:pPr>
      <w:r w:rsidRPr="00F43116">
        <w:rPr>
          <w:rFonts w:ascii="Arial" w:hAnsi="Arial" w:cs="Arial"/>
          <w:sz w:val="20"/>
          <w:szCs w:val="20"/>
          <w:lang w:val="en-US"/>
        </w:rPr>
        <w:t>A</w:t>
      </w:r>
      <w:r w:rsidR="00524705" w:rsidRPr="00F43116">
        <w:rPr>
          <w:rFonts w:ascii="Arial" w:hAnsi="Arial" w:cs="Arial"/>
          <w:sz w:val="20"/>
          <w:szCs w:val="20"/>
          <w:lang w:val="en-US"/>
        </w:rPr>
        <w:t xml:space="preserve">rticles and abstracts </w:t>
      </w:r>
      <w:r w:rsidR="00397954" w:rsidRPr="00F43116">
        <w:rPr>
          <w:rFonts w:ascii="Arial" w:hAnsi="Arial" w:cs="Arial"/>
          <w:sz w:val="20"/>
          <w:szCs w:val="20"/>
          <w:lang w:val="en-US"/>
        </w:rPr>
        <w:t xml:space="preserve">considered relevant to </w:t>
      </w:r>
      <w:r w:rsidR="00524705" w:rsidRPr="00F43116">
        <w:rPr>
          <w:rFonts w:ascii="Arial" w:hAnsi="Arial" w:cs="Arial"/>
          <w:sz w:val="20"/>
          <w:szCs w:val="20"/>
          <w:lang w:val="en-US"/>
        </w:rPr>
        <w:t xml:space="preserve">this </w:t>
      </w:r>
      <w:r w:rsidR="00397954" w:rsidRPr="00F43116">
        <w:rPr>
          <w:rFonts w:ascii="Arial" w:hAnsi="Arial" w:cs="Arial"/>
          <w:sz w:val="20"/>
          <w:szCs w:val="20"/>
          <w:lang w:val="en-US"/>
        </w:rPr>
        <w:t>review question</w:t>
      </w:r>
      <w:r w:rsidR="00524705" w:rsidRPr="00F43116">
        <w:rPr>
          <w:rFonts w:ascii="Arial" w:hAnsi="Arial" w:cs="Arial"/>
          <w:sz w:val="20"/>
          <w:szCs w:val="20"/>
          <w:lang w:val="en-US"/>
        </w:rPr>
        <w:t xml:space="preserve"> were those that</w:t>
      </w:r>
      <w:r w:rsidR="00397954" w:rsidRPr="00F43116">
        <w:rPr>
          <w:rFonts w:ascii="Arial" w:hAnsi="Arial" w:cs="Arial"/>
          <w:sz w:val="20"/>
          <w:szCs w:val="20"/>
          <w:lang w:val="en-US"/>
        </w:rPr>
        <w:t xml:space="preserve"> provide</w:t>
      </w:r>
      <w:r w:rsidR="00524705" w:rsidRPr="00F43116">
        <w:rPr>
          <w:rFonts w:ascii="Arial" w:hAnsi="Arial" w:cs="Arial"/>
          <w:sz w:val="20"/>
          <w:szCs w:val="20"/>
          <w:lang w:val="en-US"/>
        </w:rPr>
        <w:t>d</w:t>
      </w:r>
      <w:r w:rsidR="00397954" w:rsidRPr="00F43116">
        <w:rPr>
          <w:rFonts w:ascii="Arial" w:hAnsi="Arial" w:cs="Arial"/>
          <w:sz w:val="20"/>
          <w:szCs w:val="20"/>
          <w:lang w:val="en-US"/>
        </w:rPr>
        <w:t xml:space="preserve"> evidence o</w:t>
      </w:r>
      <w:r w:rsidR="00992F5A" w:rsidRPr="00F43116">
        <w:rPr>
          <w:rFonts w:ascii="Arial" w:hAnsi="Arial" w:cs="Arial"/>
          <w:sz w:val="20"/>
          <w:szCs w:val="20"/>
          <w:lang w:val="en-US"/>
        </w:rPr>
        <w:t>n</w:t>
      </w:r>
      <w:r w:rsidR="00397954" w:rsidRPr="00F43116">
        <w:rPr>
          <w:rFonts w:ascii="Arial" w:hAnsi="Arial" w:cs="Arial"/>
          <w:sz w:val="20"/>
          <w:szCs w:val="20"/>
          <w:lang w:val="en-US"/>
        </w:rPr>
        <w:t xml:space="preserve"> the perspectives of patients </w:t>
      </w:r>
      <w:r w:rsidR="00B555A7" w:rsidRPr="00F43116">
        <w:rPr>
          <w:rFonts w:ascii="Arial" w:hAnsi="Arial" w:cs="Arial"/>
          <w:sz w:val="20"/>
          <w:szCs w:val="20"/>
          <w:lang w:val="en-US"/>
        </w:rPr>
        <w:t>and</w:t>
      </w:r>
      <w:r w:rsidR="00397954" w:rsidRPr="00F43116">
        <w:rPr>
          <w:rFonts w:ascii="Arial" w:hAnsi="Arial" w:cs="Arial"/>
          <w:sz w:val="20"/>
          <w:szCs w:val="20"/>
          <w:lang w:val="en-US"/>
        </w:rPr>
        <w:t xml:space="preserve"> </w:t>
      </w:r>
      <w:r w:rsidR="00F559C7" w:rsidRPr="00F43116">
        <w:rPr>
          <w:rFonts w:ascii="Arial" w:hAnsi="Arial" w:cs="Arial"/>
          <w:sz w:val="20"/>
          <w:szCs w:val="20"/>
          <w:lang w:val="en-US"/>
        </w:rPr>
        <w:t>the public</w:t>
      </w:r>
      <w:r w:rsidR="00397954" w:rsidRPr="00F43116">
        <w:rPr>
          <w:rFonts w:ascii="Arial" w:hAnsi="Arial" w:cs="Arial"/>
          <w:sz w:val="20"/>
          <w:szCs w:val="20"/>
          <w:lang w:val="en-US"/>
        </w:rPr>
        <w:t xml:space="preserve"> on conflicts of interest </w:t>
      </w:r>
      <w:r w:rsidR="00E9487C" w:rsidRPr="00F43116">
        <w:rPr>
          <w:rFonts w:ascii="Arial" w:hAnsi="Arial" w:cs="Arial"/>
          <w:sz w:val="20"/>
          <w:szCs w:val="20"/>
          <w:lang w:val="en-US"/>
        </w:rPr>
        <w:t>in the context of</w:t>
      </w:r>
      <w:r w:rsidR="00397954" w:rsidRPr="00F43116">
        <w:rPr>
          <w:rFonts w:ascii="Arial" w:hAnsi="Arial" w:cs="Arial"/>
          <w:sz w:val="20"/>
          <w:szCs w:val="20"/>
          <w:lang w:val="en-US"/>
        </w:rPr>
        <w:t xml:space="preserve"> </w:t>
      </w:r>
      <w:r w:rsidR="00EA49DD" w:rsidRPr="00F43116">
        <w:rPr>
          <w:rFonts w:ascii="Arial" w:hAnsi="Arial" w:cs="Arial"/>
          <w:sz w:val="20"/>
          <w:szCs w:val="20"/>
          <w:lang w:val="en-US"/>
        </w:rPr>
        <w:t xml:space="preserve">patient decision aid development or </w:t>
      </w:r>
      <w:r w:rsidR="00397954" w:rsidRPr="00F43116">
        <w:rPr>
          <w:rFonts w:ascii="Arial" w:hAnsi="Arial" w:cs="Arial"/>
          <w:sz w:val="20"/>
          <w:szCs w:val="20"/>
          <w:lang w:val="en-US"/>
        </w:rPr>
        <w:t>health care</w:t>
      </w:r>
      <w:r w:rsidR="00EA49DD" w:rsidRPr="00F43116">
        <w:rPr>
          <w:rFonts w:ascii="Arial" w:hAnsi="Arial" w:cs="Arial"/>
          <w:sz w:val="20"/>
          <w:szCs w:val="20"/>
          <w:lang w:val="en-US"/>
        </w:rPr>
        <w:t xml:space="preserve"> delivery</w:t>
      </w:r>
      <w:r w:rsidR="00397954" w:rsidRPr="00F43116">
        <w:rPr>
          <w:rFonts w:ascii="Arial" w:hAnsi="Arial" w:cs="Arial"/>
          <w:sz w:val="20"/>
          <w:szCs w:val="20"/>
          <w:lang w:val="en-US"/>
        </w:rPr>
        <w:t>.</w:t>
      </w:r>
      <w:r w:rsidR="00722FED" w:rsidRPr="00F43116">
        <w:rPr>
          <w:rFonts w:ascii="Arial" w:hAnsi="Arial" w:cs="Arial"/>
          <w:sz w:val="20"/>
          <w:szCs w:val="20"/>
          <w:lang w:val="en-US"/>
        </w:rPr>
        <w:t xml:space="preserve"> </w:t>
      </w:r>
      <w:r w:rsidR="00BA5129">
        <w:rPr>
          <w:rFonts w:ascii="Arial" w:hAnsi="Arial" w:cs="Arial"/>
          <w:sz w:val="20"/>
          <w:szCs w:val="20"/>
          <w:lang w:val="en-US"/>
        </w:rPr>
        <w:t xml:space="preserve">We did not seek to include evidence on </w:t>
      </w:r>
      <w:r w:rsidR="00BA5129" w:rsidRPr="00F43116">
        <w:rPr>
          <w:rFonts w:ascii="Arial" w:hAnsi="Arial" w:cs="Arial"/>
          <w:sz w:val="20"/>
          <w:szCs w:val="20"/>
          <w:lang w:val="en-US"/>
        </w:rPr>
        <w:t>the perspectives of patients and the public on conflicts of interest in the context of</w:t>
      </w:r>
      <w:r w:rsidR="00BA5129" w:rsidRPr="00BA5129">
        <w:rPr>
          <w:rFonts w:ascii="Arial" w:hAnsi="Arial" w:cs="Arial"/>
          <w:sz w:val="20"/>
          <w:szCs w:val="20"/>
          <w:lang w:val="en-US"/>
        </w:rPr>
        <w:t xml:space="preserve"> </w:t>
      </w:r>
      <w:r w:rsidR="00BA5129" w:rsidRPr="00F43116">
        <w:rPr>
          <w:rFonts w:ascii="Arial" w:hAnsi="Arial" w:cs="Arial"/>
          <w:sz w:val="20"/>
          <w:szCs w:val="20"/>
          <w:lang w:val="en-US"/>
        </w:rPr>
        <w:t>clinical practice guideline development</w:t>
      </w:r>
      <w:r w:rsidR="00BA5129">
        <w:rPr>
          <w:rFonts w:ascii="Arial" w:hAnsi="Arial" w:cs="Arial"/>
          <w:bCs/>
          <w:sz w:val="20"/>
          <w:szCs w:val="20"/>
          <w:lang w:val="en-US"/>
        </w:rPr>
        <w:t xml:space="preserve"> or</w:t>
      </w:r>
      <w:r w:rsidR="00BA5129" w:rsidRPr="00F43116">
        <w:rPr>
          <w:rFonts w:ascii="Arial" w:hAnsi="Arial" w:cs="Arial"/>
          <w:bCs/>
          <w:sz w:val="20"/>
          <w:szCs w:val="20"/>
          <w:lang w:val="en-US"/>
        </w:rPr>
        <w:t xml:space="preserve"> </w:t>
      </w:r>
      <w:r w:rsidR="00BA5129" w:rsidRPr="00F43116">
        <w:rPr>
          <w:rFonts w:ascii="Arial" w:hAnsi="Arial" w:cs="Arial"/>
          <w:sz w:val="20"/>
          <w:szCs w:val="20"/>
          <w:lang w:val="en-US"/>
        </w:rPr>
        <w:t>health and medical research reporting</w:t>
      </w:r>
      <w:r w:rsidR="00BA5129">
        <w:rPr>
          <w:rFonts w:ascii="Arial" w:hAnsi="Arial" w:cs="Arial"/>
          <w:sz w:val="20"/>
          <w:szCs w:val="20"/>
          <w:lang w:val="en-US"/>
        </w:rPr>
        <w:t>, as patients and the public are not the primary</w:t>
      </w:r>
      <w:r w:rsidR="00D04AB3">
        <w:rPr>
          <w:rFonts w:ascii="Arial" w:hAnsi="Arial" w:cs="Arial"/>
          <w:sz w:val="20"/>
          <w:szCs w:val="20"/>
          <w:lang w:val="en-US"/>
        </w:rPr>
        <w:t xml:space="preserve"> </w:t>
      </w:r>
      <w:r w:rsidR="00BA5129">
        <w:rPr>
          <w:rFonts w:ascii="Arial" w:hAnsi="Arial" w:cs="Arial"/>
          <w:sz w:val="20"/>
          <w:szCs w:val="20"/>
          <w:lang w:val="en-US"/>
        </w:rPr>
        <w:t xml:space="preserve">advisees in these settings. </w:t>
      </w:r>
      <w:r w:rsidR="00722FED" w:rsidRPr="00F43116">
        <w:rPr>
          <w:rFonts w:ascii="Arial" w:hAnsi="Arial" w:cs="Arial"/>
          <w:sz w:val="20"/>
          <w:szCs w:val="20"/>
          <w:lang w:val="en-US"/>
        </w:rPr>
        <w:t>Again, a</w:t>
      </w:r>
      <w:r w:rsidR="00722FED" w:rsidRPr="00F43116">
        <w:rPr>
          <w:rFonts w:ascii="Arial" w:hAnsi="Arial" w:cs="Arial"/>
          <w:bCs/>
          <w:sz w:val="20"/>
          <w:szCs w:val="20"/>
          <w:lang w:val="en-US"/>
        </w:rPr>
        <w:t>rticles and abstracts were not required to have used the term ‘conflicts of interest’ or adopted any specific operational definition of conflicts of interest to be considered relevant to this review question.</w:t>
      </w:r>
      <w:r w:rsidR="000E677E" w:rsidRPr="00F43116">
        <w:rPr>
          <w:rFonts w:ascii="Arial" w:hAnsi="Arial" w:cs="Arial"/>
          <w:sz w:val="20"/>
          <w:szCs w:val="20"/>
          <w:lang w:val="en-US"/>
        </w:rPr>
        <w:t xml:space="preserve"> </w:t>
      </w:r>
      <w:r w:rsidR="00EA49DD" w:rsidRPr="00F43116">
        <w:rPr>
          <w:rFonts w:ascii="Arial" w:hAnsi="Arial" w:cs="Arial"/>
          <w:sz w:val="20"/>
          <w:szCs w:val="20"/>
          <w:lang w:val="en-US"/>
        </w:rPr>
        <w:t xml:space="preserve">Patients </w:t>
      </w:r>
      <w:r w:rsidR="00B555A7" w:rsidRPr="00F43116">
        <w:rPr>
          <w:rFonts w:ascii="Arial" w:hAnsi="Arial" w:cs="Arial"/>
          <w:sz w:val="20"/>
          <w:szCs w:val="20"/>
          <w:lang w:val="en-US"/>
        </w:rPr>
        <w:t>and</w:t>
      </w:r>
      <w:r w:rsidR="00EA49DD" w:rsidRPr="00F43116">
        <w:rPr>
          <w:rFonts w:ascii="Arial" w:hAnsi="Arial" w:cs="Arial"/>
          <w:sz w:val="20"/>
          <w:szCs w:val="20"/>
          <w:lang w:val="en-US"/>
        </w:rPr>
        <w:t xml:space="preserve"> </w:t>
      </w:r>
      <w:r w:rsidR="00F559C7" w:rsidRPr="00F43116">
        <w:rPr>
          <w:rFonts w:ascii="Arial" w:hAnsi="Arial" w:cs="Arial"/>
          <w:sz w:val="20"/>
          <w:szCs w:val="20"/>
          <w:lang w:val="en-US"/>
        </w:rPr>
        <w:t>the public</w:t>
      </w:r>
      <w:r w:rsidR="00B555A7" w:rsidRPr="00F43116">
        <w:rPr>
          <w:rFonts w:ascii="Arial" w:hAnsi="Arial" w:cs="Arial"/>
          <w:sz w:val="20"/>
          <w:szCs w:val="20"/>
          <w:lang w:val="en-US"/>
        </w:rPr>
        <w:t xml:space="preserve"> were</w:t>
      </w:r>
      <w:r w:rsidR="00397954" w:rsidRPr="00F43116">
        <w:rPr>
          <w:rFonts w:ascii="Arial" w:hAnsi="Arial" w:cs="Arial"/>
          <w:sz w:val="20"/>
          <w:szCs w:val="20"/>
          <w:lang w:val="en-US"/>
        </w:rPr>
        <w:t xml:space="preserve"> considered to exclude health professionals</w:t>
      </w:r>
      <w:r w:rsidR="00594E3B" w:rsidRPr="00F43116">
        <w:rPr>
          <w:rFonts w:ascii="Arial" w:hAnsi="Arial" w:cs="Arial"/>
          <w:sz w:val="20"/>
          <w:szCs w:val="20"/>
          <w:lang w:val="en-US"/>
        </w:rPr>
        <w:t xml:space="preserve"> and trainees</w:t>
      </w:r>
      <w:r w:rsidR="00397954" w:rsidRPr="00F43116">
        <w:rPr>
          <w:rFonts w:ascii="Arial" w:hAnsi="Arial" w:cs="Arial"/>
          <w:sz w:val="20"/>
          <w:szCs w:val="20"/>
          <w:lang w:val="en-US"/>
        </w:rPr>
        <w:t xml:space="preserve">, health administrators, policy makers, and industry representatives. Perspectives could have </w:t>
      </w:r>
      <w:r w:rsidR="007A7E77" w:rsidRPr="00F43116">
        <w:rPr>
          <w:rFonts w:ascii="Arial" w:hAnsi="Arial" w:cs="Arial"/>
          <w:sz w:val="20"/>
          <w:szCs w:val="20"/>
          <w:lang w:val="en-US"/>
        </w:rPr>
        <w:t>included</w:t>
      </w:r>
      <w:r w:rsidR="00397954" w:rsidRPr="00F43116">
        <w:rPr>
          <w:rFonts w:ascii="Arial" w:hAnsi="Arial" w:cs="Arial"/>
          <w:sz w:val="20"/>
          <w:szCs w:val="20"/>
          <w:lang w:val="en-US"/>
        </w:rPr>
        <w:t xml:space="preserve">, for example, which </w:t>
      </w:r>
      <w:r w:rsidR="00E9487C" w:rsidRPr="00F43116">
        <w:rPr>
          <w:rFonts w:ascii="Arial" w:hAnsi="Arial" w:cs="Arial"/>
          <w:sz w:val="20"/>
          <w:szCs w:val="20"/>
          <w:lang w:val="en-US"/>
        </w:rPr>
        <w:t xml:space="preserve">interests or </w:t>
      </w:r>
      <w:r w:rsidR="00397954" w:rsidRPr="00F43116">
        <w:rPr>
          <w:rFonts w:ascii="Arial" w:hAnsi="Arial" w:cs="Arial"/>
          <w:sz w:val="20"/>
          <w:szCs w:val="20"/>
          <w:lang w:val="en-US"/>
        </w:rPr>
        <w:t xml:space="preserve">conflicts of interest, if any, are problematic, </w:t>
      </w:r>
      <w:r w:rsidR="00C7242C" w:rsidRPr="00F43116">
        <w:rPr>
          <w:rFonts w:ascii="Arial" w:hAnsi="Arial" w:cs="Arial"/>
          <w:sz w:val="20"/>
          <w:szCs w:val="20"/>
          <w:lang w:val="en-US"/>
        </w:rPr>
        <w:t>whether conflicts of interest should be disclosed to advisees (e.g., patients</w:t>
      </w:r>
      <w:r w:rsidR="00EA49DD" w:rsidRPr="00F43116">
        <w:rPr>
          <w:rFonts w:ascii="Arial" w:hAnsi="Arial" w:cs="Arial"/>
          <w:sz w:val="20"/>
          <w:szCs w:val="20"/>
          <w:lang w:val="en-US"/>
        </w:rPr>
        <w:t>)</w:t>
      </w:r>
      <w:r w:rsidR="00C7242C" w:rsidRPr="00F43116">
        <w:rPr>
          <w:rFonts w:ascii="Arial" w:hAnsi="Arial" w:cs="Arial"/>
          <w:sz w:val="20"/>
          <w:szCs w:val="20"/>
          <w:lang w:val="en-US"/>
        </w:rPr>
        <w:t xml:space="preserve">, or how </w:t>
      </w:r>
      <w:r w:rsidR="00397954" w:rsidRPr="00F43116">
        <w:rPr>
          <w:rFonts w:ascii="Arial" w:hAnsi="Arial" w:cs="Arial"/>
          <w:sz w:val="20"/>
          <w:szCs w:val="20"/>
          <w:lang w:val="en-US"/>
        </w:rPr>
        <w:t>conflicts of interest should be managed.</w:t>
      </w:r>
    </w:p>
    <w:p w14:paraId="0BB4A68E" w14:textId="77777777" w:rsidR="00051A4E" w:rsidRPr="00F43116" w:rsidRDefault="00051A4E" w:rsidP="008E2D96">
      <w:pPr>
        <w:spacing w:line="360" w:lineRule="auto"/>
        <w:rPr>
          <w:rFonts w:ascii="Arial" w:hAnsi="Arial" w:cs="Arial"/>
          <w:sz w:val="20"/>
          <w:szCs w:val="20"/>
          <w:lang w:val="en-US"/>
        </w:rPr>
      </w:pPr>
    </w:p>
    <w:p w14:paraId="5581EA2F" w14:textId="3CD2B008" w:rsidR="00CB7EFB" w:rsidRPr="00F43116" w:rsidRDefault="00CB7EFB" w:rsidP="008E2D96">
      <w:pPr>
        <w:spacing w:line="360" w:lineRule="auto"/>
        <w:rPr>
          <w:rFonts w:ascii="Arial" w:hAnsi="Arial" w:cs="Arial"/>
          <w:b/>
          <w:sz w:val="20"/>
          <w:szCs w:val="20"/>
          <w:lang w:val="en-US"/>
        </w:rPr>
      </w:pPr>
      <w:r w:rsidRPr="00F43116">
        <w:rPr>
          <w:rFonts w:ascii="Arial" w:hAnsi="Arial" w:cs="Arial"/>
          <w:b/>
          <w:sz w:val="20"/>
          <w:szCs w:val="20"/>
          <w:lang w:val="en-US"/>
        </w:rPr>
        <w:t xml:space="preserve">Information </w:t>
      </w:r>
      <w:r w:rsidR="00884A45" w:rsidRPr="00F43116">
        <w:rPr>
          <w:rFonts w:ascii="Arial" w:hAnsi="Arial" w:cs="Arial"/>
          <w:b/>
          <w:sz w:val="20"/>
          <w:szCs w:val="20"/>
          <w:lang w:val="en-US"/>
        </w:rPr>
        <w:t>s</w:t>
      </w:r>
      <w:r w:rsidRPr="00F43116">
        <w:rPr>
          <w:rFonts w:ascii="Arial" w:hAnsi="Arial" w:cs="Arial"/>
          <w:b/>
          <w:sz w:val="20"/>
          <w:szCs w:val="20"/>
          <w:lang w:val="en-US"/>
        </w:rPr>
        <w:t>ources</w:t>
      </w:r>
      <w:r w:rsidR="00172EA9" w:rsidRPr="00F43116">
        <w:rPr>
          <w:rFonts w:ascii="Arial" w:hAnsi="Arial" w:cs="Arial"/>
          <w:b/>
          <w:sz w:val="20"/>
          <w:szCs w:val="20"/>
          <w:lang w:val="en-US"/>
        </w:rPr>
        <w:t xml:space="preserve"> and </w:t>
      </w:r>
      <w:r w:rsidR="00884A45" w:rsidRPr="00F43116">
        <w:rPr>
          <w:rFonts w:ascii="Arial" w:hAnsi="Arial" w:cs="Arial"/>
          <w:b/>
          <w:sz w:val="20"/>
          <w:szCs w:val="20"/>
          <w:lang w:val="en-US"/>
        </w:rPr>
        <w:t>s</w:t>
      </w:r>
      <w:r w:rsidR="00172EA9" w:rsidRPr="00F43116">
        <w:rPr>
          <w:rFonts w:ascii="Arial" w:hAnsi="Arial" w:cs="Arial"/>
          <w:b/>
          <w:sz w:val="20"/>
          <w:szCs w:val="20"/>
          <w:lang w:val="en-US"/>
        </w:rPr>
        <w:t xml:space="preserve">earch </w:t>
      </w:r>
      <w:r w:rsidR="00884A45" w:rsidRPr="00F43116">
        <w:rPr>
          <w:rFonts w:ascii="Arial" w:hAnsi="Arial" w:cs="Arial"/>
          <w:b/>
          <w:sz w:val="20"/>
          <w:szCs w:val="20"/>
          <w:lang w:val="en-US"/>
        </w:rPr>
        <w:t>st</w:t>
      </w:r>
      <w:r w:rsidR="00172EA9" w:rsidRPr="00F43116">
        <w:rPr>
          <w:rFonts w:ascii="Arial" w:hAnsi="Arial" w:cs="Arial"/>
          <w:b/>
          <w:sz w:val="20"/>
          <w:szCs w:val="20"/>
          <w:lang w:val="en-US"/>
        </w:rPr>
        <w:t>rategy</w:t>
      </w:r>
    </w:p>
    <w:p w14:paraId="1EF228B2" w14:textId="322BDEDA" w:rsidR="00F062E7" w:rsidRPr="00F43116" w:rsidRDefault="00CB7EFB" w:rsidP="008E2D96">
      <w:pPr>
        <w:spacing w:line="360" w:lineRule="auto"/>
        <w:rPr>
          <w:rFonts w:ascii="Arial" w:hAnsi="Arial" w:cs="Arial"/>
          <w:sz w:val="20"/>
          <w:szCs w:val="20"/>
          <w:highlight w:val="cyan"/>
          <w:lang w:val="en-US"/>
        </w:rPr>
      </w:pPr>
      <w:r w:rsidRPr="00F43116">
        <w:rPr>
          <w:rFonts w:ascii="Arial" w:hAnsi="Arial" w:cs="Arial"/>
          <w:sz w:val="20"/>
          <w:szCs w:val="20"/>
          <w:lang w:val="en-US"/>
        </w:rPr>
        <w:t xml:space="preserve">We searched for articles and abstracts </w:t>
      </w:r>
      <w:r w:rsidR="001F7F08" w:rsidRPr="00F43116">
        <w:rPr>
          <w:rFonts w:ascii="Arial" w:hAnsi="Arial" w:cs="Arial"/>
          <w:sz w:val="20"/>
          <w:szCs w:val="20"/>
          <w:lang w:val="en-US"/>
        </w:rPr>
        <w:t>using</w:t>
      </w:r>
      <w:r w:rsidRPr="00F43116">
        <w:rPr>
          <w:rFonts w:ascii="Arial" w:hAnsi="Arial" w:cs="Arial"/>
          <w:sz w:val="20"/>
          <w:szCs w:val="20"/>
          <w:lang w:val="en-US"/>
        </w:rPr>
        <w:t xml:space="preserve"> the PubMed database</w:t>
      </w:r>
      <w:r w:rsidR="00DD2EB6" w:rsidRPr="00F43116">
        <w:rPr>
          <w:rFonts w:ascii="Arial" w:hAnsi="Arial" w:cs="Arial"/>
          <w:sz w:val="20"/>
          <w:szCs w:val="20"/>
          <w:lang w:val="en-US"/>
        </w:rPr>
        <w:t xml:space="preserve"> and</w:t>
      </w:r>
      <w:r w:rsidRPr="00F43116">
        <w:rPr>
          <w:rFonts w:ascii="Arial" w:hAnsi="Arial" w:cs="Arial"/>
          <w:sz w:val="20"/>
          <w:szCs w:val="20"/>
          <w:lang w:val="en-US"/>
        </w:rPr>
        <w:t xml:space="preserve"> </w:t>
      </w:r>
      <w:r w:rsidR="00BE43CF" w:rsidRPr="00F43116">
        <w:rPr>
          <w:rFonts w:ascii="Arial" w:hAnsi="Arial" w:cs="Arial"/>
          <w:sz w:val="20"/>
          <w:szCs w:val="20"/>
          <w:lang w:val="en-US"/>
        </w:rPr>
        <w:t>in</w:t>
      </w:r>
      <w:r w:rsidR="008E1AF9" w:rsidRPr="00F43116">
        <w:rPr>
          <w:rFonts w:ascii="Arial" w:hAnsi="Arial" w:cs="Arial"/>
          <w:sz w:val="20"/>
          <w:szCs w:val="20"/>
          <w:lang w:val="en-US"/>
        </w:rPr>
        <w:t xml:space="preserve"> International Shared Decision</w:t>
      </w:r>
      <w:r w:rsidR="0036026F" w:rsidRPr="00F43116">
        <w:rPr>
          <w:rFonts w:ascii="Arial" w:hAnsi="Arial" w:cs="Arial"/>
          <w:sz w:val="20"/>
          <w:szCs w:val="20"/>
          <w:lang w:val="en-US"/>
        </w:rPr>
        <w:t xml:space="preserve"> </w:t>
      </w:r>
      <w:r w:rsidR="008E1AF9" w:rsidRPr="00F43116">
        <w:rPr>
          <w:rFonts w:ascii="Arial" w:hAnsi="Arial" w:cs="Arial"/>
          <w:sz w:val="20"/>
          <w:szCs w:val="20"/>
          <w:lang w:val="en-US"/>
        </w:rPr>
        <w:t xml:space="preserve">Making conference </w:t>
      </w:r>
      <w:r w:rsidRPr="00F43116">
        <w:rPr>
          <w:rFonts w:ascii="Arial" w:hAnsi="Arial" w:cs="Arial"/>
          <w:sz w:val="20"/>
          <w:szCs w:val="20"/>
          <w:lang w:val="en-US"/>
        </w:rPr>
        <w:t>abstract</w:t>
      </w:r>
      <w:r w:rsidR="009A3A9D" w:rsidRPr="00F43116">
        <w:rPr>
          <w:rFonts w:ascii="Arial" w:hAnsi="Arial" w:cs="Arial"/>
          <w:sz w:val="20"/>
          <w:szCs w:val="20"/>
          <w:lang w:val="en-US"/>
        </w:rPr>
        <w:t xml:space="preserve"> books</w:t>
      </w:r>
      <w:r w:rsidR="001A7B71" w:rsidRPr="00F43116">
        <w:rPr>
          <w:rFonts w:ascii="Arial" w:hAnsi="Arial" w:cs="Arial"/>
          <w:sz w:val="20"/>
          <w:szCs w:val="20"/>
          <w:lang w:val="en-US"/>
        </w:rPr>
        <w:t xml:space="preserve">. </w:t>
      </w:r>
      <w:r w:rsidR="006E76B0" w:rsidRPr="00F43116">
        <w:rPr>
          <w:rFonts w:ascii="Arial" w:hAnsi="Arial" w:cs="Arial"/>
          <w:sz w:val="20"/>
          <w:szCs w:val="20"/>
          <w:lang w:val="en-US"/>
        </w:rPr>
        <w:t xml:space="preserve">For the database search, </w:t>
      </w:r>
      <w:r w:rsidR="009A3A9D" w:rsidRPr="00F43116">
        <w:rPr>
          <w:rFonts w:ascii="Arial" w:hAnsi="Arial" w:cs="Arial"/>
          <w:sz w:val="20"/>
          <w:szCs w:val="20"/>
          <w:lang w:val="en-US"/>
        </w:rPr>
        <w:t xml:space="preserve">we used </w:t>
      </w:r>
      <w:r w:rsidR="00910264" w:rsidRPr="00F43116">
        <w:rPr>
          <w:rFonts w:ascii="Arial" w:hAnsi="Arial" w:cs="Arial"/>
          <w:sz w:val="20"/>
          <w:szCs w:val="20"/>
          <w:lang w:val="en-US"/>
        </w:rPr>
        <w:t xml:space="preserve">a </w:t>
      </w:r>
      <w:r w:rsidR="00CB1887" w:rsidRPr="00F43116">
        <w:rPr>
          <w:rFonts w:ascii="Arial" w:hAnsi="Arial" w:cs="Arial"/>
          <w:sz w:val="20"/>
          <w:szCs w:val="20"/>
          <w:lang w:val="en-US"/>
        </w:rPr>
        <w:t xml:space="preserve">relatively broad </w:t>
      </w:r>
      <w:r w:rsidR="00FF7EDE" w:rsidRPr="00F43116">
        <w:rPr>
          <w:rFonts w:ascii="Arial" w:hAnsi="Arial" w:cs="Arial"/>
          <w:sz w:val="20"/>
          <w:szCs w:val="20"/>
          <w:lang w:val="en-US"/>
        </w:rPr>
        <w:t>set</w:t>
      </w:r>
      <w:r w:rsidR="00910264" w:rsidRPr="00F43116">
        <w:rPr>
          <w:rFonts w:ascii="Arial" w:hAnsi="Arial" w:cs="Arial"/>
          <w:sz w:val="20"/>
          <w:szCs w:val="20"/>
          <w:lang w:val="en-US"/>
        </w:rPr>
        <w:t xml:space="preserve"> of search terms </w:t>
      </w:r>
      <w:r w:rsidR="006E76B0" w:rsidRPr="00F43116">
        <w:rPr>
          <w:rFonts w:ascii="Arial" w:hAnsi="Arial" w:cs="Arial"/>
          <w:sz w:val="20"/>
          <w:szCs w:val="20"/>
          <w:lang w:val="en-US"/>
        </w:rPr>
        <w:t xml:space="preserve">to capture </w:t>
      </w:r>
      <w:r w:rsidR="00F361D3" w:rsidRPr="00F43116">
        <w:rPr>
          <w:rFonts w:ascii="Arial" w:hAnsi="Arial" w:cs="Arial"/>
          <w:sz w:val="20"/>
          <w:szCs w:val="20"/>
          <w:lang w:val="en-US"/>
        </w:rPr>
        <w:t>articles</w:t>
      </w:r>
      <w:r w:rsidR="006E76B0" w:rsidRPr="00F43116">
        <w:rPr>
          <w:rFonts w:ascii="Arial" w:hAnsi="Arial" w:cs="Arial"/>
          <w:sz w:val="20"/>
          <w:szCs w:val="20"/>
          <w:lang w:val="en-US"/>
        </w:rPr>
        <w:t xml:space="preserve"> relevant to all review questions</w:t>
      </w:r>
      <w:r w:rsidR="005820BF" w:rsidRPr="00F43116">
        <w:rPr>
          <w:rFonts w:ascii="Arial" w:hAnsi="Arial" w:cs="Arial"/>
          <w:sz w:val="20"/>
          <w:szCs w:val="20"/>
          <w:lang w:val="en-US"/>
        </w:rPr>
        <w:t xml:space="preserve"> in a single search</w:t>
      </w:r>
      <w:r w:rsidR="006E76B0" w:rsidRPr="00F43116">
        <w:rPr>
          <w:rFonts w:ascii="Arial" w:hAnsi="Arial" w:cs="Arial"/>
          <w:sz w:val="20"/>
          <w:szCs w:val="20"/>
          <w:lang w:val="en-US"/>
        </w:rPr>
        <w:t xml:space="preserve"> (see </w:t>
      </w:r>
      <w:r w:rsidR="00F477D0" w:rsidRPr="00F43116">
        <w:rPr>
          <w:rFonts w:ascii="Arial" w:hAnsi="Arial" w:cs="Arial"/>
          <w:sz w:val="20"/>
          <w:szCs w:val="20"/>
          <w:lang w:val="en-US"/>
        </w:rPr>
        <w:t>Box</w:t>
      </w:r>
      <w:r w:rsidR="006E76B0" w:rsidRPr="00F43116">
        <w:rPr>
          <w:rFonts w:ascii="Arial" w:hAnsi="Arial" w:cs="Arial"/>
          <w:sz w:val="20"/>
          <w:szCs w:val="20"/>
          <w:lang w:val="en-US"/>
        </w:rPr>
        <w:t xml:space="preserve"> </w:t>
      </w:r>
      <w:r w:rsidR="00932F98" w:rsidRPr="00F43116">
        <w:rPr>
          <w:rFonts w:ascii="Arial" w:hAnsi="Arial" w:cs="Arial"/>
          <w:sz w:val="20"/>
          <w:szCs w:val="20"/>
          <w:lang w:val="en-US"/>
        </w:rPr>
        <w:t>1</w:t>
      </w:r>
      <w:r w:rsidR="006E76B0" w:rsidRPr="00F43116">
        <w:rPr>
          <w:rFonts w:ascii="Arial" w:hAnsi="Arial" w:cs="Arial"/>
          <w:sz w:val="20"/>
          <w:szCs w:val="20"/>
          <w:lang w:val="en-US"/>
        </w:rPr>
        <w:t xml:space="preserve">). </w:t>
      </w:r>
      <w:r w:rsidR="005820BF" w:rsidRPr="00F43116">
        <w:rPr>
          <w:rFonts w:ascii="Arial" w:hAnsi="Arial" w:cs="Arial"/>
          <w:sz w:val="20"/>
          <w:szCs w:val="20"/>
          <w:lang w:val="en-US"/>
        </w:rPr>
        <w:t>We searched for the</w:t>
      </w:r>
      <w:r w:rsidR="00BE43CF" w:rsidRPr="00F43116">
        <w:rPr>
          <w:rFonts w:ascii="Arial" w:hAnsi="Arial" w:cs="Arial"/>
          <w:sz w:val="20"/>
          <w:szCs w:val="20"/>
          <w:lang w:val="en-US"/>
        </w:rPr>
        <w:t>se</w:t>
      </w:r>
      <w:r w:rsidR="006E76B0" w:rsidRPr="00F43116">
        <w:rPr>
          <w:rFonts w:ascii="Arial" w:hAnsi="Arial" w:cs="Arial"/>
          <w:sz w:val="20"/>
          <w:szCs w:val="20"/>
          <w:lang w:val="en-US"/>
        </w:rPr>
        <w:t xml:space="preserve"> </w:t>
      </w:r>
      <w:r w:rsidR="00A115A6" w:rsidRPr="00F43116">
        <w:rPr>
          <w:rFonts w:ascii="Arial" w:hAnsi="Arial" w:cs="Arial"/>
          <w:sz w:val="20"/>
          <w:szCs w:val="20"/>
          <w:lang w:val="en-US"/>
        </w:rPr>
        <w:t>terms in</w:t>
      </w:r>
      <w:r w:rsidR="006E76B0" w:rsidRPr="00F43116">
        <w:rPr>
          <w:rFonts w:ascii="Arial" w:hAnsi="Arial" w:cs="Arial"/>
          <w:sz w:val="20"/>
          <w:szCs w:val="20"/>
          <w:lang w:val="en-US"/>
        </w:rPr>
        <w:t xml:space="preserve"> </w:t>
      </w:r>
      <w:r w:rsidR="00BE43CF" w:rsidRPr="00F43116">
        <w:rPr>
          <w:rFonts w:ascii="Arial" w:hAnsi="Arial" w:cs="Arial"/>
          <w:sz w:val="20"/>
          <w:szCs w:val="20"/>
          <w:lang w:val="en-US"/>
        </w:rPr>
        <w:t xml:space="preserve">the </w:t>
      </w:r>
      <w:r w:rsidR="006E76B0" w:rsidRPr="00F43116">
        <w:rPr>
          <w:rFonts w:ascii="Arial" w:hAnsi="Arial" w:cs="Arial"/>
          <w:sz w:val="20"/>
          <w:szCs w:val="20"/>
          <w:lang w:val="en-US"/>
        </w:rPr>
        <w:t>title</w:t>
      </w:r>
      <w:r w:rsidR="00BE43CF" w:rsidRPr="00F43116">
        <w:rPr>
          <w:rFonts w:ascii="Arial" w:hAnsi="Arial" w:cs="Arial"/>
          <w:sz w:val="20"/>
          <w:szCs w:val="20"/>
          <w:lang w:val="en-US"/>
        </w:rPr>
        <w:t xml:space="preserve"> field</w:t>
      </w:r>
      <w:r w:rsidR="006E76B0" w:rsidRPr="00F43116">
        <w:rPr>
          <w:rFonts w:ascii="Arial" w:hAnsi="Arial" w:cs="Arial"/>
          <w:sz w:val="20"/>
          <w:szCs w:val="20"/>
          <w:lang w:val="en-US"/>
        </w:rPr>
        <w:t xml:space="preserve"> </w:t>
      </w:r>
      <w:r w:rsidR="00A115A6" w:rsidRPr="00F43116">
        <w:rPr>
          <w:rFonts w:ascii="Arial" w:hAnsi="Arial" w:cs="Arial"/>
          <w:sz w:val="20"/>
          <w:szCs w:val="20"/>
          <w:lang w:val="en-US"/>
        </w:rPr>
        <w:t xml:space="preserve">only </w:t>
      </w:r>
      <w:r w:rsidR="006E76B0" w:rsidRPr="00F43116">
        <w:rPr>
          <w:rFonts w:ascii="Arial" w:hAnsi="Arial" w:cs="Arial"/>
          <w:sz w:val="20"/>
          <w:szCs w:val="20"/>
          <w:lang w:val="en-US"/>
        </w:rPr>
        <w:t>to enhance precision given the</w:t>
      </w:r>
      <w:r w:rsidR="00926400" w:rsidRPr="00F43116">
        <w:rPr>
          <w:rFonts w:ascii="Arial" w:hAnsi="Arial" w:cs="Arial"/>
          <w:sz w:val="20"/>
          <w:szCs w:val="20"/>
          <w:lang w:val="en-US"/>
        </w:rPr>
        <w:t>ir</w:t>
      </w:r>
      <w:r w:rsidR="006E76B0" w:rsidRPr="00F43116">
        <w:rPr>
          <w:rFonts w:ascii="Arial" w:hAnsi="Arial" w:cs="Arial"/>
          <w:sz w:val="20"/>
          <w:szCs w:val="20"/>
          <w:lang w:val="en-US"/>
        </w:rPr>
        <w:t xml:space="preserve"> frequent inclusion in abstracts unrelated to the topic of interest. </w:t>
      </w:r>
      <w:r w:rsidR="005820BF" w:rsidRPr="00F43116">
        <w:rPr>
          <w:rFonts w:ascii="Arial" w:hAnsi="Arial" w:cs="Arial"/>
          <w:sz w:val="20"/>
          <w:szCs w:val="20"/>
          <w:lang w:val="en-US"/>
        </w:rPr>
        <w:t>Our search</w:t>
      </w:r>
      <w:r w:rsidR="006E76B0" w:rsidRPr="00F43116">
        <w:rPr>
          <w:rFonts w:ascii="Arial" w:hAnsi="Arial" w:cs="Arial"/>
          <w:sz w:val="20"/>
          <w:szCs w:val="20"/>
          <w:lang w:val="en-US"/>
        </w:rPr>
        <w:t xml:space="preserve"> was limited to </w:t>
      </w:r>
      <w:r w:rsidR="006042AF" w:rsidRPr="00F43116">
        <w:rPr>
          <w:rFonts w:ascii="Arial" w:hAnsi="Arial" w:cs="Arial"/>
          <w:sz w:val="20"/>
          <w:szCs w:val="20"/>
          <w:lang w:val="en-US"/>
        </w:rPr>
        <w:t xml:space="preserve">English language </w:t>
      </w:r>
      <w:r w:rsidR="006E76B0" w:rsidRPr="00F43116">
        <w:rPr>
          <w:rFonts w:ascii="Arial" w:hAnsi="Arial" w:cs="Arial"/>
          <w:sz w:val="20"/>
          <w:szCs w:val="20"/>
          <w:lang w:val="en-US"/>
        </w:rPr>
        <w:t xml:space="preserve">articles </w:t>
      </w:r>
      <w:r w:rsidR="00523471" w:rsidRPr="00F43116">
        <w:rPr>
          <w:rFonts w:ascii="Arial" w:hAnsi="Arial" w:cs="Arial"/>
          <w:sz w:val="20"/>
          <w:szCs w:val="20"/>
          <w:lang w:val="en-US"/>
        </w:rPr>
        <w:t xml:space="preserve">with a publication date between </w:t>
      </w:r>
      <w:r w:rsidR="009510D4" w:rsidRPr="00F43116">
        <w:rPr>
          <w:rFonts w:ascii="Arial" w:hAnsi="Arial" w:cs="Arial"/>
          <w:sz w:val="20"/>
          <w:szCs w:val="20"/>
          <w:lang w:val="en-US"/>
        </w:rPr>
        <w:t>January 1, 2010 and December 31, 2019</w:t>
      </w:r>
      <w:r w:rsidR="00523471" w:rsidRPr="00F43116">
        <w:rPr>
          <w:rFonts w:ascii="Arial" w:hAnsi="Arial" w:cs="Arial"/>
          <w:sz w:val="20"/>
          <w:szCs w:val="20"/>
          <w:lang w:val="en-US"/>
        </w:rPr>
        <w:t>.</w:t>
      </w:r>
      <w:r w:rsidR="001A7B71" w:rsidRPr="00F43116">
        <w:rPr>
          <w:rFonts w:ascii="Arial" w:hAnsi="Arial" w:cs="Arial"/>
          <w:sz w:val="20"/>
          <w:szCs w:val="20"/>
          <w:lang w:val="en-US"/>
        </w:rPr>
        <w:t xml:space="preserve"> </w:t>
      </w:r>
      <w:r w:rsidR="006E76B0" w:rsidRPr="00F43116">
        <w:rPr>
          <w:rFonts w:ascii="Arial" w:hAnsi="Arial" w:cs="Arial"/>
          <w:sz w:val="20"/>
          <w:szCs w:val="20"/>
          <w:lang w:val="en-US"/>
        </w:rPr>
        <w:t xml:space="preserve">For the abstract book search, </w:t>
      </w:r>
      <w:r w:rsidR="009A3A9D" w:rsidRPr="00F43116">
        <w:rPr>
          <w:rFonts w:ascii="Arial" w:hAnsi="Arial" w:cs="Arial"/>
          <w:sz w:val="20"/>
          <w:szCs w:val="20"/>
          <w:lang w:val="en-US"/>
        </w:rPr>
        <w:t xml:space="preserve">we used </w:t>
      </w:r>
      <w:r w:rsidR="006E76B0" w:rsidRPr="00F43116">
        <w:rPr>
          <w:rFonts w:ascii="Arial" w:hAnsi="Arial" w:cs="Arial"/>
          <w:sz w:val="20"/>
          <w:szCs w:val="20"/>
          <w:lang w:val="en-US"/>
        </w:rPr>
        <w:t xml:space="preserve">a series of terms (see </w:t>
      </w:r>
      <w:r w:rsidR="00634D4A" w:rsidRPr="00F43116">
        <w:rPr>
          <w:rFonts w:ascii="Arial" w:hAnsi="Arial" w:cs="Arial"/>
          <w:sz w:val="20"/>
          <w:szCs w:val="20"/>
          <w:lang w:val="en-US"/>
        </w:rPr>
        <w:t>Box</w:t>
      </w:r>
      <w:r w:rsidR="006E76B0" w:rsidRPr="00F43116">
        <w:rPr>
          <w:rFonts w:ascii="Arial" w:hAnsi="Arial" w:cs="Arial"/>
          <w:sz w:val="20"/>
          <w:szCs w:val="20"/>
          <w:lang w:val="en-US"/>
        </w:rPr>
        <w:t xml:space="preserve"> </w:t>
      </w:r>
      <w:r w:rsidR="007756D8" w:rsidRPr="00F43116">
        <w:rPr>
          <w:rFonts w:ascii="Arial" w:hAnsi="Arial" w:cs="Arial"/>
          <w:sz w:val="20"/>
          <w:szCs w:val="20"/>
          <w:lang w:val="en-US"/>
        </w:rPr>
        <w:t>1</w:t>
      </w:r>
      <w:r w:rsidR="006E76B0" w:rsidRPr="00F43116">
        <w:rPr>
          <w:rFonts w:ascii="Arial" w:hAnsi="Arial" w:cs="Arial"/>
          <w:sz w:val="20"/>
          <w:szCs w:val="20"/>
          <w:lang w:val="en-US"/>
        </w:rPr>
        <w:t xml:space="preserve">) to search </w:t>
      </w:r>
      <w:r w:rsidR="00B378B4" w:rsidRPr="00F43116">
        <w:rPr>
          <w:rFonts w:ascii="Arial" w:hAnsi="Arial" w:cs="Arial"/>
          <w:sz w:val="20"/>
          <w:szCs w:val="20"/>
          <w:lang w:val="en-US"/>
        </w:rPr>
        <w:t xml:space="preserve">seven </w:t>
      </w:r>
      <w:r w:rsidR="006E76B0" w:rsidRPr="00F43116">
        <w:rPr>
          <w:rFonts w:ascii="Arial" w:hAnsi="Arial" w:cs="Arial"/>
          <w:sz w:val="20"/>
          <w:szCs w:val="20"/>
          <w:lang w:val="en-US"/>
        </w:rPr>
        <w:t>abstract books</w:t>
      </w:r>
      <w:r w:rsidR="008C0F29" w:rsidRPr="00F43116">
        <w:rPr>
          <w:rFonts w:ascii="Arial" w:hAnsi="Arial" w:cs="Arial"/>
          <w:sz w:val="20"/>
          <w:szCs w:val="20"/>
          <w:lang w:val="en-US"/>
        </w:rPr>
        <w:t xml:space="preserve"> </w:t>
      </w:r>
      <w:r w:rsidR="00634D4A" w:rsidRPr="00F43116">
        <w:rPr>
          <w:rFonts w:ascii="Arial" w:hAnsi="Arial" w:cs="Arial"/>
          <w:sz w:val="20"/>
          <w:szCs w:val="20"/>
          <w:lang w:val="en-US"/>
        </w:rPr>
        <w:t>from</w:t>
      </w:r>
      <w:r w:rsidR="008C0F29" w:rsidRPr="00F43116">
        <w:rPr>
          <w:rFonts w:ascii="Arial" w:hAnsi="Arial" w:cs="Arial"/>
          <w:sz w:val="20"/>
          <w:szCs w:val="20"/>
          <w:lang w:val="en-US"/>
        </w:rPr>
        <w:t xml:space="preserve"> </w:t>
      </w:r>
      <w:r w:rsidR="000A3884" w:rsidRPr="00F43116">
        <w:rPr>
          <w:rFonts w:ascii="Arial" w:hAnsi="Arial" w:cs="Arial"/>
          <w:sz w:val="20"/>
          <w:szCs w:val="20"/>
          <w:lang w:val="en-US"/>
        </w:rPr>
        <w:t xml:space="preserve">the five </w:t>
      </w:r>
      <w:r w:rsidR="001A7B71" w:rsidRPr="00F43116">
        <w:rPr>
          <w:rFonts w:ascii="Arial" w:hAnsi="Arial" w:cs="Arial"/>
          <w:sz w:val="20"/>
          <w:szCs w:val="20"/>
          <w:lang w:val="en-US"/>
        </w:rPr>
        <w:t xml:space="preserve">International Shared Decision-Making </w:t>
      </w:r>
      <w:r w:rsidR="008C0F29" w:rsidRPr="00F43116">
        <w:rPr>
          <w:rFonts w:ascii="Arial" w:hAnsi="Arial" w:cs="Arial"/>
          <w:sz w:val="20"/>
          <w:szCs w:val="20"/>
          <w:lang w:val="en-US"/>
        </w:rPr>
        <w:t>conferences held between 2010 and 2019</w:t>
      </w:r>
      <w:r w:rsidR="006E76B0" w:rsidRPr="00F43116">
        <w:rPr>
          <w:rFonts w:ascii="Arial" w:hAnsi="Arial" w:cs="Arial"/>
          <w:sz w:val="20"/>
          <w:szCs w:val="20"/>
          <w:lang w:val="en-US"/>
        </w:rPr>
        <w:t xml:space="preserve">. Only English language abstracts </w:t>
      </w:r>
      <w:r w:rsidR="008C0F29" w:rsidRPr="00F43116">
        <w:rPr>
          <w:rFonts w:ascii="Arial" w:hAnsi="Arial" w:cs="Arial"/>
          <w:sz w:val="20"/>
          <w:szCs w:val="20"/>
          <w:lang w:val="en-US"/>
        </w:rPr>
        <w:t>of</w:t>
      </w:r>
      <w:r w:rsidR="006E76B0" w:rsidRPr="00F43116">
        <w:rPr>
          <w:rFonts w:ascii="Arial" w:hAnsi="Arial" w:cs="Arial"/>
          <w:sz w:val="20"/>
          <w:szCs w:val="20"/>
          <w:lang w:val="en-US"/>
        </w:rPr>
        <w:t xml:space="preserve"> oral and poster presentations were searched</w:t>
      </w:r>
      <w:r w:rsidR="00733DD6" w:rsidRPr="00F43116">
        <w:rPr>
          <w:rFonts w:ascii="Arial" w:hAnsi="Arial" w:cs="Arial"/>
          <w:sz w:val="20"/>
          <w:szCs w:val="20"/>
          <w:lang w:val="en-US"/>
        </w:rPr>
        <w:t>; a</w:t>
      </w:r>
      <w:r w:rsidR="006E76B0" w:rsidRPr="00F43116">
        <w:rPr>
          <w:rFonts w:ascii="Arial" w:hAnsi="Arial" w:cs="Arial"/>
          <w:sz w:val="20"/>
          <w:szCs w:val="20"/>
          <w:lang w:val="en-US"/>
        </w:rPr>
        <w:t>bstracts pertaining to workshops, symposia, keynotes, and special interest groups were not searched.</w:t>
      </w:r>
      <w:r w:rsidR="00043FD6" w:rsidRPr="00F43116">
        <w:rPr>
          <w:rFonts w:ascii="Arial" w:hAnsi="Arial" w:cs="Arial"/>
          <w:sz w:val="20"/>
          <w:szCs w:val="20"/>
          <w:lang w:val="en-US"/>
        </w:rPr>
        <w:t xml:space="preserve"> For poster presentations from the 2015 International Shared Decision-Making conference, only titles </w:t>
      </w:r>
      <w:r w:rsidR="00D63C24" w:rsidRPr="00F43116">
        <w:rPr>
          <w:rFonts w:ascii="Arial" w:hAnsi="Arial" w:cs="Arial"/>
          <w:sz w:val="20"/>
          <w:szCs w:val="20"/>
          <w:lang w:val="en-US"/>
        </w:rPr>
        <w:t>could be</w:t>
      </w:r>
      <w:r w:rsidR="00043FD6" w:rsidRPr="00F43116">
        <w:rPr>
          <w:rFonts w:ascii="Arial" w:hAnsi="Arial" w:cs="Arial"/>
          <w:sz w:val="20"/>
          <w:szCs w:val="20"/>
          <w:lang w:val="en-US"/>
        </w:rPr>
        <w:t xml:space="preserve"> searched as abstracts were not published.</w:t>
      </w:r>
    </w:p>
    <w:p w14:paraId="4106882D" w14:textId="77777777" w:rsidR="00F062E7" w:rsidRPr="00F43116" w:rsidRDefault="00F062E7" w:rsidP="008E2D96">
      <w:pPr>
        <w:spacing w:line="360" w:lineRule="auto"/>
        <w:rPr>
          <w:rFonts w:ascii="Arial" w:hAnsi="Arial" w:cs="Arial"/>
          <w:sz w:val="20"/>
          <w:szCs w:val="20"/>
          <w:lang w:val="en-US"/>
        </w:rPr>
      </w:pPr>
    </w:p>
    <w:tbl>
      <w:tblPr>
        <w:tblStyle w:val="TableGrid"/>
        <w:tblW w:w="0" w:type="auto"/>
        <w:tblLook w:val="04A0" w:firstRow="1" w:lastRow="0" w:firstColumn="1" w:lastColumn="0" w:noHBand="0" w:noVBand="1"/>
      </w:tblPr>
      <w:tblGrid>
        <w:gridCol w:w="9010"/>
      </w:tblGrid>
      <w:tr w:rsidR="00B51077" w:rsidRPr="00F43116" w14:paraId="116F1953" w14:textId="77777777" w:rsidTr="00B51077">
        <w:tc>
          <w:tcPr>
            <w:tcW w:w="9010" w:type="dxa"/>
          </w:tcPr>
          <w:p w14:paraId="628E93FE" w14:textId="0389226E" w:rsidR="00B51077" w:rsidRPr="00F43116" w:rsidRDefault="00B51077" w:rsidP="008E2D96">
            <w:pPr>
              <w:spacing w:before="120" w:line="360" w:lineRule="auto"/>
              <w:rPr>
                <w:rFonts w:ascii="Arial" w:hAnsi="Arial" w:cs="Arial"/>
                <w:sz w:val="20"/>
                <w:szCs w:val="20"/>
              </w:rPr>
            </w:pPr>
            <w:r w:rsidRPr="00F43116">
              <w:rPr>
                <w:rFonts w:ascii="Arial" w:hAnsi="Arial" w:cs="Arial"/>
                <w:b/>
                <w:bCs/>
                <w:sz w:val="20"/>
                <w:szCs w:val="20"/>
              </w:rPr>
              <w:t>Box 1</w:t>
            </w:r>
            <w:r w:rsidRPr="00F43116">
              <w:rPr>
                <w:rFonts w:ascii="Arial" w:hAnsi="Arial" w:cs="Arial"/>
                <w:sz w:val="20"/>
                <w:szCs w:val="20"/>
              </w:rPr>
              <w:t xml:space="preserve"> </w:t>
            </w:r>
            <w:r w:rsidR="0077768E" w:rsidRPr="00F43116">
              <w:rPr>
                <w:rFonts w:ascii="Arial" w:hAnsi="Arial" w:cs="Arial"/>
                <w:sz w:val="20"/>
                <w:szCs w:val="20"/>
              </w:rPr>
              <w:t xml:space="preserve"> </w:t>
            </w:r>
            <w:r w:rsidRPr="00F43116">
              <w:rPr>
                <w:rFonts w:ascii="Arial" w:hAnsi="Arial" w:cs="Arial"/>
                <w:sz w:val="20"/>
                <w:szCs w:val="20"/>
              </w:rPr>
              <w:t>Search terms</w:t>
            </w:r>
          </w:p>
          <w:p w14:paraId="57703D54" w14:textId="77777777" w:rsidR="00B51077" w:rsidRPr="00F43116" w:rsidRDefault="00B51077" w:rsidP="008E2D96">
            <w:pPr>
              <w:spacing w:line="360" w:lineRule="auto"/>
              <w:rPr>
                <w:rFonts w:ascii="Arial" w:hAnsi="Arial" w:cs="Arial"/>
                <w:sz w:val="20"/>
                <w:szCs w:val="20"/>
                <w:highlight w:val="yellow"/>
              </w:rPr>
            </w:pPr>
          </w:p>
          <w:p w14:paraId="40F8CB8B" w14:textId="1D1FAD1B" w:rsidR="00B51077" w:rsidRPr="00F43116" w:rsidRDefault="00785F0B" w:rsidP="008E2D96">
            <w:pPr>
              <w:spacing w:line="360" w:lineRule="auto"/>
              <w:rPr>
                <w:rFonts w:ascii="Arial" w:hAnsi="Arial" w:cs="Arial"/>
                <w:i/>
                <w:iCs/>
                <w:sz w:val="20"/>
                <w:szCs w:val="20"/>
              </w:rPr>
            </w:pPr>
            <w:r w:rsidRPr="00F43116">
              <w:rPr>
                <w:rFonts w:ascii="Arial" w:hAnsi="Arial" w:cs="Arial"/>
                <w:b/>
                <w:bCs/>
                <w:sz w:val="20"/>
                <w:szCs w:val="20"/>
              </w:rPr>
              <w:t>D</w:t>
            </w:r>
            <w:r w:rsidR="00B51077" w:rsidRPr="00F43116">
              <w:rPr>
                <w:rFonts w:ascii="Arial" w:hAnsi="Arial" w:cs="Arial"/>
                <w:b/>
                <w:bCs/>
                <w:sz w:val="20"/>
                <w:szCs w:val="20"/>
              </w:rPr>
              <w:t>atabase search</w:t>
            </w:r>
            <w:r w:rsidR="00E63421" w:rsidRPr="00F43116">
              <w:rPr>
                <w:rFonts w:ascii="Arial" w:hAnsi="Arial" w:cs="Arial"/>
                <w:sz w:val="20"/>
                <w:szCs w:val="20"/>
              </w:rPr>
              <w:t>:</w:t>
            </w:r>
            <w:r w:rsidR="00C62004" w:rsidRPr="00F43116">
              <w:rPr>
                <w:rFonts w:ascii="Arial" w:hAnsi="Arial" w:cs="Arial"/>
                <w:i/>
                <w:iCs/>
                <w:sz w:val="20"/>
                <w:szCs w:val="20"/>
              </w:rPr>
              <w:t xml:space="preserve"> </w:t>
            </w:r>
            <w:r w:rsidR="00B51077" w:rsidRPr="00F43116">
              <w:rPr>
                <w:rFonts w:ascii="Arial" w:hAnsi="Arial" w:cs="Arial"/>
                <w:sz w:val="20"/>
                <w:szCs w:val="20"/>
              </w:rPr>
              <w:t>(</w:t>
            </w:r>
            <w:bookmarkStart w:id="0" w:name="OLE_LINK1"/>
            <w:bookmarkStart w:id="1" w:name="OLE_LINK2"/>
            <w:r w:rsidR="00B51077" w:rsidRPr="00F43116">
              <w:rPr>
                <w:rFonts w:ascii="Arial" w:hAnsi="Arial" w:cs="Arial"/>
                <w:sz w:val="20"/>
                <w:szCs w:val="20"/>
              </w:rPr>
              <w:t>conflict of interest OR conflicts of interest OR competing interest* OR financial interest* OR industry relationship* OR industry payment* OR industry funding OR financial tie* OR industry tie* OR financial relationship* OR non-financial</w:t>
            </w:r>
            <w:bookmarkEnd w:id="0"/>
            <w:bookmarkEnd w:id="1"/>
            <w:r w:rsidR="00B51077" w:rsidRPr="00F43116">
              <w:rPr>
                <w:rFonts w:ascii="Arial" w:hAnsi="Arial" w:cs="Arial"/>
                <w:sz w:val="20"/>
                <w:szCs w:val="20"/>
              </w:rPr>
              <w:t>) OR ((review OR analysis OR content OR environmental scan) AND decision aid*)</w:t>
            </w:r>
          </w:p>
          <w:p w14:paraId="1974EF8B" w14:textId="646B6DA2" w:rsidR="00B51077" w:rsidRPr="00F43116" w:rsidRDefault="00B51077" w:rsidP="008E2D96">
            <w:pPr>
              <w:spacing w:line="360" w:lineRule="auto"/>
              <w:rPr>
                <w:rFonts w:ascii="Arial" w:hAnsi="Arial" w:cs="Arial"/>
                <w:i/>
                <w:iCs/>
                <w:sz w:val="20"/>
                <w:szCs w:val="20"/>
                <w:highlight w:val="yellow"/>
              </w:rPr>
            </w:pPr>
          </w:p>
          <w:p w14:paraId="5AEB56D5" w14:textId="45E1510B" w:rsidR="004B2862" w:rsidRPr="00F43116" w:rsidRDefault="00BF3D39" w:rsidP="008E2D96">
            <w:pPr>
              <w:spacing w:after="120" w:line="360" w:lineRule="auto"/>
              <w:rPr>
                <w:rFonts w:ascii="Arial" w:hAnsi="Arial" w:cs="Arial"/>
                <w:sz w:val="20"/>
                <w:szCs w:val="20"/>
              </w:rPr>
            </w:pPr>
            <w:r w:rsidRPr="00F43116">
              <w:rPr>
                <w:rFonts w:ascii="Arial" w:hAnsi="Arial" w:cs="Arial"/>
                <w:b/>
                <w:bCs/>
                <w:sz w:val="20"/>
                <w:szCs w:val="20"/>
              </w:rPr>
              <w:t>A</w:t>
            </w:r>
            <w:r w:rsidR="00B51077" w:rsidRPr="00F43116">
              <w:rPr>
                <w:rFonts w:ascii="Arial" w:hAnsi="Arial" w:cs="Arial"/>
                <w:b/>
                <w:bCs/>
                <w:sz w:val="20"/>
                <w:szCs w:val="20"/>
              </w:rPr>
              <w:t>bstract book search</w:t>
            </w:r>
            <w:r w:rsidR="00E63421" w:rsidRPr="00F43116">
              <w:rPr>
                <w:rFonts w:ascii="Arial" w:hAnsi="Arial" w:cs="Arial"/>
                <w:sz w:val="20"/>
                <w:szCs w:val="20"/>
              </w:rPr>
              <w:t>:</w:t>
            </w:r>
            <w:r w:rsidR="000F7DE0" w:rsidRPr="00F43116">
              <w:rPr>
                <w:rFonts w:ascii="Arial" w:hAnsi="Arial" w:cs="Arial"/>
                <w:sz w:val="20"/>
                <w:szCs w:val="20"/>
              </w:rPr>
              <w:t xml:space="preserve"> </w:t>
            </w:r>
            <w:r w:rsidR="00B51077" w:rsidRPr="00F43116">
              <w:rPr>
                <w:rFonts w:ascii="Arial" w:hAnsi="Arial" w:cs="Arial"/>
                <w:sz w:val="20"/>
                <w:szCs w:val="20"/>
              </w:rPr>
              <w:t>conflict of OR conflicts of OR competing OR financial OR industry OR non-financial OR disclos OR IPDAS OR International Patient</w:t>
            </w:r>
          </w:p>
        </w:tc>
      </w:tr>
    </w:tbl>
    <w:p w14:paraId="1DA947D1" w14:textId="77777777" w:rsidR="004A68A4" w:rsidRPr="00F43116" w:rsidRDefault="004A68A4" w:rsidP="008E2D96">
      <w:pPr>
        <w:spacing w:line="360" w:lineRule="auto"/>
        <w:rPr>
          <w:rFonts w:ascii="Arial" w:hAnsi="Arial" w:cs="Arial"/>
          <w:sz w:val="20"/>
          <w:szCs w:val="20"/>
          <w:lang w:val="en-US"/>
        </w:rPr>
      </w:pPr>
    </w:p>
    <w:p w14:paraId="1FD50E11" w14:textId="761286AB" w:rsidR="00E624C2" w:rsidRPr="00F43116" w:rsidRDefault="001A7B1B" w:rsidP="008E2D96">
      <w:pPr>
        <w:spacing w:line="360" w:lineRule="auto"/>
        <w:rPr>
          <w:rFonts w:ascii="Arial" w:hAnsi="Arial" w:cs="Arial"/>
          <w:b/>
          <w:bCs/>
          <w:sz w:val="20"/>
          <w:szCs w:val="20"/>
          <w:lang w:val="en-US"/>
        </w:rPr>
      </w:pPr>
      <w:r w:rsidRPr="00F43116">
        <w:rPr>
          <w:rFonts w:ascii="Arial" w:hAnsi="Arial" w:cs="Arial"/>
          <w:b/>
          <w:bCs/>
          <w:sz w:val="20"/>
          <w:szCs w:val="20"/>
          <w:lang w:val="en-US"/>
        </w:rPr>
        <w:t xml:space="preserve">Article </w:t>
      </w:r>
      <w:r w:rsidR="00884A45" w:rsidRPr="00F43116">
        <w:rPr>
          <w:rFonts w:ascii="Arial" w:hAnsi="Arial" w:cs="Arial"/>
          <w:b/>
          <w:bCs/>
          <w:sz w:val="20"/>
          <w:szCs w:val="20"/>
          <w:lang w:val="en-US"/>
        </w:rPr>
        <w:t>s</w:t>
      </w:r>
      <w:r w:rsidR="00E53CAB" w:rsidRPr="00F43116">
        <w:rPr>
          <w:rFonts w:ascii="Arial" w:hAnsi="Arial" w:cs="Arial"/>
          <w:b/>
          <w:bCs/>
          <w:sz w:val="20"/>
          <w:szCs w:val="20"/>
          <w:lang w:val="en-US"/>
        </w:rPr>
        <w:t>creening</w:t>
      </w:r>
      <w:r w:rsidR="005F6B54" w:rsidRPr="00F43116">
        <w:rPr>
          <w:rFonts w:ascii="Arial" w:hAnsi="Arial" w:cs="Arial"/>
          <w:b/>
          <w:bCs/>
          <w:sz w:val="20"/>
          <w:szCs w:val="20"/>
          <w:lang w:val="en-US"/>
        </w:rPr>
        <w:t xml:space="preserve">, </w:t>
      </w:r>
      <w:r w:rsidR="00884A45" w:rsidRPr="00F43116">
        <w:rPr>
          <w:rFonts w:ascii="Arial" w:hAnsi="Arial" w:cs="Arial"/>
          <w:b/>
          <w:bCs/>
          <w:sz w:val="20"/>
          <w:szCs w:val="20"/>
          <w:lang w:val="en-US"/>
        </w:rPr>
        <w:t>a</w:t>
      </w:r>
      <w:r w:rsidR="005F6B54" w:rsidRPr="00F43116">
        <w:rPr>
          <w:rFonts w:ascii="Arial" w:hAnsi="Arial" w:cs="Arial"/>
          <w:b/>
          <w:bCs/>
          <w:sz w:val="20"/>
          <w:szCs w:val="20"/>
          <w:lang w:val="en-US"/>
        </w:rPr>
        <w:t xml:space="preserve">rticle </w:t>
      </w:r>
      <w:r w:rsidR="00884A45" w:rsidRPr="00F43116">
        <w:rPr>
          <w:rFonts w:ascii="Arial" w:hAnsi="Arial" w:cs="Arial"/>
          <w:b/>
          <w:bCs/>
          <w:sz w:val="20"/>
          <w:szCs w:val="20"/>
          <w:lang w:val="en-US"/>
        </w:rPr>
        <w:t>r</w:t>
      </w:r>
      <w:r w:rsidR="001A13C4" w:rsidRPr="00F43116">
        <w:rPr>
          <w:rFonts w:ascii="Arial" w:hAnsi="Arial" w:cs="Arial"/>
          <w:b/>
          <w:bCs/>
          <w:sz w:val="20"/>
          <w:szCs w:val="20"/>
          <w:lang w:val="en-US"/>
        </w:rPr>
        <w:t>eview</w:t>
      </w:r>
      <w:r w:rsidR="005F6B54" w:rsidRPr="00F43116">
        <w:rPr>
          <w:rFonts w:ascii="Arial" w:hAnsi="Arial" w:cs="Arial"/>
          <w:b/>
          <w:bCs/>
          <w:sz w:val="20"/>
          <w:szCs w:val="20"/>
          <w:lang w:val="en-US"/>
        </w:rPr>
        <w:t xml:space="preserve">, and </w:t>
      </w:r>
      <w:r w:rsidR="00884A45" w:rsidRPr="00F43116">
        <w:rPr>
          <w:rFonts w:ascii="Arial" w:hAnsi="Arial" w:cs="Arial"/>
          <w:b/>
          <w:bCs/>
          <w:sz w:val="20"/>
          <w:szCs w:val="20"/>
          <w:lang w:val="en-US"/>
        </w:rPr>
        <w:t>d</w:t>
      </w:r>
      <w:r w:rsidR="005F6B54" w:rsidRPr="00F43116">
        <w:rPr>
          <w:rFonts w:ascii="Arial" w:hAnsi="Arial" w:cs="Arial"/>
          <w:b/>
          <w:bCs/>
          <w:sz w:val="20"/>
          <w:szCs w:val="20"/>
          <w:lang w:val="en-US"/>
        </w:rPr>
        <w:t xml:space="preserve">ata </w:t>
      </w:r>
      <w:r w:rsidR="002816A1" w:rsidRPr="00F43116">
        <w:rPr>
          <w:rFonts w:ascii="Arial" w:hAnsi="Arial" w:cs="Arial"/>
          <w:b/>
          <w:bCs/>
          <w:sz w:val="20"/>
          <w:szCs w:val="20"/>
          <w:lang w:val="en-US"/>
        </w:rPr>
        <w:t>extraction</w:t>
      </w:r>
    </w:p>
    <w:p w14:paraId="7D69CEA9" w14:textId="00EB96AE" w:rsidR="00766352" w:rsidRPr="00F43116" w:rsidRDefault="00766352" w:rsidP="008E2D96">
      <w:pPr>
        <w:spacing w:line="360" w:lineRule="auto"/>
        <w:rPr>
          <w:rFonts w:ascii="Arial" w:hAnsi="Arial" w:cs="Arial"/>
          <w:sz w:val="20"/>
          <w:szCs w:val="20"/>
          <w:lang w:val="en-US"/>
        </w:rPr>
      </w:pPr>
      <w:r w:rsidRPr="00F43116">
        <w:rPr>
          <w:rFonts w:ascii="Arial" w:hAnsi="Arial" w:cs="Arial"/>
          <w:sz w:val="20"/>
          <w:szCs w:val="20"/>
          <w:lang w:val="en-US"/>
        </w:rPr>
        <w:lastRenderedPageBreak/>
        <w:t xml:space="preserve">For articles identified through the database search, both title and abstract screening and full text review were completed in Covidence </w:t>
      </w:r>
      <w:r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{"citationItems":[{"id":"ITEM-1","itemData":{"id":"ITEM-1","issued":{"date-parts":[["0"]]},"publisher-place":"Melbourne, Australia","title":"Covidence systematic review software","type":"report"},"uris":["http://www.mendeley.com/documents/?uuid=ea9dd4a4-0e0d-4a6a-a517-ef6946159fed"]}],"mendeley":{"formattedCitation":"(11)","plainTextFormattedCitation":"(11)","previouslyFormattedCitation":"(13)"},"properties":{"noteIndex":0},"schema":"https://github.com/citation-style-language/schema/raw/master/csl-citation.json"}</w:instrText>
      </w:r>
      <w:r w:rsidRPr="00F43116">
        <w:rPr>
          <w:rFonts w:ascii="Arial" w:hAnsi="Arial" w:cs="Arial"/>
          <w:sz w:val="20"/>
          <w:szCs w:val="20"/>
          <w:lang w:val="en-US"/>
        </w:rPr>
        <w:fldChar w:fldCharType="separate"/>
      </w:r>
      <w:r w:rsidR="00F23F9D" w:rsidRPr="00F23F9D">
        <w:rPr>
          <w:rFonts w:ascii="Arial" w:hAnsi="Arial" w:cs="Arial"/>
          <w:noProof/>
          <w:sz w:val="20"/>
          <w:szCs w:val="20"/>
          <w:lang w:val="en-US"/>
        </w:rPr>
        <w:t>(11)</w:t>
      </w:r>
      <w:r w:rsidRPr="00F43116">
        <w:rPr>
          <w:rFonts w:ascii="Arial" w:hAnsi="Arial" w:cs="Arial"/>
          <w:sz w:val="20"/>
          <w:szCs w:val="20"/>
          <w:lang w:val="en-US"/>
        </w:rPr>
        <w:fldChar w:fldCharType="end"/>
      </w:r>
      <w:r w:rsidRPr="00F43116">
        <w:rPr>
          <w:rFonts w:ascii="Arial" w:hAnsi="Arial" w:cs="Arial"/>
          <w:sz w:val="20"/>
          <w:szCs w:val="20"/>
          <w:lang w:val="en-US"/>
        </w:rPr>
        <w:t xml:space="preserve">. </w:t>
      </w:r>
      <w:r w:rsidR="007E4E03" w:rsidRPr="00F43116">
        <w:rPr>
          <w:rFonts w:ascii="Arial" w:hAnsi="Arial" w:cs="Arial"/>
          <w:sz w:val="20"/>
          <w:szCs w:val="20"/>
          <w:lang w:val="en-US"/>
        </w:rPr>
        <w:t>XX</w:t>
      </w:r>
      <w:r w:rsidRPr="00F43116">
        <w:rPr>
          <w:rFonts w:ascii="Arial" w:hAnsi="Arial" w:cs="Arial"/>
          <w:sz w:val="20"/>
          <w:szCs w:val="20"/>
          <w:lang w:val="en-US"/>
        </w:rPr>
        <w:t xml:space="preserve"> screened all titles and abstracts. </w:t>
      </w:r>
      <w:r w:rsidR="007E4E03" w:rsidRPr="00F43116">
        <w:rPr>
          <w:rFonts w:ascii="Arial" w:hAnsi="Arial" w:cs="Arial"/>
          <w:sz w:val="20"/>
          <w:szCs w:val="20"/>
          <w:lang w:val="en-US"/>
        </w:rPr>
        <w:t>XX</w:t>
      </w:r>
      <w:r w:rsidRPr="00F43116">
        <w:rPr>
          <w:rFonts w:ascii="Arial" w:hAnsi="Arial" w:cs="Arial"/>
          <w:sz w:val="20"/>
          <w:szCs w:val="20"/>
          <w:lang w:val="en-US"/>
        </w:rPr>
        <w:t xml:space="preserve"> and </w:t>
      </w:r>
      <w:r w:rsidR="007E4E03" w:rsidRPr="00F43116">
        <w:rPr>
          <w:rFonts w:ascii="Arial" w:hAnsi="Arial" w:cs="Arial"/>
          <w:sz w:val="20"/>
          <w:szCs w:val="20"/>
          <w:lang w:val="en-US"/>
        </w:rPr>
        <w:t>XX</w:t>
      </w:r>
      <w:r w:rsidRPr="00F43116">
        <w:rPr>
          <w:rFonts w:ascii="Arial" w:hAnsi="Arial" w:cs="Arial"/>
          <w:sz w:val="20"/>
          <w:szCs w:val="20"/>
          <w:lang w:val="en-US"/>
        </w:rPr>
        <w:t xml:space="preserve"> conducted duplicate full text review of 50 articles to help establish uniform application of our inclusion criteria and </w:t>
      </w:r>
      <w:r w:rsidR="007E4E03" w:rsidRPr="00F43116">
        <w:rPr>
          <w:rFonts w:ascii="Arial" w:hAnsi="Arial" w:cs="Arial"/>
          <w:sz w:val="20"/>
          <w:szCs w:val="20"/>
          <w:lang w:val="en-US"/>
        </w:rPr>
        <w:t>XX</w:t>
      </w:r>
      <w:r w:rsidRPr="00F43116">
        <w:rPr>
          <w:rFonts w:ascii="Arial" w:hAnsi="Arial" w:cs="Arial"/>
          <w:sz w:val="20"/>
          <w:szCs w:val="20"/>
          <w:lang w:val="en-US"/>
        </w:rPr>
        <w:t xml:space="preserve"> conducted full text review of the remaining articles. For abstracts identified through the abstract book search, </w:t>
      </w:r>
      <w:r w:rsidR="007E4E03" w:rsidRPr="00F43116">
        <w:rPr>
          <w:rFonts w:ascii="Arial" w:hAnsi="Arial" w:cs="Arial"/>
          <w:sz w:val="20"/>
          <w:szCs w:val="20"/>
          <w:lang w:val="en-US"/>
        </w:rPr>
        <w:t>XX</w:t>
      </w:r>
      <w:r w:rsidRPr="00F43116">
        <w:rPr>
          <w:rFonts w:ascii="Arial" w:hAnsi="Arial" w:cs="Arial"/>
          <w:sz w:val="20"/>
          <w:szCs w:val="20"/>
          <w:lang w:val="en-US"/>
        </w:rPr>
        <w:t xml:space="preserve"> screened all titles and abstracts. </w:t>
      </w:r>
      <w:r w:rsidR="007E4E03" w:rsidRPr="00F43116">
        <w:rPr>
          <w:rFonts w:ascii="Arial" w:hAnsi="Arial" w:cs="Arial"/>
          <w:sz w:val="20"/>
          <w:szCs w:val="20"/>
          <w:lang w:val="en-US"/>
        </w:rPr>
        <w:t>XX</w:t>
      </w:r>
      <w:r w:rsidRPr="00F43116">
        <w:rPr>
          <w:rFonts w:ascii="Arial" w:hAnsi="Arial" w:cs="Arial"/>
          <w:sz w:val="20"/>
          <w:szCs w:val="20"/>
          <w:lang w:val="en-US"/>
        </w:rPr>
        <w:t xml:space="preserve"> conducted all data extraction.</w:t>
      </w:r>
    </w:p>
    <w:p w14:paraId="588AE37A" w14:textId="61B654A8" w:rsidR="00935CA8" w:rsidRDefault="00935CA8" w:rsidP="008E2D96">
      <w:pPr>
        <w:spacing w:line="360" w:lineRule="auto"/>
        <w:rPr>
          <w:rFonts w:ascii="Arial" w:hAnsi="Arial" w:cs="Arial"/>
          <w:sz w:val="20"/>
          <w:szCs w:val="20"/>
          <w:lang w:val="en-US"/>
        </w:rPr>
      </w:pPr>
    </w:p>
    <w:p w14:paraId="2ADAA6AC" w14:textId="5D0E0C76" w:rsidR="00862690" w:rsidRPr="00862690" w:rsidRDefault="00862690" w:rsidP="008E2D96">
      <w:pPr>
        <w:spacing w:line="360" w:lineRule="auto"/>
        <w:rPr>
          <w:rFonts w:ascii="Arial" w:hAnsi="Arial" w:cs="Arial"/>
          <w:b/>
          <w:bCs/>
          <w:sz w:val="20"/>
          <w:szCs w:val="20"/>
          <w:lang w:val="en-US"/>
        </w:rPr>
      </w:pPr>
      <w:r w:rsidRPr="00862690">
        <w:rPr>
          <w:rFonts w:ascii="Arial" w:hAnsi="Arial" w:cs="Arial"/>
          <w:b/>
          <w:bCs/>
          <w:sz w:val="20"/>
          <w:szCs w:val="20"/>
          <w:lang w:val="en-US"/>
        </w:rPr>
        <w:t>Evidence synthesis</w:t>
      </w:r>
    </w:p>
    <w:p w14:paraId="1B5EAE67" w14:textId="64872D3E" w:rsidR="00862690" w:rsidRPr="00F43116" w:rsidRDefault="00862690" w:rsidP="008E2D96">
      <w:pPr>
        <w:spacing w:line="360" w:lineRule="auto"/>
        <w:rPr>
          <w:rFonts w:ascii="Arial" w:hAnsi="Arial" w:cs="Arial"/>
          <w:sz w:val="20"/>
          <w:szCs w:val="20"/>
          <w:lang w:val="en-US"/>
        </w:rPr>
      </w:pPr>
      <w:r w:rsidRPr="00F43116">
        <w:rPr>
          <w:rFonts w:ascii="Arial" w:hAnsi="Arial" w:cs="Arial"/>
          <w:bCs/>
          <w:sz w:val="20"/>
          <w:szCs w:val="20"/>
          <w:lang w:val="en-US"/>
        </w:rPr>
        <w:t>We adopted a narrative approach to synthesizing evidence because we anticipated substantial methodological heterogeneity across identified studies.</w:t>
      </w:r>
    </w:p>
    <w:p w14:paraId="2AD91D25" w14:textId="77777777" w:rsidR="008E4C11" w:rsidRDefault="008E4C11" w:rsidP="008E2D96">
      <w:pPr>
        <w:spacing w:line="360" w:lineRule="auto"/>
        <w:rPr>
          <w:rFonts w:ascii="Arial" w:hAnsi="Arial" w:cs="Arial"/>
          <w:b/>
          <w:bCs/>
          <w:sz w:val="20"/>
          <w:szCs w:val="20"/>
          <w:lang w:val="en-US"/>
        </w:rPr>
      </w:pPr>
    </w:p>
    <w:p w14:paraId="07DEC84F" w14:textId="5B06B1A0" w:rsidR="009769D8" w:rsidRPr="00F43116" w:rsidRDefault="009769D8" w:rsidP="008E2D96">
      <w:pPr>
        <w:spacing w:line="360" w:lineRule="auto"/>
        <w:rPr>
          <w:rFonts w:ascii="Arial" w:hAnsi="Arial" w:cs="Arial"/>
          <w:b/>
          <w:bCs/>
          <w:sz w:val="20"/>
          <w:szCs w:val="20"/>
          <w:lang w:val="en-US"/>
        </w:rPr>
      </w:pPr>
      <w:r w:rsidRPr="00F43116">
        <w:rPr>
          <w:rFonts w:ascii="Arial" w:hAnsi="Arial" w:cs="Arial"/>
          <w:b/>
          <w:bCs/>
          <w:sz w:val="20"/>
          <w:szCs w:val="20"/>
          <w:lang w:val="en-US"/>
        </w:rPr>
        <w:t xml:space="preserve">Role of the </w:t>
      </w:r>
      <w:r w:rsidR="00A564C2" w:rsidRPr="00F43116">
        <w:rPr>
          <w:rFonts w:ascii="Arial" w:hAnsi="Arial" w:cs="Arial"/>
          <w:b/>
          <w:bCs/>
          <w:sz w:val="20"/>
          <w:szCs w:val="20"/>
          <w:lang w:val="en-US"/>
        </w:rPr>
        <w:t>f</w:t>
      </w:r>
      <w:r w:rsidRPr="00F43116">
        <w:rPr>
          <w:rFonts w:ascii="Arial" w:hAnsi="Arial" w:cs="Arial"/>
          <w:b/>
          <w:bCs/>
          <w:sz w:val="20"/>
          <w:szCs w:val="20"/>
          <w:lang w:val="en-US"/>
        </w:rPr>
        <w:t xml:space="preserve">unding </w:t>
      </w:r>
      <w:r w:rsidR="00A564C2" w:rsidRPr="00F43116">
        <w:rPr>
          <w:rFonts w:ascii="Arial" w:hAnsi="Arial" w:cs="Arial"/>
          <w:b/>
          <w:bCs/>
          <w:sz w:val="20"/>
          <w:szCs w:val="20"/>
          <w:lang w:val="en-US"/>
        </w:rPr>
        <w:t>s</w:t>
      </w:r>
      <w:r w:rsidRPr="00F43116">
        <w:rPr>
          <w:rFonts w:ascii="Arial" w:hAnsi="Arial" w:cs="Arial"/>
          <w:b/>
          <w:bCs/>
          <w:sz w:val="20"/>
          <w:szCs w:val="20"/>
          <w:lang w:val="en-US"/>
        </w:rPr>
        <w:t>ource</w:t>
      </w:r>
    </w:p>
    <w:p w14:paraId="321EF4D1" w14:textId="429EB5A9" w:rsidR="006F7E8B" w:rsidRPr="00F43116" w:rsidRDefault="000F4EA0" w:rsidP="008E2D96">
      <w:pPr>
        <w:spacing w:line="360" w:lineRule="auto"/>
        <w:rPr>
          <w:rFonts w:ascii="Arial" w:hAnsi="Arial" w:cs="Arial"/>
          <w:b/>
          <w:bCs/>
          <w:sz w:val="20"/>
          <w:szCs w:val="20"/>
          <w:lang w:val="en-US"/>
        </w:rPr>
      </w:pPr>
      <w:r w:rsidRPr="00F43116">
        <w:rPr>
          <w:rFonts w:ascii="Arial" w:hAnsi="Arial" w:cs="Arial"/>
          <w:sz w:val="20"/>
          <w:szCs w:val="20"/>
          <w:lang w:val="en-US"/>
        </w:rPr>
        <w:t>This evidence review was undertaken without dedicated external funding.</w:t>
      </w:r>
      <w:r w:rsidRPr="00F43116">
        <w:rPr>
          <w:rFonts w:ascii="Arial" w:hAnsi="Arial" w:cs="Arial"/>
          <w:b/>
          <w:bCs/>
          <w:sz w:val="20"/>
          <w:szCs w:val="20"/>
          <w:lang w:val="en-US"/>
        </w:rPr>
        <w:t xml:space="preserve"> </w:t>
      </w:r>
      <w:r w:rsidR="00EB366D" w:rsidRPr="00F43116">
        <w:rPr>
          <w:rFonts w:ascii="Arial" w:hAnsi="Arial" w:cs="Arial"/>
          <w:color w:val="000000" w:themeColor="text1"/>
          <w:sz w:val="20"/>
          <w:szCs w:val="20"/>
          <w:lang w:val="en-US"/>
        </w:rPr>
        <w:t>S</w:t>
      </w:r>
      <w:r w:rsidR="0003569E" w:rsidRPr="00F43116">
        <w:rPr>
          <w:rFonts w:ascii="Arial" w:hAnsi="Arial" w:cs="Arial"/>
          <w:color w:val="000000" w:themeColor="text1"/>
          <w:sz w:val="20"/>
          <w:szCs w:val="20"/>
          <w:lang w:val="en-US"/>
        </w:rPr>
        <w:t xml:space="preserve">ources of </w:t>
      </w:r>
      <w:r w:rsidR="000E6526" w:rsidRPr="00F43116">
        <w:rPr>
          <w:rFonts w:ascii="Arial" w:hAnsi="Arial" w:cs="Arial"/>
          <w:color w:val="000000" w:themeColor="text1"/>
          <w:sz w:val="20"/>
          <w:szCs w:val="20"/>
          <w:lang w:val="en-US"/>
        </w:rPr>
        <w:t>financial support</w:t>
      </w:r>
      <w:r w:rsidR="0003569E" w:rsidRPr="00F43116">
        <w:rPr>
          <w:rFonts w:ascii="Arial" w:hAnsi="Arial" w:cs="Arial"/>
          <w:color w:val="000000" w:themeColor="text1"/>
          <w:sz w:val="20"/>
          <w:szCs w:val="20"/>
          <w:lang w:val="en-US"/>
        </w:rPr>
        <w:t xml:space="preserve"> </w:t>
      </w:r>
      <w:r w:rsidR="000E6526" w:rsidRPr="00F43116">
        <w:rPr>
          <w:rFonts w:ascii="Arial" w:hAnsi="Arial" w:cs="Arial"/>
          <w:color w:val="000000" w:themeColor="text1"/>
          <w:sz w:val="20"/>
          <w:szCs w:val="20"/>
          <w:lang w:val="en-US"/>
        </w:rPr>
        <w:t>for</w:t>
      </w:r>
      <w:r w:rsidR="0003569E" w:rsidRPr="00F43116">
        <w:rPr>
          <w:rFonts w:ascii="Arial" w:hAnsi="Arial" w:cs="Arial"/>
          <w:color w:val="000000" w:themeColor="text1"/>
          <w:sz w:val="20"/>
          <w:szCs w:val="20"/>
          <w:lang w:val="en-US"/>
        </w:rPr>
        <w:t xml:space="preserve"> authors’ time had </w:t>
      </w:r>
      <w:r w:rsidR="00B94913" w:rsidRPr="00F43116">
        <w:rPr>
          <w:rFonts w:ascii="Arial" w:hAnsi="Arial" w:cs="Arial"/>
          <w:color w:val="000000" w:themeColor="text1"/>
          <w:sz w:val="20"/>
          <w:szCs w:val="20"/>
          <w:lang w:val="en-US"/>
        </w:rPr>
        <w:t>no</w:t>
      </w:r>
      <w:r w:rsidR="0003569E" w:rsidRPr="00F43116">
        <w:rPr>
          <w:rFonts w:ascii="Arial" w:hAnsi="Arial" w:cs="Arial"/>
          <w:color w:val="000000" w:themeColor="text1"/>
          <w:sz w:val="20"/>
          <w:szCs w:val="20"/>
          <w:lang w:val="en-US"/>
        </w:rPr>
        <w:t xml:space="preserve"> role in the work.</w:t>
      </w:r>
    </w:p>
    <w:p w14:paraId="171A151F" w14:textId="59C10086" w:rsidR="001966CA" w:rsidRPr="00F43116" w:rsidRDefault="001966CA" w:rsidP="008E2D96">
      <w:pPr>
        <w:spacing w:line="360" w:lineRule="auto"/>
        <w:rPr>
          <w:rFonts w:ascii="Arial" w:hAnsi="Arial" w:cs="Arial"/>
          <w:b/>
          <w:bCs/>
          <w:sz w:val="20"/>
          <w:szCs w:val="20"/>
          <w:lang w:val="en-US"/>
        </w:rPr>
      </w:pPr>
    </w:p>
    <w:p w14:paraId="66948C8C" w14:textId="3AF139C6" w:rsidR="001E0E81" w:rsidRPr="00F43116" w:rsidRDefault="00930309" w:rsidP="003E668B">
      <w:pPr>
        <w:spacing w:line="480" w:lineRule="auto"/>
        <w:rPr>
          <w:rFonts w:ascii="Arial" w:hAnsi="Arial" w:cs="Arial"/>
          <w:b/>
          <w:bCs/>
          <w:sz w:val="20"/>
          <w:szCs w:val="20"/>
          <w:lang w:val="en-US"/>
        </w:rPr>
      </w:pPr>
      <w:r w:rsidRPr="00F43116">
        <w:rPr>
          <w:rFonts w:ascii="Arial" w:hAnsi="Arial" w:cs="Arial"/>
          <w:b/>
          <w:bCs/>
          <w:sz w:val="20"/>
          <w:szCs w:val="20"/>
          <w:lang w:val="en-US"/>
        </w:rPr>
        <w:t>RESULTS</w:t>
      </w:r>
    </w:p>
    <w:p w14:paraId="50623900" w14:textId="78C30D4B" w:rsidR="00DC4658" w:rsidRPr="00F43116" w:rsidRDefault="00CC5ECD" w:rsidP="008E2D96">
      <w:pPr>
        <w:spacing w:line="360" w:lineRule="auto"/>
        <w:rPr>
          <w:rFonts w:ascii="Arial" w:hAnsi="Arial" w:cs="Arial"/>
          <w:b/>
          <w:bCs/>
          <w:sz w:val="20"/>
          <w:szCs w:val="20"/>
          <w:lang w:val="en-US"/>
        </w:rPr>
      </w:pPr>
      <w:r w:rsidRPr="00F43116">
        <w:rPr>
          <w:rFonts w:ascii="Arial" w:hAnsi="Arial" w:cs="Arial"/>
          <w:b/>
          <w:bCs/>
          <w:sz w:val="20"/>
          <w:szCs w:val="20"/>
          <w:lang w:val="en-US"/>
        </w:rPr>
        <w:t xml:space="preserve">Included </w:t>
      </w:r>
      <w:r w:rsidR="0066692F" w:rsidRPr="00F43116">
        <w:rPr>
          <w:rFonts w:ascii="Arial" w:hAnsi="Arial" w:cs="Arial"/>
          <w:b/>
          <w:bCs/>
          <w:sz w:val="20"/>
          <w:szCs w:val="20"/>
          <w:lang w:val="en-US"/>
        </w:rPr>
        <w:t>a</w:t>
      </w:r>
      <w:r w:rsidR="00773B11" w:rsidRPr="00F43116">
        <w:rPr>
          <w:rFonts w:ascii="Arial" w:hAnsi="Arial" w:cs="Arial"/>
          <w:b/>
          <w:bCs/>
          <w:sz w:val="20"/>
          <w:szCs w:val="20"/>
          <w:lang w:val="en-US"/>
        </w:rPr>
        <w:t xml:space="preserve">rticles and </w:t>
      </w:r>
      <w:r w:rsidR="0066692F" w:rsidRPr="00F43116">
        <w:rPr>
          <w:rFonts w:ascii="Arial" w:hAnsi="Arial" w:cs="Arial"/>
          <w:b/>
          <w:bCs/>
          <w:sz w:val="20"/>
          <w:szCs w:val="20"/>
          <w:lang w:val="en-US"/>
        </w:rPr>
        <w:t>a</w:t>
      </w:r>
      <w:r w:rsidR="00773B11" w:rsidRPr="00F43116">
        <w:rPr>
          <w:rFonts w:ascii="Arial" w:hAnsi="Arial" w:cs="Arial"/>
          <w:b/>
          <w:bCs/>
          <w:sz w:val="20"/>
          <w:szCs w:val="20"/>
          <w:lang w:val="en-US"/>
        </w:rPr>
        <w:t>bstracts</w:t>
      </w:r>
    </w:p>
    <w:p w14:paraId="50BEC91F" w14:textId="6689ED71" w:rsidR="001F2539" w:rsidRPr="00F43116" w:rsidRDefault="00986AE9" w:rsidP="008E2D96">
      <w:pPr>
        <w:spacing w:line="360" w:lineRule="auto"/>
        <w:rPr>
          <w:rFonts w:ascii="Arial" w:hAnsi="Arial" w:cs="Arial"/>
          <w:sz w:val="20"/>
          <w:szCs w:val="20"/>
          <w:lang w:val="en-US"/>
        </w:rPr>
      </w:pPr>
      <w:r w:rsidRPr="00F43116">
        <w:rPr>
          <w:rFonts w:ascii="Arial" w:hAnsi="Arial" w:cs="Arial"/>
          <w:sz w:val="20"/>
          <w:szCs w:val="20"/>
          <w:lang w:val="en-US"/>
        </w:rPr>
        <w:t xml:space="preserve">The database search identified </w:t>
      </w:r>
      <w:r w:rsidR="00BB11AB" w:rsidRPr="00F43116">
        <w:rPr>
          <w:rFonts w:ascii="Arial" w:hAnsi="Arial" w:cs="Arial"/>
          <w:sz w:val="20"/>
          <w:szCs w:val="20"/>
          <w:lang w:val="en-US"/>
        </w:rPr>
        <w:t>1,743 articles</w:t>
      </w:r>
      <w:r w:rsidR="00E00242" w:rsidRPr="00F43116">
        <w:rPr>
          <w:rFonts w:ascii="Arial" w:hAnsi="Arial" w:cs="Arial"/>
          <w:sz w:val="20"/>
          <w:szCs w:val="20"/>
          <w:lang w:val="en-US"/>
        </w:rPr>
        <w:t xml:space="preserve"> </w:t>
      </w:r>
      <w:r w:rsidR="00DB3DD0" w:rsidRPr="00F43116">
        <w:rPr>
          <w:rFonts w:ascii="Arial" w:hAnsi="Arial" w:cs="Arial"/>
          <w:sz w:val="20"/>
          <w:szCs w:val="20"/>
          <w:lang w:val="en-US"/>
        </w:rPr>
        <w:t xml:space="preserve">of which </w:t>
      </w:r>
      <w:r w:rsidR="00452E11" w:rsidRPr="00F43116">
        <w:rPr>
          <w:rFonts w:ascii="Arial" w:hAnsi="Arial" w:cs="Arial"/>
          <w:sz w:val="20"/>
          <w:szCs w:val="20"/>
          <w:lang w:val="en-US"/>
        </w:rPr>
        <w:t>41</w:t>
      </w:r>
      <w:r w:rsidR="00DB3DD0" w:rsidRPr="00F43116">
        <w:rPr>
          <w:rFonts w:ascii="Arial" w:hAnsi="Arial" w:cs="Arial"/>
          <w:sz w:val="20"/>
          <w:szCs w:val="20"/>
          <w:lang w:val="en-US"/>
        </w:rPr>
        <w:t xml:space="preserve"> were </w:t>
      </w:r>
      <w:r w:rsidR="001D3B59" w:rsidRPr="00F43116">
        <w:rPr>
          <w:rFonts w:ascii="Arial" w:hAnsi="Arial" w:cs="Arial"/>
          <w:sz w:val="20"/>
          <w:szCs w:val="20"/>
          <w:lang w:val="en-US"/>
        </w:rPr>
        <w:t>included</w:t>
      </w:r>
      <w:r w:rsidR="00452E11" w:rsidRPr="00F43116">
        <w:rPr>
          <w:rFonts w:ascii="Arial" w:hAnsi="Arial" w:cs="Arial"/>
          <w:sz w:val="20"/>
          <w:szCs w:val="20"/>
          <w:lang w:val="en-US"/>
        </w:rPr>
        <w:t xml:space="preserve"> </w:t>
      </w:r>
      <w:r w:rsidR="00DB3DD0" w:rsidRPr="00F43116">
        <w:rPr>
          <w:rFonts w:ascii="Arial" w:hAnsi="Arial" w:cs="Arial"/>
          <w:sz w:val="20"/>
          <w:szCs w:val="20"/>
          <w:lang w:val="en-US"/>
        </w:rPr>
        <w:t xml:space="preserve">(see Figure 1). </w:t>
      </w:r>
      <w:r w:rsidR="00452E11" w:rsidRPr="00F43116">
        <w:rPr>
          <w:rFonts w:ascii="Arial" w:hAnsi="Arial" w:cs="Arial"/>
          <w:sz w:val="20"/>
          <w:szCs w:val="20"/>
          <w:lang w:val="en-US"/>
        </w:rPr>
        <w:t xml:space="preserve">The conference abstract book search identified 118 abstracts of which </w:t>
      </w:r>
      <w:r w:rsidR="00F81D0D" w:rsidRPr="00F43116">
        <w:rPr>
          <w:rFonts w:ascii="Arial" w:hAnsi="Arial" w:cs="Arial"/>
          <w:sz w:val="20"/>
          <w:szCs w:val="20"/>
          <w:lang w:val="en-US"/>
        </w:rPr>
        <w:t>2</w:t>
      </w:r>
      <w:r w:rsidR="00452E11" w:rsidRPr="00F43116">
        <w:rPr>
          <w:rFonts w:ascii="Arial" w:hAnsi="Arial" w:cs="Arial"/>
          <w:sz w:val="20"/>
          <w:szCs w:val="20"/>
          <w:lang w:val="en-US"/>
        </w:rPr>
        <w:t xml:space="preserve"> were included</w:t>
      </w:r>
      <w:r w:rsidR="003E2ACA" w:rsidRPr="00F43116">
        <w:rPr>
          <w:rFonts w:ascii="Arial" w:hAnsi="Arial" w:cs="Arial"/>
          <w:sz w:val="20"/>
          <w:szCs w:val="20"/>
          <w:lang w:val="en-US"/>
        </w:rPr>
        <w:t xml:space="preserve"> (see Figure 1)</w:t>
      </w:r>
      <w:r w:rsidR="00452E11" w:rsidRPr="00F43116">
        <w:rPr>
          <w:rFonts w:ascii="Arial" w:hAnsi="Arial" w:cs="Arial"/>
          <w:sz w:val="20"/>
          <w:szCs w:val="20"/>
          <w:lang w:val="en-US"/>
        </w:rPr>
        <w:t>.</w:t>
      </w:r>
    </w:p>
    <w:p w14:paraId="67E37943" w14:textId="0D6D1BE2" w:rsidR="007B0D5B" w:rsidRPr="00F43116" w:rsidRDefault="007B0D5B" w:rsidP="008E2D96">
      <w:pPr>
        <w:spacing w:line="360" w:lineRule="auto"/>
        <w:rPr>
          <w:rFonts w:ascii="Arial" w:hAnsi="Arial" w:cs="Arial"/>
          <w:sz w:val="20"/>
          <w:szCs w:val="20"/>
          <w:lang w:val="en-US"/>
        </w:rPr>
      </w:pPr>
    </w:p>
    <w:p w14:paraId="22875BBD" w14:textId="413CD80D" w:rsidR="007B0D5B" w:rsidRPr="00F43116" w:rsidRDefault="007B0D5B" w:rsidP="008E2D96">
      <w:pPr>
        <w:spacing w:line="360" w:lineRule="auto"/>
        <w:jc w:val="center"/>
        <w:rPr>
          <w:rFonts w:ascii="Arial" w:hAnsi="Arial" w:cs="Arial"/>
          <w:sz w:val="20"/>
          <w:szCs w:val="20"/>
          <w:lang w:val="en-US"/>
        </w:rPr>
      </w:pPr>
      <w:r w:rsidRPr="00F43116">
        <w:rPr>
          <w:rFonts w:ascii="Arial" w:hAnsi="Arial" w:cs="Arial"/>
          <w:sz w:val="20"/>
          <w:szCs w:val="20"/>
          <w:lang w:val="en-US"/>
        </w:rPr>
        <w:t>- Insert Figure 1 here -</w:t>
      </w:r>
    </w:p>
    <w:p w14:paraId="4B4A26AA" w14:textId="77777777" w:rsidR="00691E81" w:rsidRPr="00F43116" w:rsidRDefault="00691E81" w:rsidP="008E2D96">
      <w:pPr>
        <w:spacing w:line="360" w:lineRule="auto"/>
        <w:rPr>
          <w:rFonts w:ascii="Arial" w:hAnsi="Arial" w:cs="Arial"/>
          <w:b/>
          <w:bCs/>
          <w:sz w:val="20"/>
          <w:szCs w:val="20"/>
          <w:lang w:val="en-US"/>
        </w:rPr>
      </w:pPr>
    </w:p>
    <w:p w14:paraId="68176CE9" w14:textId="0E9903A2" w:rsidR="00B81677" w:rsidRPr="00F43116" w:rsidRDefault="00B81677" w:rsidP="008E2D96">
      <w:pPr>
        <w:spacing w:line="360" w:lineRule="auto"/>
        <w:rPr>
          <w:rFonts w:ascii="Arial" w:hAnsi="Arial" w:cs="Arial"/>
          <w:b/>
          <w:bCs/>
          <w:sz w:val="20"/>
          <w:szCs w:val="20"/>
          <w:lang w:val="en-US"/>
        </w:rPr>
      </w:pPr>
      <w:r w:rsidRPr="00F43116">
        <w:rPr>
          <w:rFonts w:ascii="Arial" w:hAnsi="Arial" w:cs="Arial"/>
          <w:b/>
          <w:bCs/>
          <w:sz w:val="20"/>
          <w:szCs w:val="20"/>
          <w:lang w:val="en-US"/>
        </w:rPr>
        <w:t>What are the effects of different strategies for managing conflicts of interest?</w:t>
      </w:r>
    </w:p>
    <w:p w14:paraId="73C1E927" w14:textId="6ECA75DE" w:rsidR="00B81677" w:rsidRPr="00F43116" w:rsidRDefault="007F367E" w:rsidP="008E2D96">
      <w:pPr>
        <w:spacing w:line="360" w:lineRule="auto"/>
        <w:rPr>
          <w:rFonts w:ascii="Arial" w:hAnsi="Arial" w:cs="Arial"/>
          <w:bCs/>
          <w:sz w:val="20"/>
          <w:szCs w:val="20"/>
          <w:lang w:val="en-US"/>
        </w:rPr>
      </w:pPr>
      <w:r w:rsidRPr="00F43116">
        <w:rPr>
          <w:rFonts w:ascii="Arial" w:hAnsi="Arial" w:cs="Arial"/>
          <w:bCs/>
          <w:sz w:val="20"/>
          <w:szCs w:val="20"/>
          <w:lang w:val="en-US"/>
        </w:rPr>
        <w:t>We identified 30 articles that provided evidence o</w:t>
      </w:r>
      <w:r w:rsidR="0086343F" w:rsidRPr="00F43116">
        <w:rPr>
          <w:rFonts w:ascii="Arial" w:hAnsi="Arial" w:cs="Arial"/>
          <w:bCs/>
          <w:sz w:val="20"/>
          <w:szCs w:val="20"/>
          <w:lang w:val="en-US"/>
        </w:rPr>
        <w:t>n</w:t>
      </w:r>
      <w:r w:rsidRPr="00F43116">
        <w:rPr>
          <w:rFonts w:ascii="Arial" w:hAnsi="Arial" w:cs="Arial"/>
          <w:bCs/>
          <w:sz w:val="20"/>
          <w:szCs w:val="20"/>
          <w:lang w:val="en-US"/>
        </w:rPr>
        <w:t xml:space="preserve"> the effects of a specific strategy for managing conflicts of interest</w:t>
      </w:r>
      <w:r w:rsidR="009068A0">
        <w:rPr>
          <w:rStyle w:val="FootnoteReference"/>
          <w:rFonts w:ascii="Arial" w:hAnsi="Arial" w:cs="Arial"/>
          <w:bCs/>
          <w:sz w:val="20"/>
          <w:szCs w:val="20"/>
          <w:lang w:val="en-US"/>
        </w:rPr>
        <w:footnoteReference w:id="1"/>
      </w:r>
      <w:r w:rsidRPr="00F43116">
        <w:rPr>
          <w:rFonts w:ascii="Arial" w:hAnsi="Arial" w:cs="Arial"/>
          <w:bCs/>
          <w:sz w:val="20"/>
          <w:szCs w:val="20"/>
          <w:lang w:val="en-US"/>
        </w:rPr>
        <w:t xml:space="preserve"> in the context of </w:t>
      </w:r>
      <w:r w:rsidRPr="00F43116">
        <w:rPr>
          <w:rFonts w:ascii="Arial" w:hAnsi="Arial" w:cs="Arial"/>
          <w:sz w:val="20"/>
          <w:szCs w:val="20"/>
          <w:lang w:val="en-US"/>
        </w:rPr>
        <w:t>patient decision aid development</w:t>
      </w:r>
      <w:r w:rsidRPr="00F43116">
        <w:rPr>
          <w:rFonts w:ascii="Arial" w:hAnsi="Arial" w:cs="Arial"/>
          <w:bCs/>
          <w:sz w:val="20"/>
          <w:szCs w:val="20"/>
          <w:lang w:val="en-US"/>
        </w:rPr>
        <w:t xml:space="preserve">, </w:t>
      </w:r>
      <w:r w:rsidRPr="00F43116">
        <w:rPr>
          <w:rFonts w:ascii="Arial" w:hAnsi="Arial" w:cs="Arial"/>
          <w:sz w:val="20"/>
          <w:szCs w:val="20"/>
          <w:lang w:val="en-US"/>
        </w:rPr>
        <w:t>clinical practice guideline development</w:t>
      </w:r>
      <w:r w:rsidRPr="00F43116">
        <w:rPr>
          <w:rFonts w:ascii="Arial" w:hAnsi="Arial" w:cs="Arial"/>
          <w:bCs/>
          <w:sz w:val="20"/>
          <w:szCs w:val="20"/>
          <w:lang w:val="en-US"/>
        </w:rPr>
        <w:t xml:space="preserve">, </w:t>
      </w:r>
      <w:r w:rsidRPr="00F43116">
        <w:rPr>
          <w:rFonts w:ascii="Arial" w:hAnsi="Arial" w:cs="Arial"/>
          <w:sz w:val="20"/>
          <w:szCs w:val="20"/>
          <w:lang w:val="en-US"/>
        </w:rPr>
        <w:t>health and medical research reporting</w:t>
      </w:r>
      <w:r w:rsidRPr="00F43116">
        <w:rPr>
          <w:rFonts w:ascii="Arial" w:hAnsi="Arial" w:cs="Arial"/>
          <w:bCs/>
          <w:sz w:val="20"/>
          <w:szCs w:val="20"/>
          <w:lang w:val="en-US"/>
        </w:rPr>
        <w:t xml:space="preserve">, or </w:t>
      </w:r>
      <w:r w:rsidRPr="00F43116">
        <w:rPr>
          <w:rFonts w:ascii="Arial" w:hAnsi="Arial" w:cs="Arial"/>
          <w:sz w:val="20"/>
          <w:szCs w:val="20"/>
          <w:lang w:val="en-US"/>
        </w:rPr>
        <w:t>health care delivery</w:t>
      </w:r>
      <w:r w:rsidRPr="00F43116">
        <w:rPr>
          <w:rFonts w:ascii="Arial" w:hAnsi="Arial" w:cs="Arial"/>
          <w:b/>
          <w:bCs/>
          <w:sz w:val="20"/>
          <w:szCs w:val="20"/>
          <w:lang w:val="en-US"/>
        </w:rPr>
        <w:t xml:space="preserve"> </w:t>
      </w:r>
      <w:r w:rsidR="00F61584" w:rsidRPr="00F43116">
        <w:rPr>
          <w:rFonts w:ascii="Arial" w:hAnsi="Arial" w:cs="Arial"/>
          <w:sz w:val="20"/>
          <w:szCs w:val="20"/>
          <w:lang w:val="en-US"/>
        </w:rPr>
        <w:t>(see Tables S1</w:t>
      </w:r>
      <w:r w:rsidR="00F8522E" w:rsidRPr="00F43116">
        <w:rPr>
          <w:rFonts w:ascii="Arial" w:hAnsi="Arial" w:cs="Arial"/>
          <w:sz w:val="20"/>
          <w:szCs w:val="20"/>
          <w:lang w:val="en-US"/>
        </w:rPr>
        <w:t xml:space="preserve"> -</w:t>
      </w:r>
      <w:r w:rsidR="00F61584" w:rsidRPr="00F43116">
        <w:rPr>
          <w:rFonts w:ascii="Arial" w:hAnsi="Arial" w:cs="Arial"/>
          <w:sz w:val="20"/>
          <w:szCs w:val="20"/>
          <w:lang w:val="en-US"/>
        </w:rPr>
        <w:t xml:space="preserve"> S</w:t>
      </w:r>
      <w:r w:rsidR="00F8522E" w:rsidRPr="00F43116">
        <w:rPr>
          <w:rFonts w:ascii="Arial" w:hAnsi="Arial" w:cs="Arial"/>
          <w:sz w:val="20"/>
          <w:szCs w:val="20"/>
          <w:lang w:val="en-US"/>
        </w:rPr>
        <w:t>4</w:t>
      </w:r>
      <w:r w:rsidR="00F61584" w:rsidRPr="00F43116">
        <w:rPr>
          <w:rFonts w:ascii="Arial" w:hAnsi="Arial" w:cs="Arial"/>
          <w:sz w:val="20"/>
          <w:szCs w:val="20"/>
          <w:lang w:val="en-US"/>
        </w:rPr>
        <w:t>)</w:t>
      </w:r>
      <w:r w:rsidR="003C5430" w:rsidRPr="00F43116">
        <w:rPr>
          <w:rFonts w:ascii="Arial" w:hAnsi="Arial" w:cs="Arial"/>
          <w:bCs/>
          <w:sz w:val="20"/>
          <w:szCs w:val="20"/>
          <w:lang w:val="en-US"/>
        </w:rPr>
        <w:t>.</w:t>
      </w:r>
      <w:r w:rsidR="00E05BFD" w:rsidRPr="00F43116">
        <w:rPr>
          <w:rFonts w:ascii="Arial" w:hAnsi="Arial" w:cs="Arial"/>
          <w:bCs/>
          <w:sz w:val="20"/>
          <w:szCs w:val="20"/>
          <w:lang w:val="en-US"/>
        </w:rPr>
        <w:t xml:space="preserve"> </w:t>
      </w:r>
      <w:r w:rsidR="006E2466" w:rsidRPr="00F43116">
        <w:rPr>
          <w:rFonts w:ascii="Arial" w:hAnsi="Arial" w:cs="Arial"/>
          <w:bCs/>
          <w:sz w:val="20"/>
          <w:szCs w:val="20"/>
          <w:lang w:val="en-US"/>
        </w:rPr>
        <w:t>The a</w:t>
      </w:r>
      <w:r w:rsidR="00FC3D94" w:rsidRPr="00F43116">
        <w:rPr>
          <w:rFonts w:ascii="Arial" w:hAnsi="Arial" w:cs="Arial"/>
          <w:bCs/>
          <w:sz w:val="20"/>
          <w:szCs w:val="20"/>
          <w:lang w:val="en-US"/>
        </w:rPr>
        <w:t>rticles</w:t>
      </w:r>
      <w:r w:rsidR="00C238F0" w:rsidRPr="00F43116">
        <w:rPr>
          <w:rFonts w:ascii="Arial" w:hAnsi="Arial" w:cs="Arial"/>
          <w:bCs/>
          <w:sz w:val="20"/>
          <w:szCs w:val="20"/>
          <w:lang w:val="en-US"/>
        </w:rPr>
        <w:t xml:space="preserve"> described studies</w:t>
      </w:r>
      <w:r w:rsidR="00FC3D94" w:rsidRPr="00F43116">
        <w:rPr>
          <w:rFonts w:ascii="Arial" w:hAnsi="Arial" w:cs="Arial"/>
          <w:bCs/>
          <w:sz w:val="20"/>
          <w:szCs w:val="20"/>
          <w:lang w:val="en-US"/>
        </w:rPr>
        <w:t xml:space="preserve"> </w:t>
      </w:r>
      <w:r w:rsidR="001967DD" w:rsidRPr="00F43116">
        <w:rPr>
          <w:rFonts w:ascii="Arial" w:hAnsi="Arial" w:cs="Arial"/>
          <w:bCs/>
          <w:sz w:val="20"/>
          <w:szCs w:val="20"/>
          <w:lang w:val="en-US"/>
        </w:rPr>
        <w:t xml:space="preserve">that </w:t>
      </w:r>
      <w:r w:rsidR="00672F4D" w:rsidRPr="00F43116">
        <w:rPr>
          <w:rFonts w:ascii="Arial" w:hAnsi="Arial" w:cs="Arial"/>
          <w:bCs/>
          <w:sz w:val="20"/>
          <w:szCs w:val="20"/>
          <w:lang w:val="en-US"/>
        </w:rPr>
        <w:t>assess</w:t>
      </w:r>
      <w:r w:rsidR="001967DD" w:rsidRPr="00F43116">
        <w:rPr>
          <w:rFonts w:ascii="Arial" w:hAnsi="Arial" w:cs="Arial"/>
          <w:bCs/>
          <w:sz w:val="20"/>
          <w:szCs w:val="20"/>
          <w:lang w:val="en-US"/>
        </w:rPr>
        <w:t>ed</w:t>
      </w:r>
      <w:r w:rsidR="00FC3D94" w:rsidRPr="00F43116">
        <w:rPr>
          <w:rFonts w:ascii="Arial" w:hAnsi="Arial" w:cs="Arial"/>
          <w:bCs/>
          <w:sz w:val="20"/>
          <w:szCs w:val="20"/>
          <w:lang w:val="en-US"/>
        </w:rPr>
        <w:t xml:space="preserve"> </w:t>
      </w:r>
      <w:r w:rsidR="00E560E0" w:rsidRPr="00F43116">
        <w:rPr>
          <w:rFonts w:ascii="Arial" w:hAnsi="Arial" w:cs="Arial"/>
          <w:bCs/>
          <w:sz w:val="20"/>
          <w:szCs w:val="20"/>
          <w:lang w:val="en-US"/>
        </w:rPr>
        <w:t xml:space="preserve">five broad </w:t>
      </w:r>
      <w:r w:rsidR="00FC3D94" w:rsidRPr="00F43116">
        <w:rPr>
          <w:rFonts w:ascii="Arial" w:hAnsi="Arial" w:cs="Arial"/>
          <w:bCs/>
          <w:sz w:val="20"/>
          <w:szCs w:val="20"/>
          <w:lang w:val="en-US"/>
        </w:rPr>
        <w:t>management strategies</w:t>
      </w:r>
      <w:r w:rsidR="00E560E0" w:rsidRPr="00F43116">
        <w:rPr>
          <w:rFonts w:ascii="Arial" w:hAnsi="Arial" w:cs="Arial"/>
          <w:bCs/>
          <w:sz w:val="20"/>
          <w:szCs w:val="20"/>
          <w:lang w:val="en-US"/>
        </w:rPr>
        <w:t>:</w:t>
      </w:r>
      <w:r w:rsidR="00FC3D94" w:rsidRPr="00F43116">
        <w:rPr>
          <w:rFonts w:ascii="Arial" w:hAnsi="Arial" w:cs="Arial"/>
          <w:bCs/>
          <w:sz w:val="20"/>
          <w:szCs w:val="20"/>
          <w:lang w:val="en-US"/>
        </w:rPr>
        <w:t xml:space="preserve"> </w:t>
      </w:r>
      <w:r w:rsidR="00EC59AA" w:rsidRPr="00F43116">
        <w:rPr>
          <w:rFonts w:ascii="Arial" w:hAnsi="Arial" w:cs="Arial"/>
          <w:bCs/>
          <w:sz w:val="20"/>
          <w:szCs w:val="20"/>
          <w:lang w:val="en-US"/>
        </w:rPr>
        <w:t xml:space="preserve">conflict of interest </w:t>
      </w:r>
      <w:r w:rsidR="00143976" w:rsidRPr="00F43116">
        <w:rPr>
          <w:rFonts w:ascii="Arial" w:hAnsi="Arial" w:cs="Arial"/>
          <w:bCs/>
          <w:sz w:val="20"/>
          <w:szCs w:val="20"/>
          <w:lang w:val="en-US"/>
        </w:rPr>
        <w:t xml:space="preserve">disclosure to advisees, </w:t>
      </w:r>
      <w:r w:rsidR="00EC59AA" w:rsidRPr="00F43116">
        <w:rPr>
          <w:rFonts w:ascii="Arial" w:hAnsi="Arial" w:cs="Arial"/>
          <w:bCs/>
          <w:sz w:val="20"/>
          <w:szCs w:val="20"/>
          <w:lang w:val="en-US"/>
        </w:rPr>
        <w:t xml:space="preserve">conflict of interest </w:t>
      </w:r>
      <w:r w:rsidR="00143976" w:rsidRPr="00F43116">
        <w:rPr>
          <w:rFonts w:ascii="Arial" w:hAnsi="Arial" w:cs="Arial"/>
          <w:bCs/>
          <w:sz w:val="20"/>
          <w:szCs w:val="20"/>
          <w:lang w:val="en-US"/>
        </w:rPr>
        <w:t xml:space="preserve">disclosure to others (e.g., </w:t>
      </w:r>
      <w:r w:rsidR="00EB3F07" w:rsidRPr="00F43116">
        <w:rPr>
          <w:rFonts w:ascii="Arial" w:hAnsi="Arial" w:cs="Arial"/>
          <w:bCs/>
          <w:sz w:val="20"/>
          <w:szCs w:val="20"/>
          <w:lang w:val="en-US"/>
        </w:rPr>
        <w:t>conveners</w:t>
      </w:r>
      <w:r w:rsidR="00143976" w:rsidRPr="00F43116">
        <w:rPr>
          <w:rFonts w:ascii="Arial" w:hAnsi="Arial" w:cs="Arial"/>
          <w:bCs/>
          <w:sz w:val="20"/>
          <w:szCs w:val="20"/>
          <w:lang w:val="en-US"/>
        </w:rPr>
        <w:t>, co-advisors), role</w:t>
      </w:r>
      <w:r w:rsidR="00EB3F07" w:rsidRPr="00F43116">
        <w:rPr>
          <w:rFonts w:ascii="Arial" w:hAnsi="Arial" w:cs="Arial"/>
          <w:bCs/>
          <w:sz w:val="20"/>
          <w:szCs w:val="20"/>
          <w:lang w:val="en-US"/>
        </w:rPr>
        <w:t xml:space="preserve"> or </w:t>
      </w:r>
      <w:r w:rsidR="006C41A1" w:rsidRPr="00F43116">
        <w:rPr>
          <w:rFonts w:ascii="Arial" w:hAnsi="Arial" w:cs="Arial"/>
          <w:bCs/>
          <w:sz w:val="20"/>
          <w:szCs w:val="20"/>
          <w:lang w:val="en-US"/>
        </w:rPr>
        <w:t xml:space="preserve">group </w:t>
      </w:r>
      <w:r w:rsidR="00EB3F07" w:rsidRPr="00F43116">
        <w:rPr>
          <w:rFonts w:ascii="Arial" w:hAnsi="Arial" w:cs="Arial"/>
          <w:bCs/>
          <w:sz w:val="20"/>
          <w:szCs w:val="20"/>
          <w:lang w:val="en-US"/>
        </w:rPr>
        <w:t>composition</w:t>
      </w:r>
      <w:r w:rsidR="00143976" w:rsidRPr="00F43116">
        <w:rPr>
          <w:rFonts w:ascii="Arial" w:hAnsi="Arial" w:cs="Arial"/>
          <w:bCs/>
          <w:sz w:val="20"/>
          <w:szCs w:val="20"/>
          <w:lang w:val="en-US"/>
        </w:rPr>
        <w:t xml:space="preserve"> restriction</w:t>
      </w:r>
      <w:r w:rsidR="00EB3F07" w:rsidRPr="00F43116">
        <w:rPr>
          <w:rFonts w:ascii="Arial" w:hAnsi="Arial" w:cs="Arial"/>
          <w:bCs/>
          <w:sz w:val="20"/>
          <w:szCs w:val="20"/>
          <w:lang w:val="en-US"/>
        </w:rPr>
        <w:t>s</w:t>
      </w:r>
      <w:r w:rsidR="00143976" w:rsidRPr="00F43116">
        <w:rPr>
          <w:rFonts w:ascii="Arial" w:hAnsi="Arial" w:cs="Arial"/>
          <w:bCs/>
          <w:sz w:val="20"/>
          <w:szCs w:val="20"/>
          <w:lang w:val="en-US"/>
        </w:rPr>
        <w:t xml:space="preserve">, </w:t>
      </w:r>
      <w:r w:rsidR="00C16E3D" w:rsidRPr="00F43116">
        <w:rPr>
          <w:rFonts w:ascii="Arial" w:hAnsi="Arial" w:cs="Arial"/>
          <w:bCs/>
          <w:sz w:val="20"/>
          <w:szCs w:val="20"/>
          <w:lang w:val="en-US"/>
        </w:rPr>
        <w:t xml:space="preserve">divestment, and </w:t>
      </w:r>
      <w:r w:rsidR="00143976" w:rsidRPr="00F43116">
        <w:rPr>
          <w:rFonts w:ascii="Arial" w:hAnsi="Arial" w:cs="Arial"/>
          <w:bCs/>
          <w:sz w:val="20"/>
          <w:szCs w:val="20"/>
          <w:lang w:val="en-US"/>
        </w:rPr>
        <w:t>exclusion.</w:t>
      </w:r>
      <w:r w:rsidR="007C7F9D" w:rsidRPr="00F43116">
        <w:rPr>
          <w:rFonts w:ascii="Arial" w:hAnsi="Arial" w:cs="Arial"/>
          <w:bCs/>
          <w:sz w:val="20"/>
          <w:szCs w:val="20"/>
          <w:lang w:val="en-US"/>
        </w:rPr>
        <w:t xml:space="preserve"> Although some articles</w:t>
      </w:r>
      <w:r w:rsidR="00C16FB2" w:rsidRPr="00F43116">
        <w:rPr>
          <w:rFonts w:ascii="Arial" w:hAnsi="Arial" w:cs="Arial"/>
          <w:bCs/>
          <w:sz w:val="20"/>
          <w:szCs w:val="20"/>
          <w:lang w:val="en-US"/>
        </w:rPr>
        <w:t xml:space="preserve"> provided evidence o</w:t>
      </w:r>
      <w:r w:rsidR="00BB06A9" w:rsidRPr="00F43116">
        <w:rPr>
          <w:rFonts w:ascii="Arial" w:hAnsi="Arial" w:cs="Arial"/>
          <w:bCs/>
          <w:sz w:val="20"/>
          <w:szCs w:val="20"/>
          <w:lang w:val="en-US"/>
        </w:rPr>
        <w:t>n</w:t>
      </w:r>
      <w:r w:rsidR="00C16FB2" w:rsidRPr="00F43116">
        <w:rPr>
          <w:rFonts w:ascii="Arial" w:hAnsi="Arial" w:cs="Arial"/>
          <w:bCs/>
          <w:sz w:val="20"/>
          <w:szCs w:val="20"/>
          <w:lang w:val="en-US"/>
        </w:rPr>
        <w:t xml:space="preserve"> the effects of </w:t>
      </w:r>
      <w:r w:rsidR="001C6F3D" w:rsidRPr="00F43116">
        <w:rPr>
          <w:rFonts w:ascii="Arial" w:hAnsi="Arial" w:cs="Arial"/>
          <w:bCs/>
          <w:sz w:val="20"/>
          <w:szCs w:val="20"/>
          <w:lang w:val="en-US"/>
        </w:rPr>
        <w:t>the</w:t>
      </w:r>
      <w:r w:rsidR="00C16FB2" w:rsidRPr="00F43116">
        <w:rPr>
          <w:rFonts w:ascii="Arial" w:hAnsi="Arial" w:cs="Arial"/>
          <w:bCs/>
          <w:sz w:val="20"/>
          <w:szCs w:val="20"/>
          <w:lang w:val="en-US"/>
        </w:rPr>
        <w:t xml:space="preserve"> management strategy on </w:t>
      </w:r>
      <w:r w:rsidR="000D5200" w:rsidRPr="00F43116">
        <w:rPr>
          <w:rFonts w:ascii="Arial" w:hAnsi="Arial" w:cs="Arial"/>
          <w:bCs/>
          <w:sz w:val="20"/>
          <w:szCs w:val="20"/>
          <w:lang w:val="en-US"/>
        </w:rPr>
        <w:t xml:space="preserve">advisee perceptions, attitudes, </w:t>
      </w:r>
      <w:r w:rsidR="000B1326" w:rsidRPr="00F43116">
        <w:rPr>
          <w:rFonts w:ascii="Arial" w:hAnsi="Arial" w:cs="Arial"/>
          <w:bCs/>
          <w:sz w:val="20"/>
          <w:szCs w:val="20"/>
          <w:lang w:val="en-US"/>
        </w:rPr>
        <w:t>or</w:t>
      </w:r>
      <w:r w:rsidR="000D5200" w:rsidRPr="00F43116">
        <w:rPr>
          <w:rFonts w:ascii="Arial" w:hAnsi="Arial" w:cs="Arial"/>
          <w:bCs/>
          <w:sz w:val="20"/>
          <w:szCs w:val="20"/>
          <w:lang w:val="en-US"/>
        </w:rPr>
        <w:t xml:space="preserve"> beliefs, most </w:t>
      </w:r>
      <w:r w:rsidR="008965ED" w:rsidRPr="00F43116">
        <w:rPr>
          <w:rFonts w:ascii="Arial" w:hAnsi="Arial" w:cs="Arial"/>
          <w:bCs/>
          <w:sz w:val="20"/>
          <w:szCs w:val="20"/>
          <w:lang w:val="en-US"/>
        </w:rPr>
        <w:t xml:space="preserve">described studies that </w:t>
      </w:r>
      <w:r w:rsidR="00672F4D" w:rsidRPr="00F43116">
        <w:rPr>
          <w:rFonts w:ascii="Arial" w:hAnsi="Arial" w:cs="Arial"/>
          <w:bCs/>
          <w:sz w:val="20"/>
          <w:szCs w:val="20"/>
          <w:lang w:val="en-US"/>
        </w:rPr>
        <w:t xml:space="preserve">focused simply on </w:t>
      </w:r>
      <w:r w:rsidR="004D740F" w:rsidRPr="00F43116">
        <w:rPr>
          <w:rFonts w:ascii="Arial" w:hAnsi="Arial" w:cs="Arial"/>
          <w:bCs/>
          <w:sz w:val="20"/>
          <w:szCs w:val="20"/>
          <w:lang w:val="en-US"/>
        </w:rPr>
        <w:t>compliance with</w:t>
      </w:r>
      <w:r w:rsidR="000D5200" w:rsidRPr="00F43116">
        <w:rPr>
          <w:rFonts w:ascii="Arial" w:hAnsi="Arial" w:cs="Arial"/>
          <w:bCs/>
          <w:sz w:val="20"/>
          <w:szCs w:val="20"/>
          <w:lang w:val="en-US"/>
        </w:rPr>
        <w:t xml:space="preserve"> the management strategy.</w:t>
      </w:r>
    </w:p>
    <w:p w14:paraId="2B67687C" w14:textId="77777777" w:rsidR="00F808EC" w:rsidRPr="00F43116" w:rsidRDefault="00F808EC" w:rsidP="008E2D96">
      <w:pPr>
        <w:spacing w:line="360" w:lineRule="auto"/>
        <w:rPr>
          <w:rFonts w:ascii="Arial" w:hAnsi="Arial" w:cs="Arial"/>
          <w:bCs/>
          <w:sz w:val="20"/>
          <w:szCs w:val="20"/>
          <w:lang w:val="en-US"/>
        </w:rPr>
      </w:pPr>
    </w:p>
    <w:p w14:paraId="28712734" w14:textId="47EC732B" w:rsidR="00322771" w:rsidRPr="00F43116" w:rsidRDefault="00702327" w:rsidP="008E2D96">
      <w:pPr>
        <w:spacing w:line="360" w:lineRule="auto"/>
        <w:rPr>
          <w:rFonts w:ascii="Arial" w:hAnsi="Arial" w:cs="Arial"/>
          <w:b/>
          <w:bCs/>
          <w:i/>
          <w:iCs/>
          <w:sz w:val="20"/>
          <w:szCs w:val="20"/>
          <w:lang w:val="en-US"/>
        </w:rPr>
      </w:pPr>
      <w:r w:rsidRPr="00F43116">
        <w:rPr>
          <w:rFonts w:ascii="Arial" w:hAnsi="Arial" w:cs="Arial"/>
          <w:b/>
          <w:bCs/>
          <w:i/>
          <w:iCs/>
          <w:sz w:val="20"/>
          <w:szCs w:val="20"/>
          <w:lang w:val="en-US"/>
        </w:rPr>
        <w:t>P</w:t>
      </w:r>
      <w:r w:rsidR="00322771" w:rsidRPr="00F43116">
        <w:rPr>
          <w:rFonts w:ascii="Arial" w:hAnsi="Arial" w:cs="Arial"/>
          <w:b/>
          <w:bCs/>
          <w:i/>
          <w:iCs/>
          <w:sz w:val="20"/>
          <w:szCs w:val="20"/>
          <w:lang w:val="en-US"/>
        </w:rPr>
        <w:t>atient decision aid development</w:t>
      </w:r>
    </w:p>
    <w:p w14:paraId="4854D60C" w14:textId="52A770E3" w:rsidR="00A23AB3" w:rsidRPr="00F43116" w:rsidRDefault="0011722B" w:rsidP="008E2D96">
      <w:pPr>
        <w:spacing w:line="360" w:lineRule="auto"/>
        <w:rPr>
          <w:rFonts w:ascii="Arial" w:hAnsi="Arial" w:cs="Arial"/>
          <w:noProof/>
          <w:color w:val="000000" w:themeColor="text1"/>
          <w:sz w:val="20"/>
          <w:szCs w:val="20"/>
          <w:lang w:val="en-US"/>
        </w:rPr>
      </w:pPr>
      <w:r w:rsidRPr="00F43116">
        <w:rPr>
          <w:rFonts w:ascii="Arial" w:hAnsi="Arial" w:cs="Arial"/>
          <w:sz w:val="20"/>
          <w:szCs w:val="20"/>
          <w:lang w:val="en-US"/>
        </w:rPr>
        <w:t>F</w:t>
      </w:r>
      <w:r w:rsidR="00B37C7B" w:rsidRPr="00F43116">
        <w:rPr>
          <w:rFonts w:ascii="Arial" w:hAnsi="Arial" w:cs="Arial"/>
          <w:sz w:val="20"/>
          <w:szCs w:val="20"/>
          <w:lang w:val="en-US"/>
        </w:rPr>
        <w:t xml:space="preserve">ive </w:t>
      </w:r>
      <w:r w:rsidR="00EB2E87" w:rsidRPr="00F43116">
        <w:rPr>
          <w:rFonts w:ascii="Arial" w:hAnsi="Arial" w:cs="Arial"/>
          <w:bCs/>
          <w:sz w:val="20"/>
          <w:szCs w:val="20"/>
          <w:lang w:val="en-US"/>
        </w:rPr>
        <w:t>articles provided evidence o</w:t>
      </w:r>
      <w:r w:rsidR="00406617" w:rsidRPr="00F43116">
        <w:rPr>
          <w:rFonts w:ascii="Arial" w:hAnsi="Arial" w:cs="Arial"/>
          <w:bCs/>
          <w:sz w:val="20"/>
          <w:szCs w:val="20"/>
          <w:lang w:val="en-US"/>
        </w:rPr>
        <w:t>n</w:t>
      </w:r>
      <w:r w:rsidR="00EB2E87" w:rsidRPr="00F43116">
        <w:rPr>
          <w:rFonts w:ascii="Arial" w:hAnsi="Arial" w:cs="Arial"/>
          <w:bCs/>
          <w:sz w:val="20"/>
          <w:szCs w:val="20"/>
          <w:lang w:val="en-US"/>
        </w:rPr>
        <w:t xml:space="preserve"> the effects of a </w:t>
      </w:r>
      <w:r w:rsidR="005415DB" w:rsidRPr="00F43116">
        <w:rPr>
          <w:rFonts w:ascii="Arial" w:hAnsi="Arial" w:cs="Arial"/>
          <w:bCs/>
          <w:sz w:val="20"/>
          <w:szCs w:val="20"/>
          <w:lang w:val="en-US"/>
        </w:rPr>
        <w:t xml:space="preserve">conflict of interest management strategy </w:t>
      </w:r>
      <w:r w:rsidR="00EB2E87" w:rsidRPr="00F43116">
        <w:rPr>
          <w:rFonts w:ascii="Arial" w:hAnsi="Arial" w:cs="Arial"/>
          <w:bCs/>
          <w:sz w:val="20"/>
          <w:szCs w:val="20"/>
          <w:lang w:val="en-US"/>
        </w:rPr>
        <w:t xml:space="preserve">in the context of </w:t>
      </w:r>
      <w:r w:rsidR="00EB2E87" w:rsidRPr="00F43116">
        <w:rPr>
          <w:rFonts w:ascii="Arial" w:hAnsi="Arial" w:cs="Arial"/>
          <w:sz w:val="20"/>
          <w:szCs w:val="20"/>
          <w:lang w:val="en-US"/>
        </w:rPr>
        <w:t>patient decision aid development</w:t>
      </w:r>
      <w:r w:rsidR="00DA2EFA" w:rsidRPr="00F43116">
        <w:rPr>
          <w:rFonts w:ascii="Arial" w:hAnsi="Arial" w:cs="Arial"/>
          <w:sz w:val="20"/>
          <w:szCs w:val="20"/>
          <w:lang w:val="en-US"/>
        </w:rPr>
        <w:t xml:space="preserve"> </w:t>
      </w:r>
      <w:r w:rsidR="00DA2EFA"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{"citationItems":[{"id":"ITEM-1","itemData":{"DOI":"10.1186/s12906-015-0663-y","ISSN":"1472-6882","PMID":"25947100","abstract":"BACKGROUND Decision-making during pregnancy regarding different options of care can be difficult, particularly when risks of intervention versus no intervention for mother and baby are unclear. Unbiased information and support for decision making may be beneficial in these situations. The management of normal pregnancies at and beyond term is an example of such a situation. In order to determine the need to develop an evidence-based decision aid this paper searches, analyses and appraises patient decision aids and patient information leaflets regarding care options in cases of late term and post-term pregnancies, including complementary and alternative medicine (CAM). METHODS A literature search was carried out in a variety of lay and medical databases. INCLUSION CRITERIA written information related to uncomplicated singleton pregnancies and targeted at lay people. Analysis and appraisal of included material by means of quality criteria was set up based on the International Patient Decision Aid Standards accounting for evidence-basing of CAM options. RESULTS Inclusion of two decision aids and eleven leaflets from four decision aids and sixteen leaflets. One decision aid met the quality criteria almost completely, the other one only insufficiently despite providing some helpful information. Only one leaflet is of good quality, but cannot substitute a decision aid. CONCLUSIONS There is an urgent need for the design of an evidence-based decision aid of good quality for late-term or post-term pregnancy, particularly in German language.","author":[{"dropping-particle":"","family":"Berger","given":"Bettina","non-dropping-particle":"","parse-names":false,"suffix":""},{"dropping-particle":"","family":"Schwarz","given":"Christiane","non-dropping-particle":"","parse-names":false,"suffix":""},{"dropping-particle":"","family":"Heusser","given":"Peter","non-dropping-particle":"","parse-names":false,"suffix":""}],"container-title":"BMC Complementary and Alternative Medicine","id":"ITEM-1","issue":"1","issued":{"date-parts":[["2015"]]},"page":"143","title":"Watchful waiting or induction of labour – a matter of informed choice: identification, analysis and critical appraisal of decision aids and patient information regarding care options for women with uncomplicated singleton late and post term pregnancies: a","type":"article-journal","volume":"15"},"uris":["http://www.mendeley.com/documents/?uuid=16df2b2b-1369-402d-964f-e28efb8b9170"]},{"id":"ITEM-2","itemData":{"DOI":"10.1007/s10549-019-05351-4","ISSN":"1573-7217 (Electronic)","PMID":"31342311","abstract":"PURPOSE: Decision aids (DAs) support patients in shared decision-making by providing balanced evidence-based treatment information and eliciting patients' preferences. The purpose of this systematic review was to assess the quality and communicative aspects of DAs for women diagnosed with early-stage breast cancer. METHODS: Twenty-one currently available patient DAs were identified through both published literature (MEDLINE, Embase, CINAHL, CENTRAL, and PsycINFO) and online sources. The DAs were reviewed for their quality by using the International Patient Decision Aid Standards (IPDAS) checklist, and subsequently assessed to what extent they paid attention to various communicative aspects, including (i) information presentation, (ii) personalization, (iii) interaction, (iv) information control, (v) accessibility, (vi) suitability, and (vii) source of information. RESULTS: The quality of the DAs varied substantially, with many failing to comply with all components of the IPDAS criteria (mean IPDAS score = 64%, range 31-92%). Five aids (24%) did not include any probability information, 10 (48%) presented multimodal descriptions of outcome probabilities (combining words, numbers, and visual aids), and only 2 (10%) provided personalized treatment outcomes based on patients and tumor characteristics. About half (12; 57%) used interaction methods for eliciting patients' preferences, 16 (76%) were too lengthy, and 5 (24%) were not fully accessible. CONCLUSIONS: In addition to the limited adherence to the IPDAS checklist, our findings suggest that communicative aspects receive even less attention. Future patient DA developments for breast cancer treatment should include communicative aspects that could influence the uptake of DAs in daily clinical practice.","author":[{"dropping-particle":"","family":"Vromans","given":"Ruben","non-dropping-particle":"","parse-names":false,"suffix":""},{"dropping-particle":"","family":"Tenfelde","given":"Kim","non-dropping-particle":"","parse-names":false,"suffix":""},{"dropping-particle":"","family":"Pauws","given":"Steffen","non-dropping-particle":"","parse-names":false,"suffix":""},{"dropping-particle":"","family":"Eenbergen","given":"Mies","non-dropping-particle":"van","parse-names":false,"suffix":""},{"dropping-particle":"","family":"Mares-Engelberts","given":"Ingeborg","non-dropping-particle":"","parse-names":false,"suffix":""},{"dropping-particle":"","family":"Velikova","given":"Galina","non-dropping-particle":"","parse-names":false,"suffix":""},{"dropping-particle":"","family":"Poll-Franse","given":"Lonneke","non-dropping-particle":"van de","parse-names":false,"suffix":""},{"dropping-particle":"","family":"Krahmer","given":"Emiel","non-dropping-particle":"","parse-names":false,"suffix":""}],"container-title":"Breast cancer research and treatment","id":"ITEM-2","issue":"1","issued":{"date-parts":[["2019"]]},"page":"1-15","title":"Assessing the quality and communicative aspects of patient decision aids for early-stage breast cancer treatment: a systematic review.","type":"article-journal","volume":"178"},"uris":["http://www.mendeley.com/documents/?uuid=c446373d-43bb-4086-8874-f9ccfb514174"]},{"id":"ITEM-3","itemData":{"DOI":"10.3322/caac.21272","ISSN":"1542-4863 (Electronic)","PMID":"25772796","abstract":"Patients who are diagnosed with localized prostate cancer need to make critical treatment decisions that are sensitive to their values and preferences. The role of decision aids in facilitating these decisions is unknown. The authors conducted a systematic review of randomized trials of decision aids for localized prostate cancer. Teams of 2 reviewers independently identified, selected, and abstracted data from 14 eligible trials (n = 3377 men), of which 10 were conducted in North America. Of these, 11 trials compared decision aids with usual care, and 3 trials compared decision aids with other decision aids. Two trials suggested a modest positive impact on decisional regret. Results across studies varied widely for decisional conflict (4 studies), satisfaction with decision (2 studies), and knowledge (2 studies). No impact on treatment choices was observed (6 studies). In conclusion, scant evidence at high risk of bias suggests the variable impact of existing decision aids on a limited set of decisional processes and outcomes. Because current decision aids provide information but do not directly facilitate shared decision making, subsequent efforts would benefit from user-centered design of decision aids that promote shared decision making.","author":[{"dropping-particle":"","family":"Violette","given":"Philippe D","non-dropping-particle":"","parse-names":false,"suffix":""},{"dropping-particle":"","family":"Agoritsas","given":"Thomas","non-dropping-particle":"","parse-names":false,"suffix":""},{"dropping-particle":"","family":"Alexander","given":"Paul","non-dropping-particle":"","parse-names":false,"suffix":""},{"dropping-particle":"","family":"Riikonen","given":"Jarno","non-dropping-particle":"","parse-names":false,"suffix":""},{"dropping-particle":"","family":"Santti","given":"Henrikki","non-dropping-particle":"","parse-names":false,"suffix":""},{"dropping-particle":"","family":"Agarwal","given":"Arnav","non-dropping-particle":"","parse-names":false,"suffix":""},{"dropping-particle":"","family":"Bhatnagar","given":"Neera","non-dropping-particle":"","parse-names":false,"suffix":""},{"dropping-particle":"","family":"Dahm","given":"Philipp","non-dropping-particle":"","parse-names":false,"suffix":""},{"dropping-particle":"","family":"Montori","given":"Victor","non-dropping-particle":"","parse-names":false,"suffix":""},{"dropping-particle":"","family":"Guyatt","given":"Gordon H","non-dropping-particle":"","parse-names":false,"suffix":""},{"dropping-particle":"","family":"Tikkinen","given":"Kari A O","non-dropping-particle":"","parse-names":false,"suffix":""}],"container-title":"CA: a cancer journal for clinicians","id":"ITEM-3","issue":"3","issued":{"date-parts":[["2015"]]},"language":"eng","page":"239-251","publisher-place":"United States","title":"Decision aids for localized prostate cancer treatment choice: systematic review and meta-analysis","type":"article-journal","volume":"65"},"uris":["http://www.mendeley.com/documents/?uuid=63b337ac-fd56-4fd7-a8ad-3302bc39f777"]},{"id":"ITEM-4","itemData":{"DOI":"10.1186/s12911-017-0415-7","ISSN":"1472-6947 (Electronic)","PMID":"28231790","abstract":"BACKGROUND: Patient decision aids (DAs) are support tools designed to provide patients with relevant information to help them make informed decisions about their healthcare. While DAs can be effective in improving patient knowledge and decision quality, it is unknown what types of information and evidence are used to populate such decision tools. METHODS: Systematic methods were used to identify and appraise the relevant literature and patient DAs published between 2006 and 2015. Six databases (Academic Search Complete, AMED, CINAHL, Biomedical Reference Collection, General Sciences and MEDLINE) and reference list searching were used. Articles evaluating the effectiveness of the DAs were appraised using the Cochrane Risk of Bias tool. The content, quality and sources of evidence in the decision aids were evaluated using the IPDASi-SF and a novel classification system. Findings were synthesised and a narrative analysis was performed on the results. RESULTS: Thirteen studies representing ten DAs met the inclusion criteria. The IPDASI-SF score ranged from 9 to 16 indicating many of the studies met the majority of quality criteria. Sources of evidence were described but reports were sometimes generic or missing important information. The majority of DAs incorporated high quality research evidence including systematic reviews and meta-analyses. Patient and practice evidence was less commonly employed, with only a third of included DAs using these to populate decision aid content. The quality of practice and patient evidence ranged from high to low. Contextual factors were addressed across all DAs to varying degrees and covered a range of factors. CONCLUSIONS: This is an initial study examining the information and evidence used to populate DAs. While research evidence and contextual factors are well represented in included DAs, consideration should be given to incorporating high quality information representing all four pillars of evidence based practice when developing DAs. Further, patient and expert practice evidence should be acquired rigorously and DAs should report the means by which such evidence is obtained with citations clearly provided.","author":[{"dropping-particle":"","family":"Clifford","given":"Amanda M","non-dropping-particle":"","parse-names":false,"suffix":""},{"dropping-particle":"","family":"Ryan","given":"Jean","non-dropping-particle":"","parse-names":false,"suffix":""},{"dropping-particle":"","family":"Walsh","given":"Cathal","non-dropping-particle":"","parse-names":false,"suffix":""},{"dropping-particle":"","family":"McCurtin","given":"Arlene","non-dropping-particle":"","parse-names":false,"suffix":""}],"container-title":"BMC medical informatics and decision making","id":"ITEM-4","issue":"1","issued":{"date-parts":[["2017"]]},"page":"22","title":"What information is used in treatment decision aids? A systematic review of the types of evidence populating health decision aids.","type":"article-journal","volume":"17"},"uris":["http://www.mendeley.com/documents/?uuid=99c81ebb-9f0d-4b3f-9da9-2a576220e54b"]},{"id":"ITEM-5","itemData":{"DOI":"10.1186/s12911-015-0199-6","ISSN":"1472-6947 (Electronic)","PMID":"26404088","abstract":"BACKGROUND: Prenatal screening tests for Down syndrome (DS) are routine in many developed countries and new tests are rapidly becoming available. Decisions about prenatal screening are increasingly complex with each successive test, and pregnant women need information about risks and benefits as well as clarity about their values. Decision aids (DAs) can help healthcare providers support women in this decision. Using an environmental scan, we aimed to identify publicly available DAs focusing on prenatal screening/diagnosis for Down syndrome that provide effective support for decision making. METHODS: Data sources searched were the Decision Aids Library Inventory (DALI) of the Ottawa Patient Decision Aids Research Group at the Ottawa Health Research Institute; Google searches on the internet; professional organizations, academic institutions and other experts in the field; and references in existing systematic reviews on DAs. Eligible DAs targeted pregnant women, focused on prenatal screening and/or diagnosis, applied to tests for fetal abnormalities or aneuploidies, and were in French, English, Spanish or Portuguese. Pairs of reviewers independently identified eligible DAs and extracted characteristics including the presence of practical decision support tools and features to aid comprehension. They then performed quality assessment using the 16 minimum standards established by the International Patient Decision Aids Standards (IPDASi v4.0). RESULTS: Of 543 potentially eligible DAs (512 in DALI, 27 from experts, and four on the internet), 23 were eligible and 20 were available for data extraction. DAs were developed from 1996 to 2013 in six countries (UK, USA, Canada, Australia, Sweden, and France). Five DAs were for prenatal screening, three for prenatal diagnosis and 12 for both). Eight contained values clarification methods (personal worksheets). The 20 DAs scored a median of 10/16 (range 6-15) on the 16 IPDAS minimum standards. DISCUSSION: None of the 20 included DAs met all 16 IPDAS minimum standards, and few included practical decision support tools or aids to comprehension. CONCLUSIONS: Our results indicate there is a need for DAs that effectively support decision making regarding prenatal testing for Down syndrome, especially in light of the recently available non-invasive prenatal screening tests.","author":[{"dropping-particle":"","family":"Leiva Portocarrero","given":"Maria Esther","non-dropping-particle":"","parse-names":false,"suffix":""},{"dropping-particle":"","family":"Garvelink","given":"Mirjam M","non-dropping-particle":"","parse-names":false,"suffix":""},{"dropping-particle":"","family":"Becerra Perez","given":"Maria Margarita","non-dropping-particle":"","parse-names":false,"suffix":""},{"dropping-particle":"","family":"Giguere","given":"Anik","non-dropping-particle":"","parse-names":false,"suffix":""},{"dropping-particle":"","family":"Robitaille","given":"Hubert","non-dropping-particle":"","parse-names":false,"suffix":""},{"dropping-particle":"","family":"Wilson","given":"Brenda J","non-dropping-particle":"","parse-names":false,"suffix":""},{"dropping-particle":"","family":"Rousseau","given":"Francois","non-dropping-particle":"","parse-names":false,"suffix":""},{"dropping-particle":"","family":"Legare","given":"France","non-dropping-particle":"","parse-names":false,"suffix":""}],"container-title":"BMC medical informatics and decision making","id":"ITEM-5","issued":{"date-parts":[["2015"]]},"page":"76","title":"Decision aids that support decisions about prenatal testing for Down syndrome: an environmental scan.","type":"article-journal","volume":"15"},"uris":["http://www.mendeley.com/documents/?uuid=c09e9a50-7e9d-4135-b9d4-d01e1fc7d5e2"]}],"mendeley":{"formattedCitation":"(12–16)","plainTextFormattedCitation":"(12–16)","previouslyFormattedCitation":"(14–18)"},"properties":{"noteIndex":0},"schema":"https://github.com/citation-style-language/schema/raw/master/csl-citation.json"}</w:instrText>
      </w:r>
      <w:r w:rsidR="00DA2EFA" w:rsidRPr="00F43116">
        <w:rPr>
          <w:rFonts w:ascii="Arial" w:hAnsi="Arial" w:cs="Arial"/>
          <w:sz w:val="20"/>
          <w:szCs w:val="20"/>
          <w:lang w:val="en-US"/>
        </w:rPr>
        <w:fldChar w:fldCharType="separate"/>
      </w:r>
      <w:r w:rsidR="00F23F9D" w:rsidRPr="00F23F9D">
        <w:rPr>
          <w:rFonts w:ascii="Arial" w:hAnsi="Arial" w:cs="Arial"/>
          <w:noProof/>
          <w:sz w:val="20"/>
          <w:szCs w:val="20"/>
          <w:lang w:val="en-US"/>
        </w:rPr>
        <w:t>(12–16)</w:t>
      </w:r>
      <w:r w:rsidR="00DA2EFA" w:rsidRPr="00F43116">
        <w:rPr>
          <w:rFonts w:ascii="Arial" w:hAnsi="Arial" w:cs="Arial"/>
          <w:sz w:val="20"/>
          <w:szCs w:val="20"/>
          <w:lang w:val="en-US"/>
        </w:rPr>
        <w:fldChar w:fldCharType="end"/>
      </w:r>
      <w:r w:rsidR="008860D5" w:rsidRPr="00F43116">
        <w:rPr>
          <w:rFonts w:ascii="Arial" w:hAnsi="Arial" w:cs="Arial"/>
          <w:sz w:val="20"/>
          <w:szCs w:val="20"/>
          <w:lang w:val="en-US"/>
        </w:rPr>
        <w:t xml:space="preserve"> </w:t>
      </w:r>
      <w:r w:rsidR="00143F3F" w:rsidRPr="00F43116">
        <w:rPr>
          <w:rFonts w:ascii="Arial" w:hAnsi="Arial" w:cs="Arial"/>
          <w:sz w:val="20"/>
          <w:szCs w:val="20"/>
          <w:lang w:val="en-US"/>
        </w:rPr>
        <w:t>(see Table S1)</w:t>
      </w:r>
      <w:r w:rsidR="00EB2E87" w:rsidRPr="00F43116">
        <w:rPr>
          <w:rFonts w:ascii="Arial" w:hAnsi="Arial" w:cs="Arial"/>
          <w:sz w:val="20"/>
          <w:szCs w:val="20"/>
          <w:lang w:val="en-US"/>
        </w:rPr>
        <w:t xml:space="preserve">. </w:t>
      </w:r>
      <w:r w:rsidR="006F2E56" w:rsidRPr="00F43116">
        <w:rPr>
          <w:rFonts w:ascii="Arial" w:hAnsi="Arial" w:cs="Arial"/>
          <w:sz w:val="20"/>
          <w:szCs w:val="20"/>
          <w:lang w:val="en-US"/>
        </w:rPr>
        <w:t>A</w:t>
      </w:r>
      <w:r w:rsidR="00F364AA" w:rsidRPr="00F43116">
        <w:rPr>
          <w:rFonts w:ascii="Arial" w:hAnsi="Arial" w:cs="Arial"/>
          <w:sz w:val="20"/>
          <w:szCs w:val="20"/>
          <w:lang w:val="en-US"/>
        </w:rPr>
        <w:t>ll</w:t>
      </w:r>
      <w:r w:rsidR="00FA7069" w:rsidRPr="00F43116">
        <w:rPr>
          <w:rFonts w:ascii="Arial" w:hAnsi="Arial" w:cs="Arial"/>
          <w:sz w:val="20"/>
          <w:szCs w:val="20"/>
          <w:lang w:val="en-US"/>
        </w:rPr>
        <w:t xml:space="preserve"> </w:t>
      </w:r>
      <w:r w:rsidR="007D66BE" w:rsidRPr="00F43116">
        <w:rPr>
          <w:rFonts w:ascii="Arial" w:hAnsi="Arial" w:cs="Arial"/>
          <w:sz w:val="20"/>
          <w:szCs w:val="20"/>
          <w:lang w:val="en-US"/>
        </w:rPr>
        <w:t xml:space="preserve">five </w:t>
      </w:r>
      <w:r w:rsidR="00F364AA" w:rsidRPr="00F43116">
        <w:rPr>
          <w:rFonts w:ascii="Arial" w:hAnsi="Arial" w:cs="Arial"/>
          <w:sz w:val="20"/>
          <w:szCs w:val="20"/>
          <w:lang w:val="en-US"/>
        </w:rPr>
        <w:t>articles</w:t>
      </w:r>
      <w:r w:rsidR="00D2258B" w:rsidRPr="00F43116">
        <w:rPr>
          <w:rFonts w:ascii="Arial" w:hAnsi="Arial" w:cs="Arial"/>
          <w:sz w:val="20"/>
          <w:szCs w:val="20"/>
          <w:lang w:val="en-US"/>
        </w:rPr>
        <w:t xml:space="preserve"> described</w:t>
      </w:r>
      <w:r w:rsidR="00F20AB1">
        <w:rPr>
          <w:rFonts w:ascii="Arial" w:hAnsi="Arial" w:cs="Arial"/>
          <w:sz w:val="20"/>
          <w:szCs w:val="20"/>
          <w:lang w:val="en-US"/>
        </w:rPr>
        <w:t xml:space="preserve"> document analysis</w:t>
      </w:r>
      <w:r w:rsidR="00D2258B" w:rsidRPr="00F43116">
        <w:rPr>
          <w:rFonts w:ascii="Arial" w:hAnsi="Arial" w:cs="Arial"/>
          <w:sz w:val="20"/>
          <w:szCs w:val="20"/>
          <w:lang w:val="en-US"/>
        </w:rPr>
        <w:t xml:space="preserve"> studies that</w:t>
      </w:r>
      <w:r w:rsidR="006F2E56" w:rsidRPr="00F43116">
        <w:rPr>
          <w:rFonts w:ascii="Arial" w:hAnsi="Arial" w:cs="Arial"/>
          <w:sz w:val="20"/>
          <w:szCs w:val="20"/>
          <w:lang w:val="en-US"/>
        </w:rPr>
        <w:t xml:space="preserve"> assessed</w:t>
      </w:r>
      <w:r w:rsidR="00F364AA" w:rsidRPr="00F43116">
        <w:rPr>
          <w:rFonts w:ascii="Arial" w:hAnsi="Arial" w:cs="Arial"/>
          <w:sz w:val="20"/>
          <w:szCs w:val="20"/>
          <w:lang w:val="en-US"/>
        </w:rPr>
        <w:t xml:space="preserve"> </w:t>
      </w:r>
      <w:r w:rsidR="001B6D0E" w:rsidRPr="00F43116">
        <w:rPr>
          <w:rFonts w:ascii="Arial" w:hAnsi="Arial" w:cs="Arial"/>
          <w:sz w:val="20"/>
          <w:szCs w:val="20"/>
          <w:lang w:val="en-US"/>
        </w:rPr>
        <w:t xml:space="preserve">compliance with </w:t>
      </w:r>
      <w:r w:rsidR="00F364AA" w:rsidRPr="00F43116">
        <w:rPr>
          <w:rFonts w:ascii="Arial" w:hAnsi="Arial" w:cs="Arial"/>
          <w:sz w:val="20"/>
          <w:szCs w:val="20"/>
          <w:lang w:val="en-US"/>
        </w:rPr>
        <w:t>the</w:t>
      </w:r>
      <w:r w:rsidR="006F45F9" w:rsidRPr="00F43116">
        <w:rPr>
          <w:rFonts w:ascii="Arial" w:hAnsi="Arial" w:cs="Arial"/>
          <w:sz w:val="20"/>
          <w:szCs w:val="20"/>
          <w:lang w:val="en-US"/>
        </w:rPr>
        <w:t xml:space="preserve"> </w:t>
      </w:r>
      <w:r w:rsidR="00F364AA" w:rsidRPr="00F43116">
        <w:rPr>
          <w:rFonts w:ascii="Arial" w:hAnsi="Arial" w:cs="Arial"/>
          <w:bCs/>
          <w:sz w:val="20"/>
          <w:szCs w:val="20"/>
          <w:lang w:val="en-US"/>
        </w:rPr>
        <w:t xml:space="preserve">strategy </w:t>
      </w:r>
      <w:r w:rsidR="006F2E56" w:rsidRPr="00F43116">
        <w:rPr>
          <w:rFonts w:ascii="Arial" w:hAnsi="Arial" w:cs="Arial"/>
          <w:bCs/>
          <w:sz w:val="20"/>
          <w:szCs w:val="20"/>
          <w:lang w:val="en-US"/>
        </w:rPr>
        <w:t>of</w:t>
      </w:r>
      <w:r w:rsidR="00F364AA" w:rsidRPr="00F43116">
        <w:rPr>
          <w:rFonts w:ascii="Arial" w:hAnsi="Arial" w:cs="Arial"/>
          <w:bCs/>
          <w:sz w:val="20"/>
          <w:szCs w:val="20"/>
          <w:lang w:val="en-US"/>
        </w:rPr>
        <w:t xml:space="preserve"> </w:t>
      </w:r>
      <w:r w:rsidR="0076738C" w:rsidRPr="00F43116">
        <w:rPr>
          <w:rFonts w:ascii="Arial" w:hAnsi="Arial" w:cs="Arial"/>
          <w:bCs/>
          <w:sz w:val="20"/>
          <w:szCs w:val="20"/>
          <w:lang w:val="en-US"/>
        </w:rPr>
        <w:t xml:space="preserve">conflict of interest </w:t>
      </w:r>
      <w:r w:rsidR="00C71391" w:rsidRPr="00F43116">
        <w:rPr>
          <w:rFonts w:ascii="Arial" w:hAnsi="Arial" w:cs="Arial"/>
          <w:bCs/>
          <w:sz w:val="20"/>
          <w:szCs w:val="20"/>
          <w:lang w:val="en-US"/>
        </w:rPr>
        <w:t>disclosure to advisees</w:t>
      </w:r>
      <w:r w:rsidR="00AC101E" w:rsidRPr="00F43116">
        <w:rPr>
          <w:rFonts w:ascii="Arial" w:hAnsi="Arial" w:cs="Arial"/>
          <w:bCs/>
          <w:sz w:val="20"/>
          <w:szCs w:val="20"/>
          <w:lang w:val="en-US"/>
        </w:rPr>
        <w:t xml:space="preserve">, although researchers made no </w:t>
      </w:r>
      <w:r w:rsidR="00AC101E" w:rsidRPr="00F43116">
        <w:rPr>
          <w:rFonts w:ascii="Arial" w:hAnsi="Arial" w:cs="Arial"/>
          <w:noProof/>
          <w:color w:val="000000" w:themeColor="text1"/>
          <w:sz w:val="20"/>
          <w:szCs w:val="20"/>
          <w:lang w:val="en-US"/>
        </w:rPr>
        <w:t>attempt to verify the accuracy of disclosure</w:t>
      </w:r>
      <w:r w:rsidR="00C60215" w:rsidRPr="00F43116">
        <w:rPr>
          <w:rFonts w:ascii="Arial" w:hAnsi="Arial" w:cs="Arial"/>
          <w:noProof/>
          <w:color w:val="000000" w:themeColor="text1"/>
          <w:sz w:val="20"/>
          <w:szCs w:val="20"/>
          <w:lang w:val="en-US"/>
        </w:rPr>
        <w:t xml:space="preserve"> statement</w:t>
      </w:r>
      <w:r w:rsidR="00AC101E" w:rsidRPr="00F43116">
        <w:rPr>
          <w:rFonts w:ascii="Arial" w:hAnsi="Arial" w:cs="Arial"/>
          <w:noProof/>
          <w:color w:val="000000" w:themeColor="text1"/>
          <w:sz w:val="20"/>
          <w:szCs w:val="20"/>
          <w:lang w:val="en-US"/>
        </w:rPr>
        <w:t xml:space="preserve">s when </w:t>
      </w:r>
      <w:r w:rsidR="00FD58E0" w:rsidRPr="00F43116">
        <w:rPr>
          <w:rFonts w:ascii="Arial" w:hAnsi="Arial" w:cs="Arial"/>
          <w:noProof/>
          <w:color w:val="000000" w:themeColor="text1"/>
          <w:sz w:val="20"/>
          <w:szCs w:val="20"/>
          <w:lang w:val="en-US"/>
        </w:rPr>
        <w:t>assessing</w:t>
      </w:r>
      <w:r w:rsidR="00AC101E" w:rsidRPr="00F43116">
        <w:rPr>
          <w:rFonts w:ascii="Arial" w:hAnsi="Arial" w:cs="Arial"/>
          <w:noProof/>
          <w:color w:val="000000" w:themeColor="text1"/>
          <w:sz w:val="20"/>
          <w:szCs w:val="20"/>
          <w:lang w:val="en-US"/>
        </w:rPr>
        <w:t xml:space="preserve"> </w:t>
      </w:r>
      <w:r w:rsidR="00C60215" w:rsidRPr="00F43116">
        <w:rPr>
          <w:rFonts w:ascii="Arial" w:hAnsi="Arial" w:cs="Arial"/>
          <w:noProof/>
          <w:color w:val="000000" w:themeColor="text1"/>
          <w:sz w:val="20"/>
          <w:szCs w:val="20"/>
          <w:lang w:val="en-US"/>
        </w:rPr>
        <w:t>compliance</w:t>
      </w:r>
      <w:r w:rsidR="00A24E99" w:rsidRPr="00F43116">
        <w:rPr>
          <w:rFonts w:ascii="Arial" w:hAnsi="Arial" w:cs="Arial"/>
          <w:bCs/>
          <w:sz w:val="20"/>
          <w:szCs w:val="20"/>
          <w:lang w:val="en-US"/>
        </w:rPr>
        <w:t>.</w:t>
      </w:r>
      <w:r w:rsidR="0039723C" w:rsidRPr="00F43116">
        <w:rPr>
          <w:rFonts w:ascii="Arial" w:hAnsi="Arial" w:cs="Arial"/>
          <w:bCs/>
          <w:sz w:val="20"/>
          <w:szCs w:val="20"/>
          <w:lang w:val="en-US"/>
        </w:rPr>
        <w:t xml:space="preserve"> One article </w:t>
      </w:r>
      <w:r w:rsidR="00D2258B" w:rsidRPr="00F43116">
        <w:rPr>
          <w:rFonts w:ascii="Arial" w:hAnsi="Arial" w:cs="Arial"/>
          <w:bCs/>
          <w:sz w:val="20"/>
          <w:szCs w:val="20"/>
          <w:lang w:val="en-US"/>
        </w:rPr>
        <w:t xml:space="preserve">described a study that </w:t>
      </w:r>
      <w:r w:rsidR="0039723C" w:rsidRPr="00F43116">
        <w:rPr>
          <w:rFonts w:ascii="Arial" w:hAnsi="Arial" w:cs="Arial"/>
          <w:bCs/>
          <w:sz w:val="20"/>
          <w:szCs w:val="20"/>
          <w:lang w:val="en-US"/>
        </w:rPr>
        <w:t xml:space="preserve">assessed </w:t>
      </w:r>
      <w:r w:rsidR="00E46AF5" w:rsidRPr="00F43116">
        <w:rPr>
          <w:rFonts w:ascii="Arial" w:hAnsi="Arial" w:cs="Arial"/>
          <w:bCs/>
          <w:sz w:val="20"/>
          <w:szCs w:val="20"/>
          <w:lang w:val="en-US"/>
        </w:rPr>
        <w:t>compliance with</w:t>
      </w:r>
      <w:r w:rsidR="0039723C" w:rsidRPr="00F43116">
        <w:rPr>
          <w:rFonts w:ascii="Arial" w:hAnsi="Arial" w:cs="Arial"/>
          <w:bCs/>
          <w:sz w:val="20"/>
          <w:szCs w:val="20"/>
          <w:lang w:val="en-US"/>
        </w:rPr>
        <w:t xml:space="preserve"> the disclosure requirements of the Original IPDAS Checklist </w:t>
      </w:r>
      <w:r w:rsidR="0039723C"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{"citationItems":[{"id":"ITEM-1","itemData":{"DOI":"10.1186/s12906-015-0663-y","ISSN":"1472-6882","PMID":"25947100","abstract":"BACKGROUND Decision-making during pregnancy regarding different options of care can be difficult, particularly when risks of intervention versus no intervention for mother and baby are unclear. Unbiased information and support for decision making may be beneficial in these situations. The management of normal pregnancies at and beyond term is an example of such a situation. In order to determine the need to develop an evidence-based decision aid this paper searches, analyses and appraises patient decision aids and patient information leaflets regarding care options in cases of late term and post-term pregnancies, including complementary and alternative medicine (CAM). METHODS A literature search was carried out in a variety of lay and medical databases. INCLUSION CRITERIA written information related to uncomplicated singleton pregnancies and targeted at lay people. Analysis and appraisal of included material by means of quality criteria was set up based on the International Patient Decision Aid Standards accounting for evidence-basing of CAM options. RESULTS Inclusion of two decision aids and eleven leaflets from four decision aids and sixteen leaflets. One decision aid met the quality criteria almost completely, the other one only insufficiently despite providing some helpful information. Only one leaflet is of good quality, but cannot substitute a decision aid. CONCLUSIONS There is an urgent need for the design of an evidence-based decision aid of good quality for late-term or post-term pregnancy, particularly in German language.","author":[{"dropping-particle":"","family":"Berger","given":"Bettina","non-dropping-particle":"","parse-names":false,"suffix":""},{"dropping-particle":"","family":"Schwarz","given":"Christiane","non-dropping-particle":"","parse-names":false,"suffix":""},{"dropping-particle":"","family":"Heusser","given":"Peter","non-dropping-particle":"","parse-names":false,"suffix":""}],"container-title":"BMC Complementary and Alternative Medicine","id":"ITEM-1","issue":"1","issued":{"date-parts":[["2015"]]},"page":"143","title":"Watchful waiting or induction of labour – a matter of informed choice: identification, analysis and critical appraisal of decision aids and patient information regarding care options for women with uncomplicated singleton late and post term pregnancies: a","type":"article-journal","volume":"15"},"uris":["http://www.mendeley.com/documents/?uuid=16df2b2b-1369-402d-964f-e28efb8b9170"]}],"mendeley":{"formattedCitation":"(12)","plainTextFormattedCitation":"(12)","previouslyFormattedCitation":"(14)"},"properties":{"noteIndex":0},"schema":"https://github.com/citation-style-language/schema/raw/master/csl-citation.json"}</w:instrText>
      </w:r>
      <w:r w:rsidR="0039723C" w:rsidRPr="00F43116">
        <w:rPr>
          <w:rFonts w:ascii="Arial" w:hAnsi="Arial" w:cs="Arial"/>
          <w:sz w:val="20"/>
          <w:szCs w:val="20"/>
          <w:lang w:val="en-US"/>
        </w:rPr>
        <w:fldChar w:fldCharType="separate"/>
      </w:r>
      <w:r w:rsidR="00F23F9D" w:rsidRPr="00F23F9D">
        <w:rPr>
          <w:rFonts w:ascii="Arial" w:hAnsi="Arial" w:cs="Arial"/>
          <w:noProof/>
          <w:sz w:val="20"/>
          <w:szCs w:val="20"/>
          <w:lang w:val="en-US"/>
        </w:rPr>
        <w:t>(12)</w:t>
      </w:r>
      <w:r w:rsidR="0039723C" w:rsidRPr="00F43116">
        <w:rPr>
          <w:rFonts w:ascii="Arial" w:hAnsi="Arial" w:cs="Arial"/>
          <w:sz w:val="20"/>
          <w:szCs w:val="20"/>
          <w:lang w:val="en-US"/>
        </w:rPr>
        <w:fldChar w:fldCharType="end"/>
      </w:r>
      <w:r w:rsidR="0039723C" w:rsidRPr="00F43116">
        <w:rPr>
          <w:rFonts w:ascii="Arial" w:hAnsi="Arial" w:cs="Arial"/>
          <w:sz w:val="20"/>
          <w:szCs w:val="20"/>
          <w:lang w:val="en-US"/>
        </w:rPr>
        <w:t xml:space="preserve">, one </w:t>
      </w:r>
      <w:r w:rsidR="0064056A" w:rsidRPr="00F43116">
        <w:rPr>
          <w:rFonts w:ascii="Arial" w:hAnsi="Arial" w:cs="Arial"/>
          <w:sz w:val="20"/>
          <w:szCs w:val="20"/>
          <w:lang w:val="en-US"/>
        </w:rPr>
        <w:t>with</w:t>
      </w:r>
      <w:r w:rsidR="0039723C" w:rsidRPr="00F43116">
        <w:rPr>
          <w:rFonts w:ascii="Arial" w:hAnsi="Arial" w:cs="Arial"/>
          <w:sz w:val="20"/>
          <w:szCs w:val="20"/>
          <w:lang w:val="en-US"/>
        </w:rPr>
        <w:t xml:space="preserve"> </w:t>
      </w:r>
      <w:r w:rsidR="0039723C" w:rsidRPr="00F43116">
        <w:rPr>
          <w:rFonts w:ascii="Arial" w:hAnsi="Arial" w:cs="Arial"/>
          <w:bCs/>
          <w:sz w:val="20"/>
          <w:szCs w:val="20"/>
          <w:lang w:val="en-US"/>
        </w:rPr>
        <w:t xml:space="preserve">the IPDAS Instrument </w:t>
      </w:r>
      <w:r w:rsidR="0039723C" w:rsidRPr="00F43116">
        <w:rPr>
          <w:rFonts w:ascii="Arial" w:hAnsi="Arial" w:cs="Arial"/>
          <w:noProof/>
          <w:color w:val="000000" w:themeColor="text1"/>
          <w:sz w:val="20"/>
          <w:szCs w:val="20"/>
          <w:lang w:val="en-US"/>
        </w:rPr>
        <w:fldChar w:fldCharType="begin" w:fldLock="1"/>
      </w:r>
      <w:r w:rsidR="00F23F9D">
        <w:rPr>
          <w:rFonts w:ascii="Arial" w:hAnsi="Arial" w:cs="Arial"/>
          <w:noProof/>
          <w:color w:val="000000" w:themeColor="text1"/>
          <w:sz w:val="20"/>
          <w:szCs w:val="20"/>
          <w:lang w:val="en-US"/>
        </w:rPr>
        <w:instrText>ADDIN CSL_CITATION {"citationItems":[{"id":"ITEM-1","itemData":{"DOI":"10.1007/s10549-019-05351-4","ISSN":"1573-7217 (Electronic)","PMID":"31342311","abstract":"PURPOSE: Decision aids (DAs) support patients in shared decision-making by providing balanced evidence-based treatment information and eliciting patients' preferences. The purpose of this systematic review was to assess the quality and communicative aspects of DAs for women diagnosed with early-stage breast cancer. METHODS: Twenty-one currently available patient DAs were identified through both published literature (MEDLINE, Embase, CINAHL, CENTRAL, and PsycINFO) and online sources. The DAs were reviewed for their quality by using the International Patient Decision Aid Standards (IPDAS) checklist, and subsequently assessed to what extent they paid attention to various communicative aspects, including (i) information presentation, (ii) personalization, (iii) interaction, (iv) information control, (v) accessibility, (vi) suitability, and (vii) source of information. RESULTS: The quality of the DAs varied substantially, with many failing to comply with all components of the IPDAS criteria (mean IPDAS score = 64%, range 31-92%). Five aids (24%) did not include any probability information, 10 (48%) presented multimodal descriptions of outcome probabilities (combining words, numbers, and visual aids), and only 2 (10%) provided personalized treatment outcomes based on patients and tumor characteristics. About half (12; 57%) used interaction methods for eliciting patients' preferences, 16 (76%) were too lengthy, and 5 (24%) were not fully accessible. CONCLUSIONS: In addition to the limited adherence to the IPDAS checklist, our findings suggest that communicative aspects receive even less attention. Future patient DA developments for breast cancer treatment should include communicative aspects that could influence the uptake of DAs in daily clinical practice.","author":[{"dropping-particle":"","family":"Vromans","given":"Ruben","non-dropping-particle":"","parse-names":false,"suffix":""},{"dropping-particle":"","family":"Tenfelde","given":"Kim","non-dropping-particle":"","parse-names":false,"suffix":""},{"dropping-particle":"","family":"Pauws","given":"Steffen","non-dropping-particle":"","parse-names":false,"suffix":""},{"dropping-particle":"","family":"Eenbergen","given":"Mies","non-dropping-particle":"van","parse-names":false,"suffix":""},{"dropping-particle":"","family":"Mares-Engelberts","given":"Ingeborg","non-dropping-particle":"","parse-names":false,"suffix":""},{"dropping-particle":"","family":"Velikova","given":"Galina","non-dropping-particle":"","parse-names":false,"suffix":""},{"dropping-particle":"","family":"Poll-Franse","given":"Lonneke","non-dropping-particle":"van de","parse-names":false,"suffix":""},{"dropping-particle":"","family":"Krahmer","given":"Emiel","non-dropping-particle":"","parse-names":false,"suffix":""}],"container-title":"Breast cancer research and treatment","id":"ITEM-1","issue":"1","issued":{"date-parts":[["2019"]]},"page":"1-15","title":"Assessing the quality and communicative aspects of patient decision aids for early-stage breast cancer treatment: a systematic review.","type":"article-journal","volume":"178"},"uris":["http://www.mendeley.com/documents/?uuid=c446373d-43bb-4086-8874-f9ccfb514174"]}],"mendeley":{"formattedCitation":"(13)","plainTextFormattedCitation":"(13)","previouslyFormattedCitation":"(15)"},"properties":{"noteIndex":0},"schema":"https://github.com/citation-style-language/schema/raw/master/csl-citation.json"}</w:instrText>
      </w:r>
      <w:r w:rsidR="0039723C" w:rsidRPr="00F43116">
        <w:rPr>
          <w:rFonts w:ascii="Arial" w:hAnsi="Arial" w:cs="Arial"/>
          <w:noProof/>
          <w:color w:val="000000" w:themeColor="text1"/>
          <w:sz w:val="20"/>
          <w:szCs w:val="20"/>
          <w:lang w:val="en-US"/>
        </w:rPr>
        <w:fldChar w:fldCharType="separate"/>
      </w:r>
      <w:r w:rsidR="00F23F9D" w:rsidRPr="00F23F9D">
        <w:rPr>
          <w:rFonts w:ascii="Arial" w:hAnsi="Arial" w:cs="Arial"/>
          <w:noProof/>
          <w:color w:val="000000" w:themeColor="text1"/>
          <w:sz w:val="20"/>
          <w:szCs w:val="20"/>
          <w:lang w:val="en-US"/>
        </w:rPr>
        <w:t>(13)</w:t>
      </w:r>
      <w:r w:rsidR="0039723C" w:rsidRPr="00F43116">
        <w:rPr>
          <w:rFonts w:ascii="Arial" w:hAnsi="Arial" w:cs="Arial"/>
          <w:noProof/>
          <w:color w:val="000000" w:themeColor="text1"/>
          <w:sz w:val="20"/>
          <w:szCs w:val="20"/>
          <w:lang w:val="en-US"/>
        </w:rPr>
        <w:fldChar w:fldCharType="end"/>
      </w:r>
      <w:r w:rsidR="0039723C" w:rsidRPr="00F43116">
        <w:rPr>
          <w:rFonts w:ascii="Arial" w:hAnsi="Arial" w:cs="Arial"/>
          <w:noProof/>
          <w:color w:val="000000" w:themeColor="text1"/>
          <w:sz w:val="20"/>
          <w:szCs w:val="20"/>
          <w:lang w:val="en-US"/>
        </w:rPr>
        <w:t xml:space="preserve">, </w:t>
      </w:r>
      <w:r w:rsidR="0039723C" w:rsidRPr="00F43116">
        <w:rPr>
          <w:rFonts w:ascii="Arial" w:hAnsi="Arial" w:cs="Arial"/>
          <w:noProof/>
          <w:color w:val="000000" w:themeColor="text1"/>
          <w:sz w:val="20"/>
          <w:szCs w:val="20"/>
          <w:lang w:val="en-US"/>
        </w:rPr>
        <w:lastRenderedPageBreak/>
        <w:t xml:space="preserve">two </w:t>
      </w:r>
      <w:r w:rsidR="00CB6105" w:rsidRPr="00F43116">
        <w:rPr>
          <w:rFonts w:ascii="Arial" w:hAnsi="Arial" w:cs="Arial"/>
          <w:noProof/>
          <w:color w:val="000000" w:themeColor="text1"/>
          <w:sz w:val="20"/>
          <w:szCs w:val="20"/>
          <w:lang w:val="en-US"/>
        </w:rPr>
        <w:t>with</w:t>
      </w:r>
      <w:r w:rsidR="0039723C" w:rsidRPr="00F43116">
        <w:rPr>
          <w:rFonts w:ascii="Arial" w:hAnsi="Arial" w:cs="Arial"/>
          <w:noProof/>
          <w:color w:val="000000" w:themeColor="text1"/>
          <w:sz w:val="20"/>
          <w:szCs w:val="20"/>
          <w:lang w:val="en-US"/>
        </w:rPr>
        <w:t xml:space="preserve"> the Short Form IPDAS Instrument </w:t>
      </w:r>
      <w:r w:rsidR="0039723C" w:rsidRPr="00F43116">
        <w:rPr>
          <w:rFonts w:ascii="Arial" w:hAnsi="Arial" w:cs="Arial"/>
          <w:noProof/>
          <w:color w:val="000000" w:themeColor="text1"/>
          <w:sz w:val="20"/>
          <w:szCs w:val="20"/>
          <w:lang w:val="en-US"/>
        </w:rPr>
        <w:fldChar w:fldCharType="begin" w:fldLock="1"/>
      </w:r>
      <w:r w:rsidR="00F23F9D">
        <w:rPr>
          <w:rFonts w:ascii="Arial" w:hAnsi="Arial" w:cs="Arial"/>
          <w:noProof/>
          <w:color w:val="000000" w:themeColor="text1"/>
          <w:sz w:val="20"/>
          <w:szCs w:val="20"/>
          <w:lang w:val="en-US"/>
        </w:rPr>
        <w:instrText>ADDIN CSL_CITATION {"citationItems":[{"id":"ITEM-1","itemData":{"DOI":"10.3322/caac.21272","ISSN":"1542-4863 (Electronic)","PMID":"25772796","abstract":"Patients who are diagnosed with localized prostate cancer need to make critical treatment decisions that are sensitive to their values and preferences. The role of decision aids in facilitating these decisions is unknown. The authors conducted a systematic review of randomized trials of decision aids for localized prostate cancer. Teams of 2 reviewers independently identified, selected, and abstracted data from 14 eligible trials (n = 3377 men), of which 10 were conducted in North America. Of these, 11 trials compared decision aids with usual care, and 3 trials compared decision aids with other decision aids. Two trials suggested a modest positive impact on decisional regret. Results across studies varied widely for decisional conflict (4 studies), satisfaction with decision (2 studies), and knowledge (2 studies). No impact on treatment choices was observed (6 studies). In conclusion, scant evidence at high risk of bias suggests the variable impact of existing decision aids on a limited set of decisional processes and outcomes. Because current decision aids provide information but do not directly facilitate shared decision making, subsequent efforts would benefit from user-centered design of decision aids that promote shared decision making.","author":[{"dropping-particle":"","family":"Violette","given":"Philippe D","non-dropping-particle":"","parse-names":false,"suffix":""},{"dropping-particle":"","family":"Agoritsas","given":"Thomas","non-dropping-particle":"","parse-names":false,"suffix":""},{"dropping-particle":"","family":"Alexander","given":"Paul","non-dropping-particle":"","parse-names":false,"suffix":""},{"dropping-particle":"","family":"Riikonen","given":"Jarno","non-dropping-particle":"","parse-names":false,"suffix":""},{"dropping-particle":"","family":"Santti","given":"Henrikki","non-dropping-particle":"","parse-names":false,"suffix":""},{"dropping-particle":"","family":"Agarwal","given":"Arnav","non-dropping-particle":"","parse-names":false,"suffix":""},{"dropping-particle":"","family":"Bhatnagar","given":"Neera","non-dropping-particle":"","parse-names":false,"suffix":""},{"dropping-particle":"","family":"Dahm","given":"Philipp","non-dropping-particle":"","parse-names":false,"suffix":""},{"dropping-particle":"","family":"Montori","given":"Victor","non-dropping-particle":"","parse-names":false,"suffix":""},{"dropping-particle":"","family":"Guyatt","given":"Gordon H","non-dropping-particle":"","parse-names":false,"suffix":""},{"dropping-particle":"","family":"Tikkinen","given":"Kari A O","non-dropping-particle":"","parse-names":false,"suffix":""}],"container-title":"CA: a cancer journal for clinicians","id":"ITEM-1","issue":"3","issued":{"date-parts":[["2015"]]},"language":"eng","page":"239-251","publisher-place":"United States","title":"Decision aids for localized prostate cancer treatment choice: systematic review and meta-analysis","type":"article-journal","volume":"65"},"uris":["http://www.mendeley.com/documents/?uuid=63b337ac-fd56-4fd7-a8ad-3302bc39f777"]},{"id":"ITEM-2","itemData":{"DOI":"10.1186/s12911-017-0415-7","ISSN":"1472-6947 (Electronic)","PMID":"28231790","abstract":"BACKGROUND: Patient decision aids (DAs) are support tools designed to provide patients with relevant information to help them make informed decisions about their healthcare. While DAs can be effective in improving patient knowledge and decision quality, it is unknown what types of information and evidence are used to populate such decision tools. METHODS: Systematic methods were used to identify and appraise the relevant literature and patient DAs published between 2006 and 2015. Six databases (Academic Search Complete, AMED, CINAHL, Biomedical Reference Collection, General Sciences and MEDLINE) and reference list searching were used. Articles evaluating the effectiveness of the DAs were appraised using the Cochrane Risk of Bias tool. The content, quality and sources of evidence in the decision aids were evaluated using the IPDASi-SF and a novel classification system. Findings were synthesised and a narrative analysis was performed on the results. RESULTS: Thirteen studies representing ten DAs met the inclusion criteria. The IPDASI-SF score ranged from 9 to 16 indicating many of the studies met the majority of quality criteria. Sources of evidence were described but reports were sometimes generic or missing important information. The majority of DAs incorporated high quality research evidence including systematic reviews and meta-analyses. Patient and practice evidence was less commonly employed, with only a third of included DAs using these to populate decision aid content. The quality of practice and patient evidence ranged from high to low. Contextual factors were addressed across all DAs to varying degrees and covered a range of factors. CONCLUSIONS: This is an initial study examining the information and evidence used to populate DAs. While research evidence and contextual factors are well represented in included DAs, consideration should be given to incorporating high quality information representing all four pillars of evidence based practice when developing DAs. Further, patient and expert practice evidence should be acquired rigorously and DAs should report the means by which such evidence is obtained with citations clearly provided.","author":[{"dropping-particle":"","family":"Clifford","given":"Amanda M","non-dropping-particle":"","parse-names":false,"suffix":""},{"dropping-particle":"","family":"Ryan","given":"Jean","non-dropping-particle":"","parse-names":false,"suffix":""},{"dropping-particle":"","family":"Walsh","given":"Cathal","non-dropping-particle":"","parse-names":false,"suffix":""},{"dropping-particle":"","family":"McCurtin","given":"Arlene","non-dropping-particle":"","parse-names":false,"suffix":""}],"container-title":"BMC medical informatics and decision making","id":"ITEM-2","issue":"1","issued":{"date-parts":[["2017"]]},"page":"22","title":"What information is used in treatment decision aids? A systematic review of the types of evidence populating health decision aids.","type":"article-journal","volume":"17"},"uris":["http://www.mendeley.com/documents/?uuid=99c81ebb-9f0d-4b3f-9da9-2a576220e54b"]}],"mendeley":{"formattedCitation":"(14,15)","plainTextFormattedCitation":"(14,15)","previouslyFormattedCitation":"(16,17)"},"properties":{"noteIndex":0},"schema":"https://github.com/citation-style-language/schema/raw/master/csl-citation.json"}</w:instrText>
      </w:r>
      <w:r w:rsidR="0039723C" w:rsidRPr="00F43116">
        <w:rPr>
          <w:rFonts w:ascii="Arial" w:hAnsi="Arial" w:cs="Arial"/>
          <w:noProof/>
          <w:color w:val="000000" w:themeColor="text1"/>
          <w:sz w:val="20"/>
          <w:szCs w:val="20"/>
          <w:lang w:val="en-US"/>
        </w:rPr>
        <w:fldChar w:fldCharType="separate"/>
      </w:r>
      <w:r w:rsidR="00F23F9D" w:rsidRPr="00F23F9D">
        <w:rPr>
          <w:rFonts w:ascii="Arial" w:hAnsi="Arial" w:cs="Arial"/>
          <w:noProof/>
          <w:color w:val="000000" w:themeColor="text1"/>
          <w:sz w:val="20"/>
          <w:szCs w:val="20"/>
          <w:lang w:val="en-US"/>
        </w:rPr>
        <w:t>(14,15)</w:t>
      </w:r>
      <w:r w:rsidR="0039723C" w:rsidRPr="00F43116">
        <w:rPr>
          <w:rFonts w:ascii="Arial" w:hAnsi="Arial" w:cs="Arial"/>
          <w:noProof/>
          <w:color w:val="000000" w:themeColor="text1"/>
          <w:sz w:val="20"/>
          <w:szCs w:val="20"/>
          <w:lang w:val="en-US"/>
        </w:rPr>
        <w:fldChar w:fldCharType="end"/>
      </w:r>
      <w:r w:rsidR="0039723C" w:rsidRPr="00F43116">
        <w:rPr>
          <w:rFonts w:ascii="Arial" w:hAnsi="Arial" w:cs="Arial"/>
          <w:noProof/>
          <w:color w:val="000000" w:themeColor="text1"/>
          <w:sz w:val="20"/>
          <w:szCs w:val="20"/>
          <w:lang w:val="en-US"/>
        </w:rPr>
        <w:t xml:space="preserve">, and </w:t>
      </w:r>
      <w:r w:rsidR="0039723C" w:rsidRPr="00F43116">
        <w:rPr>
          <w:rFonts w:ascii="Arial" w:hAnsi="Arial" w:cs="Arial"/>
          <w:sz w:val="20"/>
          <w:szCs w:val="20"/>
          <w:lang w:val="en-US"/>
        </w:rPr>
        <w:t xml:space="preserve">one </w:t>
      </w:r>
      <w:r w:rsidR="00CB6105" w:rsidRPr="00F43116">
        <w:rPr>
          <w:rFonts w:ascii="Arial" w:hAnsi="Arial" w:cs="Arial"/>
          <w:sz w:val="20"/>
          <w:szCs w:val="20"/>
          <w:lang w:val="en-US"/>
        </w:rPr>
        <w:t>with</w:t>
      </w:r>
      <w:r w:rsidR="0039723C" w:rsidRPr="00F43116">
        <w:rPr>
          <w:rFonts w:ascii="Arial" w:hAnsi="Arial" w:cs="Arial"/>
          <w:sz w:val="20"/>
          <w:szCs w:val="20"/>
          <w:lang w:val="en-US"/>
        </w:rPr>
        <w:t xml:space="preserve"> </w:t>
      </w:r>
      <w:r w:rsidR="0039723C" w:rsidRPr="00F43116">
        <w:rPr>
          <w:rFonts w:ascii="Arial" w:hAnsi="Arial" w:cs="Arial"/>
          <w:bCs/>
          <w:sz w:val="20"/>
          <w:szCs w:val="20"/>
          <w:lang w:val="en-US"/>
        </w:rPr>
        <w:t xml:space="preserve">the IPDAS Minimum Standards </w:t>
      </w:r>
      <w:r w:rsidR="0039723C" w:rsidRPr="00F43116">
        <w:rPr>
          <w:rFonts w:ascii="Arial" w:hAnsi="Arial" w:cs="Arial"/>
          <w:noProof/>
          <w:color w:val="000000" w:themeColor="text1"/>
          <w:sz w:val="20"/>
          <w:szCs w:val="20"/>
          <w:lang w:val="en-US"/>
        </w:rPr>
        <w:fldChar w:fldCharType="begin" w:fldLock="1"/>
      </w:r>
      <w:r w:rsidR="00F23F9D">
        <w:rPr>
          <w:rFonts w:ascii="Arial" w:hAnsi="Arial" w:cs="Arial"/>
          <w:noProof/>
          <w:color w:val="000000" w:themeColor="text1"/>
          <w:sz w:val="20"/>
          <w:szCs w:val="20"/>
          <w:lang w:val="en-US"/>
        </w:rPr>
        <w:instrText>ADDIN CSL_CITATION {"citationItems":[{"id":"ITEM-1","itemData":{"DOI":"10.1186/s12911-015-0199-6","ISSN":"1472-6947 (Electronic)","PMID":"26404088","abstract":"BACKGROUND: Prenatal screening tests for Down syndrome (DS) are routine in many developed countries and new tests are rapidly becoming available. Decisions about prenatal screening are increasingly complex with each successive test, and pregnant women need information about risks and benefits as well as clarity about their values. Decision aids (DAs) can help healthcare providers support women in this decision. Using an environmental scan, we aimed to identify publicly available DAs focusing on prenatal screening/diagnosis for Down syndrome that provide effective support for decision making. METHODS: Data sources searched were the Decision Aids Library Inventory (DALI) of the Ottawa Patient Decision Aids Research Group at the Ottawa Health Research Institute; Google searches on the internet; professional organizations, academic institutions and other experts in the field; and references in existing systematic reviews on DAs. Eligible DAs targeted pregnant women, focused on prenatal screening and/or diagnosis, applied to tests for fetal abnormalities or aneuploidies, and were in French, English, Spanish or Portuguese. Pairs of reviewers independently identified eligible DAs and extracted characteristics including the presence of practical decision support tools and features to aid comprehension. They then performed quality assessment using the 16 minimum standards established by the International Patient Decision Aids Standards (IPDASi v4.0). RESULTS: Of 543 potentially eligible DAs (512 in DALI, 27 from experts, and four on the internet), 23 were eligible and 20 were available for data extraction. DAs were developed from 1996 to 2013 in six countries (UK, USA, Canada, Australia, Sweden, and France). Five DAs were for prenatal screening, three for prenatal diagnosis and 12 for both). Eight contained values clarification methods (personal worksheets). The 20 DAs scored a median of 10/16 (range 6-15) on the 16 IPDAS minimum standards. DISCUSSION: None of the 20 included DAs met all 16 IPDAS minimum standards, and few included practical decision support tools or aids to comprehension. CONCLUSIONS: Our results indicate there is a need for DAs that effectively support decision making regarding prenatal testing for Down syndrome, especially in light of the recently available non-invasive prenatal screening tests.","author":[{"dropping-particle":"","family":"Leiva Portocarrero","given":"Maria Esther","non-dropping-particle":"","parse-names":false,"suffix":""},{"dropping-particle":"","family":"Garvelink","given":"Mirjam M","non-dropping-particle":"","parse-names":false,"suffix":""},{"dropping-particle":"","family":"Becerra Perez","given":"Maria Margarita","non-dropping-particle":"","parse-names":false,"suffix":""},{"dropping-particle":"","family":"Giguere","given":"Anik","non-dropping-particle":"","parse-names":false,"suffix":""},{"dropping-particle":"","family":"Robitaille","given":"Hubert","non-dropping-particle":"","parse-names":false,"suffix":""},{"dropping-particle":"","family":"Wilson","given":"Brenda J","non-dropping-particle":"","parse-names":false,"suffix":""},{"dropping-particle":"","family":"Rousseau","given":"Francois","non-dropping-particle":"","parse-names":false,"suffix":""},{"dropping-particle":"","family":"Legare","given":"France","non-dropping-particle":"","parse-names":false,"suffix":""}],"container-title":"BMC medical informatics and decision making","id":"ITEM-1","issued":{"date-parts":[["2015"]]},"page":"76","title":"Decision aids that support decisions about prenatal testing for Down syndrome: an environmental scan.","type":"article-journal","volume":"15"},"uris":["http://www.mendeley.com/documents/?uuid=c09e9a50-7e9d-4135-b9d4-d01e1fc7d5e2"]}],"mendeley":{"formattedCitation":"(16)","plainTextFormattedCitation":"(16)","previouslyFormattedCitation":"(18)"},"properties":{"noteIndex":0},"schema":"https://github.com/citation-style-language/schema/raw/master/csl-citation.json"}</w:instrText>
      </w:r>
      <w:r w:rsidR="0039723C" w:rsidRPr="00F43116">
        <w:rPr>
          <w:rFonts w:ascii="Arial" w:hAnsi="Arial" w:cs="Arial"/>
          <w:noProof/>
          <w:color w:val="000000" w:themeColor="text1"/>
          <w:sz w:val="20"/>
          <w:szCs w:val="20"/>
          <w:lang w:val="en-US"/>
        </w:rPr>
        <w:fldChar w:fldCharType="separate"/>
      </w:r>
      <w:r w:rsidR="00F23F9D" w:rsidRPr="00F23F9D">
        <w:rPr>
          <w:rFonts w:ascii="Arial" w:hAnsi="Arial" w:cs="Arial"/>
          <w:noProof/>
          <w:color w:val="000000" w:themeColor="text1"/>
          <w:sz w:val="20"/>
          <w:szCs w:val="20"/>
          <w:lang w:val="en-US"/>
        </w:rPr>
        <w:t>(16)</w:t>
      </w:r>
      <w:r w:rsidR="0039723C" w:rsidRPr="00F43116">
        <w:rPr>
          <w:rFonts w:ascii="Arial" w:hAnsi="Arial" w:cs="Arial"/>
          <w:noProof/>
          <w:color w:val="000000" w:themeColor="text1"/>
          <w:sz w:val="20"/>
          <w:szCs w:val="20"/>
          <w:lang w:val="en-US"/>
        </w:rPr>
        <w:fldChar w:fldCharType="end"/>
      </w:r>
      <w:r w:rsidR="0039723C" w:rsidRPr="00F43116">
        <w:rPr>
          <w:rFonts w:ascii="Arial" w:hAnsi="Arial" w:cs="Arial"/>
          <w:noProof/>
          <w:color w:val="000000" w:themeColor="text1"/>
          <w:sz w:val="20"/>
          <w:szCs w:val="20"/>
          <w:lang w:val="en-US"/>
        </w:rPr>
        <w:t>.</w:t>
      </w:r>
      <w:r w:rsidR="0006303A" w:rsidRPr="00F43116">
        <w:rPr>
          <w:rFonts w:ascii="Arial" w:hAnsi="Arial" w:cs="Arial"/>
          <w:noProof/>
          <w:color w:val="000000" w:themeColor="text1"/>
          <w:sz w:val="20"/>
          <w:szCs w:val="20"/>
          <w:lang w:val="en-US"/>
        </w:rPr>
        <w:t xml:space="preserve"> </w:t>
      </w:r>
      <w:r w:rsidR="00D2046E" w:rsidRPr="00F43116">
        <w:rPr>
          <w:rFonts w:ascii="Arial" w:hAnsi="Arial" w:cs="Arial"/>
          <w:noProof/>
          <w:color w:val="000000" w:themeColor="text1"/>
          <w:sz w:val="20"/>
          <w:szCs w:val="20"/>
          <w:lang w:val="en-US"/>
        </w:rPr>
        <w:t>Across articles</w:t>
      </w:r>
      <w:r w:rsidR="0006303A" w:rsidRPr="00F43116">
        <w:rPr>
          <w:rFonts w:ascii="Arial" w:hAnsi="Arial" w:cs="Arial"/>
          <w:noProof/>
          <w:color w:val="000000" w:themeColor="text1"/>
          <w:sz w:val="20"/>
          <w:szCs w:val="20"/>
          <w:lang w:val="en-US"/>
        </w:rPr>
        <w:t>, 50</w:t>
      </w:r>
      <w:r w:rsidR="004D6788" w:rsidRPr="00F43116">
        <w:rPr>
          <w:rFonts w:ascii="Arial" w:hAnsi="Arial" w:cs="Arial"/>
          <w:noProof/>
          <w:color w:val="000000" w:themeColor="text1"/>
          <w:sz w:val="20"/>
          <w:szCs w:val="20"/>
          <w:lang w:val="en-US"/>
        </w:rPr>
        <w:t>-100</w:t>
      </w:r>
      <w:r w:rsidR="0006303A" w:rsidRPr="00F43116">
        <w:rPr>
          <w:rFonts w:ascii="Arial" w:hAnsi="Arial" w:cs="Arial"/>
          <w:noProof/>
          <w:color w:val="000000" w:themeColor="text1"/>
          <w:sz w:val="20"/>
          <w:szCs w:val="20"/>
          <w:lang w:val="en-US"/>
        </w:rPr>
        <w:t xml:space="preserve">% of </w:t>
      </w:r>
      <w:r w:rsidR="00F6649D" w:rsidRPr="00F43116">
        <w:rPr>
          <w:rFonts w:ascii="Arial" w:hAnsi="Arial" w:cs="Arial"/>
          <w:noProof/>
          <w:color w:val="000000" w:themeColor="text1"/>
          <w:sz w:val="20"/>
          <w:szCs w:val="20"/>
          <w:lang w:val="en-US"/>
        </w:rPr>
        <w:t xml:space="preserve">decision aids were </w:t>
      </w:r>
      <w:r w:rsidR="008C53D4" w:rsidRPr="00F43116">
        <w:rPr>
          <w:rFonts w:ascii="Arial" w:hAnsi="Arial" w:cs="Arial"/>
          <w:noProof/>
          <w:color w:val="000000" w:themeColor="text1"/>
          <w:sz w:val="20"/>
          <w:szCs w:val="20"/>
          <w:lang w:val="en-US"/>
        </w:rPr>
        <w:t>determined</w:t>
      </w:r>
      <w:r w:rsidR="0026656C" w:rsidRPr="00F43116">
        <w:rPr>
          <w:rFonts w:ascii="Arial" w:hAnsi="Arial" w:cs="Arial"/>
          <w:noProof/>
          <w:color w:val="000000" w:themeColor="text1"/>
          <w:sz w:val="20"/>
          <w:szCs w:val="20"/>
          <w:lang w:val="en-US"/>
        </w:rPr>
        <w:t xml:space="preserve"> </w:t>
      </w:r>
      <w:r w:rsidR="00231009" w:rsidRPr="00F43116">
        <w:rPr>
          <w:rFonts w:ascii="Arial" w:hAnsi="Arial" w:cs="Arial"/>
          <w:noProof/>
          <w:color w:val="000000" w:themeColor="text1"/>
          <w:sz w:val="20"/>
          <w:szCs w:val="20"/>
          <w:lang w:val="en-US"/>
        </w:rPr>
        <w:t xml:space="preserve">to be in </w:t>
      </w:r>
      <w:r w:rsidR="008F35A1" w:rsidRPr="00F43116">
        <w:rPr>
          <w:rFonts w:ascii="Arial" w:hAnsi="Arial" w:cs="Arial"/>
          <w:noProof/>
          <w:color w:val="000000" w:themeColor="text1"/>
          <w:sz w:val="20"/>
          <w:szCs w:val="20"/>
          <w:lang w:val="en-US"/>
        </w:rPr>
        <w:t>complia</w:t>
      </w:r>
      <w:r w:rsidR="00231009" w:rsidRPr="00F43116">
        <w:rPr>
          <w:rFonts w:ascii="Arial" w:hAnsi="Arial" w:cs="Arial"/>
          <w:noProof/>
          <w:color w:val="000000" w:themeColor="text1"/>
          <w:sz w:val="20"/>
          <w:szCs w:val="20"/>
          <w:lang w:val="en-US"/>
        </w:rPr>
        <w:t>nce</w:t>
      </w:r>
      <w:r w:rsidR="008F35A1" w:rsidRPr="00F43116">
        <w:rPr>
          <w:rFonts w:ascii="Arial" w:hAnsi="Arial" w:cs="Arial"/>
          <w:noProof/>
          <w:color w:val="000000" w:themeColor="text1"/>
          <w:sz w:val="20"/>
          <w:szCs w:val="20"/>
          <w:lang w:val="en-US"/>
        </w:rPr>
        <w:t xml:space="preserve"> with</w:t>
      </w:r>
      <w:r w:rsidR="00F6649D" w:rsidRPr="00F43116">
        <w:rPr>
          <w:rFonts w:ascii="Arial" w:hAnsi="Arial" w:cs="Arial"/>
          <w:noProof/>
          <w:color w:val="000000" w:themeColor="text1"/>
          <w:sz w:val="20"/>
          <w:szCs w:val="20"/>
          <w:lang w:val="en-US"/>
        </w:rPr>
        <w:t xml:space="preserve"> disclosure requirement</w:t>
      </w:r>
      <w:r w:rsidR="00CB69CF" w:rsidRPr="00F43116">
        <w:rPr>
          <w:rFonts w:ascii="Arial" w:hAnsi="Arial" w:cs="Arial"/>
          <w:noProof/>
          <w:color w:val="000000" w:themeColor="text1"/>
          <w:sz w:val="20"/>
          <w:szCs w:val="20"/>
          <w:lang w:val="en-US"/>
        </w:rPr>
        <w:t>s</w:t>
      </w:r>
      <w:r w:rsidR="00EC1D95" w:rsidRPr="00F43116">
        <w:rPr>
          <w:rFonts w:ascii="Arial" w:hAnsi="Arial" w:cs="Arial"/>
          <w:sz w:val="20"/>
          <w:szCs w:val="20"/>
          <w:lang w:val="en-US"/>
        </w:rPr>
        <w:t xml:space="preserve"> </w:t>
      </w:r>
      <w:r w:rsidR="00EC1D95"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{"citationItems":[{"id":"ITEM-1","itemData":{"DOI":"10.1186/s12906-015-0663-y","ISSN":"1472-6882","PMID":"25947100","abstract":"BACKGROUND Decision-making during pregnancy regarding different options of care can be difficult, particularly when risks of intervention versus no intervention for mother and baby are unclear. Unbiased information and support for decision making may be beneficial in these situations. The management of normal pregnancies at and beyond term is an example of such a situation. In order to determine the need to develop an evidence-based decision aid this paper searches, analyses and appraises patient decision aids and patient information leaflets regarding care options in cases of late term and post-term pregnancies, including complementary and alternative medicine (CAM). METHODS A literature search was carried out in a variety of lay and medical databases. INCLUSION CRITERIA written information related to uncomplicated singleton pregnancies and targeted at lay people. Analysis and appraisal of included material by means of quality criteria was set up based on the International Patient Decision Aid Standards accounting for evidence-basing of CAM options. RESULTS Inclusion of two decision aids and eleven leaflets from four decision aids and sixteen leaflets. One decision aid met the quality criteria almost completely, the other one only insufficiently despite providing some helpful information. Only one leaflet is of good quality, but cannot substitute a decision aid. CONCLUSIONS There is an urgent need for the design of an evidence-based decision aid of good quality for late-term or post-term pregnancy, particularly in German language.","author":[{"dropping-particle":"","family":"Berger","given":"Bettina","non-dropping-particle":"","parse-names":false,"suffix":""},{"dropping-particle":"","family":"Schwarz","given":"Christiane","non-dropping-particle":"","parse-names":false,"suffix":""},{"dropping-particle":"","family":"Heusser","given":"Peter","non-dropping-particle":"","parse-names":false,"suffix":""}],"container-title":"BMC Complementary and Alternative Medicine","id":"ITEM-1","issue":"1","issued":{"date-parts":[["2015"]]},"page":"143","title":"Watchful waiting or induction of labour – a matter of informed choice: identification, analysis and critical appraisal of decision aids and patient information regarding care options for women with uncomplicated singleton late and post term pregnancies: a","type":"article-journal","volume":"15"},"uris":["http://www.mendeley.com/documents/?uuid=16df2b2b-1369-402d-964f-e28efb8b9170"]},{"id":"ITEM-2","itemData":{"DOI":"10.1007/s10549-019-05351-4","ISSN":"1573-7217 (Electronic)","PMID":"31342311","abstract":"PURPOSE: Decision aids (DAs) support patients in shared decision-making by providing balanced evidence-based treatment information and eliciting patients' preferences. The purpose of this systematic review was to assess the quality and communicative aspects of DAs for women diagnosed with early-stage breast cancer. METHODS: Twenty-one currently available patient DAs were identified through both published literature (MEDLINE, Embase, CINAHL, CENTRAL, and PsycINFO) and online sources. The DAs were reviewed for their quality by using the International Patient Decision Aid Standards (IPDAS) checklist, and subsequently assessed to what extent they paid attention to various communicative aspects, including (i) information presentation, (ii) personalization, (iii) interaction, (iv) information control, (v) accessibility, (vi) suitability, and (vii) source of information. RESULTS: The quality of the DAs varied substantially, with many failing to comply with all components of the IPDAS criteria (mean IPDAS score = 64%, range 31-92%). Five aids (24%) did not include any probability information, 10 (48%) presented multimodal descriptions of outcome probabilities (combining words, numbers, and visual aids), and only 2 (10%) provided personalized treatment outcomes based on patients and tumor characteristics. About half (12; 57%) used interaction methods for eliciting patients' preferences, 16 (76%) were too lengthy, and 5 (24%) were not fully accessible. CONCLUSIONS: In addition to the limited adherence to the IPDAS checklist, our findings suggest that communicative aspects receive even less attention. Future patient DA developments for breast cancer treatment should include communicative aspects that could influence the uptake of DAs in daily clinical practice.","author":[{"dropping-particle":"","family":"Vromans","given":"Ruben","non-dropping-particle":"","parse-names":false,"suffix":""},{"dropping-particle":"","family":"Tenfelde","given":"Kim","non-dropping-particle":"","parse-names":false,"suffix":""},{"dropping-particle":"","family":"Pauws","given":"Steffen","non-dropping-particle":"","parse-names":false,"suffix":""},{"dropping-particle":"","family":"Eenbergen","given":"Mies","non-dropping-particle":"van","parse-names":false,"suffix":""},{"dropping-particle":"","family":"Mares-Engelberts","given":"Ingeborg","non-dropping-particle":"","parse-names":false,"suffix":""},{"dropping-particle":"","family":"Velikova","given":"Galina","non-dropping-particle":"","parse-names":false,"suffix":""},{"dropping-particle":"","family":"Poll-Franse","given":"Lonneke","non-dropping-particle":"van de","parse-names":false,"suffix":""},{"dropping-particle":"","family":"Krahmer","given":"Emiel","non-dropping-particle":"","parse-names":false,"suffix":""}],"container-title":"Breast cancer research and treatment","id":"ITEM-2","issue":"1","issued":{"date-parts":[["2019"]]},"page":"1-15","title":"Assessing the quality and communicative aspects of patient decision aids for early-stage breast cancer treatment: a systematic review.","type":"article-journal","volume":"178"},"uris":["http://www.mendeley.com/documents/?uuid=c446373d-43bb-4086-8874-f9ccfb514174"]},{"id":"ITEM-3","itemData":{"DOI":"10.3322/caac.21272","ISSN":"1542-4863 (Electronic)","PMID":"25772796","abstract":"Patients who are diagnosed with localized prostate cancer need to make critical treatment decisions that are sensitive to their values and preferences. The role of decision aids in facilitating these decisions is unknown. The authors conducted a systematic review of randomized trials of decision aids for localized prostate cancer. Teams of 2 reviewers independently identified, selected, and abstracted data from 14 eligible trials (n = 3377 men), of which 10 were conducted in North America. Of these, 11 trials compared decision aids with usual care, and 3 trials compared decision aids with other decision aids. Two trials suggested a modest positive impact on decisional regret. Results across studies varied widely for decisional conflict (4 studies), satisfaction with decision (2 studies), and knowledge (2 studies). No impact on treatment choices was observed (6 studies). In conclusion, scant evidence at high risk of bias suggests the variable impact of existing decision aids on a limited set of decisional processes and outcomes. Because current decision aids provide information but do not directly facilitate shared decision making, subsequent efforts would benefit from user-centered design of decision aids that promote shared decision making.","author":[{"dropping-particle":"","family":"Violette","given":"Philippe D","non-dropping-particle":"","parse-names":false,"suffix":""},{"dropping-particle":"","family":"Agoritsas","given":"Thomas","non-dropping-particle":"","parse-names":false,"suffix":""},{"dropping-particle":"","family":"Alexander","given":"Paul","non-dropping-particle":"","parse-names":false,"suffix":""},{"dropping-particle":"","family":"Riikonen","given":"Jarno","non-dropping-particle":"","parse-names":false,"suffix":""},{"dropping-particle":"","family":"Santti","given":"Henrikki","non-dropping-particle":"","parse-names":false,"suffix":""},{"dropping-particle":"","family":"Agarwal","given":"Arnav","non-dropping-particle":"","parse-names":false,"suffix":""},{"dropping-particle":"","family":"Bhatnagar","given":"Neera","non-dropping-particle":"","parse-names":false,"suffix":""},{"dropping-particle":"","family":"Dahm","given":"Philipp","non-dropping-particle":"","parse-names":false,"suffix":""},{"dropping-particle":"","family":"Montori","given":"Victor","non-dropping-particle":"","parse-names":false,"suffix":""},{"dropping-particle":"","family":"Guyatt","given":"Gordon H","non-dropping-particle":"","parse-names":false,"suffix":""},{"dropping-particle":"","family":"Tikkinen","given":"Kari A O","non-dropping-particle":"","parse-names":false,"suffix":""}],"container-title":"CA: a cancer journal for clinicians","id":"ITEM-3","issue":"3","issued":{"date-parts":[["2015"]]},"language":"eng","page":"239-251","publisher-place":"United States","title":"Decision aids for localized prostate cancer treatment choice: systematic review and meta-analysis","type":"article-journal","volume":"65"},"uris":["http://www.mendeley.com/documents/?uuid=63b337ac-fd56-4fd7-a8ad-3302bc39f777"]},{"id":"ITEM-4","itemData":{"DOI":"10.1186/s12911-017-0415-7","ISSN":"1472-6947 (Electronic)","PMID":"28231790","abstract":"BACKGROUND: Patient decision aids (DAs) are support tools designed to provide patients with relevant information to help them make informed decisions about their healthcare. While DAs can be effective in improving patient knowledge and decision quality, it is unknown what types of information and evidence are used to populate such decision tools. METHODS: Systematic methods were used to identify and appraise the relevant literature and patient DAs published between 2006 and 2015. Six databases (Academic Search Complete, AMED, CINAHL, Biomedical Reference Collection, General Sciences and MEDLINE) and reference list searching were used. Articles evaluating the effectiveness of the DAs were appraised using the Cochrane Risk of Bias tool. The content, quality and sources of evidence in the decision aids were evaluated using the IPDASi-SF and a novel classification system. Findings were synthesised and a narrative analysis was performed on the results. RESULTS: Thirteen studies representing ten DAs met the inclusion criteria. The IPDASI-SF score ranged from 9 to 16 indicating many of the studies met the majority of quality criteria. Sources of evidence were described but reports were sometimes generic or missing important information. The majority of DAs incorporated high quality research evidence including systematic reviews and meta-analyses. Patient and practice evidence was less commonly employed, with only a third of included DAs using these to populate decision aid content. The quality of practice and patient evidence ranged from high to low. Contextual factors were addressed across all DAs to varying degrees and covered a range of factors. CONCLUSIONS: This is an initial study examining the information and evidence used to populate DAs. While research evidence and contextual factors are well represented in included DAs, consideration should be given to incorporating high quality information representing all four pillars of evidence based practice when developing DAs. Further, patient and expert practice evidence should be acquired rigorously and DAs should report the means by which such evidence is obtained with citations clearly provided.","author":[{"dropping-particle":"","family":"Clifford","given":"Amanda M","non-dropping-particle":"","parse-names":false,"suffix":""},{"dropping-particle":"","family":"Ryan","given":"Jean","non-dropping-particle":"","parse-names":false,"suffix":""},{"dropping-particle":"","family":"Walsh","given":"Cathal","non-dropping-particle":"","parse-names":false,"suffix":""},{"dropping-particle":"","family":"McCurtin","given":"Arlene","non-dropping-particle":"","parse-names":false,"suffix":""}],"container-title":"BMC medical informatics and decision making","id":"ITEM-4","issue":"1","issued":{"date-parts":[["2017"]]},"page":"22","title":"What information is used in treatment decision aids? A systematic review of the types of evidence populating health decision aids.","type":"article-journal","volume":"17"},"uris":["http://www.mendeley.com/documents/?uuid=99c81ebb-9f0d-4b3f-9da9-2a576220e54b"]},{"id":"ITEM-5","itemData":{"DOI":"10.1186/s12911-015-0199-6","ISSN":"1472-6947 (Electronic)","PMID":"26404088","abstract":"BACKGROUND: Prenatal screening tests for Down syndrome (DS) are routine in many developed countries and new tests are rapidly becoming available. Decisions about prenatal screening are increasingly complex with each successive test, and pregnant women need information about risks and benefits as well as clarity about their values. Decision aids (DAs) can help healthcare providers support women in this decision. Using an environmental scan, we aimed to identify publicly available DAs focusing on prenatal screening/diagnosis for Down syndrome that provide effective support for decision making. METHODS: Data sources searched were the Decision Aids Library Inventory (DALI) of the Ottawa Patient Decision Aids Research Group at the Ottawa Health Research Institute; Google searches on the internet; professional organizations, academic institutions and other experts in the field; and references in existing systematic reviews on DAs. Eligible DAs targeted pregnant women, focused on prenatal screening and/or diagnosis, applied to tests for fetal abnormalities or aneuploidies, and were in French, English, Spanish or Portuguese. Pairs of reviewers independently identified eligible DAs and extracted characteristics including the presence of practical decision support tools and features to aid comprehension. They then performed quality assessment using the 16 minimum standards established by the International Patient Decision Aids Standards (IPDASi v4.0). RESULTS: Of 543 potentially eligible DAs (512 in DALI, 27 from experts, and four on the internet), 23 were eligible and 20 were available for data extraction. DAs were developed from 1996 to 2013 in six countries (UK, USA, Canada, Australia, Sweden, and France). Five DAs were for prenatal screening, three for prenatal diagnosis and 12 for both). Eight contained values clarification methods (personal worksheets). The 20 DAs scored a median of 10/16 (range 6-15) on the 16 IPDAS minimum standards. DISCUSSION: None of the 20 included DAs met all 16 IPDAS minimum standards, and few included practical decision support tools or aids to comprehension. CONCLUSIONS: Our results indicate there is a need for DAs that effectively support decision making regarding prenatal testing for Down syndrome, especially in light of the recently available non-invasive prenatal screening tests.","author":[{"dropping-particle":"","family":"Leiva Portocarrero","given":"Maria Esther","non-dropping-particle":"","parse-names":false,"suffix":""},{"dropping-particle":"","family":"Garvelink","given":"Mirjam M","non-dropping-particle":"","parse-names":false,"suffix":""},{"dropping-particle":"","family":"Becerra Perez","given":"Maria Margarita","non-dropping-particle":"","parse-names":false,"suffix":""},{"dropping-particle":"","family":"Giguere","given":"Anik","non-dropping-particle":"","parse-names":false,"suffix":""},{"dropping-particle":"","family":"Robitaille","given":"Hubert","non-dropping-particle":"","parse-names":false,"suffix":""},{"dropping-particle":"","family":"Wilson","given":"Brenda J","non-dropping-particle":"","parse-names":false,"suffix":""},{"dropping-particle":"","family":"Rousseau","given":"Francois","non-dropping-particle":"","parse-names":false,"suffix":""},{"dropping-particle":"","family":"Legare","given":"France","non-dropping-particle":"","parse-names":false,"suffix":""}],"container-title":"BMC medical informatics and decision making","id":"ITEM-5","issued":{"date-parts":[["2015"]]},"page":"76","title":"Decision aids that support decisions about prenatal testing for Down syndrome: an environmental scan.","type":"article-journal","volume":"15"},"uris":["http://www.mendeley.com/documents/?uuid=c09e9a50-7e9d-4135-b9d4-d01e1fc7d5e2"]}],"mendeley":{"formattedCitation":"(12–16)","plainTextFormattedCitation":"(12–16)","previouslyFormattedCitation":"(14–18)"},"properties":{"noteIndex":0},"schema":"https://github.com/citation-style-language/schema/raw/master/csl-citation.json"}</w:instrText>
      </w:r>
      <w:r w:rsidR="00EC1D95" w:rsidRPr="00F43116">
        <w:rPr>
          <w:rFonts w:ascii="Arial" w:hAnsi="Arial" w:cs="Arial"/>
          <w:sz w:val="20"/>
          <w:szCs w:val="20"/>
          <w:lang w:val="en-US"/>
        </w:rPr>
        <w:fldChar w:fldCharType="separate"/>
      </w:r>
      <w:r w:rsidR="00F23F9D" w:rsidRPr="00F23F9D">
        <w:rPr>
          <w:rFonts w:ascii="Arial" w:hAnsi="Arial" w:cs="Arial"/>
          <w:noProof/>
          <w:sz w:val="20"/>
          <w:szCs w:val="20"/>
          <w:lang w:val="en-US"/>
        </w:rPr>
        <w:t>(12–16)</w:t>
      </w:r>
      <w:r w:rsidR="00EC1D95" w:rsidRPr="00F43116">
        <w:rPr>
          <w:rFonts w:ascii="Arial" w:hAnsi="Arial" w:cs="Arial"/>
          <w:sz w:val="20"/>
          <w:szCs w:val="20"/>
          <w:lang w:val="en-US"/>
        </w:rPr>
        <w:fldChar w:fldCharType="end"/>
      </w:r>
      <w:r w:rsidR="00F6649D" w:rsidRPr="00F43116">
        <w:rPr>
          <w:rFonts w:ascii="Arial" w:hAnsi="Arial" w:cs="Arial"/>
          <w:noProof/>
          <w:color w:val="000000" w:themeColor="text1"/>
          <w:sz w:val="20"/>
          <w:szCs w:val="20"/>
          <w:lang w:val="en-US"/>
        </w:rPr>
        <w:t>.</w:t>
      </w:r>
    </w:p>
    <w:p w14:paraId="28DE1EBC" w14:textId="37BC776D" w:rsidR="00A021B8" w:rsidRPr="00F43116" w:rsidRDefault="00A021B8" w:rsidP="008E2D96">
      <w:pPr>
        <w:spacing w:line="360" w:lineRule="auto"/>
        <w:rPr>
          <w:rFonts w:ascii="Arial" w:hAnsi="Arial" w:cs="Arial"/>
          <w:b/>
          <w:bCs/>
          <w:sz w:val="20"/>
          <w:szCs w:val="20"/>
          <w:lang w:val="en-US"/>
        </w:rPr>
      </w:pPr>
    </w:p>
    <w:p w14:paraId="63DA417E" w14:textId="4D35ED51" w:rsidR="00322771" w:rsidRPr="00F43116" w:rsidRDefault="00702327" w:rsidP="008E2D96">
      <w:pPr>
        <w:spacing w:line="360" w:lineRule="auto"/>
        <w:rPr>
          <w:rFonts w:ascii="Arial" w:hAnsi="Arial" w:cs="Arial"/>
          <w:b/>
          <w:bCs/>
          <w:i/>
          <w:iCs/>
          <w:sz w:val="20"/>
          <w:szCs w:val="20"/>
          <w:lang w:val="en-US"/>
        </w:rPr>
      </w:pPr>
      <w:r w:rsidRPr="00F43116">
        <w:rPr>
          <w:rFonts w:ascii="Arial" w:hAnsi="Arial" w:cs="Arial"/>
          <w:b/>
          <w:bCs/>
          <w:i/>
          <w:iCs/>
          <w:sz w:val="20"/>
          <w:szCs w:val="20"/>
          <w:lang w:val="en-US"/>
        </w:rPr>
        <w:t>C</w:t>
      </w:r>
      <w:r w:rsidR="00322771" w:rsidRPr="00F43116">
        <w:rPr>
          <w:rFonts w:ascii="Arial" w:hAnsi="Arial" w:cs="Arial"/>
          <w:b/>
          <w:bCs/>
          <w:i/>
          <w:iCs/>
          <w:sz w:val="20"/>
          <w:szCs w:val="20"/>
          <w:lang w:val="en-US"/>
        </w:rPr>
        <w:t>linical practice guideline development</w:t>
      </w:r>
    </w:p>
    <w:p w14:paraId="6F09440E" w14:textId="1A291FAF" w:rsidR="00A47F02" w:rsidRPr="00F43116" w:rsidRDefault="0011722B" w:rsidP="008E2D96">
      <w:pPr>
        <w:spacing w:line="360" w:lineRule="auto"/>
        <w:rPr>
          <w:rFonts w:ascii="Arial" w:hAnsi="Arial" w:cs="Arial"/>
          <w:sz w:val="20"/>
          <w:szCs w:val="20"/>
          <w:lang w:val="en-US"/>
        </w:rPr>
      </w:pPr>
      <w:r w:rsidRPr="00F43116">
        <w:rPr>
          <w:rFonts w:ascii="Arial" w:hAnsi="Arial" w:cs="Arial"/>
          <w:sz w:val="20"/>
          <w:szCs w:val="20"/>
          <w:lang w:val="en-US"/>
        </w:rPr>
        <w:t>Twelve</w:t>
      </w:r>
      <w:r w:rsidR="00ED413E" w:rsidRPr="00F43116">
        <w:rPr>
          <w:rFonts w:ascii="Arial" w:hAnsi="Arial" w:cs="Arial"/>
          <w:sz w:val="20"/>
          <w:szCs w:val="20"/>
          <w:lang w:val="en-US"/>
        </w:rPr>
        <w:t xml:space="preserve"> </w:t>
      </w:r>
      <w:r w:rsidR="00ED413E" w:rsidRPr="00F43116">
        <w:rPr>
          <w:rFonts w:ascii="Arial" w:hAnsi="Arial" w:cs="Arial"/>
          <w:bCs/>
          <w:sz w:val="20"/>
          <w:szCs w:val="20"/>
          <w:lang w:val="en-US"/>
        </w:rPr>
        <w:t xml:space="preserve">articles </w:t>
      </w:r>
      <w:r w:rsidR="003315D6" w:rsidRPr="00F43116">
        <w:rPr>
          <w:rFonts w:ascii="Arial" w:hAnsi="Arial" w:cs="Arial"/>
          <w:bCs/>
          <w:sz w:val="20"/>
          <w:szCs w:val="20"/>
          <w:lang w:val="en-US"/>
        </w:rPr>
        <w:t>provided evidence o</w:t>
      </w:r>
      <w:r w:rsidR="00EA5D3E" w:rsidRPr="00F43116">
        <w:rPr>
          <w:rFonts w:ascii="Arial" w:hAnsi="Arial" w:cs="Arial"/>
          <w:bCs/>
          <w:sz w:val="20"/>
          <w:szCs w:val="20"/>
          <w:lang w:val="en-US"/>
        </w:rPr>
        <w:t>n</w:t>
      </w:r>
      <w:r w:rsidR="003315D6" w:rsidRPr="00F43116">
        <w:rPr>
          <w:rFonts w:ascii="Arial" w:hAnsi="Arial" w:cs="Arial"/>
          <w:bCs/>
          <w:sz w:val="20"/>
          <w:szCs w:val="20"/>
          <w:lang w:val="en-US"/>
        </w:rPr>
        <w:t xml:space="preserve"> the effects of a conflict of interest management strategy in the context of</w:t>
      </w:r>
      <w:r w:rsidR="004C7B10" w:rsidRPr="00F43116">
        <w:rPr>
          <w:rFonts w:ascii="Arial" w:hAnsi="Arial" w:cs="Arial"/>
          <w:sz w:val="20"/>
          <w:szCs w:val="20"/>
          <w:lang w:val="en-US"/>
        </w:rPr>
        <w:t xml:space="preserve"> clinical practice guideline development</w:t>
      </w:r>
      <w:r w:rsidR="001735D4" w:rsidRPr="00F43116">
        <w:rPr>
          <w:rFonts w:ascii="Arial" w:hAnsi="Arial" w:cs="Arial"/>
          <w:sz w:val="20"/>
          <w:szCs w:val="20"/>
          <w:lang w:val="en-US"/>
        </w:rPr>
        <w:t xml:space="preserve"> </w:t>
      </w:r>
      <w:r w:rsidR="00F51275" w:rsidRPr="00F43116">
        <w:rPr>
          <w:rFonts w:ascii="Arial" w:hAnsi="Arial" w:cs="Arial"/>
          <w:noProof/>
          <w:color w:val="000000" w:themeColor="text1"/>
          <w:sz w:val="20"/>
          <w:szCs w:val="20"/>
          <w:lang w:val="en-US"/>
        </w:rPr>
        <w:fldChar w:fldCharType="begin" w:fldLock="1"/>
      </w:r>
      <w:r w:rsidR="00F23F9D">
        <w:rPr>
          <w:rFonts w:ascii="Arial" w:hAnsi="Arial" w:cs="Arial"/>
          <w:noProof/>
          <w:color w:val="000000" w:themeColor="text1"/>
          <w:sz w:val="20"/>
          <w:szCs w:val="20"/>
          <w:lang w:val="en-US"/>
        </w:rPr>
        <w:instrText>ADDIN CSL_CITATION {"citationItems":[{"id":"ITEM-1","itemData":{"DOI":"10.2106/JBJS.17.00184","ISSN":"0021-9355","PMID":"29342070","abstract":"BACKGROUND A long-standing relationship between orthopaedic surgeons and industry has made financial conflicts of interest a concerning issue. Research supports that financial conflicts of interest can influence both medical research and clinical practice. Financial conflicts of interest may also influence clinical practice guideline recommendations and their corresponding appropriate use criteria. Because of the influential nature of these guidelines, it is imperative that care be taken to minimize bias during guideline development. METHODS We retrieved clinical practice guidelines and their corresponding appropriate use criteria from the American Academy of Orthopaedic Surgery that were published or revised between 2013 and 2016. We extracted industry payments received by physicians using the Centers for Medicare &amp; Medicaid Services Open Payments database. We then evaluated the value and types of these payments. We also used these data to determine whether disclosure statements were accurate and whether guideline development was in adherence with the Institute of Medicine's (IOM's) standards. RESULTS Of the 106 physicians that were evaluated, 85 (80%) received at least 1 industry payment, 56 (53%) accepted &gt;$1,000, and 35 (33%) accepted &gt;$10,000. Financial payments amounted to a mean of $93,512 per physician. Total reimbursement for the 85 clinical practice guideline and appropriate use criteria contributors was $9,912,309. We found that disclosure statements disagreed with the Open Payments data and that the IOM standards were not completely enforced. CONCLUSIONS Clinical practice guideline and appropriate use criteria contributors received substantial payments from industry, many disclosure statements were inaccurate, and the IOM standards were not completely met. CLINICAL RELEVANCE Clinical practice guidelines and appropriate use criteria are critical for practicing evidence-based medicine. If financial conflicts of interest are present during their development, it is possible that patient care may be compromised.","author":[{"dropping-particle":"","family":"Checketts","given":"Jake X.","non-dropping-particle":"","parse-names":false,"suffix":""},{"dropping-particle":"","family":"Cook","given":"Courtney","non-dropping-particle":"","parse-names":false,"suffix":""},{"dropping-particle":"","family":"Vassar","given":"Matt","non-dropping-particle":"","parse-names":false,"suffix":""}],"container-title":"The Journal of Bone and Joint Surgery","id":"ITEM-1","issue":"2","issued":{"date-parts":[["2018"]]},"page":"e10","title":"An evaluation of industry relationships among contributors to AAOS Clinical Practice Guidelines and Appropriate Use Criteria","type":"article-journal","volume":"100"},"uris":["http://www.mendeley.com/documents/?uuid=036bfd43-349c-47ec-89c2-717f759076ce"]},{"id":"ITEM-2","itemData":{"DOI":"10.1001/jamaoto.2017.2741","ISSN":"2168-619X (Electronic)","PMID":"29270633","abstract":"Importance: Financial relationships between physicians and industry have influence on patient care. Therefore, organizations producing clinical practice guidelines (CPGs) must have policies limiting financial conflicts during guideline development. Objectives: To evaluate payments received by physician authors of otolaryngology CPGs, compare disclosure statements for accuracy, and investigate the extent to which the American Academy of Otolaryngology-Head and Neck Surgery complied with standards for guideline development from the Institute of Medicine (IOM). Design, Setting, and Participants: This cross-sectional analysis retrieved CPGs from the American Academy of Otolaryngology-Head and Neck Surgery Foundation that were published or revised from January 1, 2013, through December 31, 2015, by 49 authors. Data were retrieved from December 1 through 31, 2016. Industry payments received by authors were extracted using the Centers for Medicare &amp; Medicaid Services Open Payments database. The values and types of these payments were then evaluated and used to determine whether self-reported disclosure statements were accurate and whether guidelines adhered to applicable IOM standards. Main Outcomes and Measures: The monetary amounts and types of payments received by physicians who author otolaryngology guidelines and the accuracy of disclosure statements. Results: Of the 49 physicians in this sample, 39 (80%) received an industry payment. Twenty-one authors (43%) accepted more than $1000; 12 (24%), more than $10000; 7 (14%), more than $50000; and 2 (4%), more than $100000. Mean (SD) financial payments amounted to $18431 ($53459) per physician. Total reimbursement for all authors was $995282. Disclosure statements disagreed with the Open Payments database for 3 authors, amounting to approximately $20000 among them. Of the 3 IOM standards assessed, only 1 was consistently enforced. Conclusions and Relevance: Some CPG authors failed to fully disclose all financial conflicts of interest, and most guideline development panels and chairpersons had conflicts. In addition, adherence to IOM standards for guideline development was lacking. This study is relevant to CPG panels authoring recommendations, physicians implementing CPGs to guide patient care, and the organizations establishing policies for guideline development.","author":[{"dropping-particle":"","family":"Horn","given":"Jarryd","non-dropping-particle":"","parse-names":false,"suffix":""},{"dropping-particle":"","family":"Checketts","given":"Jake Xavier","non-dropping-particle":"","parse-names":false,"suffix":""},{"dropping-particle":"","family":"Jawhar","given":"Omar","non-dropping-particle":"","parse-names":false,"suffix":""},{"dropping-particle":"","family":"Vassar","given":"Matt","non-dropping-particle":"","parse-names":false,"suffix":""}],"container-title":"JAMA otolaryngology-- head &amp; neck surgery","id":"ITEM-2","issue":"3","issued":{"date-parts":[["2018"]]},"page":"194-201","title":"Evaluation of industry relationships among authors of otolaryngology clinical practice guidelines","type":"article-journal","volume":"144"},"uris":["http://www.mendeley.com/documents/?uuid=f6b10f98-976f-46f8-a6f5-863cc40f252a"]},{"id":"ITEM-3","itemData":{"DOI":"10.1210/jc.2018-00526","ISSN":"0021-972X","PMID":"30346542","abstract":"Context There has been a proliferation of clinical practice guidelines in endocrinology and a coincident increased interest in transparency regarding relationships between physicians and industry. Evidence Acquisition We collected self-reported disclosures and Open Payments data for 169 authors of 26 clinical practice guidelines published between 2010 and 2017 by the Endocrine Society. Conflicts of interest in which pharmaceutical and device companies manufactured drugs or products pertinent to an author's specific clinical practice guideline(s) were deemed relevant. Open Payments data were grouped into research and nonresearch (consultancies, honoraria, travel, food) categories. Evidence Synthesis We compared the policies of the Endocrine Society regarding seven conflict of interest recommendations issued by the National Academy of Medicine in 2011. Conclusion Relevant nonresearch financial conflicts of interest were self-reported by 42% of authors of clinical practice guidelines. Open Payments were recorded for 74% (84 of 113) of US authors between 2013 and 2016. Payments to 84 US authors totaled $5.5 million for nonresearch activities and $30.9 million for research. The nonresearch payments were divided into consulting (46%), honoraria (26%), travel (25%), and food (3%). The Endocrine Society partially follows the National Academy of Medicine recommendations to limit conflicts of interest. Readers should be aware of how clinical practice guidelines are developed and the policies of the organizations and journals that publish them. Professional societies and journal editors should strive to ensure that their policies and practices promote objective and unbiased clinical practice guidelines.","author":[{"dropping-particle":"","family":"Irwig","given":"Michael S","non-dropping-particle":"","parse-names":false,"suffix":""},{"dropping-particle":"","family":"Kyinn","given":"Mabel","non-dropping-particle":"","parse-names":false,"suffix":""},{"dropping-particle":"","family":"Shefa","given":"Mason C","non-dropping-particle":"","parse-names":false,"suffix":""}],"container-title":"The Journal of Clinical Endocrinology &amp; Metabolism","id":"ITEM-3","issue":"12","issued":{"date-parts":[["2018"]]},"page":"4333-4338","title":"Financial conflicts of interest among authors of Endocrine Society clinical practice guidelines","type":"article-journal","volume":"103"},"uris":["http://www.mendeley.com/documents/?uuid=5009e226-af74-4584-bcf7-225d4fec9809"]},{"id":"ITEM-4","itemData":{"DOI":"10.3238/arztebl.2012.0836","ISSN":"1866-0452 (Electronic)","PMID":"23248714","abstract":"BACKGROUND: Conflicts of interest can bias the recommendations of clinical guidelines. In 2010, the Association of Scientific Medical Societies in Germany (Arbeitsgemeinschaft der Wissenschaftlichen Medizinischen Fachgesellschaften, AWMF) revised its rules about how conflicts of interest in guidelines should be managed. METHODS: All S2 and S3 guidelines in the AWMF database that were created in the years 2009-2011 were independently examined by two reviewers each (TL, MG, SC, BW, LF, SS). Information on conflicts of interest was extracted and descriptively analyzed. The effects of the new AWMF rules were studied with a before-and-after comparison. RESULTS: 60 (20%) of the 297 guidelines studied contained explicit declarations of conflict of interest by their authors. 680 authors (49%) stated that they had financial relationships that constituted a conflict of interest; 86% declared conflicts arising from membership in specialty societies or professional associations. From 2009 to 2011, there was a substantial rise in the frequency of conflict-of-interest declarations in guidelines (8% of 256 guidelines that were created before the AWMF revised its rules in 2010 and 95% of 41 guidelines created afterward). The percentage of persons declaring financial conflicts of interest rose after the new rules were introduced, while the mode of documentation of conflict-of-interest evaluation and of any measures that might have been taken as a result remained unchanged. CONCLUSION: From 2011 onward, all conflict-of-interest declarations by guideline authors have been published in the AWMF database. There is no current standard for the evaluation and management of conflicts of interest in guideline-creating groups, and this situation urgently needs to be remedied.","author":[{"dropping-particle":"","family":"Langer","given":"Thomas","non-dropping-particle":"","parse-names":false,"suffix":""},{"dropping-particle":"","family":"Conrad","given":"Susann","non-dropping-particle":"","parse-names":false,"suffix":""},{"dropping-particle":"","family":"Fishman","given":"Liat","non-dropping-particle":"","parse-names":false,"suffix":""},{"dropping-particle":"","family":"Gerken","given":"Martin","non-dropping-particle":"","parse-names":false,"suffix":""},{"dropping-particle":"","family":"Schwarz","given":"Sabine","non-dropping-particle":"","parse-names":false,"suffix":""},{"dropping-particle":"","family":"Weikert","given":"Beate","non-dropping-particle":"","parse-names":false,"suffix":""},{"dropping-particle":"","family":"Ollenschlager","given":"Gunter","non-dropping-particle":"","parse-names":false,"suffix":""},{"dropping-particle":"","family":"Weinbrenner","given":"Susanne","non-dropping-particle":"","parse-names":false,"suffix":""}],"container-title":"Deutsches Arzteblatt international","id":"ITEM-4","issue":"48","issued":{"date-parts":[["2012"]]},"page":"836-842","title":"Conflicts of interest among authors of medical guidelines: an analysis of guidelines produced by German specialist societies.","type":"article-journal","volume":"109"},"uris":["http://www.mendeley.com/documents/?uuid=9d4ba3bf-a078-4422-a10a-341681cb5aec"]},{"id":"ITEM-5","itemData":{"DOI":"10.3238/arztebl.2015.0445","ISSN":"1866-0452 (Electronic)","PMID":"26205748","abstract":"BACKGROUND: Authors' conflicts of interest may affect the content of medical guidelines. In April 2010, the Association of Scientific Medical Societies in Germany (AWMF) issued recommendations on how such conflicts of interest should be dealt with. Most AWMF guidelines are so-called S1 guidelines developed by informal consensus in a group of experts. We now present the first study to date on the management of conflicts of interest in S1 guidelines. METHODS: On 2 December 2013, we selected the guidelines that had appeared from 1 November 2010 to 1 November 2013 among the 449 current S1 guidelines on the AWMF website. We extracted information about conflicts of interest from the guideline texts, reports, and/or conflict of interest statements and evaluated this information descriptively. RESULTS: There were 234 S1 guidelines in this category, developed by a total of 2190 experts. For 7% (16/234) of the guidelines and 16% (354/2190) of the experts, no individual conflict of interest statement could be found. Where conflict of interest statements were available, conflicts of interest were often declared--in 98% (213/218) of the guidelines and by 85% (1565/1836) of the authors. The most common type of conflict of interest was membership in a specialist society or professional association (1571/1836, 86%). Half of the experts acknowledged a financial conflict of interest (911/1836, 50%). Conflicts of interest were more common among experts contributing to guidelines that mainly concerned treatment with drugs or other medical products than in guidelines that did not have an emphasis of this type (397/663, or 60%, versus 528/1173, or 45%). The conflicts of interest were assessed in 11% (25/234) of the guidelines, with practical consequences in a single case. CONCLUSION: Conflicts of interest are often declared in the S1 guidelines of the AWMF, but they are only rarely assessed by external evaluators. Clear rules should be issued for how experts' declared conflicts of interest should be acted upon, whether they are of a financial nature or not.","author":[{"dropping-particle":"","family":"Schott","given":"Gisela","non-dropping-particle":"","parse-names":false,"suffix":""},{"dropping-particle":"","family":"Lieb","given":"Klaus","non-dropping-particle":"","parse-names":false,"suffix":""},{"dropping-particle":"","family":"Konig","given":"Jochem","non-dropping-particle":"","parse-names":false,"suffix":""},{"dropping-particle":"","family":"Muhlbauer","given":"Bernd","non-dropping-particle":"","parse-names":false,"suffix":""},{"dropping-particle":"","family":"Niebling","given":"Wilhelm","non-dropping-particle":"","parse-names":false,"suffix":""},{"dropping-particle":"","family":"Pachl","given":"Henry","non-dropping-particle":"","parse-names":false,"suffix":""},{"dropping-particle":"","family":"Schmutz","given":"Stephan","non-dropping-particle":"","parse-names":false,"suffix":""},{"dropping-particle":"","family":"Ludwig","given":"Wolf-Dieter","non-dropping-particle":"","parse-names":false,"suffix":""}],"container-title":"Deutsches Arzteblatt international","id":"ITEM-5","issue":"26","issued":{"date-parts":[["2015"]]},"page":"445-451","title":"Declaration and handling of conflicts of interest in guidelines: a study of S1 Guidelines from German specialist societies from 2010-2013","type":"article-journal","volume":"112"},"uris":["http://www.mendeley.com/documents/?uuid=73dfbf4b-15bf-4db7-a028-6f46d98ffefa"]},{"id":"ITEM-6","itemData":{"abstract":"OBJECTIVES The American College of Chest Physicians Antithrombotic Guidelines ninth iteration placed restrictions on panelists with recommendations on which they disclosed a primary conflict of interest (COI). We aimed to describe panelists' financial and intellectual COI and evaluate to what extent, beyond assessing financial COI, assessing intellectual COI affected COI management. STUDY DESIGN AND SETTING We classified financial and intellectual COI into primary (causes voting restriction) and secondary (no restrictions). We analyzed disclosures respectively with panelists and recommendations as units of analysis. RESULTS One hundred two panelists made 4,030 disclosures for 431 recommendations. The median number (and range) of panelists per recommendation who disclosed the various categories of COI was 0 (0–5) for primary financial COI, 0 (0–4) for secondary financial COI, 0 (0–7) for primary intellectual COI, and 1 (0–6) for secondary intellectual COI. Of the 431 recommendations, 63 (15%) had at least one panelist with a primary intellectual COI but no primary financial COI. CONCLUSION COI had a relatively low prevalence and a skewed distribution, many panelists with none and some with many disclosures. A substantial number of disclosures should have resulted in restrictions based on intellectual COI in the absence of financial COI.","author":[{"dropping-particle":"","family":"Akl","given":"Elie A.","non-dropping-particle":"","parse-names":false,"suffix":""},{"dropping-particle":"","family":"El-Hachem","given":"Pierre","non-dropping-particle":"","parse-names":false,"suffix":""},{"dropping-particle":"","family":"Abou-Haidar","given":"Hiba","non-dropping-particle":"","parse-names":false,"suffix":""},{"dropping-particle":"","family":"Neumann","given":"Ignacio","non-dropping-particle":"","parse-names":false,"suffix":""},{"dropping-particle":"","family":"Schünemann","given":"Holger J.","non-dropping-particle":"","parse-names":false,"suffix":""},{"dropping-particle":"","family":"Guyatt","given":"Gordon H.","non-dropping-particle":"","parse-names":false,"suffix":""}],"container-title":"Journal of Clinical Epidemiology","id":"ITEM-6","issue":"11","issued":{"date-parts":[["2014"]]},"page":"1222-1228","title":"Considering intellectual, in addition to financial, conflicts of interest proved important in a clinical practice guideline: a descriptive study","type":"article-journal","volume":"67"},"uris":["http://www.mendeley.com/documents/?uuid=adfb3bc9-3bf6-415d-81e6-851452c5c8d0"]},{"id":"ITEM-7","itemData":{"DOI":"10.1002/cncr.32408","ISSN":"1097-0142 (Electronic)","PMID":"31355923","abstract":"BACKGROUND: Clinical practice guidelines (CPGs) are crucial to the practice of evidence-based medicine. Declared author financial conflicts of interest (FCOIs) are common in CPGs and have been associated with endorsement of treatment. Less is known about undeclared FCOIs. METHODS: The American Society of Clinical Oncology (ASCO) website was searched to identify all CPGs for systemic therapy published between August 2013 and June 2018. Data on self-reported author FCOIs and funding sources were extracted. The Open Payments database was then searched to identify compensation to CPG authors. Concordance between declared and undeclared but verified FCOIs was assessed with Cohen's kappa. RESULTS: For 26 CPGs, 314 nonduplicate authors were identified; 184 of these authors (59%) disclosed FCOIs. Among the remaining 130 authors, data in Open Payments were unavailable for 71 authors (non-US residents or authors affiliated with a nonprofit organization). Among the 59 authors who declared no FCOIs and for whom Open Payments data were available, 55 (93%) had received payment from industry. The kappa value for agreement between disclosed and verified FCOIs was 0.092. Among the 243 authors with FCOIs verifiable via Open Payments, 239 (98%) received payment from industry. Thirty-four authors (62%) received more than $1000 in nonresearch funding, and 19 (35%) received more than $5000. Among the 52 first and last authors, 44 (85%) received payment from industry; 14 of these payments (32%) were not declared. CONCLUSIONS: FCOIs among authors of ASCO CPGs are common and are not disclosed by a substantial proportion of authors with Open Payments data. Improved transparency of FCOIs should become standard practice among CPG authors. Professional societies and journal editors need to create a mechanism to verify self-reported FCOIs.","author":[{"dropping-particle":"","family":"Saleh","given":"Ramy R","non-dropping-particle":"","parse-names":false,"suffix":""},{"dropping-particle":"","family":"Majeed","given":"Habeeb","non-dropping-particle":"","parse-names":false,"suffix":""},{"dropping-particle":"","family":"Tibau","given":"Ariadna","non-dropping-particle":"","parse-names":false,"suffix":""},{"dropping-particle":"","family":"Booth","given":"Christopher M","non-dropping-particle":"","parse-names":false,"suffix":""},{"dropping-particle":"","family":"Amir","given":"Eitan","non-dropping-particle":"","parse-names":false,"suffix":""}],"container-title":"Cancer","id":"ITEM-7","issue":"22","issued":{"date-parts":[["2019"]]},"page":"4069-4075","title":"Undisclosed financial conflicts of interest among authors of American Society of Clinical Oncology clinical practice guidelines.","type":"article-journal","volume":"125"},"uris":["http://www.mendeley.com/documents/?uuid=dffdde32-fb56-49bc-8511-674acd53f820"]},{"id":"ITEM-8","itemData":{"DOI":"10.1001/jamanetworkopen.2019.2834","ISSN":"2574-3805 (Electronic)","PMID":"31026027","abstract":"Importance: Clinical practice guidelines (CPGs) are important in advancing the quality of medical care. Financial relationships between physicians and pharmaceutical companies may influence clinical practice. In accordance with the Japan Pharmaceutical Manufacturers Association guidelines for transparency, pharmaceutical company payments to physicians have been disclosed since 2013. The distribution of pharmaceutical company payments among CPG authors in Japan has not been studied. Objectives: To determine the characteristics and distribution of payments made by pharmaceutical companies to authors of oncologic CPGs in Japan and to assess the transparency of policies associated with conflict of interest (COI) disclosures in CPGs. Design, Setting, and Participants: This retrospective cross-sectional study of 326 authors from 6 prominent oncologic CPGs from Japan included annual payment data for 2016 from 78 pharmaceutical companies during varying times from January 1, 2016, through September 30, 2017. Main Outcomes and Measures: Amount and proportion of payments made by pharmaceutical companies to the authors; amount and proportion of payments made to the authors of each guideline; and information on policies for disclosing COIs in CPGs (Japanese yen were converted to US dollars based on the February 20, 2019 exchange rate of 110 yen per 1 US dollar). Results: Of 326 eligible authors, 255 (78.2%) received payments from pharmaceutical companies in 2016. The total number of payments was 3947, and the total amount was $3444193 ( yen378861220), including $2696777 for speaking, $181944 for writing, $554381 for consulting, and $11091 for unclear fees. The median payment amount was $3233 (interquartile range [IQR], $506-$10873), and the mean (SD) payment amount was $10565 ($20059); 84 authors (25.8%) received more than $10000. The largest proportions of CPG authors receiving at least 1 payment were those for gastric carcinoma (92%) and colorectal carcinoma (92%). The median payment was highest for authors of colorectal carcinoma guidelines ($7781; IQR, $2506-$18633), whereas it was lowest for authors of pancreatic carcinoma guidelines ($2207; IQR, $304-$9240). Only breast carcinoma CPGs published the authors' individual COI disclosure in an identifiable matter; guidelines for lung, colorectal, pancreatic, and hepatocellular carcinomas disclosed the financial relationships between the authors and companies anonymously; and the gastric carcinoma CPGs did not have …","author":[{"dropping-particle":"","family":"Saito","given":"Hiroaki","non-dropping-particle":"","parse-names":false,"suffix":""},{"dropping-particle":"","family":"Ozaki","given":"Akihiko","non-dropping-particle":"","parse-names":false,"suffix":""},{"dropping-particle":"","family":"Sawano","given":"Toyoaki","non-dropping-particle":"","parse-names":false,"suffix":""},{"dropping-particle":"","family":"Shimada","given":"Yuki","non-dropping-particle":"","parse-names":false,"suffix":""},{"dropping-particle":"","family":"Tanimoto","given":"Tetsuya","non-dropping-particle":"","parse-names":false,"suffix":""}],"container-title":"JAMA network open","id":"ITEM-8","issue":"4","issued":{"date-parts":[["2019"]]},"page":"e192834","title":"Evaluation of pharmaceutical company payments and conflict of interest disclosures among oncology clinical practice guideline authors in Japan","type":"article-journal","volume":"2"},"uris":["http://www.mendeley.com/documents/?uuid=62b184a7-58a0-49c6-b05b-e29b91cea1bf"]},{"id":"ITEM-9","itemData":{"DOI":"10.1371/journal.pone.0037413","ISSN":"1932-6203 (Electronic)","PMID":"22629391","abstract":"BACKGROUND: Conflict of interest (COI) of clinical practice guideline (CPG) sponsors and authors is an important potential source of bias in CPG development. The objectives of this study were to describe the COI policies for organizations currently producing a significant number of CPGs, and to determine if these policies meet 2011 Institute of Medicine (IOM) standards. METHODOLOGY/PRINCIPAL FINDINGS: We identified organizations with five or more guidelines listed in the National Guideline Clearinghouse between January 1, 2009 and November 5, 2010. We obtained the COI policy for each organization from publicly accessible sources, most often the organization's website, and compared those polices to IOM standards related to COI. 37 organizations fulfilled our inclusion criteria, of which 17 (46%) had a COI policy directly related to CPGs. These COI policies varied widely with respect to types of COI addressed, from whom disclosures were collected, monetary thresholds for disclosure, approaches to management, and updating requirements. Not one organization's policy adhered to all seven of the IOM standards that were examined, and nine organizations did not meet a single one of the standards. CONCLUSIONS/SIGNIFICANCE: COI policies among organizations producing a large number of CPGs currently do not measure up to IOM standards related to COI disclosure and management. CPG developers need to make significant improvements in these policies and their implementation in order to optimize the quality and credibility of their guidelines.","author":[{"dropping-particle":"","family":"Norris","given":"Susan L","non-dropping-particle":"","parse-names":false,"suffix":""},{"dropping-particle":"","family":"Holmer","given":"Haley K","non-dropping-particle":"","parse-names":false,"suffix":""},{"dropping-particle":"","family":"Burda","given":"Brittany U","non-dropping-particle":"","parse-names":false,"suffix":""},{"dropping-particle":"","family":"Ogden","given":"Lauren A","non-dropping-particle":"","parse-names":false,"suffix":""},{"dropping-particle":"","family":"Fu","given":"Rongwei","non-dropping-particle":"","parse-names":false,"suffix":""}],"container-title":"PloS one","id":"ITEM-9","issue":"5","issued":{"date-parts":[["2012"]]},"language":"eng","page":"e37413","publisher-place":"United States","title":"Conflict of interest policies for organizations producing a large number of clinical practice guidelines.","type":"article-journal","volume":"7"},"uris":["http://www.mendeley.com/documents/?uuid=4a5f02e6-3781-4c52-bef2-4a5ba4a07ccc"]},{"id":"ITEM-10","itemData":{"DOI":"10.1001/jamainternmed.2016.8439","ISSN":"2168-6114 (Electronic)","PMID":"28114439","abstract":"Importance: Little is known regarding whether Institute of Medicine (IOM) standards for managing conflicts of interest (COI) have been met in the development of recent important clinical guidelines. Objective: To evaluate adherence to the IOM standards for limits on commercial COI, guideline development, and evaluation of evidence by the 2013 American College of Cardiology and American Heart Association cholesterol management guideline and the 2014 American Association for the Study of Liver Diseases and Infectious Diseases Society of America hepatitis C virus management guideline. Design, Setting, and Participants: This study was a retrospective document review of the June 2014 print version of the cholesterol guideline and the final September 2015 print version of the hepatitis C virus guideline. Each guideline was assessed for adherence to the IOM standards for commercial COI published in the 2011 special report Clinical Practice Guidelines We Can Trust. Main Outcomes and Measures: The IOM standards call for no commercial COI among guideline committee chairs and cochairs and for less than 50% of committee members to have commercial COI. Guideline and contemporaneous article disclosure statements were used to evaluate adherence to these standards. Each guideline was also reviewed for adherence to other IOM standards for guideline development and evidence review. Results: Among the 16 cholesterol guideline committee members, 7 (44%) disclosed commercial COI, all 7 reported industry-sponsored research, and 6 (38%) also reported consultancy. Of 3 guideline chairs and cochairs, 1 (33%) disclosed commercial COI. Review of contemporaneous articles identified additional commercial COI. Among the 29 hepatitis C virus guideline committee members, 21 (72%) reported commercial COI. Eighteen (62%) disclosed industry-sponsored research, 10 (34%) served on advisory boards, 5 (17%) served on data safety monitoring boards, 3 (10%) were consultants, and 3 (10%) reported other honoraria. Of 6 guideline cochairs, 4 (67%) disclosed commercial COI. All 4 disclosed additional COI in other publications that were not listed in their guideline disclosures. Contemporaneous literature review revealed an additional cochair with commercial COI. Of the 9 IOM guideline development and evidence standards, the cholesterol guideline met 5 (56%), and the hepatitis C virus guideline met them all. Conclusions and Relevance: Neither the cholesterol guideline nor the hepatitis C virus guid…","author":[{"dropping-particle":"","family":"Jefferson","given":"Akilah A","non-dropping-particle":"","parse-names":false,"suffix":""},{"dropping-particle":"","family":"Pearson","given":"Steven D","non-dropping-particle":"","parse-names":false,"suffix":""}],"container-title":"JAMA internal medicine","id":"ITEM-10","issue":"3","issued":{"date-parts":[["2017","3"]]},"language":"eng","page":"352-357","publisher-place":"United States","title":"Conflict of interest in seminal hepatitis C virus and cholesterol management guidelines.","type":"article-journal","volume":"177"},"uris":["http://www.mendeley.com/documents/?uuid=f6f140d8-ea6b-4547-8691-16a53ec6f01b"]},{"id":"ITEM-11","itemData":{"DOI":"10.1378/chest.13-0169","ISSN":"1931-3543 (Electronic)","PMID":"23703699","abstract":"BACKGROUND: The executive committee of the Antithrombotic Therapy and Prevention of Thrombosis, 9th ed: American College of Chest Physicians Evidence-Based Clinical Practice Guidelines (AT9) developed a strategy to limit the impact of conflict of interest (COI) on recommendations. This policy excluded conflicted panelists from voting on recommendations with which they had conflicts. The objective of the study is to explore the compliance of the attendees of the AT9 final conference. METHODS: We conducted a survey and reviewed public declarations of COI of all the final AT9 conference attendees. For each of the controversies on which voting occurred (nine of 628 total recommendations), we estimated the compliance with COI policy as the proportion of attendees who recused themselves from voting on controversies for which they were conflicted. To evaluate the potential effect of noncompliance, we assumed that every vote cast by an ineligible conference attendee was cast in direction of the majority vote. RESULTS: Sixty-three panelists voted in at least one controversy at the final conference; the percentage of conflicted panelists varied from 6% to 39% for eight controversies. The compliance with the COI policy was 14 of 14 (100%) for one controversy, and varied from one of 19 (5%) to one of three (33%) in the remaining seven. In two of the eight controversies (\"Compression device plus aspirin vs low-molecular-weight heparin in tromboprophylaxis in orthopedic surgery\" and \"Low-molecular-weight heparin vs vitamin K antagonists for treatment\"), the low compliance may have affected the final recommendations. CONCLUSIONS: The low compliance raises concerns about implementation of COI restrictions in the context of anonymous voting.","author":[{"dropping-particle":"","family":"Neumann","given":"Ignacio","non-dropping-particle":"","parse-names":false,"suffix":""},{"dropping-particle":"","family":"Akl","given":"Elie A","non-dropping-particle":"","parse-names":false,"suffix":""},{"dropping-particle":"","family":"Valdes","given":"Macarena","non-dropping-particle":"","parse-names":false,"suffix":""},{"dropping-particle":"","family":"Bravo","given":"Stephanie","non-dropping-particle":"","parse-names":false,"suffix":""},{"dropping-particle":"","family":"Araos","given":"Silvana","non-dropping-particle":"","parse-names":false,"suffix":""},{"dropping-particle":"","family":"Kairouz","given":"Victor","non-dropping-particle":"","parse-names":false,"suffix":""},{"dropping-particle":"","family":"Schunemann","given":"Holger","non-dropping-particle":"","parse-names":false,"suffix":""},{"dropping-particle":"","family":"Guyatt","given":"Gordon H","non-dropping-particle":"","parse-names":false,"suffix":""}],"container-title":"Chest","id":"ITEM-11","issue":"4","issued":{"date-parts":[["2013"]]},"page":"1111-1116","title":"Low anonymous voting compliance with the novel policy for managing conflicts of interest implemented in the 9th version of the American College of Chest Physicians antithrombotic guidelines.","type":"article-journal","volume":"144"},"uris":["http://www.mendeley.com/documents/?uuid=efbc3d80-b564-4f7e-bd52-9400f12b4007"]},{"id":"ITEM-12","itemData":{"DOI":"10.1378/chest.12-2390","ISSN":"1931-3543 (Electronic)","PMID":"23412682","abstract":"BACKGROUND: The executive committee of the Antithrombotic Therapy and Prevention of Thrombosis, 9th ed: American College of Chest Physicians Evidence-Based Clinical Practice Guidelines (AT9) developed a novel policy for managing conflicts of interest (COIs): Methodologists bore primary responsibility for each chapter, there was equal emphasis on intellectual and financial COI, and content experts with COIs participated, but with restrictions for recommendations on which they had conflicts. The objective of this study was to explore the experiences of the methodologists and content experts with the COI policy after its implementation. METHODS: One investigator conducted two rounds of semistructured interviews with the methodologist and the leading content expert of each chapter until data saturation was achieved. Two investigators analyzed the transcripts of the interviews in duplicate using an immersion-crystallization approach. We also conducted member checking. RESULTS: We interviewed 15 participants and presented the results to the remaining four for verification. In comparison with their views expressed prior to AT9 development, methodologists remained more positive about the policy than content experts. Six of 10 content experts expressed a more positive view than prior to participation in the AT9 process. The other four content experts remained skeptical, especially regarding the emphasis on intellectual COI. The restrictions of the policy on conflicted individuals were not fully implemented. CONCLUSIONS: After its implementation, some content experts were more favorable to the policy, but some retained major reservations. The influence of the policy on recommendations may have been more through the leading role of the methodologists than exclusion of conflicted participants in making recommendations.","author":[{"dropping-particle":"","family":"Neumann","given":"Ignacio","non-dropping-particle":"","parse-names":false,"suffix":""},{"dropping-particle":"","family":"Karl","given":"Renee","non-dropping-particle":"","parse-names":false,"suffix":""},{"dropping-particle":"","family":"Rajpal","given":"Aman","non-dropping-particle":"","parse-names":false,"suffix":""},{"dropping-particle":"","family":"Akl","given":"Elie A","non-dropping-particle":"","parse-names":false,"suffix":""},{"dropping-particle":"","family":"Guyatt","given":"Gordon H","non-dropping-particle":"","parse-names":false,"suffix":""}],"container-title":"Chest","id":"ITEM-12","issue":"2","issued":{"date-parts":[["2013"]]},"page":"398-404","title":"Experiences with a novel policy for managing conflicts of interest of guideline developers: a descriptive qualitative study.","type":"article-journal","volume":"144"},"uris":["http://www.mendeley.com/documents/?uuid=3bc6815e-b47f-4a61-b9d8-0b5095da6ddf"]}],"mendeley":{"formattedCitation":"(17–28)","plainTextFormattedCitation":"(17–28)","previouslyFormattedCitation":"(19–30)"},"properties":{"noteIndex":0},"schema":"https://github.com/citation-style-language/schema/raw/master/csl-citation.json"}</w:instrText>
      </w:r>
      <w:r w:rsidR="00F51275" w:rsidRPr="00F43116">
        <w:rPr>
          <w:rFonts w:ascii="Arial" w:hAnsi="Arial" w:cs="Arial"/>
          <w:noProof/>
          <w:color w:val="000000" w:themeColor="text1"/>
          <w:sz w:val="20"/>
          <w:szCs w:val="20"/>
          <w:lang w:val="en-US"/>
        </w:rPr>
        <w:fldChar w:fldCharType="separate"/>
      </w:r>
      <w:r w:rsidR="00F23F9D" w:rsidRPr="00F23F9D">
        <w:rPr>
          <w:rFonts w:ascii="Arial" w:hAnsi="Arial" w:cs="Arial"/>
          <w:noProof/>
          <w:color w:val="000000" w:themeColor="text1"/>
          <w:sz w:val="20"/>
          <w:szCs w:val="20"/>
          <w:lang w:val="en-US"/>
        </w:rPr>
        <w:t>(17–28)</w:t>
      </w:r>
      <w:r w:rsidR="00F51275" w:rsidRPr="00F43116">
        <w:rPr>
          <w:rFonts w:ascii="Arial" w:hAnsi="Arial" w:cs="Arial"/>
          <w:noProof/>
          <w:color w:val="000000" w:themeColor="text1"/>
          <w:sz w:val="20"/>
          <w:szCs w:val="20"/>
          <w:lang w:val="en-US"/>
        </w:rPr>
        <w:fldChar w:fldCharType="end"/>
      </w:r>
      <w:r w:rsidR="00920D90" w:rsidRPr="00F43116">
        <w:rPr>
          <w:rFonts w:ascii="Arial" w:hAnsi="Arial" w:cs="Arial"/>
          <w:sz w:val="20"/>
          <w:szCs w:val="20"/>
          <w:lang w:val="en-US"/>
        </w:rPr>
        <w:t xml:space="preserve"> </w:t>
      </w:r>
      <w:r w:rsidR="004C7B10" w:rsidRPr="00F43116">
        <w:rPr>
          <w:rFonts w:ascii="Arial" w:hAnsi="Arial" w:cs="Arial"/>
          <w:sz w:val="20"/>
          <w:szCs w:val="20"/>
          <w:lang w:val="en-US"/>
        </w:rPr>
        <w:t>(see Table S2).</w:t>
      </w:r>
    </w:p>
    <w:p w14:paraId="6D7410D5" w14:textId="77777777" w:rsidR="00A47F02" w:rsidRPr="00F43116" w:rsidRDefault="00A47F02" w:rsidP="008E2D96">
      <w:pPr>
        <w:spacing w:line="360" w:lineRule="auto"/>
        <w:rPr>
          <w:rFonts w:ascii="Arial" w:hAnsi="Arial" w:cs="Arial"/>
          <w:sz w:val="20"/>
          <w:szCs w:val="20"/>
          <w:lang w:val="en-US"/>
        </w:rPr>
      </w:pPr>
    </w:p>
    <w:p w14:paraId="39914505" w14:textId="0C133978" w:rsidR="003878CF" w:rsidRPr="00F43116" w:rsidRDefault="008E4BEE" w:rsidP="008E2D96">
      <w:pPr>
        <w:spacing w:line="360" w:lineRule="auto"/>
        <w:rPr>
          <w:rFonts w:ascii="Arial" w:hAnsi="Arial" w:cs="Arial"/>
          <w:noProof/>
          <w:color w:val="000000" w:themeColor="text1"/>
          <w:sz w:val="20"/>
          <w:szCs w:val="20"/>
          <w:lang w:val="en-US"/>
        </w:rPr>
      </w:pPr>
      <w:r w:rsidRPr="00F43116">
        <w:rPr>
          <w:rFonts w:ascii="Arial" w:hAnsi="Arial" w:cs="Arial"/>
          <w:sz w:val="20"/>
          <w:szCs w:val="20"/>
          <w:lang w:val="en-US"/>
        </w:rPr>
        <w:t>Eight</w:t>
      </w:r>
      <w:r w:rsidR="006628E2" w:rsidRPr="00F43116">
        <w:rPr>
          <w:rFonts w:ascii="Arial" w:hAnsi="Arial" w:cs="Arial"/>
          <w:sz w:val="20"/>
          <w:szCs w:val="20"/>
          <w:lang w:val="en-US"/>
        </w:rPr>
        <w:t xml:space="preserve"> articles</w:t>
      </w:r>
      <w:r w:rsidR="001967DD" w:rsidRPr="00F43116">
        <w:rPr>
          <w:rFonts w:ascii="Arial" w:hAnsi="Arial" w:cs="Arial"/>
          <w:sz w:val="20"/>
          <w:szCs w:val="20"/>
          <w:lang w:val="en-US"/>
        </w:rPr>
        <w:t xml:space="preserve"> described studies that</w:t>
      </w:r>
      <w:r w:rsidR="00F20AB1">
        <w:rPr>
          <w:rFonts w:ascii="Arial" w:hAnsi="Arial" w:cs="Arial"/>
          <w:sz w:val="20"/>
          <w:szCs w:val="20"/>
          <w:lang w:val="en-US"/>
        </w:rPr>
        <w:t xml:space="preserve"> used document analysis and/or analysis of linked datasets to</w:t>
      </w:r>
      <w:r w:rsidRPr="00F43116">
        <w:rPr>
          <w:rFonts w:ascii="Arial" w:hAnsi="Arial" w:cs="Arial"/>
          <w:sz w:val="20"/>
          <w:szCs w:val="20"/>
          <w:lang w:val="en-US"/>
        </w:rPr>
        <w:t xml:space="preserve"> assess</w:t>
      </w:r>
      <w:r w:rsidR="006628E2" w:rsidRPr="00F43116">
        <w:rPr>
          <w:rFonts w:ascii="Arial" w:hAnsi="Arial" w:cs="Arial"/>
          <w:sz w:val="20"/>
          <w:szCs w:val="20"/>
          <w:lang w:val="en-US"/>
        </w:rPr>
        <w:t xml:space="preserve"> </w:t>
      </w:r>
      <w:r w:rsidR="006D4AD3" w:rsidRPr="00F43116">
        <w:rPr>
          <w:rFonts w:ascii="Arial" w:hAnsi="Arial" w:cs="Arial"/>
          <w:sz w:val="20"/>
          <w:szCs w:val="20"/>
          <w:lang w:val="en-US"/>
        </w:rPr>
        <w:t xml:space="preserve">compliance with </w:t>
      </w:r>
      <w:r w:rsidR="006628E2" w:rsidRPr="00F43116">
        <w:rPr>
          <w:rFonts w:ascii="Arial" w:hAnsi="Arial" w:cs="Arial"/>
          <w:sz w:val="20"/>
          <w:szCs w:val="20"/>
          <w:lang w:val="en-US"/>
        </w:rPr>
        <w:t xml:space="preserve">the </w:t>
      </w:r>
      <w:r w:rsidR="006628E2" w:rsidRPr="00F43116">
        <w:rPr>
          <w:rFonts w:ascii="Arial" w:hAnsi="Arial" w:cs="Arial"/>
          <w:bCs/>
          <w:sz w:val="20"/>
          <w:szCs w:val="20"/>
          <w:lang w:val="en-US"/>
        </w:rPr>
        <w:t xml:space="preserve">strategy </w:t>
      </w:r>
      <w:r w:rsidRPr="00F43116">
        <w:rPr>
          <w:rFonts w:ascii="Arial" w:hAnsi="Arial" w:cs="Arial"/>
          <w:bCs/>
          <w:sz w:val="20"/>
          <w:szCs w:val="20"/>
          <w:lang w:val="en-US"/>
        </w:rPr>
        <w:t>of</w:t>
      </w:r>
      <w:r w:rsidR="006628E2" w:rsidRPr="00F43116">
        <w:rPr>
          <w:rFonts w:ascii="Arial" w:hAnsi="Arial" w:cs="Arial"/>
          <w:bCs/>
          <w:sz w:val="20"/>
          <w:szCs w:val="20"/>
          <w:lang w:val="en-US"/>
        </w:rPr>
        <w:t xml:space="preserve"> </w:t>
      </w:r>
      <w:r w:rsidR="000F51BC" w:rsidRPr="00F43116">
        <w:rPr>
          <w:rFonts w:ascii="Arial" w:hAnsi="Arial" w:cs="Arial"/>
          <w:bCs/>
          <w:sz w:val="20"/>
          <w:szCs w:val="20"/>
          <w:lang w:val="en-US"/>
        </w:rPr>
        <w:t xml:space="preserve">conflict of interest </w:t>
      </w:r>
      <w:r w:rsidR="006628E2" w:rsidRPr="00F43116">
        <w:rPr>
          <w:rFonts w:ascii="Arial" w:hAnsi="Arial" w:cs="Arial"/>
          <w:bCs/>
          <w:sz w:val="20"/>
          <w:szCs w:val="20"/>
          <w:lang w:val="en-US"/>
        </w:rPr>
        <w:t xml:space="preserve">disclosure to advisees </w:t>
      </w:r>
      <w:r w:rsidR="00610976" w:rsidRPr="00F43116">
        <w:rPr>
          <w:rFonts w:ascii="Arial" w:hAnsi="Arial" w:cs="Arial"/>
          <w:noProof/>
          <w:color w:val="000000" w:themeColor="text1"/>
          <w:sz w:val="20"/>
          <w:szCs w:val="20"/>
          <w:lang w:val="en-US"/>
        </w:rPr>
        <w:fldChar w:fldCharType="begin" w:fldLock="1"/>
      </w:r>
      <w:r w:rsidR="00F23F9D">
        <w:rPr>
          <w:rFonts w:ascii="Arial" w:hAnsi="Arial" w:cs="Arial"/>
          <w:noProof/>
          <w:color w:val="000000" w:themeColor="text1"/>
          <w:sz w:val="20"/>
          <w:szCs w:val="20"/>
          <w:lang w:val="en-US"/>
        </w:rPr>
        <w:instrText>ADDIN CSL_CITATION {"citationItems":[{"id":"ITEM-1","itemData":{"DOI":"10.2106/JBJS.17.00184","ISSN":"0021-9355","PMID":"29342070","abstract":"BACKGROUND A long-standing relationship between orthopaedic surgeons and industry has made financial conflicts of interest a concerning issue. Research supports that financial conflicts of interest can influence both medical research and clinical practice. Financial conflicts of interest may also influence clinical practice guideline recommendations and their corresponding appropriate use criteria. Because of the influential nature of these guidelines, it is imperative that care be taken to minimize bias during guideline development. METHODS We retrieved clinical practice guidelines and their corresponding appropriate use criteria from the American Academy of Orthopaedic Surgery that were published or revised between 2013 and 2016. We extracted industry payments received by physicians using the Centers for Medicare &amp; Medicaid Services Open Payments database. We then evaluated the value and types of these payments. We also used these data to determine whether disclosure statements were accurate and whether guideline development was in adherence with the Institute of Medicine's (IOM's) standards. RESULTS Of the 106 physicians that were evaluated, 85 (80%) received at least 1 industry payment, 56 (53%) accepted &gt;$1,000, and 35 (33%) accepted &gt;$10,000. Financial payments amounted to a mean of $93,512 per physician. Total reimbursement for the 85 clinical practice guideline and appropriate use criteria contributors was $9,912,309. We found that disclosure statements disagreed with the Open Payments data and that the IOM standards were not completely enforced. CONCLUSIONS Clinical practice guideline and appropriate use criteria contributors received substantial payments from industry, many disclosure statements were inaccurate, and the IOM standards were not completely met. CLINICAL RELEVANCE Clinical practice guidelines and appropriate use criteria are critical for practicing evidence-based medicine. If financial conflicts of interest are present during their development, it is possible that patient care may be compromised.","author":[{"dropping-particle":"","family":"Checketts","given":"Jake X.","non-dropping-particle":"","parse-names":false,"suffix":""},{"dropping-particle":"","family":"Cook","given":"Courtney","non-dropping-particle":"","parse-names":false,"suffix":""},{"dropping-particle":"","family":"Vassar","given":"Matt","non-dropping-particle":"","parse-names":false,"suffix":""}],"container-title":"The Journal of Bone and Joint Surgery","id":"ITEM-1","issue":"2","issued":{"date-parts":[["2018"]]},"page":"e10","title":"An evaluation of industry relationships among contributors to AAOS Clinical Practice Guidelines and Appropriate Use Criteria","type":"article-journal","volume":"100"},"uris":["http://www.mendeley.com/documents/?uuid=036bfd43-349c-47ec-89c2-717f759076ce"]},{"id":"ITEM-2","itemData":{"DOI":"10.1001/jamaoto.2017.2741","ISSN":"2168-619X (Electronic)","PMID":"29270633","abstract":"Importance: Financial relationships between physicians and industry have influence on patient care. Therefore, organizations producing clinical practice guidelines (CPGs) must have policies limiting financial conflicts during guideline development. Objectives: To evaluate payments received by physician authors of otolaryngology CPGs, compare disclosure statements for accuracy, and investigate the extent to which the American Academy of Otolaryngology-Head and Neck Surgery complied with standards for guideline development from the Institute of Medicine (IOM). Design, Setting, and Participants: This cross-sectional analysis retrieved CPGs from the American Academy of Otolaryngology-Head and Neck Surgery Foundation that were published or revised from January 1, 2013, through December 31, 2015, by 49 authors. Data were retrieved from December 1 through 31, 2016. Industry payments received by authors were extracted using the Centers for Medicare &amp; Medicaid Services Open Payments database. The values and types of these payments were then evaluated and used to determine whether self-reported disclosure statements were accurate and whether guidelines adhered to applicable IOM standards. Main Outcomes and Measures: The monetary amounts and types of payments received by physicians who author otolaryngology guidelines and the accuracy of disclosure statements. Results: Of the 49 physicians in this sample, 39 (80%) received an industry payment. Twenty-one authors (43%) accepted more than $1000; 12 (24%), more than $10000; 7 (14%), more than $50000; and 2 (4%), more than $100000. Mean (SD) financial payments amounted to $18431 ($53459) per physician. Total reimbursement for all authors was $995282. Disclosure statements disagreed with the Open Payments database for 3 authors, amounting to approximately $20000 among them. Of the 3 IOM standards assessed, only 1 was consistently enforced. Conclusions and Relevance: Some CPG authors failed to fully disclose all financial conflicts of interest, and most guideline development panels and chairpersons had conflicts. In addition, adherence to IOM standards for guideline development was lacking. This study is relevant to CPG panels authoring recommendations, physicians implementing CPGs to guide patient care, and the organizations establishing policies for guideline development.","author":[{"dropping-particle":"","family":"Horn","given":"Jarryd","non-dropping-particle":"","parse-names":false,"suffix":""},{"dropping-particle":"","family":"Checketts","given":"Jake Xavier","non-dropping-particle":"","parse-names":false,"suffix":""},{"dropping-particle":"","family":"Jawhar","given":"Omar","non-dropping-particle":"","parse-names":false,"suffix":""},{"dropping-particle":"","family":"Vassar","given":"Matt","non-dropping-particle":"","parse-names":false,"suffix":""}],"container-title":"JAMA otolaryngology-- head &amp; neck surgery","id":"ITEM-2","issue":"3","issued":{"date-parts":[["2018"]]},"page":"194-201","title":"Evaluation of industry relationships among authors of otolaryngology clinical practice guidelines","type":"article-journal","volume":"144"},"uris":["http://www.mendeley.com/documents/?uuid=f6b10f98-976f-46f8-a6f5-863cc40f252a"]},{"id":"ITEM-3","itemData":{"DOI":"10.1210/jc.2018-00526","ISSN":"0021-972X","PMID":"30346542","abstract":"Context There has been a proliferation of clinical practice guidelines in endocrinology and a coincident increased interest in transparency regarding relationships between physicians and industry. Evidence Acquisition We collected self-reported disclosures and Open Payments data for 169 authors of 26 clinical practice guidelines published between 2010 and 2017 by the Endocrine Society. Conflicts of interest in which pharmaceutical and device companies manufactured drugs or products pertinent to an author's specific clinical practice guideline(s) were deemed relevant. Open Payments data were grouped into research and nonresearch (consultancies, honoraria, travel, food) categories. Evidence Synthesis We compared the policies of the Endocrine Society regarding seven conflict of interest recommendations issued by the National Academy of Medicine in 2011. Conclusion Relevant nonresearch financial conflicts of interest were self-reported by 42% of authors of clinical practice guidelines. Open Payments were recorded for 74% (84 of 113) of US authors between 2013 and 2016. Payments to 84 US authors totaled $5.5 million for nonresearch activities and $30.9 million for research. The nonresearch payments were divided into consulting (46%), honoraria (26%), travel (25%), and food (3%). The Endocrine Society partially follows the National Academy of Medicine recommendations to limit conflicts of interest. Readers should be aware of how clinical practice guidelines are developed and the policies of the organizations and journals that publish them. Professional societies and journal editors should strive to ensure that their policies and practices promote objective and unbiased clinical practice guidelines.","author":[{"dropping-particle":"","family":"Irwig","given":"Michael S","non-dropping-particle":"","parse-names":false,"suffix":""},{"dropping-particle":"","family":"Kyinn","given":"Mabel","non-dropping-particle":"","parse-names":false,"suffix":""},{"dropping-particle":"","family":"Shefa","given":"Mason C","non-dropping-particle":"","parse-names":false,"suffix":""}],"container-title":"The Journal of Clinical Endocrinology &amp; Metabolism","id":"ITEM-3","issue":"12","issued":{"date-parts":[["2018"]]},"page":"4333-4338","title":"Financial conflicts of interest among authors of Endocrine Society clinical practice guidelines","type":"article-journal","volume":"103"},"uris":["http://www.mendeley.com/documents/?uuid=5009e226-af74-4584-bcf7-225d4fec9809"]},{"id":"ITEM-4","itemData":{"DOI":"10.3238/arztebl.2012.0836","ISSN":"1866-0452 (Electronic)","PMID":"23248714","abstract":"BACKGROUND: Conflicts of interest can bias the recommendations of clinical guidelines. In 2010, the Association of Scientific Medical Societies in Germany (Arbeitsgemeinschaft der Wissenschaftlichen Medizinischen Fachgesellschaften, AWMF) revised its rules about how conflicts of interest in guidelines should be managed. METHODS: All S2 and S3 guidelines in the AWMF database that were created in the years 2009-2011 were independently examined by two reviewers each (TL, MG, SC, BW, LF, SS). Information on conflicts of interest was extracted and descriptively analyzed. The effects of the new AWMF rules were studied with a before-and-after comparison. RESULTS: 60 (20%) of the 297 guidelines studied contained explicit declarations of conflict of interest by their authors. 680 authors (49%) stated that they had financial relationships that constituted a conflict of interest; 86% declared conflicts arising from membership in specialty societies or professional associations. From 2009 to 2011, there was a substantial rise in the frequency of conflict-of-interest declarations in guidelines (8% of 256 guidelines that were created before the AWMF revised its rules in 2010 and 95% of 41 guidelines created afterward). The percentage of persons declaring financial conflicts of interest rose after the new rules were introduced, while the mode of documentation of conflict-of-interest evaluation and of any measures that might have been taken as a result remained unchanged. CONCLUSION: From 2011 onward, all conflict-of-interest declarations by guideline authors have been published in the AWMF database. There is no current standard for the evaluation and management of conflicts of interest in guideline-creating groups, and this situation urgently needs to be remedied.","author":[{"dropping-particle":"","family":"Langer","given":"Thomas","non-dropping-particle":"","parse-names":false,"suffix":""},{"dropping-particle":"","family":"Conrad","given":"Susann","non-dropping-particle":"","parse-names":false,"suffix":""},{"dropping-particle":"","family":"Fishman","given":"Liat","non-dropping-particle":"","parse-names":false,"suffix":""},{"dropping-particle":"","family":"Gerken","given":"Martin","non-dropping-particle":"","parse-names":false,"suffix":""},{"dropping-particle":"","family":"Schwarz","given":"Sabine","non-dropping-particle":"","parse-names":false,"suffix":""},{"dropping-particle":"","family":"Weikert","given":"Beate","non-dropping-particle":"","parse-names":false,"suffix":""},{"dropping-particle":"","family":"Ollenschlager","given":"Gunter","non-dropping-particle":"","parse-names":false,"suffix":""},{"dropping-particle":"","family":"Weinbrenner","given":"Susanne","non-dropping-particle":"","parse-names":false,"suffix":""}],"container-title":"Deutsches Arzteblatt international","id":"ITEM-4","issue":"48","issued":{"date-parts":[["2012"]]},"page":"836-842","title":"Conflicts of interest among authors of medical guidelines: an analysis of guidelines produced by German specialist societies.","type":"article-journal","volume":"109"},"uris":["http://www.mendeley.com/documents/?uuid=9d4ba3bf-a078-4422-a10a-341681cb5aec"]},{"id":"ITEM-5","itemData":{"DOI":"10.3238/arztebl.2015.0445","ISSN":"1866-0452 (Electronic)","PMID":"26205748","abstract":"BACKGROUND: Authors' conflicts of interest may affect the content of medical guidelines. In April 2010, the Association of Scientific Medical Societies in Germany (AWMF) issued recommendations on how such conflicts of interest should be dealt with. Most AWMF guidelines are so-called S1 guidelines developed by informal consensus in a group of experts. We now present the first study to date on the management of conflicts of interest in S1 guidelines. METHODS: On 2 December 2013, we selected the guidelines that had appeared from 1 November 2010 to 1 November 2013 among the 449 current S1 guidelines on the AWMF website. We extracted information about conflicts of interest from the guideline texts, reports, and/or conflict of interest statements and evaluated this information descriptively. RESULTS: There were 234 S1 guidelines in this category, developed by a total of 2190 experts. For 7% (16/234) of the guidelines and 16% (354/2190) of the experts, no individual conflict of interest statement could be found. Where conflict of interest statements were available, conflicts of interest were often declared--in 98% (213/218) of the guidelines and by 85% (1565/1836) of the authors. The most common type of conflict of interest was membership in a specialist society or professional association (1571/1836, 86%). Half of the experts acknowledged a financial conflict of interest (911/1836, 50%). Conflicts of interest were more common among experts contributing to guidelines that mainly concerned treatment with drugs or other medical products than in guidelines that did not have an emphasis of this type (397/663, or 60%, versus 528/1173, or 45%). The conflicts of interest were assessed in 11% (25/234) of the guidelines, with practical consequences in a single case. CONCLUSION: Conflicts of interest are often declared in the S1 guidelines of the AWMF, but they are only rarely assessed by external evaluators. Clear rules should be issued for how experts' declared conflicts of interest should be acted upon, whether they are of a financial nature or not.","author":[{"dropping-particle":"","family":"Schott","given":"Gisela","non-dropping-particle":"","parse-names":false,"suffix":""},{"dropping-particle":"","family":"Lieb","given":"Klaus","non-dropping-particle":"","parse-names":false,"suffix":""},{"dropping-particle":"","family":"Konig","given":"Jochem","non-dropping-particle":"","parse-names":false,"suffix":""},{"dropping-particle":"","family":"Muhlbauer","given":"Bernd","non-dropping-particle":"","parse-names":false,"suffix":""},{"dropping-particle":"","family":"Niebling","given":"Wilhelm","non-dropping-particle":"","parse-names":false,"suffix":""},{"dropping-particle":"","family":"Pachl","given":"Henry","non-dropping-particle":"","parse-names":false,"suffix":""},{"dropping-particle":"","family":"Schmutz","given":"Stephan","non-dropping-particle":"","parse-names":false,"suffix":""},{"dropping-particle":"","family":"Ludwig","given":"Wolf-Dieter","non-dropping-particle":"","parse-names":false,"suffix":""}],"container-title":"Deutsches Arzteblatt international","id":"ITEM-5","issue":"26","issued":{"date-parts":[["2015"]]},"page":"445-451","title":"Declaration and handling of conflicts of interest in guidelines: a study of S1 Guidelines from German specialist societies from 2010-2013","type":"article-journal","volume":"112"},"uris":["http://www.mendeley.com/documents/?uuid=73dfbf4b-15bf-4db7-a028-6f46d98ffefa"]},{"id":"ITEM-6","itemData":{"abstract":"OBJECTIVES The American College of Chest Physicians Antithrombotic Guidelines ninth iteration placed restrictions on panelists with recommendations on which they disclosed a primary conflict of interest (COI). We aimed to describe panelists' financial and intellectual COI and evaluate to what extent, beyond assessing financial COI, assessing intellectual COI affected COI management. STUDY DESIGN AND SETTING We classified financial and intellectual COI into primary (causes voting restriction) and secondary (no restrictions). We analyzed disclosures respectively with panelists and recommendations as units of analysis. RESULTS One hundred two panelists made 4,030 disclosures for 431 recommendations. The median number (and range) of panelists per recommendation who disclosed the various categories of COI was 0 (0–5) for primary financial COI, 0 (0–4) for secondary financial COI, 0 (0–7) for primary intellectual COI, and 1 (0–6) for secondary intellectual COI. Of the 431 recommendations, 63 (15%) had at least one panelist with a primary intellectual COI but no primary financial COI. CONCLUSION COI had a relatively low prevalence and a skewed distribution, many panelists with none and some with many disclosures. A substantial number of disclosures should have resulted in restrictions based on intellectual COI in the absence of financial COI.","author":[{"dropping-particle":"","family":"Akl","given":"Elie A.","non-dropping-particle":"","parse-names":false,"suffix":""},{"dropping-particle":"","family":"El-Hachem","given":"Pierre","non-dropping-particle":"","parse-names":false,"suffix":""},{"dropping-particle":"","family":"Abou-Haidar","given":"Hiba","non-dropping-particle":"","parse-names":false,"suffix":""},{"dropping-particle":"","family":"Neumann","given":"Ignacio","non-dropping-particle":"","parse-names":false,"suffix":""},{"dropping-particle":"","family":"Schünemann","given":"Holger J.","non-dropping-particle":"","parse-names":false,"suffix":""},{"dropping-particle":"","family":"Guyatt","given":"Gordon H.","non-dropping-particle":"","parse-names":false,"suffix":""}],"container-title":"Journal of Clinical Epidemiology","id":"ITEM-6","issue":"11","issued":{"date-parts":[["2014"]]},"page":"1222-1228","title":"Considering intellectual, in addition to financial, conflicts of interest proved important in a clinical practice guideline: a descriptive study","type":"article-journal","volume":"67"},"uris":["http://www.mendeley.com/documents/?uuid=adfb3bc9-3bf6-415d-81e6-851452c5c8d0"]},{"id":"ITEM-7","itemData":{"DOI":"10.1002/cncr.32408","ISSN":"1097-0142 (Electronic)","PMID":"31355923","abstract":"BACKGROUND: Clinical practice guidelines (CPGs) are crucial to the practice of evidence-based medicine. Declared author financial conflicts of interest (FCOIs) are common in CPGs and have been associated with endorsement of treatment. Less is known about undeclared FCOIs. METHODS: The American Society of Clinical Oncology (ASCO) website was searched to identify all CPGs for systemic therapy published between August 2013 and June 2018. Data on self-reported author FCOIs and funding sources were extracted. The Open Payments database was then searched to identify compensation to CPG authors. Concordance between declared and undeclared but verified FCOIs was assessed with Cohen's kappa. RESULTS: For 26 CPGs, 314 nonduplicate authors were identified; 184 of these authors (59%) disclosed FCOIs. Among the remaining 130 authors, data in Open Payments were unavailable for 71 authors (non-US residents or authors affiliated with a nonprofit organization). Among the 59 authors who declared no FCOIs and for whom Open Payments data were available, 55 (93%) had received payment from industry. The kappa value for agreement between disclosed and verified FCOIs was 0.092. Among the 243 authors with FCOIs verifiable via Open Payments, 239 (98%) received payment from industry. Thirty-four authors (62%) received more than $1000 in nonresearch funding, and 19 (35%) received more than $5000. Among the 52 first and last authors, 44 (85%) received payment from industry; 14 of these payments (32%) were not declared. CONCLUSIONS: FCOIs among authors of ASCO CPGs are common and are not disclosed by a substantial proportion of authors with Open Payments data. Improved transparency of FCOIs should become standard practice among CPG authors. Professional societies and journal editors need to create a mechanism to verify self-reported FCOIs.","author":[{"dropping-particle":"","family":"Saleh","given":"Ramy R","non-dropping-particle":"","parse-names":false,"suffix":""},{"dropping-particle":"","family":"Majeed","given":"Habeeb","non-dropping-particle":"","parse-names":false,"suffix":""},{"dropping-particle":"","family":"Tibau","given":"Ariadna","non-dropping-particle":"","parse-names":false,"suffix":""},{"dropping-particle":"","family":"Booth","given":"Christopher M","non-dropping-particle":"","parse-names":false,"suffix":""},{"dropping-particle":"","family":"Amir","given":"Eitan","non-dropping-particle":"","parse-names":false,"suffix":""}],"container-title":"Cancer","id":"ITEM-7","issue":"22","issued":{"date-parts":[["2019"]]},"page":"4069-4075","title":"Undisclosed financial conflicts of interest among authors of American Society of Clinical Oncology clinical practice guidelines.","type":"article-journal","volume":"125"},"uris":["http://www.mendeley.com/documents/?uuid=dffdde32-fb56-49bc-8511-674acd53f820"]},{"id":"ITEM-8","itemData":{"DOI":"10.1001/jamanetworkopen.2019.2834","ISSN":"2574-3805 (Electronic)","PMID":"31026027","abstract":"Importance: Clinical practice guidelines (CPGs) are important in advancing the quality of medical care. Financial relationships between physicians and pharmaceutical companies may influence clinical practice. In accordance with the Japan Pharmaceutical Manufacturers Association guidelines for transparency, pharmaceutical company payments to physicians have been disclosed since 2013. The distribution of pharmaceutical company payments among CPG authors in Japan has not been studied. Objectives: To determine the characteristics and distribution of payments made by pharmaceutical companies to authors of oncologic CPGs in Japan and to assess the transparency of policies associated with conflict of interest (COI) disclosures in CPGs. Design, Setting, and Participants: This retrospective cross-sectional study of 326 authors from 6 prominent oncologic CPGs from Japan included annual payment data for 2016 from 78 pharmaceutical companies during varying times from January 1, 2016, through September 30, 2017. Main Outcomes and Measures: Amount and proportion of payments made by pharmaceutical companies to the authors; amount and proportion of payments made to the authors of each guideline; and information on policies for disclosing COIs in CPGs (Japanese yen were converted to US dollars based on the February 20, 2019 exchange rate of 110 yen per 1 US dollar). Results: Of 326 eligible authors, 255 (78.2%) received payments from pharmaceutical companies in 2016. The total number of payments was 3947, and the total amount was $3444193 ( yen378861220), including $2696777 for speaking, $181944 for writing, $554381 for consulting, and $11091 for unclear fees. The median payment amount was $3233 (interquartile range [IQR], $506-$10873), and the mean (SD) payment amount was $10565 ($20059); 84 authors (25.8%) received more than $10000. The largest proportions of CPG authors receiving at least 1 payment were those for gastric carcinoma (92%) and colorectal carcinoma (92%). The median payment was highest for authors of colorectal carcinoma guidelines ($7781; IQR, $2506-$18633), whereas it was lowest for authors of pancreatic carcinoma guidelines ($2207; IQR, $304-$9240). Only breast carcinoma CPGs published the authors' individual COI disclosure in an identifiable matter; guidelines for lung, colorectal, pancreatic, and hepatocellular carcinomas disclosed the financial relationships between the authors and companies anonymously; and the gastric carcinoma CPGs did not have …","author":[{"dropping-particle":"","family":"Saito","given":"Hiroaki","non-dropping-particle":"","parse-names":false,"suffix":""},{"dropping-particle":"","family":"Ozaki","given":"Akihiko","non-dropping-particle":"","parse-names":false,"suffix":""},{"dropping-particle":"","family":"Sawano","given":"Toyoaki","non-dropping-particle":"","parse-names":false,"suffix":""},{"dropping-particle":"","family":"Shimada","given":"Yuki","non-dropping-particle":"","parse-names":false,"suffix":""},{"dropping-particle":"","family":"Tanimoto","given":"Tetsuya","non-dropping-particle":"","parse-names":false,"suffix":""}],"container-title":"JAMA network open","id":"ITEM-8","issue":"4","issued":{"date-parts":[["2019"]]},"page":"e192834","title":"Evaluation of pharmaceutical company payments and conflict of interest disclosures among oncology clinical practice guideline authors in Japan","type":"article-journal","volume":"2"},"uris":["http://www.mendeley.com/documents/?uuid=62b184a7-58a0-49c6-b05b-e29b91cea1bf"]}],"mendeley":{"formattedCitation":"(17,18,21–26)","plainTextFormattedCitation":"(17,18,21–26)","previouslyFormattedCitation":"(19,20,23–28)"},"properties":{"noteIndex":0},"schema":"https://github.com/citation-style-language/schema/raw/master/csl-citation.json"}</w:instrText>
      </w:r>
      <w:r w:rsidR="00610976" w:rsidRPr="00F43116">
        <w:rPr>
          <w:rFonts w:ascii="Arial" w:hAnsi="Arial" w:cs="Arial"/>
          <w:noProof/>
          <w:color w:val="000000" w:themeColor="text1"/>
          <w:sz w:val="20"/>
          <w:szCs w:val="20"/>
          <w:lang w:val="en-US"/>
        </w:rPr>
        <w:fldChar w:fldCharType="separate"/>
      </w:r>
      <w:r w:rsidR="00F23F9D" w:rsidRPr="00F23F9D">
        <w:rPr>
          <w:rFonts w:ascii="Arial" w:hAnsi="Arial" w:cs="Arial"/>
          <w:noProof/>
          <w:color w:val="000000" w:themeColor="text1"/>
          <w:sz w:val="20"/>
          <w:szCs w:val="20"/>
          <w:lang w:val="en-US"/>
        </w:rPr>
        <w:t>(17,18,21–26)</w:t>
      </w:r>
      <w:r w:rsidR="00610976" w:rsidRPr="00F43116">
        <w:rPr>
          <w:rFonts w:ascii="Arial" w:hAnsi="Arial" w:cs="Arial"/>
          <w:noProof/>
          <w:color w:val="000000" w:themeColor="text1"/>
          <w:sz w:val="20"/>
          <w:szCs w:val="20"/>
          <w:lang w:val="en-US"/>
        </w:rPr>
        <w:fldChar w:fldCharType="end"/>
      </w:r>
      <w:r w:rsidR="006628E2" w:rsidRPr="00F43116">
        <w:rPr>
          <w:rFonts w:ascii="Arial" w:hAnsi="Arial" w:cs="Arial"/>
          <w:bCs/>
          <w:sz w:val="20"/>
          <w:szCs w:val="20"/>
          <w:lang w:val="en-US"/>
        </w:rPr>
        <w:t xml:space="preserve">. </w:t>
      </w:r>
      <w:r w:rsidR="00AA56A6" w:rsidRPr="00F43116">
        <w:rPr>
          <w:rFonts w:ascii="Arial" w:hAnsi="Arial" w:cs="Arial"/>
          <w:bCs/>
          <w:sz w:val="20"/>
          <w:szCs w:val="20"/>
          <w:lang w:val="en-US"/>
        </w:rPr>
        <w:t>When</w:t>
      </w:r>
      <w:r w:rsidR="006628E2" w:rsidRPr="00F43116">
        <w:rPr>
          <w:rFonts w:ascii="Arial" w:hAnsi="Arial" w:cs="Arial"/>
          <w:bCs/>
          <w:sz w:val="20"/>
          <w:szCs w:val="20"/>
          <w:lang w:val="en-US"/>
        </w:rPr>
        <w:t xml:space="preserve"> </w:t>
      </w:r>
      <w:r w:rsidR="00387437" w:rsidRPr="00F43116">
        <w:rPr>
          <w:rFonts w:ascii="Arial" w:hAnsi="Arial" w:cs="Arial"/>
          <w:bCs/>
          <w:sz w:val="20"/>
          <w:szCs w:val="20"/>
          <w:lang w:val="en-US"/>
        </w:rPr>
        <w:t xml:space="preserve">researchers made no </w:t>
      </w:r>
      <w:r w:rsidR="00387437" w:rsidRPr="00F43116">
        <w:rPr>
          <w:rFonts w:ascii="Arial" w:hAnsi="Arial" w:cs="Arial"/>
          <w:noProof/>
          <w:color w:val="000000" w:themeColor="text1"/>
          <w:sz w:val="20"/>
          <w:szCs w:val="20"/>
          <w:lang w:val="en-US"/>
        </w:rPr>
        <w:t>attempt to verify the accuracy of disclosure</w:t>
      </w:r>
      <w:r w:rsidR="00170847" w:rsidRPr="00F43116">
        <w:rPr>
          <w:rFonts w:ascii="Arial" w:hAnsi="Arial" w:cs="Arial"/>
          <w:noProof/>
          <w:color w:val="000000" w:themeColor="text1"/>
          <w:sz w:val="20"/>
          <w:szCs w:val="20"/>
          <w:lang w:val="en-US"/>
        </w:rPr>
        <w:t>s</w:t>
      </w:r>
      <w:r w:rsidR="006628E2" w:rsidRPr="00F43116">
        <w:rPr>
          <w:rFonts w:ascii="Arial" w:hAnsi="Arial" w:cs="Arial"/>
          <w:noProof/>
          <w:color w:val="000000" w:themeColor="text1"/>
          <w:sz w:val="20"/>
          <w:szCs w:val="20"/>
          <w:lang w:val="en-US"/>
        </w:rPr>
        <w:t>,</w:t>
      </w:r>
      <w:r w:rsidR="00300658" w:rsidRPr="00F43116">
        <w:rPr>
          <w:rFonts w:ascii="Arial" w:hAnsi="Arial" w:cs="Arial"/>
          <w:noProof/>
          <w:color w:val="000000" w:themeColor="text1"/>
          <w:sz w:val="20"/>
          <w:szCs w:val="20"/>
          <w:lang w:val="en-US"/>
        </w:rPr>
        <w:t xml:space="preserve"> </w:t>
      </w:r>
      <w:r w:rsidR="00236814" w:rsidRPr="00F43116">
        <w:rPr>
          <w:rFonts w:ascii="Arial" w:hAnsi="Arial" w:cs="Arial"/>
          <w:noProof/>
          <w:color w:val="000000" w:themeColor="text1"/>
          <w:sz w:val="20"/>
          <w:szCs w:val="20"/>
          <w:lang w:val="en-US"/>
        </w:rPr>
        <w:t>93</w:t>
      </w:r>
      <w:r w:rsidR="00300658" w:rsidRPr="00F43116">
        <w:rPr>
          <w:rFonts w:ascii="Arial" w:hAnsi="Arial" w:cs="Arial"/>
          <w:noProof/>
          <w:color w:val="000000" w:themeColor="text1"/>
          <w:sz w:val="20"/>
          <w:szCs w:val="20"/>
          <w:lang w:val="en-US"/>
        </w:rPr>
        <w:t xml:space="preserve">-100% of </w:t>
      </w:r>
      <w:r w:rsidR="00236814" w:rsidRPr="00F43116">
        <w:rPr>
          <w:rFonts w:ascii="Arial" w:hAnsi="Arial" w:cs="Arial"/>
          <w:noProof/>
          <w:color w:val="000000" w:themeColor="text1"/>
          <w:sz w:val="20"/>
          <w:szCs w:val="20"/>
          <w:lang w:val="en-US"/>
        </w:rPr>
        <w:t xml:space="preserve">guidelines and </w:t>
      </w:r>
      <w:r w:rsidR="00F9123D" w:rsidRPr="00F43116">
        <w:rPr>
          <w:rFonts w:ascii="Arial" w:hAnsi="Arial" w:cs="Arial"/>
          <w:noProof/>
          <w:color w:val="000000" w:themeColor="text1"/>
          <w:sz w:val="20"/>
          <w:szCs w:val="20"/>
          <w:lang w:val="en-US"/>
        </w:rPr>
        <w:t>84-98%</w:t>
      </w:r>
      <w:r w:rsidR="00236814" w:rsidRPr="00F43116">
        <w:rPr>
          <w:rFonts w:ascii="Arial" w:hAnsi="Arial" w:cs="Arial"/>
          <w:noProof/>
          <w:color w:val="000000" w:themeColor="text1"/>
          <w:sz w:val="20"/>
          <w:szCs w:val="20"/>
          <w:lang w:val="en-US"/>
        </w:rPr>
        <w:t xml:space="preserve"> </w:t>
      </w:r>
      <w:r w:rsidR="00F9123D" w:rsidRPr="00F43116">
        <w:rPr>
          <w:rFonts w:ascii="Arial" w:hAnsi="Arial" w:cs="Arial"/>
          <w:noProof/>
          <w:color w:val="000000" w:themeColor="text1"/>
          <w:sz w:val="20"/>
          <w:szCs w:val="20"/>
          <w:lang w:val="en-US"/>
        </w:rPr>
        <w:t xml:space="preserve">of </w:t>
      </w:r>
      <w:r w:rsidR="00236814" w:rsidRPr="00F43116">
        <w:rPr>
          <w:rFonts w:ascii="Arial" w:hAnsi="Arial" w:cs="Arial"/>
          <w:noProof/>
          <w:color w:val="000000" w:themeColor="text1"/>
          <w:sz w:val="20"/>
          <w:szCs w:val="20"/>
          <w:lang w:val="en-US"/>
        </w:rPr>
        <w:t xml:space="preserve">guideline </w:t>
      </w:r>
      <w:r w:rsidR="00D67D2C" w:rsidRPr="00F43116">
        <w:rPr>
          <w:rFonts w:ascii="Arial" w:hAnsi="Arial" w:cs="Arial"/>
          <w:noProof/>
          <w:color w:val="000000" w:themeColor="text1"/>
          <w:sz w:val="20"/>
          <w:szCs w:val="20"/>
          <w:lang w:val="en-US"/>
        </w:rPr>
        <w:t>authors</w:t>
      </w:r>
      <w:r w:rsidR="00236814" w:rsidRPr="00F43116">
        <w:rPr>
          <w:rFonts w:ascii="Arial" w:hAnsi="Arial" w:cs="Arial"/>
          <w:noProof/>
          <w:color w:val="000000" w:themeColor="text1"/>
          <w:sz w:val="20"/>
          <w:szCs w:val="20"/>
          <w:lang w:val="en-US"/>
        </w:rPr>
        <w:t xml:space="preserve"> </w:t>
      </w:r>
      <w:r w:rsidR="00300658" w:rsidRPr="00F43116">
        <w:rPr>
          <w:rFonts w:ascii="Arial" w:hAnsi="Arial" w:cs="Arial"/>
          <w:noProof/>
          <w:color w:val="000000" w:themeColor="text1"/>
          <w:sz w:val="20"/>
          <w:szCs w:val="20"/>
          <w:lang w:val="en-US"/>
        </w:rPr>
        <w:t xml:space="preserve">were </w:t>
      </w:r>
      <w:r w:rsidR="00377CD0" w:rsidRPr="00F43116">
        <w:rPr>
          <w:rFonts w:ascii="Arial" w:hAnsi="Arial" w:cs="Arial"/>
          <w:noProof/>
          <w:color w:val="000000" w:themeColor="text1"/>
          <w:sz w:val="20"/>
          <w:szCs w:val="20"/>
          <w:lang w:val="en-US"/>
        </w:rPr>
        <w:t xml:space="preserve">determined </w:t>
      </w:r>
      <w:r w:rsidR="006D0FE4" w:rsidRPr="00F43116">
        <w:rPr>
          <w:rFonts w:ascii="Arial" w:hAnsi="Arial" w:cs="Arial"/>
          <w:noProof/>
          <w:color w:val="000000" w:themeColor="text1"/>
          <w:sz w:val="20"/>
          <w:szCs w:val="20"/>
          <w:lang w:val="en-US"/>
        </w:rPr>
        <w:t>to be in</w:t>
      </w:r>
      <w:r w:rsidR="00300658" w:rsidRPr="00F43116">
        <w:rPr>
          <w:rFonts w:ascii="Arial" w:hAnsi="Arial" w:cs="Arial"/>
          <w:noProof/>
          <w:color w:val="000000" w:themeColor="text1"/>
          <w:sz w:val="20"/>
          <w:szCs w:val="20"/>
          <w:lang w:val="en-US"/>
        </w:rPr>
        <w:t xml:space="preserve"> complian</w:t>
      </w:r>
      <w:r w:rsidR="006D0FE4" w:rsidRPr="00F43116">
        <w:rPr>
          <w:rFonts w:ascii="Arial" w:hAnsi="Arial" w:cs="Arial"/>
          <w:noProof/>
          <w:color w:val="000000" w:themeColor="text1"/>
          <w:sz w:val="20"/>
          <w:szCs w:val="20"/>
          <w:lang w:val="en-US"/>
        </w:rPr>
        <w:t>ce</w:t>
      </w:r>
      <w:r w:rsidR="005B18EF" w:rsidRPr="00F43116">
        <w:rPr>
          <w:rFonts w:ascii="Arial" w:hAnsi="Arial" w:cs="Arial"/>
          <w:noProof/>
          <w:color w:val="000000" w:themeColor="text1"/>
          <w:sz w:val="20"/>
          <w:szCs w:val="20"/>
          <w:lang w:val="en-US"/>
        </w:rPr>
        <w:t xml:space="preserve"> with </w:t>
      </w:r>
      <w:r w:rsidR="007D0E03" w:rsidRPr="00F43116">
        <w:rPr>
          <w:rFonts w:ascii="Arial" w:hAnsi="Arial" w:cs="Arial"/>
          <w:noProof/>
          <w:color w:val="000000" w:themeColor="text1"/>
          <w:sz w:val="20"/>
          <w:szCs w:val="20"/>
          <w:lang w:val="en-US"/>
        </w:rPr>
        <w:t xml:space="preserve">disclosure </w:t>
      </w:r>
      <w:r w:rsidR="005B18EF" w:rsidRPr="00F43116">
        <w:rPr>
          <w:rFonts w:ascii="Arial" w:hAnsi="Arial" w:cs="Arial"/>
          <w:noProof/>
          <w:color w:val="000000" w:themeColor="text1"/>
          <w:sz w:val="20"/>
          <w:szCs w:val="20"/>
          <w:lang w:val="en-US"/>
        </w:rPr>
        <w:t>requirements</w:t>
      </w:r>
      <w:r w:rsidR="00300658" w:rsidRPr="00F43116">
        <w:rPr>
          <w:rFonts w:ascii="Arial" w:hAnsi="Arial" w:cs="Arial"/>
          <w:noProof/>
          <w:color w:val="000000" w:themeColor="text1"/>
          <w:sz w:val="20"/>
          <w:szCs w:val="20"/>
          <w:lang w:val="en-US"/>
        </w:rPr>
        <w:t xml:space="preserve"> </w:t>
      </w:r>
      <w:r w:rsidR="00300658" w:rsidRPr="00F43116">
        <w:rPr>
          <w:rFonts w:ascii="Arial" w:hAnsi="Arial" w:cs="Arial"/>
          <w:noProof/>
          <w:color w:val="000000" w:themeColor="text1"/>
          <w:sz w:val="20"/>
          <w:szCs w:val="20"/>
          <w:lang w:val="en-US"/>
        </w:rPr>
        <w:fldChar w:fldCharType="begin" w:fldLock="1"/>
      </w:r>
      <w:r w:rsidR="00F23F9D">
        <w:rPr>
          <w:rFonts w:ascii="Arial" w:hAnsi="Arial" w:cs="Arial"/>
          <w:noProof/>
          <w:color w:val="000000" w:themeColor="text1"/>
          <w:sz w:val="20"/>
          <w:szCs w:val="20"/>
          <w:lang w:val="en-US"/>
        </w:rPr>
        <w:instrText>ADDIN CSL_CITATION {"citationItems":[{"id":"ITEM-1","itemData":{"DOI":"10.2106/JBJS.17.00184","ISSN":"0021-9355","PMID":"29342070","abstract":"BACKGROUND A long-standing relationship between orthopaedic surgeons and industry has made financial conflicts of interest a concerning issue. Research supports that financial conflicts of interest can influence both medical research and clinical practice. Financial conflicts of interest may also influence clinical practice guideline recommendations and their corresponding appropriate use criteria. Because of the influential nature of these guidelines, it is imperative that care be taken to minimize bias during guideline development. METHODS We retrieved clinical practice guidelines and their corresponding appropriate use criteria from the American Academy of Orthopaedic Surgery that were published or revised between 2013 and 2016. We extracted industry payments received by physicians using the Centers for Medicare &amp; Medicaid Services Open Payments database. We then evaluated the value and types of these payments. We also used these data to determine whether disclosure statements were accurate and whether guideline development was in adherence with the Institute of Medicine's (IOM's) standards. RESULTS Of the 106 physicians that were evaluated, 85 (80%) received at least 1 industry payment, 56 (53%) accepted &gt;$1,000, and 35 (33%) accepted &gt;$10,000. Financial payments amounted to a mean of $93,512 per physician. Total reimbursement for the 85 clinical practice guideline and appropriate use criteria contributors was $9,912,309. We found that disclosure statements disagreed with the Open Payments data and that the IOM standards were not completely enforced. CONCLUSIONS Clinical practice guideline and appropriate use criteria contributors received substantial payments from industry, many disclosure statements were inaccurate, and the IOM standards were not completely met. CLINICAL RELEVANCE Clinical practice guidelines and appropriate use criteria are critical for practicing evidence-based medicine. If financial conflicts of interest are present during their development, it is possible that patient care may be compromised.","author":[{"dropping-particle":"","family":"Checketts","given":"Jake X.","non-dropping-particle":"","parse-names":false,"suffix":""},{"dropping-particle":"","family":"Cook","given":"Courtney","non-dropping-particle":"","parse-names":false,"suffix":""},{"dropping-particle":"","family":"Vassar","given":"Matt","non-dropping-particle":"","parse-names":false,"suffix":""}],"container-title":"The Journal of Bone and Joint Surgery","id":"ITEM-1","issue":"2","issued":{"date-parts":[["2018"]]},"page":"e10","title":"An evaluation of industry relationships among contributors to AAOS Clinical Practice Guidelines and Appropriate Use Criteria","type":"article-journal","volume":"100"},"uris":["http://www.mendeley.com/documents/?uuid=036bfd43-349c-47ec-89c2-717f759076ce"]},{"id":"ITEM-2","itemData":{"DOI":"10.1001/jamaoto.2017.2741","ISSN":"2168-619X (Electronic)","PMID":"29270633","abstract":"Importance: Financial relationships between physicians and industry have influence on patient care. Therefore, organizations producing clinical practice guidelines (CPGs) must have policies limiting financial conflicts during guideline development. Objectives: To evaluate payments received by physician authors of otolaryngology CPGs, compare disclosure statements for accuracy, and investigate the extent to which the American Academy of Otolaryngology-Head and Neck Surgery complied with standards for guideline development from the Institute of Medicine (IOM). Design, Setting, and Participants: This cross-sectional analysis retrieved CPGs from the American Academy of Otolaryngology-Head and Neck Surgery Foundation that were published or revised from January 1, 2013, through December 31, 2015, by 49 authors. Data were retrieved from December 1 through 31, 2016. Industry payments received by authors were extracted using the Centers for Medicare &amp; Medicaid Services Open Payments database. The values and types of these payments were then evaluated and used to determine whether self-reported disclosure statements were accurate and whether guidelines adhered to applicable IOM standards. Main Outcomes and Measures: The monetary amounts and types of payments received by physicians who author otolaryngology guidelines and the accuracy of disclosure statements. Results: Of the 49 physicians in this sample, 39 (80%) received an industry payment. Twenty-one authors (43%) accepted more than $1000; 12 (24%), more than $10000; 7 (14%), more than $50000; and 2 (4%), more than $100000. Mean (SD) financial payments amounted to $18431 ($53459) per physician. Total reimbursement for all authors was $995282. Disclosure statements disagreed with the Open Payments database for 3 authors, amounting to approximately $20000 among them. Of the 3 IOM standards assessed, only 1 was consistently enforced. Conclusions and Relevance: Some CPG authors failed to fully disclose all financial conflicts of interest, and most guideline development panels and chairpersons had conflicts. In addition, adherence to IOM standards for guideline development was lacking. This study is relevant to CPG panels authoring recommendations, physicians implementing CPGs to guide patient care, and the organizations establishing policies for guideline development.","author":[{"dropping-particle":"","family":"Horn","given":"Jarryd","non-dropping-particle":"","parse-names":false,"suffix":""},{"dropping-particle":"","family":"Checketts","given":"Jake Xavier","non-dropping-particle":"","parse-names":false,"suffix":""},{"dropping-particle":"","family":"Jawhar","given":"Omar","non-dropping-particle":"","parse-names":false,"suffix":""},{"dropping-particle":"","family":"Vassar","given":"Matt","non-dropping-particle":"","parse-names":false,"suffix":""}],"container-title":"JAMA otolaryngology-- head &amp; neck surgery","id":"ITEM-2","issue":"3","issued":{"date-parts":[["2018"]]},"page":"194-201","title":"Evaluation of industry relationships among authors of otolaryngology clinical practice guidelines","type":"article-journal","volume":"144"},"uris":["http://www.mendeley.com/documents/?uuid=f6b10f98-976f-46f8-a6f5-863cc40f252a"]},{"id":"ITEM-3","itemData":{"DOI":"10.1210/jc.2018-00526","ISSN":"0021-972X","PMID":"30346542","abstract":"Context There has been a proliferation of clinical practice guidelines in endocrinology and a coincident increased interest in transparency regarding relationships between physicians and industry. Evidence Acquisition We collected self-reported disclosures and Open Payments data for 169 authors of 26 clinical practice guidelines published between 2010 and 2017 by the Endocrine Society. Conflicts of interest in which pharmaceutical and device companies manufactured drugs or products pertinent to an author's specific clinical practice guideline(s) were deemed relevant. Open Payments data were grouped into research and nonresearch (consultancies, honoraria, travel, food) categories. Evidence Synthesis We compared the policies of the Endocrine Society regarding seven conflict of interest recommendations issued by the National Academy of Medicine in 2011. Conclusion Relevant nonresearch financial conflicts of interest were self-reported by 42% of authors of clinical practice guidelines. Open Payments were recorded for 74% (84 of 113) of US authors between 2013 and 2016. Payments to 84 US authors totaled $5.5 million for nonresearch activities and $30.9 million for research. The nonresearch payments were divided into consulting (46%), honoraria (26%), travel (25%), and food (3%). The Endocrine Society partially follows the National Academy of Medicine recommendations to limit conflicts of interest. Readers should be aware of how clinical practice guidelines are developed and the policies of the organizations and journals that publish them. Professional societies and journal editors should strive to ensure that their policies and practices promote objective and unbiased clinical practice guidelines.","author":[{"dropping-particle":"","family":"Irwig","given":"Michael S","non-dropping-particle":"","parse-names":false,"suffix":""},{"dropping-particle":"","family":"Kyinn","given":"Mabel","non-dropping-particle":"","parse-names":false,"suffix":""},{"dropping-particle":"","family":"Shefa","given":"Mason C","non-dropping-particle":"","parse-names":false,"suffix":""}],"container-title":"The Journal of Clinical Endocrinology &amp; Metabolism","id":"ITEM-3","issue":"12","issued":{"date-parts":[["2018"]]},"page":"4333-4338","title":"Financial conflicts of interest among authors of Endocrine Society clinical practice guidelines","type":"article-journal","volume":"103"},"uris":["http://www.mendeley.com/documents/?uuid=5009e226-af74-4584-bcf7-225d4fec9809"]},{"id":"ITEM-4","itemData":{"DOI":"10.3238/arztebl.2012.0836","ISSN":"1866-0452 (Electronic)","PMID":"23248714","abstract":"BACKGROUND: Conflicts of interest can bias the recommendations of clinical guidelines. In 2010, the Association of Scientific Medical Societies in Germany (Arbeitsgemeinschaft der Wissenschaftlichen Medizinischen Fachgesellschaften, AWMF) revised its rules about how conflicts of interest in guidelines should be managed. METHODS: All S2 and S3 guidelines in the AWMF database that were created in the years 2009-2011 were independently examined by two reviewers each (TL, MG, SC, BW, LF, SS). Information on conflicts of interest was extracted and descriptively analyzed. The effects of the new AWMF rules were studied with a before-and-after comparison. RESULTS: 60 (20%) of the 297 guidelines studied contained explicit declarations of conflict of interest by their authors. 680 authors (49%) stated that they had financial relationships that constituted a conflict of interest; 86% declared conflicts arising from membership in specialty societies or professional associations. From 2009 to 2011, there was a substantial rise in the frequency of conflict-of-interest declarations in guidelines (8% of 256 guidelines that were created before the AWMF revised its rules in 2010 and 95% of 41 guidelines created afterward). The percentage of persons declaring financial conflicts of interest rose after the new rules were introduced, while the mode of documentation of conflict-of-interest evaluation and of any measures that might have been taken as a result remained unchanged. CONCLUSION: From 2011 onward, all conflict-of-interest declarations by guideline authors have been published in the AWMF database. There is no current standard for the evaluation and management of conflicts of interest in guideline-creating groups, and this situation urgently needs to be remedied.","author":[{"dropping-particle":"","family":"Langer","given":"Thomas","non-dropping-particle":"","parse-names":false,"suffix":""},{"dropping-particle":"","family":"Conrad","given":"Susann","non-dropping-particle":"","parse-names":false,"suffix":""},{"dropping-particle":"","family":"Fishman","given":"Liat","non-dropping-particle":"","parse-names":false,"suffix":""},{"dropping-particle":"","family":"Gerken","given":"Martin","non-dropping-particle":"","parse-names":false,"suffix":""},{"dropping-particle":"","family":"Schwarz","given":"Sabine","non-dropping-particle":"","parse-names":false,"suffix":""},{"dropping-particle":"","family":"Weikert","given":"Beate","non-dropping-particle":"","parse-names":false,"suffix":""},{"dropping-particle":"","family":"Ollenschlager","given":"Gunter","non-dropping-particle":"","parse-names":false,"suffix":""},{"dropping-particle":"","family":"Weinbrenner","given":"Susanne","non-dropping-particle":"","parse-names":false,"suffix":""}],"container-title":"Deutsches Arzteblatt international","id":"ITEM-4","issue":"48","issued":{"date-parts":[["2012"]]},"page":"836-842","title":"Conflicts of interest among authors of medical guidelines: an analysis of guidelines produced by German specialist societies.","type":"article-journal","volume":"109"},"uris":["http://www.mendeley.com/documents/?uuid=9d4ba3bf-a078-4422-a10a-341681cb5aec"]},{"id":"ITEM-5","itemData":{"DOI":"10.3238/arztebl.2015.0445","ISSN":"1866-0452 (Electronic)","PMID":"26205748","abstract":"BACKGROUND: Authors' conflicts of interest may affect the content of medical guidelines. In April 2010, the Association of Scientific Medical Societies in Germany (AWMF) issued recommendations on how such conflicts of interest should be dealt with. Most AWMF guidelines are so-called S1 guidelines developed by informal consensus in a group of experts. We now present the first study to date on the management of conflicts of interest in S1 guidelines. METHODS: On 2 December 2013, we selected the guidelines that had appeared from 1 November 2010 to 1 November 2013 among the 449 current S1 guidelines on the AWMF website. We extracted information about conflicts of interest from the guideline texts, reports, and/or conflict of interest statements and evaluated this information descriptively. RESULTS: There were 234 S1 guidelines in this category, developed by a total of 2190 experts. For 7% (16/234) of the guidelines and 16% (354/2190) of the experts, no individual conflict of interest statement could be found. Where conflict of interest statements were available, conflicts of interest were often declared--in 98% (213/218) of the guidelines and by 85% (1565/1836) of the authors. The most common type of conflict of interest was membership in a specialist society or professional association (1571/1836, 86%). Half of the experts acknowledged a financial conflict of interest (911/1836, 50%). Conflicts of interest were more common among experts contributing to guidelines that mainly concerned treatment with drugs or other medical products than in guidelines that did not have an emphasis of this type (397/663, or 60%, versus 528/1173, or 45%). The conflicts of interest were assessed in 11% (25/234) of the guidelines, with practical consequences in a single case. CONCLUSION: Conflicts of interest are often declared in the S1 guidelines of the AWMF, but they are only rarely assessed by external evaluators. Clear rules should be issued for how experts' declared conflicts of interest should be acted upon, whether they are of a financial nature or not.","author":[{"dropping-particle":"","family":"Schott","given":"Gisela","non-dropping-particle":"","parse-names":false,"suffix":""},{"dropping-particle":"","family":"Lieb","given":"Klaus","non-dropping-particle":"","parse-names":false,"suffix":""},{"dropping-particle":"","family":"Konig","given":"Jochem","non-dropping-particle":"","parse-names":false,"suffix":""},{"dropping-particle":"","family":"Muhlbauer","given":"Bernd","non-dropping-particle":"","parse-names":false,"suffix":""},{"dropping-particle":"","family":"Niebling","given":"Wilhelm","non-dropping-particle":"","parse-names":false,"suffix":""},{"dropping-particle":"","family":"Pachl","given":"Henry","non-dropping-particle":"","parse-names":false,"suffix":""},{"dropping-particle":"","family":"Schmutz","given":"Stephan","non-dropping-particle":"","parse-names":false,"suffix":""},{"dropping-particle":"","family":"Ludwig","given":"Wolf-Dieter","non-dropping-particle":"","parse-names":false,"suffix":""}],"container-title":"Deutsches Arzteblatt international","id":"ITEM-5","issue":"26","issued":{"date-parts":[["2015"]]},"page":"445-451","title":"Declaration and handling of conflicts of interest in guidelines: a study of S1 Guidelines from German specialist societies from 2010-2013","type":"article-journal","volume":"112"},"uris":["http://www.mendeley.com/documents/?uuid=73dfbf4b-15bf-4db7-a028-6f46d98ffefa"]},{"id":"ITEM-6","itemData":{"abstract":"OBJECTIVES The American College of Chest Physicians Antithrombotic Guidelines ninth iteration placed restrictions on panelists with recommendations on which they disclosed a primary conflict of interest (COI). We aimed to describe panelists' financial and intellectual COI and evaluate to what extent, beyond assessing financial COI, assessing intellectual COI affected COI management. STUDY DESIGN AND SETTING We classified financial and intellectual COI into primary (causes voting restriction) and secondary (no restrictions). We analyzed disclosures respectively with panelists and recommendations as units of analysis. RESULTS One hundred two panelists made 4,030 disclosures for 431 recommendations. The median number (and range) of panelists per recommendation who disclosed the various categories of COI was 0 (0–5) for primary financial COI, 0 (0–4) for secondary financial COI, 0 (0–7) for primary intellectual COI, and 1 (0–6) for secondary intellectual COI. Of the 431 recommendations, 63 (15%) had at least one panelist with a primary intellectual COI but no primary financial COI. CONCLUSION COI had a relatively low prevalence and a skewed distribution, many panelists with none and some with many disclosures. A substantial number of disclosures should have resulted in restrictions based on intellectual COI in the absence of financial COI.","author":[{"dropping-particle":"","family":"Akl","given":"Elie A.","non-dropping-particle":"","parse-names":false,"suffix":""},{"dropping-particle":"","family":"El-Hachem","given":"Pierre","non-dropping-particle":"","parse-names":false,"suffix":""},{"dropping-particle":"","family":"Abou-Haidar","given":"Hiba","non-dropping-particle":"","parse-names":false,"suffix":""},{"dropping-particle":"","family":"Neumann","given":"Ignacio","non-dropping-particle":"","parse-names":false,"suffix":""},{"dropping-particle":"","family":"Schünemann","given":"Holger J.","non-dropping-particle":"","parse-names":false,"suffix":""},{"dropping-particle":"","family":"Guyatt","given":"Gordon H.","non-dropping-particle":"","parse-names":false,"suffix":""}],"container-title":"Journal of Clinical Epidemiology","id":"ITEM-6","issue":"11","issued":{"date-parts":[["2014"]]},"page":"1222-1228","title":"Considering intellectual, in addition to financial, conflicts of interest proved important in a clinical practice guideline: a descriptive study","type":"article-journal","volume":"67"},"uris":["http://www.mendeley.com/documents/?uuid=adfb3bc9-3bf6-415d-81e6-851452c5c8d0"]}],"mendeley":{"formattedCitation":"(17,18,21–24)","plainTextFormattedCitation":"(17,18,21–24)","previouslyFormattedCitation":"(19,20,23–26)"},"properties":{"noteIndex":0},"schema":"https://github.com/citation-style-language/schema/raw/master/csl-citation.json"}</w:instrText>
      </w:r>
      <w:r w:rsidR="00300658" w:rsidRPr="00F43116">
        <w:rPr>
          <w:rFonts w:ascii="Arial" w:hAnsi="Arial" w:cs="Arial"/>
          <w:noProof/>
          <w:color w:val="000000" w:themeColor="text1"/>
          <w:sz w:val="20"/>
          <w:szCs w:val="20"/>
          <w:lang w:val="en-US"/>
        </w:rPr>
        <w:fldChar w:fldCharType="separate"/>
      </w:r>
      <w:r w:rsidR="00F23F9D" w:rsidRPr="00F23F9D">
        <w:rPr>
          <w:rFonts w:ascii="Arial" w:hAnsi="Arial" w:cs="Arial"/>
          <w:noProof/>
          <w:color w:val="000000" w:themeColor="text1"/>
          <w:sz w:val="20"/>
          <w:szCs w:val="20"/>
          <w:lang w:val="en-US"/>
        </w:rPr>
        <w:t>(17,18,21–24)</w:t>
      </w:r>
      <w:r w:rsidR="00300658" w:rsidRPr="00F43116">
        <w:rPr>
          <w:rFonts w:ascii="Arial" w:hAnsi="Arial" w:cs="Arial"/>
          <w:noProof/>
          <w:color w:val="000000" w:themeColor="text1"/>
          <w:sz w:val="20"/>
          <w:szCs w:val="20"/>
          <w:lang w:val="en-US"/>
        </w:rPr>
        <w:fldChar w:fldCharType="end"/>
      </w:r>
      <w:r w:rsidR="00A47098" w:rsidRPr="00F43116">
        <w:rPr>
          <w:rFonts w:ascii="Arial" w:hAnsi="Arial" w:cs="Arial"/>
          <w:noProof/>
          <w:color w:val="000000" w:themeColor="text1"/>
          <w:sz w:val="20"/>
          <w:szCs w:val="20"/>
          <w:lang w:val="en-US"/>
        </w:rPr>
        <w:t xml:space="preserve">. However, </w:t>
      </w:r>
      <w:r w:rsidR="00AA56A6" w:rsidRPr="00F43116">
        <w:rPr>
          <w:rFonts w:ascii="Arial" w:hAnsi="Arial" w:cs="Arial"/>
          <w:noProof/>
          <w:color w:val="000000" w:themeColor="text1"/>
          <w:sz w:val="20"/>
          <w:szCs w:val="20"/>
          <w:lang w:val="en-US"/>
        </w:rPr>
        <w:t>when</w:t>
      </w:r>
      <w:r w:rsidR="00300658" w:rsidRPr="00F43116">
        <w:rPr>
          <w:rFonts w:ascii="Arial" w:hAnsi="Arial" w:cs="Arial"/>
          <w:noProof/>
          <w:color w:val="000000" w:themeColor="text1"/>
          <w:sz w:val="20"/>
          <w:szCs w:val="20"/>
          <w:lang w:val="en-US"/>
        </w:rPr>
        <w:t xml:space="preserve"> researchers used </w:t>
      </w:r>
      <w:r w:rsidR="00047DA5" w:rsidRPr="00F43116">
        <w:rPr>
          <w:rFonts w:ascii="Arial" w:hAnsi="Arial" w:cs="Arial"/>
          <w:bCs/>
          <w:sz w:val="20"/>
          <w:szCs w:val="20"/>
          <w:lang w:val="en-US"/>
        </w:rPr>
        <w:t xml:space="preserve">public </w:t>
      </w:r>
      <w:r w:rsidR="00B77BE9" w:rsidRPr="00F43116">
        <w:rPr>
          <w:rFonts w:ascii="Arial" w:hAnsi="Arial" w:cs="Arial"/>
          <w:bCs/>
          <w:sz w:val="20"/>
          <w:szCs w:val="20"/>
          <w:lang w:val="en-US"/>
        </w:rPr>
        <w:t>industry payment data</w:t>
      </w:r>
      <w:r w:rsidR="00BB216E" w:rsidRPr="00F43116">
        <w:rPr>
          <w:rFonts w:ascii="Arial" w:hAnsi="Arial" w:cs="Arial"/>
          <w:bCs/>
          <w:sz w:val="20"/>
          <w:szCs w:val="20"/>
          <w:lang w:val="en-US"/>
        </w:rPr>
        <w:t xml:space="preserve"> </w:t>
      </w:r>
      <w:r w:rsidR="00047DA5" w:rsidRPr="00F43116">
        <w:rPr>
          <w:rFonts w:ascii="Arial" w:hAnsi="Arial" w:cs="Arial"/>
          <w:bCs/>
          <w:sz w:val="20"/>
          <w:szCs w:val="20"/>
          <w:lang w:val="en-US"/>
        </w:rPr>
        <w:t xml:space="preserve">to </w:t>
      </w:r>
      <w:r w:rsidR="00047DA5" w:rsidRPr="00F43116">
        <w:rPr>
          <w:rFonts w:ascii="Arial" w:hAnsi="Arial" w:cs="Arial"/>
          <w:noProof/>
          <w:color w:val="000000" w:themeColor="text1"/>
          <w:sz w:val="20"/>
          <w:szCs w:val="20"/>
          <w:lang w:val="en-US"/>
        </w:rPr>
        <w:t>verify the accuracy of disclosure</w:t>
      </w:r>
      <w:r w:rsidR="00FC47FA" w:rsidRPr="00F43116">
        <w:rPr>
          <w:rFonts w:ascii="Arial" w:hAnsi="Arial" w:cs="Arial"/>
          <w:noProof/>
          <w:color w:val="000000" w:themeColor="text1"/>
          <w:sz w:val="20"/>
          <w:szCs w:val="20"/>
          <w:lang w:val="en-US"/>
        </w:rPr>
        <w:t>s</w:t>
      </w:r>
      <w:r w:rsidR="002C32B4" w:rsidRPr="00F43116">
        <w:rPr>
          <w:rFonts w:ascii="Arial" w:hAnsi="Arial" w:cs="Arial"/>
          <w:noProof/>
          <w:color w:val="000000" w:themeColor="text1"/>
          <w:sz w:val="20"/>
          <w:szCs w:val="20"/>
          <w:lang w:val="en-US"/>
        </w:rPr>
        <w:t xml:space="preserve">, </w:t>
      </w:r>
      <w:r w:rsidR="00D83B40" w:rsidRPr="00F43116">
        <w:rPr>
          <w:rFonts w:ascii="Arial" w:hAnsi="Arial" w:cs="Arial"/>
          <w:noProof/>
          <w:color w:val="000000" w:themeColor="text1"/>
          <w:sz w:val="20"/>
          <w:szCs w:val="20"/>
          <w:lang w:val="en-US"/>
        </w:rPr>
        <w:t xml:space="preserve">up to </w:t>
      </w:r>
      <w:r w:rsidR="006A0EFE" w:rsidRPr="00F43116">
        <w:rPr>
          <w:rFonts w:ascii="Arial" w:hAnsi="Arial" w:cs="Arial"/>
          <w:noProof/>
          <w:color w:val="000000" w:themeColor="text1"/>
          <w:sz w:val="20"/>
          <w:szCs w:val="20"/>
          <w:lang w:val="en-US"/>
        </w:rPr>
        <w:t>23</w:t>
      </w:r>
      <w:r w:rsidR="006808FB" w:rsidRPr="00F43116">
        <w:rPr>
          <w:rFonts w:ascii="Arial" w:hAnsi="Arial" w:cs="Arial"/>
          <w:noProof/>
          <w:color w:val="000000" w:themeColor="text1"/>
          <w:sz w:val="20"/>
          <w:szCs w:val="20"/>
          <w:lang w:val="en-US"/>
        </w:rPr>
        <w:t xml:space="preserve">% of guideline authors </w:t>
      </w:r>
      <w:r w:rsidR="00377CD0" w:rsidRPr="00F43116">
        <w:rPr>
          <w:rFonts w:ascii="Arial" w:hAnsi="Arial" w:cs="Arial"/>
          <w:noProof/>
          <w:color w:val="000000" w:themeColor="text1"/>
          <w:sz w:val="20"/>
          <w:szCs w:val="20"/>
          <w:lang w:val="en-US"/>
        </w:rPr>
        <w:t>were found to have</w:t>
      </w:r>
      <w:r w:rsidR="00C74C98" w:rsidRPr="00F43116">
        <w:rPr>
          <w:rFonts w:ascii="Arial" w:hAnsi="Arial" w:cs="Arial"/>
          <w:noProof/>
          <w:color w:val="000000" w:themeColor="text1"/>
          <w:sz w:val="20"/>
          <w:szCs w:val="20"/>
          <w:lang w:val="en-US"/>
        </w:rPr>
        <w:t xml:space="preserve"> </w:t>
      </w:r>
      <w:r w:rsidR="006808FB" w:rsidRPr="00F43116">
        <w:rPr>
          <w:rFonts w:ascii="Arial" w:hAnsi="Arial" w:cs="Arial"/>
          <w:noProof/>
          <w:color w:val="000000" w:themeColor="text1"/>
          <w:sz w:val="20"/>
          <w:szCs w:val="20"/>
          <w:lang w:val="en-US"/>
        </w:rPr>
        <w:t>omitted one or more financial relationships</w:t>
      </w:r>
      <w:r w:rsidR="0014168D" w:rsidRPr="00F43116">
        <w:rPr>
          <w:rFonts w:ascii="Arial" w:hAnsi="Arial" w:cs="Arial"/>
          <w:noProof/>
          <w:color w:val="000000" w:themeColor="text1"/>
          <w:sz w:val="20"/>
          <w:szCs w:val="20"/>
          <w:lang w:val="en-US"/>
        </w:rPr>
        <w:t xml:space="preserve"> from their disclosures</w:t>
      </w:r>
      <w:r w:rsidR="007E69AD" w:rsidRPr="00F43116">
        <w:rPr>
          <w:rFonts w:ascii="Arial" w:hAnsi="Arial" w:cs="Arial"/>
          <w:noProof/>
          <w:color w:val="000000" w:themeColor="text1"/>
          <w:sz w:val="20"/>
          <w:szCs w:val="20"/>
          <w:lang w:val="en-US"/>
        </w:rPr>
        <w:t xml:space="preserve"> </w:t>
      </w:r>
      <w:r w:rsidR="00D67D2C" w:rsidRPr="00F43116">
        <w:rPr>
          <w:rFonts w:ascii="Arial" w:hAnsi="Arial" w:cs="Arial"/>
          <w:noProof/>
          <w:color w:val="000000" w:themeColor="text1"/>
          <w:sz w:val="20"/>
          <w:szCs w:val="20"/>
          <w:lang w:val="en-US"/>
        </w:rPr>
        <w:fldChar w:fldCharType="begin" w:fldLock="1"/>
      </w:r>
      <w:r w:rsidR="00F23F9D">
        <w:rPr>
          <w:rFonts w:ascii="Arial" w:hAnsi="Arial" w:cs="Arial"/>
          <w:noProof/>
          <w:color w:val="000000" w:themeColor="text1"/>
          <w:sz w:val="20"/>
          <w:szCs w:val="20"/>
          <w:lang w:val="en-US"/>
        </w:rPr>
        <w:instrText>ADDIN CSL_CITATION {"citationItems":[{"id":"ITEM-1","itemData":{"DOI":"10.1001/jamaoto.2017.2741","ISSN":"2168-619X (Electronic)","PMID":"29270633","abstract":"Importance: Financial relationships between physicians and industry have influence on patient care. Therefore, organizations producing clinical practice guidelines (CPGs) must have policies limiting financial conflicts during guideline development. Objectives: To evaluate payments received by physician authors of otolaryngology CPGs, compare disclosure statements for accuracy, and investigate the extent to which the American Academy of Otolaryngology-Head and Neck Surgery complied with standards for guideline development from the Institute of Medicine (IOM). Design, Setting, and Participants: This cross-sectional analysis retrieved CPGs from the American Academy of Otolaryngology-Head and Neck Surgery Foundation that were published or revised from January 1, 2013, through December 31, 2015, by 49 authors. Data were retrieved from December 1 through 31, 2016. Industry payments received by authors were extracted using the Centers for Medicare &amp; Medicaid Services Open Payments database. The values and types of these payments were then evaluated and used to determine whether self-reported disclosure statements were accurate and whether guidelines adhered to applicable IOM standards. Main Outcomes and Measures: The monetary amounts and types of payments received by physicians who author otolaryngology guidelines and the accuracy of disclosure statements. Results: Of the 49 physicians in this sample, 39 (80%) received an industry payment. Twenty-one authors (43%) accepted more than $1000; 12 (24%), more than $10000; 7 (14%), more than $50000; and 2 (4%), more than $100000. Mean (SD) financial payments amounted to $18431 ($53459) per physician. Total reimbursement for all authors was $995282. Disclosure statements disagreed with the Open Payments database for 3 authors, amounting to approximately $20000 among them. Of the 3 IOM standards assessed, only 1 was consistently enforced. Conclusions and Relevance: Some CPG authors failed to fully disclose all financial conflicts of interest, and most guideline development panels and chairpersons had conflicts. In addition, adherence to IOM standards for guideline development was lacking. This study is relevant to CPG panels authoring recommendations, physicians implementing CPGs to guide patient care, and the organizations establishing policies for guideline development.","author":[{"dropping-particle":"","family":"Horn","given":"Jarryd","non-dropping-particle":"","parse-names":false,"suffix":""},{"dropping-particle":"","family":"Checketts","given":"Jake Xavier","non-dropping-particle":"","parse-names":false,"suffix":""},{"dropping-particle":"","family":"Jawhar","given":"Omar","non-dropping-particle":"","parse-names":false,"suffix":""},{"dropping-particle":"","family":"Vassar","given":"Matt","non-dropping-particle":"","parse-names":false,"suffix":""}],"container-title":"JAMA otolaryngology-- head &amp; neck surgery","id":"ITEM-1","issue":"3","issued":{"date-parts":[["2018"]]},"page":"194-201","title":"Evaluation of industry relationships among authors of otolaryngology clinical practice guidelines","type":"article-journal","volume":"144"},"uris":["http://www.mendeley.com/documents/?uuid=f6b10f98-976f-46f8-a6f5-863cc40f252a"]},{"id":"ITEM-2","itemData":{"DOI":"10.1002/cncr.32408","ISSN":"1097-0142 (Electronic)","PMID":"31355923","abstract":"BACKGROUND: Clinical practice guidelines (CPGs) are crucial to the practice of evidence-based medicine. Declared author financial conflicts of interest (FCOIs) are common in CPGs and have been associated with endorsement of treatment. Less is known about undeclared FCOIs. METHODS: The American Society of Clinical Oncology (ASCO) website was searched to identify all CPGs for systemic therapy published between August 2013 and June 2018. Data on self-reported author FCOIs and funding sources were extracted. The Open Payments database was then searched to identify compensation to CPG authors. Concordance between declared and undeclared but verified FCOIs was assessed with Cohen's kappa. RESULTS: For 26 CPGs, 314 nonduplicate authors were identified; 184 of these authors (59%) disclosed FCOIs. Among the remaining 130 authors, data in Open Payments were unavailable for 71 authors (non-US residents or authors affiliated with a nonprofit organization). Among the 59 authors who declared no FCOIs and for whom Open Payments data were available, 55 (93%) had received payment from industry. The kappa value for agreement between disclosed and verified FCOIs was 0.092. Among the 243 authors with FCOIs verifiable via Open Payments, 239 (98%) received payment from industry. Thirty-four authors (62%) received more than $1000 in nonresearch funding, and 19 (35%) received more than $5000. Among the 52 first and last authors, 44 (85%) received payment from industry; 14 of these payments (32%) were not declared. CONCLUSIONS: FCOIs among authors of ASCO CPGs are common and are not disclosed by a substantial proportion of authors with Open Payments data. Improved transparency of FCOIs should become standard practice among CPG authors. Professional societies and journal editors need to create a mechanism to verify self-reported FCOIs.","author":[{"dropping-particle":"","family":"Saleh","given":"Ramy R","non-dropping-particle":"","parse-names":false,"suffix":""},{"dropping-particle":"","family":"Majeed","given":"Habeeb","non-dropping-particle":"","parse-names":false,"suffix":""},{"dropping-particle":"","family":"Tibau","given":"Ariadna","non-dropping-particle":"","parse-names":false,"suffix":""},{"dropping-particle":"","family":"Booth","given":"Christopher M","non-dropping-particle":"","parse-names":false,"suffix":""},{"dropping-particle":"","family":"Amir","given":"Eitan","non-dropping-particle":"","parse-names":false,"suffix":""}],"container-title":"Cancer","id":"ITEM-2","issue":"22","issued":{"date-parts":[["2019"]]},"page":"4069-4075","title":"Undisclosed financial conflicts of interest among authors of American Society of Clinical Oncology clinical practice guidelines.","type":"article-journal","volume":"125"},"uris":["http://www.mendeley.com/documents/?uuid=dffdde32-fb56-49bc-8511-674acd53f820"]},{"id":"ITEM-3","itemData":{"DOI":"10.1001/jamanetworkopen.2019.2834","ISSN":"2574-3805 (Electronic)","PMID":"31026027","abstract":"Importance: Clinical practice guidelines (CPGs) are important in advancing the quality of medical care. Financial relationships between physicians and pharmaceutical companies may influence clinical practice. In accordance with the Japan Pharmaceutical Manufacturers Association guidelines for transparency, pharmaceutical company payments to physicians have been disclosed since 2013. The distribution of pharmaceutical company payments among CPG authors in Japan has not been studied. Objectives: To determine the characteristics and distribution of payments made by pharmaceutical companies to authors of oncologic CPGs in Japan and to assess the transparency of policies associated with conflict of interest (COI) disclosures in CPGs. Design, Setting, and Participants: This retrospective cross-sectional study of 326 authors from 6 prominent oncologic CPGs from Japan included annual payment data for 2016 from 78 pharmaceutical companies during varying times from January 1, 2016, through September 30, 2017. Main Outcomes and Measures: Amount and proportion of payments made by pharmaceutical companies to the authors; amount and proportion of payments made to the authors of each guideline; and information on policies for disclosing COIs in CPGs (Japanese yen were converted to US dollars based on the February 20, 2019 exchange rate of 110 yen per 1 US dollar). Results: Of 326 eligible authors, 255 (78.2%) received payments from pharmaceutical companies in 2016. The total number of payments was 3947, and the total amount was $3444193 ( yen378861220), including $2696777 for speaking, $181944 for writing, $554381 for consulting, and $11091 for unclear fees. The median payment amount was $3233 (interquartile range [IQR], $506-$10873), and the mean (SD) payment amount was $10565 ($20059); 84 authors (25.8%) received more than $10000. The largest proportions of CPG authors receiving at least 1 payment were those for gastric carcinoma (92%) and colorectal carcinoma (92%). The median payment was highest for authors of colorectal carcinoma guidelines ($7781; IQR, $2506-$18633), whereas it was lowest for authors of pancreatic carcinoma guidelines ($2207; IQR, $304-$9240). Only breast carcinoma CPGs published the authors' individual COI disclosure in an identifiable matter; guidelines for lung, colorectal, pancreatic, and hepatocellular carcinomas disclosed the financial relationships between the authors and companies anonymously; and the gastric carcinoma CPGs did not have …","author":[{"dropping-particle":"","family":"Saito","given":"Hiroaki","non-dropping-particle":"","parse-names":false,"suffix":""},{"dropping-particle":"","family":"Ozaki","given":"Akihiko","non-dropping-particle":"","parse-names":false,"suffix":""},{"dropping-particle":"","family":"Sawano","given":"Toyoaki","non-dropping-particle":"","parse-names":false,"suffix":""},{"dropping-particle":"","family":"Shimada","given":"Yuki","non-dropping-particle":"","parse-names":false,"suffix":""},{"dropping-particle":"","family":"Tanimoto","given":"Tetsuya","non-dropping-particle":"","parse-names":false,"suffix":""}],"container-title":"JAMA network open","id":"ITEM-3","issue":"4","issued":{"date-parts":[["2019"]]},"page":"e192834","title":"Evaluation of pharmaceutical company payments and conflict of interest disclosures among oncology clinical practice guideline authors in Japan","type":"article-journal","volume":"2"},"uris":["http://www.mendeley.com/documents/?uuid=62b184a7-58a0-49c6-b05b-e29b91cea1bf"]}],"mendeley":{"formattedCitation":"(18,25,26)","plainTextFormattedCitation":"(18,25,26)","previouslyFormattedCitation":"(20,27,28)"},"properties":{"noteIndex":0},"schema":"https://github.com/citation-style-language/schema/raw/master/csl-citation.json"}</w:instrText>
      </w:r>
      <w:r w:rsidR="00D67D2C" w:rsidRPr="00F43116">
        <w:rPr>
          <w:rFonts w:ascii="Arial" w:hAnsi="Arial" w:cs="Arial"/>
          <w:noProof/>
          <w:color w:val="000000" w:themeColor="text1"/>
          <w:sz w:val="20"/>
          <w:szCs w:val="20"/>
          <w:lang w:val="en-US"/>
        </w:rPr>
        <w:fldChar w:fldCharType="separate"/>
      </w:r>
      <w:r w:rsidR="00F23F9D" w:rsidRPr="00F23F9D">
        <w:rPr>
          <w:rFonts w:ascii="Arial" w:hAnsi="Arial" w:cs="Arial"/>
          <w:noProof/>
          <w:color w:val="000000" w:themeColor="text1"/>
          <w:sz w:val="20"/>
          <w:szCs w:val="20"/>
          <w:lang w:val="en-US"/>
        </w:rPr>
        <w:t>(18,25,26)</w:t>
      </w:r>
      <w:r w:rsidR="00D67D2C" w:rsidRPr="00F43116">
        <w:rPr>
          <w:rFonts w:ascii="Arial" w:hAnsi="Arial" w:cs="Arial"/>
          <w:noProof/>
          <w:color w:val="000000" w:themeColor="text1"/>
          <w:sz w:val="20"/>
          <w:szCs w:val="20"/>
          <w:lang w:val="en-US"/>
        </w:rPr>
        <w:fldChar w:fldCharType="end"/>
      </w:r>
      <w:r w:rsidR="00CE4C36" w:rsidRPr="00F43116">
        <w:rPr>
          <w:rFonts w:ascii="Arial" w:hAnsi="Arial" w:cs="Arial"/>
          <w:noProof/>
          <w:color w:val="000000" w:themeColor="text1"/>
          <w:sz w:val="20"/>
          <w:szCs w:val="20"/>
          <w:lang w:val="en-US"/>
        </w:rPr>
        <w:t>.</w:t>
      </w:r>
    </w:p>
    <w:p w14:paraId="37431DB0" w14:textId="500CCC73" w:rsidR="00DF549A" w:rsidRPr="00F43116" w:rsidRDefault="00DF549A" w:rsidP="008E2D96">
      <w:pPr>
        <w:spacing w:line="360" w:lineRule="auto"/>
        <w:rPr>
          <w:rFonts w:ascii="Arial" w:hAnsi="Arial" w:cs="Arial"/>
          <w:noProof/>
          <w:color w:val="000000" w:themeColor="text1"/>
          <w:sz w:val="20"/>
          <w:szCs w:val="20"/>
          <w:lang w:val="en-US"/>
        </w:rPr>
      </w:pPr>
    </w:p>
    <w:p w14:paraId="70A4A687" w14:textId="1FE1D109" w:rsidR="00DF0F90" w:rsidRPr="00F43116" w:rsidRDefault="004161EC" w:rsidP="008E2D96">
      <w:pPr>
        <w:spacing w:line="360" w:lineRule="auto"/>
        <w:rPr>
          <w:rFonts w:ascii="Arial" w:hAnsi="Arial" w:cs="Arial"/>
          <w:noProof/>
          <w:color w:val="000000" w:themeColor="text1"/>
          <w:sz w:val="20"/>
          <w:szCs w:val="20"/>
          <w:lang w:val="en-US"/>
        </w:rPr>
      </w:pPr>
      <w:r w:rsidRPr="00F43116">
        <w:rPr>
          <w:rFonts w:ascii="Arial" w:hAnsi="Arial" w:cs="Arial"/>
          <w:noProof/>
          <w:color w:val="000000" w:themeColor="text1"/>
          <w:sz w:val="20"/>
          <w:szCs w:val="20"/>
          <w:lang w:val="en-US"/>
        </w:rPr>
        <w:t xml:space="preserve">Two articles </w:t>
      </w:r>
      <w:r w:rsidR="00E23A5E" w:rsidRPr="00F43116">
        <w:rPr>
          <w:rFonts w:ascii="Arial" w:hAnsi="Arial" w:cs="Arial"/>
          <w:noProof/>
          <w:color w:val="000000" w:themeColor="text1"/>
          <w:sz w:val="20"/>
          <w:szCs w:val="20"/>
          <w:lang w:val="en-US"/>
        </w:rPr>
        <w:t xml:space="preserve">described </w:t>
      </w:r>
      <w:r w:rsidR="00F20AB1">
        <w:rPr>
          <w:rFonts w:ascii="Arial" w:hAnsi="Arial" w:cs="Arial"/>
          <w:noProof/>
          <w:color w:val="000000" w:themeColor="text1"/>
          <w:sz w:val="20"/>
          <w:szCs w:val="20"/>
          <w:lang w:val="en-US"/>
        </w:rPr>
        <w:t xml:space="preserve">document analysis </w:t>
      </w:r>
      <w:r w:rsidR="00E23A5E" w:rsidRPr="00F43116">
        <w:rPr>
          <w:rFonts w:ascii="Arial" w:hAnsi="Arial" w:cs="Arial"/>
          <w:noProof/>
          <w:color w:val="000000" w:themeColor="text1"/>
          <w:sz w:val="20"/>
          <w:szCs w:val="20"/>
          <w:lang w:val="en-US"/>
        </w:rPr>
        <w:t xml:space="preserve">studies that </w:t>
      </w:r>
      <w:r w:rsidRPr="00F43116">
        <w:rPr>
          <w:rFonts w:ascii="Arial" w:hAnsi="Arial" w:cs="Arial"/>
          <w:noProof/>
          <w:color w:val="000000" w:themeColor="text1"/>
          <w:sz w:val="20"/>
          <w:szCs w:val="20"/>
          <w:lang w:val="en-US"/>
        </w:rPr>
        <w:t xml:space="preserve">assessed </w:t>
      </w:r>
      <w:r w:rsidR="000734E2" w:rsidRPr="00F43116">
        <w:rPr>
          <w:rFonts w:ascii="Arial" w:hAnsi="Arial" w:cs="Arial"/>
          <w:noProof/>
          <w:color w:val="000000" w:themeColor="text1"/>
          <w:sz w:val="20"/>
          <w:szCs w:val="20"/>
          <w:lang w:val="en-US"/>
        </w:rPr>
        <w:t xml:space="preserve">compliance with the </w:t>
      </w:r>
      <w:r w:rsidR="003878CF" w:rsidRPr="00F43116">
        <w:rPr>
          <w:rFonts w:ascii="Arial" w:hAnsi="Arial" w:cs="Arial"/>
          <w:noProof/>
          <w:color w:val="000000" w:themeColor="text1"/>
          <w:sz w:val="20"/>
          <w:szCs w:val="20"/>
          <w:lang w:val="en-US"/>
        </w:rPr>
        <w:t>strateg</w:t>
      </w:r>
      <w:r w:rsidR="000734E2" w:rsidRPr="00F43116">
        <w:rPr>
          <w:rFonts w:ascii="Arial" w:hAnsi="Arial" w:cs="Arial"/>
          <w:noProof/>
          <w:color w:val="000000" w:themeColor="text1"/>
          <w:sz w:val="20"/>
          <w:szCs w:val="20"/>
          <w:lang w:val="en-US"/>
        </w:rPr>
        <w:t>y</w:t>
      </w:r>
      <w:r w:rsidR="003878CF" w:rsidRPr="00F43116">
        <w:rPr>
          <w:rFonts w:ascii="Arial" w:hAnsi="Arial" w:cs="Arial"/>
          <w:noProof/>
          <w:color w:val="000000" w:themeColor="text1"/>
          <w:sz w:val="20"/>
          <w:szCs w:val="20"/>
          <w:lang w:val="en-US"/>
        </w:rPr>
        <w:t xml:space="preserve"> </w:t>
      </w:r>
      <w:r w:rsidRPr="00F43116">
        <w:rPr>
          <w:rFonts w:ascii="Arial" w:hAnsi="Arial" w:cs="Arial"/>
          <w:noProof/>
          <w:color w:val="000000" w:themeColor="text1"/>
          <w:sz w:val="20"/>
          <w:szCs w:val="20"/>
          <w:lang w:val="en-US"/>
        </w:rPr>
        <w:t>of</w:t>
      </w:r>
      <w:r w:rsidR="003878CF" w:rsidRPr="00F43116">
        <w:rPr>
          <w:rFonts w:ascii="Arial" w:hAnsi="Arial" w:cs="Arial"/>
          <w:noProof/>
          <w:color w:val="000000" w:themeColor="text1"/>
          <w:sz w:val="20"/>
          <w:szCs w:val="20"/>
          <w:lang w:val="en-US"/>
        </w:rPr>
        <w:t xml:space="preserve"> </w:t>
      </w:r>
      <w:r w:rsidR="0018790F" w:rsidRPr="00F43116">
        <w:rPr>
          <w:rFonts w:ascii="Arial" w:hAnsi="Arial" w:cs="Arial"/>
          <w:noProof/>
          <w:color w:val="000000" w:themeColor="text1"/>
          <w:sz w:val="20"/>
          <w:szCs w:val="20"/>
          <w:lang w:val="en-US"/>
        </w:rPr>
        <w:t>pre-selection disclosure of potential conflicts of interest to guideline development group conveners</w:t>
      </w:r>
      <w:r w:rsidR="00902594" w:rsidRPr="00F43116">
        <w:rPr>
          <w:rFonts w:ascii="Arial" w:hAnsi="Arial" w:cs="Arial"/>
          <w:noProof/>
          <w:color w:val="000000" w:themeColor="text1"/>
          <w:sz w:val="20"/>
          <w:szCs w:val="20"/>
          <w:lang w:val="en-US"/>
        </w:rPr>
        <w:t xml:space="preserve"> </w:t>
      </w:r>
      <w:r w:rsidR="00902594" w:rsidRPr="00F43116">
        <w:rPr>
          <w:rFonts w:ascii="Arial" w:hAnsi="Arial" w:cs="Arial"/>
          <w:noProof/>
          <w:color w:val="000000" w:themeColor="text1"/>
          <w:sz w:val="20"/>
          <w:szCs w:val="20"/>
          <w:lang w:val="en-US"/>
        </w:rPr>
        <w:fldChar w:fldCharType="begin" w:fldLock="1"/>
      </w:r>
      <w:r w:rsidR="00F23F9D">
        <w:rPr>
          <w:rFonts w:ascii="Arial" w:hAnsi="Arial" w:cs="Arial"/>
          <w:noProof/>
          <w:color w:val="000000" w:themeColor="text1"/>
          <w:sz w:val="20"/>
          <w:szCs w:val="20"/>
          <w:lang w:val="en-US"/>
        </w:rPr>
        <w:instrText>ADDIN CSL_CITATION {"citationItems":[{"id":"ITEM-1","itemData":{"DOI":"10.1371/journal.pone.0037413","ISSN":"1932-6203 (Electronic)","PMID":"22629391","abstract":"BACKGROUND: Conflict of interest (COI) of clinical practice guideline (CPG) sponsors and authors is an important potential source of bias in CPG development. The objectives of this study were to describe the COI policies for organizations currently producing a significant number of CPGs, and to determine if these policies meet 2011 Institute of Medicine (IOM) standards. METHODOLOGY/PRINCIPAL FINDINGS: We identified organizations with five or more guidelines listed in the National Guideline Clearinghouse between January 1, 2009 and November 5, 2010. We obtained the COI policy for each organization from publicly accessible sources, most often the organization's website, and compared those polices to IOM standards related to COI. 37 organizations fulfilled our inclusion criteria, of which 17 (46%) had a COI policy directly related to CPGs. These COI policies varied widely with respect to types of COI addressed, from whom disclosures were collected, monetary thresholds for disclosure, approaches to management, and updating requirements. Not one organization's policy adhered to all seven of the IOM standards that were examined, and nine organizations did not meet a single one of the standards. CONCLUSIONS/SIGNIFICANCE: COI policies among organizations producing a large number of CPGs currently do not measure up to IOM standards related to COI disclosure and management. CPG developers need to make significant improvements in these policies and their implementation in order to optimize the quality and credibility of their guidelines.","author":[{"dropping-particle":"","family":"Norris","given":"Susan L","non-dropping-particle":"","parse-names":false,"suffix":""},{"dropping-particle":"","family":"Holmer","given":"Haley K","non-dropping-particle":"","parse-names":false,"suffix":""},{"dropping-particle":"","family":"Burda","given":"Brittany U","non-dropping-particle":"","parse-names":false,"suffix":""},{"dropping-particle":"","family":"Ogden","given":"Lauren A","non-dropping-particle":"","parse-names":false,"suffix":""},{"dropping-particle":"","family":"Fu","given":"Rongwei","non-dropping-particle":"","parse-names":false,"suffix":""}],"container-title":"PloS one","id":"ITEM-1","issue":"5","issued":{"date-parts":[["2012"]]},"language":"eng","page":"e37413","publisher-place":"United States","title":"Conflict of interest policies for organizations producing a large number of clinical practice guidelines.","type":"article-journal","volume":"7"},"uris":["http://www.mendeley.com/documents/?uuid=4a5f02e6-3781-4c52-bef2-4a5ba4a07ccc"]},{"id":"ITEM-2","itemData":{"DOI":"10.1210/jc.2018-00526","ISSN":"0021-972X","PMID":"30346542","abstract":"Context There has been a proliferation of clinical practice guidelines in endocrinology and a coincident increased interest in transparency regarding relationships between physicians and industry. Evidence Acquisition We collected self-reported disclosures and Open Payments data for 169 authors of 26 clinical practice guidelines published between 2010 and 2017 by the Endocrine Society. Conflicts of interest in which pharmaceutical and device companies manufactured drugs or products pertinent to an author's specific clinical practice guideline(s) were deemed relevant. Open Payments data were grouped into research and nonresearch (consultancies, honoraria, travel, food) categories. Evidence Synthesis We compared the policies of the Endocrine Society regarding seven conflict of interest recommendations issued by the National Academy of Medicine in 2011. Conclusion Relevant nonresearch financial conflicts of interest were self-reported by 42% of authors of clinical practice guidelines. Open Payments were recorded for 74% (84 of 113) of US authors between 2013 and 2016. Payments to 84 US authors totaled $5.5 million for nonresearch activities and $30.9 million for research. The nonresearch payments were divided into consulting (46%), honoraria (26%), travel (25%), and food (3%). The Endocrine Society partially follows the National Academy of Medicine recommendations to limit conflicts of interest. Readers should be aware of how clinical practice guidelines are developed and the policies of the organizations and journals that publish them. Professional societies and journal editors should strive to ensure that their policies and practices promote objective and unbiased clinical practice guidelines.","author":[{"dropping-particle":"","family":"Irwig","given":"Michael S","non-dropping-particle":"","parse-names":false,"suffix":""},{"dropping-particle":"","family":"Kyinn","given":"Mabel","non-dropping-particle":"","parse-names":false,"suffix":""},{"dropping-particle":"","family":"Shefa","given":"Mason C","non-dropping-particle":"","parse-names":false,"suffix":""}],"container-title":"The Journal of Clinical Endocrinology &amp; Metabolism","id":"ITEM-2","issue":"12","issued":{"date-parts":[["2018"]]},"page":"4333-4338","title":"Financial conflicts of interest among authors of Endocrine Society clinical practice guidelines","type":"article-journal","volume":"103"},"uris":["http://www.mendeley.com/documents/?uuid=5009e226-af74-4584-bcf7-225d4fec9809"]}],"mendeley":{"formattedCitation":"(21,27)","plainTextFormattedCitation":"(21,27)","previouslyFormattedCitation":"(23,29)"},"properties":{"noteIndex":0},"schema":"https://github.com/citation-style-language/schema/raw/master/csl-citation.json"}</w:instrText>
      </w:r>
      <w:r w:rsidR="00902594" w:rsidRPr="00F43116">
        <w:rPr>
          <w:rFonts w:ascii="Arial" w:hAnsi="Arial" w:cs="Arial"/>
          <w:noProof/>
          <w:color w:val="000000" w:themeColor="text1"/>
          <w:sz w:val="20"/>
          <w:szCs w:val="20"/>
          <w:lang w:val="en-US"/>
        </w:rPr>
        <w:fldChar w:fldCharType="separate"/>
      </w:r>
      <w:r w:rsidR="00F23F9D" w:rsidRPr="00F23F9D">
        <w:rPr>
          <w:rFonts w:ascii="Arial" w:hAnsi="Arial" w:cs="Arial"/>
          <w:noProof/>
          <w:color w:val="000000" w:themeColor="text1"/>
          <w:sz w:val="20"/>
          <w:szCs w:val="20"/>
          <w:lang w:val="en-US"/>
        </w:rPr>
        <w:t>(21,27)</w:t>
      </w:r>
      <w:r w:rsidR="00902594" w:rsidRPr="00F43116">
        <w:rPr>
          <w:rFonts w:ascii="Arial" w:hAnsi="Arial" w:cs="Arial"/>
          <w:noProof/>
          <w:color w:val="000000" w:themeColor="text1"/>
          <w:sz w:val="20"/>
          <w:szCs w:val="20"/>
          <w:lang w:val="en-US"/>
        </w:rPr>
        <w:fldChar w:fldCharType="end"/>
      </w:r>
      <w:r w:rsidR="00902594" w:rsidRPr="00F43116">
        <w:rPr>
          <w:rFonts w:ascii="Arial" w:hAnsi="Arial" w:cs="Arial"/>
          <w:noProof/>
          <w:color w:val="000000" w:themeColor="text1"/>
          <w:sz w:val="20"/>
          <w:szCs w:val="20"/>
          <w:lang w:val="en-US"/>
        </w:rPr>
        <w:t xml:space="preserve">, </w:t>
      </w:r>
      <w:r w:rsidR="000734E2" w:rsidRPr="00F43116">
        <w:rPr>
          <w:rFonts w:ascii="Arial" w:hAnsi="Arial" w:cs="Arial"/>
          <w:noProof/>
          <w:color w:val="000000" w:themeColor="text1"/>
          <w:sz w:val="20"/>
          <w:szCs w:val="20"/>
          <w:lang w:val="en-US"/>
        </w:rPr>
        <w:t>two</w:t>
      </w:r>
      <w:r w:rsidR="00D450BB" w:rsidRPr="00F43116">
        <w:rPr>
          <w:rFonts w:ascii="Arial" w:hAnsi="Arial" w:cs="Arial"/>
          <w:noProof/>
          <w:color w:val="000000" w:themeColor="text1"/>
          <w:sz w:val="20"/>
          <w:szCs w:val="20"/>
          <w:lang w:val="en-US"/>
        </w:rPr>
        <w:t xml:space="preserve"> </w:t>
      </w:r>
      <w:r w:rsidR="00F20AB1">
        <w:rPr>
          <w:rFonts w:ascii="Arial" w:hAnsi="Arial" w:cs="Arial"/>
          <w:noProof/>
          <w:color w:val="000000" w:themeColor="text1"/>
          <w:sz w:val="20"/>
          <w:szCs w:val="20"/>
          <w:lang w:val="en-US"/>
        </w:rPr>
        <w:t xml:space="preserve">articles described document analysis studies that assessed compliance </w:t>
      </w:r>
      <w:r w:rsidR="000734E2" w:rsidRPr="00F43116">
        <w:rPr>
          <w:rFonts w:ascii="Arial" w:hAnsi="Arial" w:cs="Arial"/>
          <w:noProof/>
          <w:color w:val="000000" w:themeColor="text1"/>
          <w:sz w:val="20"/>
          <w:szCs w:val="20"/>
          <w:lang w:val="en-US"/>
        </w:rPr>
        <w:t>with</w:t>
      </w:r>
      <w:r w:rsidR="00F20AB1">
        <w:rPr>
          <w:rFonts w:ascii="Arial" w:hAnsi="Arial" w:cs="Arial"/>
          <w:noProof/>
          <w:color w:val="000000" w:themeColor="text1"/>
          <w:sz w:val="20"/>
          <w:szCs w:val="20"/>
          <w:lang w:val="en-US"/>
        </w:rPr>
        <w:t xml:space="preserve"> the strategy of</w:t>
      </w:r>
      <w:r w:rsidR="004B5A6B" w:rsidRPr="00F43116">
        <w:rPr>
          <w:rFonts w:ascii="Arial" w:hAnsi="Arial" w:cs="Arial"/>
          <w:noProof/>
          <w:color w:val="000000" w:themeColor="text1"/>
          <w:sz w:val="20"/>
          <w:szCs w:val="20"/>
          <w:lang w:val="en-US"/>
        </w:rPr>
        <w:t xml:space="preserve"> </w:t>
      </w:r>
      <w:r w:rsidR="00556F71" w:rsidRPr="00F43116">
        <w:rPr>
          <w:rFonts w:ascii="Arial" w:hAnsi="Arial" w:cs="Arial"/>
          <w:noProof/>
          <w:color w:val="000000" w:themeColor="text1"/>
          <w:sz w:val="20"/>
          <w:szCs w:val="20"/>
          <w:lang w:val="en-US"/>
        </w:rPr>
        <w:t xml:space="preserve">advance discussion of </w:t>
      </w:r>
      <w:r w:rsidR="00AD28A8" w:rsidRPr="00F43116">
        <w:rPr>
          <w:rFonts w:ascii="Arial" w:hAnsi="Arial" w:cs="Arial"/>
          <w:noProof/>
          <w:color w:val="000000" w:themeColor="text1"/>
          <w:sz w:val="20"/>
          <w:szCs w:val="20"/>
          <w:lang w:val="en-US"/>
        </w:rPr>
        <w:t xml:space="preserve">member </w:t>
      </w:r>
      <w:r w:rsidR="00556F71" w:rsidRPr="00F43116">
        <w:rPr>
          <w:rFonts w:ascii="Arial" w:hAnsi="Arial" w:cs="Arial"/>
          <w:noProof/>
          <w:color w:val="000000" w:themeColor="text1"/>
          <w:sz w:val="20"/>
          <w:szCs w:val="20"/>
          <w:lang w:val="en-US"/>
        </w:rPr>
        <w:t xml:space="preserve">conflicts of interest </w:t>
      </w:r>
      <w:r w:rsidR="00AD28A8" w:rsidRPr="00F43116">
        <w:rPr>
          <w:rFonts w:ascii="Arial" w:hAnsi="Arial" w:cs="Arial"/>
          <w:noProof/>
          <w:color w:val="000000" w:themeColor="text1"/>
          <w:sz w:val="20"/>
          <w:szCs w:val="20"/>
          <w:lang w:val="en-US"/>
        </w:rPr>
        <w:t>by the</w:t>
      </w:r>
      <w:r w:rsidR="00556F71" w:rsidRPr="00F43116">
        <w:rPr>
          <w:rFonts w:ascii="Arial" w:hAnsi="Arial" w:cs="Arial"/>
          <w:noProof/>
          <w:color w:val="000000" w:themeColor="text1"/>
          <w:sz w:val="20"/>
          <w:szCs w:val="20"/>
          <w:lang w:val="en-US"/>
        </w:rPr>
        <w:t xml:space="preserve"> </w:t>
      </w:r>
      <w:r w:rsidR="00202366" w:rsidRPr="00F43116">
        <w:rPr>
          <w:rFonts w:ascii="Arial" w:hAnsi="Arial" w:cs="Arial"/>
          <w:noProof/>
          <w:color w:val="000000" w:themeColor="text1"/>
          <w:sz w:val="20"/>
          <w:szCs w:val="20"/>
          <w:lang w:val="en-US"/>
        </w:rPr>
        <w:t xml:space="preserve">prospective </w:t>
      </w:r>
      <w:r w:rsidR="00C25C2E" w:rsidRPr="00F43116">
        <w:rPr>
          <w:rFonts w:ascii="Arial" w:hAnsi="Arial" w:cs="Arial"/>
          <w:noProof/>
          <w:color w:val="000000" w:themeColor="text1"/>
          <w:sz w:val="20"/>
          <w:szCs w:val="20"/>
          <w:lang w:val="en-US"/>
        </w:rPr>
        <w:t xml:space="preserve">guideline development </w:t>
      </w:r>
      <w:r w:rsidR="00556F71" w:rsidRPr="00F43116">
        <w:rPr>
          <w:rFonts w:ascii="Arial" w:hAnsi="Arial" w:cs="Arial"/>
          <w:noProof/>
          <w:color w:val="000000" w:themeColor="text1"/>
          <w:sz w:val="20"/>
          <w:szCs w:val="20"/>
          <w:lang w:val="en-US"/>
        </w:rPr>
        <w:t xml:space="preserve">group </w:t>
      </w:r>
      <w:r w:rsidR="00556F71" w:rsidRPr="00F43116">
        <w:rPr>
          <w:rFonts w:ascii="Arial" w:hAnsi="Arial" w:cs="Arial"/>
          <w:noProof/>
          <w:color w:val="000000" w:themeColor="text1"/>
          <w:sz w:val="20"/>
          <w:szCs w:val="20"/>
          <w:lang w:val="en-US"/>
        </w:rPr>
        <w:fldChar w:fldCharType="begin" w:fldLock="1"/>
      </w:r>
      <w:r w:rsidR="00F23F9D">
        <w:rPr>
          <w:rFonts w:ascii="Arial" w:hAnsi="Arial" w:cs="Arial"/>
          <w:noProof/>
          <w:color w:val="000000" w:themeColor="text1"/>
          <w:sz w:val="20"/>
          <w:szCs w:val="20"/>
          <w:lang w:val="en-US"/>
        </w:rPr>
        <w:instrText>ADDIN CSL_CITATION {"citationItems":[{"id":"ITEM-1","itemData":{"DOI":"10.1371/journal.pone.0037413","ISSN":"1932-6203 (Electronic)","PMID":"22629391","abstract":"BACKGROUND: Conflict of interest (COI) of clinical practice guideline (CPG) sponsors and authors is an important potential source of bias in CPG development. The objectives of this study were to describe the COI policies for organizations currently producing a significant number of CPGs, and to determine if these policies meet 2011 Institute of Medicine (IOM) standards. METHODOLOGY/PRINCIPAL FINDINGS: We identified organizations with five or more guidelines listed in the National Guideline Clearinghouse between January 1, 2009 and November 5, 2010. We obtained the COI policy for each organization from publicly accessible sources, most often the organization's website, and compared those polices to IOM standards related to COI. 37 organizations fulfilled our inclusion criteria, of which 17 (46%) had a COI policy directly related to CPGs. These COI policies varied widely with respect to types of COI addressed, from whom disclosures were collected, monetary thresholds for disclosure, approaches to management, and updating requirements. Not one organization's policy adhered to all seven of the IOM standards that were examined, and nine organizations did not meet a single one of the standards. CONCLUSIONS/SIGNIFICANCE: COI policies among organizations producing a large number of CPGs currently do not measure up to IOM standards related to COI disclosure and management. CPG developers need to make significant improvements in these policies and their implementation in order to optimize the quality and credibility of their guidelines.","author":[{"dropping-particle":"","family":"Norris","given":"Susan L","non-dropping-particle":"","parse-names":false,"suffix":""},{"dropping-particle":"","family":"Holmer","given":"Haley K","non-dropping-particle":"","parse-names":false,"suffix":""},{"dropping-particle":"","family":"Burda","given":"Brittany U","non-dropping-particle":"","parse-names":false,"suffix":""},{"dropping-particle":"","family":"Ogden","given":"Lauren A","non-dropping-particle":"","parse-names":false,"suffix":""},{"dropping-particle":"","family":"Fu","given":"Rongwei","non-dropping-particle":"","parse-names":false,"suffix":""}],"container-title":"PloS one","id":"ITEM-1","issue":"5","issued":{"date-parts":[["2012"]]},"language":"eng","page":"e37413","publisher-place":"United States","title":"Conflict of interest policies for organizations producing a large number of clinical practice guidelines.","type":"article-journal","volume":"7"},"uris":["http://www.mendeley.com/documents/?uuid=4a5f02e6-3781-4c52-bef2-4a5ba4a07ccc"]},{"id":"ITEM-2","itemData":{"DOI":"10.1210/jc.2018-00526","ISSN":"0021-972X","PMID":"30346542","abstract":"Context There has been a proliferation of clinical practice guidelines in endocrinology and a coincident increased interest in transparency regarding relationships between physicians and industry. Evidence Acquisition We collected self-reported disclosures and Open Payments data for 169 authors of 26 clinical practice guidelines published between 2010 and 2017 by the Endocrine Society. Conflicts of interest in which pharmaceutical and device companies manufactured drugs or products pertinent to an author's specific clinical practice guideline(s) were deemed relevant. Open Payments data were grouped into research and nonresearch (consultancies, honoraria, travel, food) categories. Evidence Synthesis We compared the policies of the Endocrine Society regarding seven conflict of interest recommendations issued by the National Academy of Medicine in 2011. Conclusion Relevant nonresearch financial conflicts of interest were self-reported by 42% of authors of clinical practice guidelines. Open Payments were recorded for 74% (84 of 113) of US authors between 2013 and 2016. Payments to 84 US authors totaled $5.5 million for nonresearch activities and $30.9 million for research. The nonresearch payments were divided into consulting (46%), honoraria (26%), travel (25%), and food (3%). The Endocrine Society partially follows the National Academy of Medicine recommendations to limit conflicts of interest. Readers should be aware of how clinical practice guidelines are developed and the policies of the organizations and journals that publish them. Professional societies and journal editors should strive to ensure that their policies and practices promote objective and unbiased clinical practice guidelines.","author":[{"dropping-particle":"","family":"Irwig","given":"Michael S","non-dropping-particle":"","parse-names":false,"suffix":""},{"dropping-particle":"","family":"Kyinn","given":"Mabel","non-dropping-particle":"","parse-names":false,"suffix":""},{"dropping-particle":"","family":"Shefa","given":"Mason C","non-dropping-particle":"","parse-names":false,"suffix":""}],"container-title":"The Journal of Clinical Endocrinology &amp; Metabolism","id":"ITEM-2","issue":"12","issued":{"date-parts":[["2018"]]},"page":"4333-4338","title":"Financial conflicts of interest among authors of Endocrine Society clinical practice guidelines","type":"article-journal","volume":"103"},"uris":["http://www.mendeley.com/documents/?uuid=5009e226-af74-4584-bcf7-225d4fec9809"]}],"mendeley":{"formattedCitation":"(21,27)","plainTextFormattedCitation":"(21,27)","previouslyFormattedCitation":"(23,29)"},"properties":{"noteIndex":0},"schema":"https://github.com/citation-style-language/schema/raw/master/csl-citation.json"}</w:instrText>
      </w:r>
      <w:r w:rsidR="00556F71" w:rsidRPr="00F43116">
        <w:rPr>
          <w:rFonts w:ascii="Arial" w:hAnsi="Arial" w:cs="Arial"/>
          <w:noProof/>
          <w:color w:val="000000" w:themeColor="text1"/>
          <w:sz w:val="20"/>
          <w:szCs w:val="20"/>
          <w:lang w:val="en-US"/>
        </w:rPr>
        <w:fldChar w:fldCharType="separate"/>
      </w:r>
      <w:r w:rsidR="00F23F9D" w:rsidRPr="00F23F9D">
        <w:rPr>
          <w:rFonts w:ascii="Arial" w:hAnsi="Arial" w:cs="Arial"/>
          <w:noProof/>
          <w:color w:val="000000" w:themeColor="text1"/>
          <w:sz w:val="20"/>
          <w:szCs w:val="20"/>
          <w:lang w:val="en-US"/>
        </w:rPr>
        <w:t>(21,27)</w:t>
      </w:r>
      <w:r w:rsidR="00556F71" w:rsidRPr="00F43116">
        <w:rPr>
          <w:rFonts w:ascii="Arial" w:hAnsi="Arial" w:cs="Arial"/>
          <w:noProof/>
          <w:color w:val="000000" w:themeColor="text1"/>
          <w:sz w:val="20"/>
          <w:szCs w:val="20"/>
          <w:lang w:val="en-US"/>
        </w:rPr>
        <w:fldChar w:fldCharType="end"/>
      </w:r>
      <w:r w:rsidR="00902594" w:rsidRPr="00F43116">
        <w:rPr>
          <w:rFonts w:ascii="Arial" w:hAnsi="Arial" w:cs="Arial"/>
          <w:noProof/>
          <w:color w:val="000000" w:themeColor="text1"/>
          <w:sz w:val="20"/>
          <w:szCs w:val="20"/>
          <w:lang w:val="en-US"/>
        </w:rPr>
        <w:t xml:space="preserve">, </w:t>
      </w:r>
      <w:r w:rsidR="008667D6" w:rsidRPr="00F43116">
        <w:rPr>
          <w:rFonts w:ascii="Arial" w:hAnsi="Arial" w:cs="Arial"/>
          <w:noProof/>
          <w:color w:val="000000" w:themeColor="text1"/>
          <w:sz w:val="20"/>
          <w:szCs w:val="20"/>
          <w:lang w:val="en-US"/>
        </w:rPr>
        <w:t xml:space="preserve">and </w:t>
      </w:r>
      <w:r w:rsidR="00902594" w:rsidRPr="00F43116">
        <w:rPr>
          <w:rFonts w:ascii="Arial" w:hAnsi="Arial" w:cs="Arial"/>
          <w:noProof/>
          <w:color w:val="000000" w:themeColor="text1"/>
          <w:sz w:val="20"/>
          <w:szCs w:val="20"/>
          <w:lang w:val="en-US"/>
        </w:rPr>
        <w:t xml:space="preserve">one </w:t>
      </w:r>
      <w:r w:rsidR="00F20AB1">
        <w:rPr>
          <w:rFonts w:ascii="Arial" w:hAnsi="Arial" w:cs="Arial"/>
          <w:noProof/>
          <w:color w:val="000000" w:themeColor="text1"/>
          <w:sz w:val="20"/>
          <w:szCs w:val="20"/>
          <w:lang w:val="en-US"/>
        </w:rPr>
        <w:t xml:space="preserve">article described a document analysis study that assessed compliance </w:t>
      </w:r>
      <w:r w:rsidR="00902594" w:rsidRPr="00F43116">
        <w:rPr>
          <w:rFonts w:ascii="Arial" w:hAnsi="Arial" w:cs="Arial"/>
          <w:noProof/>
          <w:color w:val="000000" w:themeColor="text1"/>
          <w:sz w:val="20"/>
          <w:szCs w:val="20"/>
          <w:lang w:val="en-US"/>
        </w:rPr>
        <w:t>with</w:t>
      </w:r>
      <w:r w:rsidR="00F20AB1">
        <w:rPr>
          <w:rFonts w:ascii="Arial" w:hAnsi="Arial" w:cs="Arial"/>
          <w:noProof/>
          <w:color w:val="000000" w:themeColor="text1"/>
          <w:sz w:val="20"/>
          <w:szCs w:val="20"/>
          <w:lang w:val="en-US"/>
        </w:rPr>
        <w:t xml:space="preserve"> the strategy of</w:t>
      </w:r>
      <w:r w:rsidR="004B5A6B" w:rsidRPr="00F43116">
        <w:rPr>
          <w:rFonts w:ascii="Arial" w:hAnsi="Arial" w:cs="Arial"/>
          <w:noProof/>
          <w:color w:val="000000" w:themeColor="text1"/>
          <w:sz w:val="20"/>
          <w:szCs w:val="20"/>
          <w:lang w:val="en-US"/>
        </w:rPr>
        <w:t xml:space="preserve"> </w:t>
      </w:r>
      <w:r w:rsidR="005D2C9B" w:rsidRPr="00F43116">
        <w:rPr>
          <w:rFonts w:ascii="Arial" w:hAnsi="Arial" w:cs="Arial"/>
          <w:noProof/>
          <w:color w:val="000000" w:themeColor="text1"/>
          <w:sz w:val="20"/>
          <w:szCs w:val="20"/>
          <w:lang w:val="en-US"/>
        </w:rPr>
        <w:t>explaining</w:t>
      </w:r>
      <w:r w:rsidR="00656877" w:rsidRPr="00F43116">
        <w:rPr>
          <w:rFonts w:ascii="Arial" w:hAnsi="Arial" w:cs="Arial"/>
          <w:noProof/>
          <w:color w:val="000000" w:themeColor="text1"/>
          <w:sz w:val="20"/>
          <w:szCs w:val="20"/>
          <w:lang w:val="en-US"/>
        </w:rPr>
        <w:t xml:space="preserve"> to </w:t>
      </w:r>
      <w:r w:rsidR="00D604E6" w:rsidRPr="00F43116">
        <w:rPr>
          <w:rFonts w:ascii="Arial" w:hAnsi="Arial" w:cs="Arial"/>
          <w:noProof/>
          <w:color w:val="000000" w:themeColor="text1"/>
          <w:sz w:val="20"/>
          <w:szCs w:val="20"/>
          <w:lang w:val="en-US"/>
        </w:rPr>
        <w:t>guideline development group members</w:t>
      </w:r>
      <w:r w:rsidR="00656877" w:rsidRPr="00F43116">
        <w:rPr>
          <w:rFonts w:ascii="Arial" w:hAnsi="Arial" w:cs="Arial"/>
          <w:noProof/>
          <w:color w:val="000000" w:themeColor="text1"/>
          <w:sz w:val="20"/>
          <w:szCs w:val="20"/>
          <w:lang w:val="en-US"/>
        </w:rPr>
        <w:t xml:space="preserve"> how </w:t>
      </w:r>
      <w:r w:rsidR="00524E4E" w:rsidRPr="00F43116">
        <w:rPr>
          <w:rFonts w:ascii="Arial" w:hAnsi="Arial" w:cs="Arial"/>
          <w:noProof/>
          <w:color w:val="000000" w:themeColor="text1"/>
          <w:sz w:val="20"/>
          <w:szCs w:val="20"/>
          <w:lang w:val="en-US"/>
        </w:rPr>
        <w:t xml:space="preserve">identified </w:t>
      </w:r>
      <w:r w:rsidR="00656877" w:rsidRPr="00F43116">
        <w:rPr>
          <w:rFonts w:ascii="Arial" w:hAnsi="Arial" w:cs="Arial"/>
          <w:noProof/>
          <w:color w:val="000000" w:themeColor="text1"/>
          <w:sz w:val="20"/>
          <w:szCs w:val="20"/>
          <w:lang w:val="en-US"/>
        </w:rPr>
        <w:t>conflicts of interest could influence group</w:t>
      </w:r>
      <w:r w:rsidR="00F4665E" w:rsidRPr="00F43116">
        <w:rPr>
          <w:rFonts w:ascii="Arial" w:hAnsi="Arial" w:cs="Arial"/>
          <w:noProof/>
          <w:color w:val="000000" w:themeColor="text1"/>
          <w:sz w:val="20"/>
          <w:szCs w:val="20"/>
          <w:lang w:val="en-US"/>
        </w:rPr>
        <w:t xml:space="preserve"> decisions</w:t>
      </w:r>
      <w:r w:rsidR="0014694A" w:rsidRPr="00F43116">
        <w:rPr>
          <w:rFonts w:ascii="Arial" w:hAnsi="Arial" w:cs="Arial"/>
          <w:color w:val="000000" w:themeColor="text1"/>
          <w:sz w:val="20"/>
          <w:szCs w:val="20"/>
          <w:lang w:val="en-US"/>
        </w:rPr>
        <w:t xml:space="preserve"> </w:t>
      </w:r>
      <w:r w:rsidR="0014694A" w:rsidRPr="00F43116">
        <w:rPr>
          <w:rFonts w:ascii="Arial" w:hAnsi="Arial" w:cs="Arial"/>
          <w:noProof/>
          <w:color w:val="000000" w:themeColor="text1"/>
          <w:sz w:val="20"/>
          <w:szCs w:val="20"/>
          <w:lang w:val="en-US"/>
        </w:rPr>
        <w:fldChar w:fldCharType="begin" w:fldLock="1"/>
      </w:r>
      <w:r w:rsidR="00F23F9D">
        <w:rPr>
          <w:rFonts w:ascii="Arial" w:hAnsi="Arial" w:cs="Arial"/>
          <w:noProof/>
          <w:color w:val="000000" w:themeColor="text1"/>
          <w:sz w:val="20"/>
          <w:szCs w:val="20"/>
          <w:lang w:val="en-US"/>
        </w:rPr>
        <w:instrText>ADDIN CSL_CITATION {"citationItems":[{"id":"ITEM-1","itemData":{"DOI":"10.1371/journal.pone.0037413","ISSN":"1932-6203 (Electronic)","PMID":"22629391","abstract":"BACKGROUND: Conflict of interest (COI) of clinical practice guideline (CPG) sponsors and authors is an important potential source of bias in CPG development. The objectives of this study were to describe the COI policies for organizations currently producing a significant number of CPGs, and to determine if these policies meet 2011 Institute of Medicine (IOM) standards. METHODOLOGY/PRINCIPAL FINDINGS: We identified organizations with five or more guidelines listed in the National Guideline Clearinghouse between January 1, 2009 and November 5, 2010. We obtained the COI policy for each organization from publicly accessible sources, most often the organization's website, and compared those polices to IOM standards related to COI. 37 organizations fulfilled our inclusion criteria, of which 17 (46%) had a COI policy directly related to CPGs. These COI policies varied widely with respect to types of COI addressed, from whom disclosures were collected, monetary thresholds for disclosure, approaches to management, and updating requirements. Not one organization's policy adhered to all seven of the IOM standards that were examined, and nine organizations did not meet a single one of the standards. CONCLUSIONS/SIGNIFICANCE: COI policies among organizations producing a large number of CPGs currently do not measure up to IOM standards related to COI disclosure and management. CPG developers need to make significant improvements in these policies and their implementation in order to optimize the quality and credibility of their guidelines.","author":[{"dropping-particle":"","family":"Norris","given":"Susan L","non-dropping-particle":"","parse-names":false,"suffix":""},{"dropping-particle":"","family":"Holmer","given":"Haley K","non-dropping-particle":"","parse-names":false,"suffix":""},{"dropping-particle":"","family":"Burda","given":"Brittany U","non-dropping-particle":"","parse-names":false,"suffix":""},{"dropping-particle":"","family":"Ogden","given":"Lauren A","non-dropping-particle":"","parse-names":false,"suffix":""},{"dropping-particle":"","family":"Fu","given":"Rongwei","non-dropping-particle":"","parse-names":false,"suffix":""}],"container-title":"PloS one","id":"ITEM-1","issue":"5","issued":{"date-parts":[["2012"]]},"language":"eng","page":"e37413","publisher-place":"United States","title":"Conflict of interest policies for organizations producing a large number of clinical practice guidelines.","type":"article-journal","volume":"7"},"uris":["http://www.mendeley.com/documents/?uuid=4a5f02e6-3781-4c52-bef2-4a5ba4a07ccc"]}],"mendeley":{"formattedCitation":"(27)","plainTextFormattedCitation":"(27)","previouslyFormattedCitation":"(29)"},"properties":{"noteIndex":0},"schema":"https://github.com/citation-style-language/schema/raw/master/csl-citation.json"}</w:instrText>
      </w:r>
      <w:r w:rsidR="0014694A" w:rsidRPr="00F43116">
        <w:rPr>
          <w:rFonts w:ascii="Arial" w:hAnsi="Arial" w:cs="Arial"/>
          <w:noProof/>
          <w:color w:val="000000" w:themeColor="text1"/>
          <w:sz w:val="20"/>
          <w:szCs w:val="20"/>
          <w:lang w:val="en-US"/>
        </w:rPr>
        <w:fldChar w:fldCharType="separate"/>
      </w:r>
      <w:r w:rsidR="00F23F9D" w:rsidRPr="00F23F9D">
        <w:rPr>
          <w:rFonts w:ascii="Arial" w:hAnsi="Arial" w:cs="Arial"/>
          <w:noProof/>
          <w:color w:val="000000" w:themeColor="text1"/>
          <w:sz w:val="20"/>
          <w:szCs w:val="20"/>
          <w:lang w:val="en-US"/>
        </w:rPr>
        <w:t>(27)</w:t>
      </w:r>
      <w:r w:rsidR="0014694A" w:rsidRPr="00F43116">
        <w:rPr>
          <w:rFonts w:ascii="Arial" w:hAnsi="Arial" w:cs="Arial"/>
          <w:noProof/>
          <w:color w:val="000000" w:themeColor="text1"/>
          <w:sz w:val="20"/>
          <w:szCs w:val="20"/>
          <w:lang w:val="en-US"/>
        </w:rPr>
        <w:fldChar w:fldCharType="end"/>
      </w:r>
      <w:r w:rsidR="00BE7EAC" w:rsidRPr="00F43116">
        <w:rPr>
          <w:rFonts w:ascii="Arial" w:hAnsi="Arial" w:cs="Arial"/>
          <w:noProof/>
          <w:color w:val="000000" w:themeColor="text1"/>
          <w:sz w:val="20"/>
          <w:szCs w:val="20"/>
          <w:lang w:val="en-US"/>
        </w:rPr>
        <w:t>.</w:t>
      </w:r>
      <w:r w:rsidR="00444B35" w:rsidRPr="00F43116">
        <w:rPr>
          <w:rFonts w:ascii="Arial" w:hAnsi="Arial" w:cs="Arial"/>
          <w:noProof/>
          <w:color w:val="000000" w:themeColor="text1"/>
          <w:sz w:val="20"/>
          <w:szCs w:val="20"/>
          <w:lang w:val="en-US"/>
        </w:rPr>
        <w:t xml:space="preserve"> </w:t>
      </w:r>
      <w:r w:rsidR="00D450BB" w:rsidRPr="00F43116">
        <w:rPr>
          <w:rFonts w:ascii="Arial" w:hAnsi="Arial" w:cs="Arial"/>
          <w:noProof/>
          <w:color w:val="000000" w:themeColor="text1"/>
          <w:sz w:val="20"/>
          <w:szCs w:val="20"/>
          <w:lang w:val="en-US"/>
        </w:rPr>
        <w:t xml:space="preserve">The guideline </w:t>
      </w:r>
      <w:r w:rsidR="004C44DA" w:rsidRPr="00F43116">
        <w:rPr>
          <w:rFonts w:ascii="Arial" w:hAnsi="Arial" w:cs="Arial"/>
          <w:bCs/>
          <w:sz w:val="20"/>
          <w:szCs w:val="20"/>
          <w:lang w:val="en-US"/>
        </w:rPr>
        <w:t>development group</w:t>
      </w:r>
      <w:r w:rsidR="00D450BB" w:rsidRPr="00F43116">
        <w:rPr>
          <w:rFonts w:ascii="Arial" w:hAnsi="Arial" w:cs="Arial"/>
          <w:bCs/>
          <w:sz w:val="20"/>
          <w:szCs w:val="20"/>
          <w:lang w:val="en-US"/>
        </w:rPr>
        <w:t>(</w:t>
      </w:r>
      <w:r w:rsidR="004C44DA" w:rsidRPr="00F43116">
        <w:rPr>
          <w:rFonts w:ascii="Arial" w:hAnsi="Arial" w:cs="Arial"/>
          <w:bCs/>
          <w:sz w:val="20"/>
          <w:szCs w:val="20"/>
          <w:lang w:val="en-US"/>
        </w:rPr>
        <w:t>s</w:t>
      </w:r>
      <w:r w:rsidR="00D450BB" w:rsidRPr="00F43116">
        <w:rPr>
          <w:rFonts w:ascii="Arial" w:hAnsi="Arial" w:cs="Arial"/>
          <w:bCs/>
          <w:sz w:val="20"/>
          <w:szCs w:val="20"/>
          <w:lang w:val="en-US"/>
        </w:rPr>
        <w:t xml:space="preserve">) </w:t>
      </w:r>
      <w:r w:rsidR="00F76958" w:rsidRPr="00F43116">
        <w:rPr>
          <w:rFonts w:ascii="Arial" w:hAnsi="Arial" w:cs="Arial"/>
          <w:bCs/>
          <w:sz w:val="20"/>
          <w:szCs w:val="20"/>
          <w:lang w:val="en-US"/>
        </w:rPr>
        <w:t>assesse</w:t>
      </w:r>
      <w:r w:rsidR="00D335B3" w:rsidRPr="00F43116">
        <w:rPr>
          <w:rFonts w:ascii="Arial" w:hAnsi="Arial" w:cs="Arial"/>
          <w:bCs/>
          <w:sz w:val="20"/>
          <w:szCs w:val="20"/>
          <w:lang w:val="en-US"/>
        </w:rPr>
        <w:t>d</w:t>
      </w:r>
      <w:r w:rsidR="004C44DA" w:rsidRPr="00F43116">
        <w:rPr>
          <w:rFonts w:ascii="Arial" w:hAnsi="Arial" w:cs="Arial"/>
          <w:bCs/>
          <w:sz w:val="20"/>
          <w:szCs w:val="20"/>
          <w:lang w:val="en-US"/>
        </w:rPr>
        <w:t xml:space="preserve"> </w:t>
      </w:r>
      <w:r w:rsidR="003D789A" w:rsidRPr="00F43116">
        <w:rPr>
          <w:rFonts w:ascii="Arial" w:hAnsi="Arial" w:cs="Arial"/>
          <w:bCs/>
          <w:sz w:val="20"/>
          <w:szCs w:val="20"/>
          <w:lang w:val="en-US"/>
        </w:rPr>
        <w:t xml:space="preserve">were </w:t>
      </w:r>
      <w:r w:rsidR="00496BB4" w:rsidRPr="00F43116">
        <w:rPr>
          <w:rFonts w:ascii="Arial" w:hAnsi="Arial" w:cs="Arial"/>
          <w:noProof/>
          <w:color w:val="000000" w:themeColor="text1"/>
          <w:sz w:val="20"/>
          <w:szCs w:val="20"/>
          <w:lang w:val="en-US"/>
        </w:rPr>
        <w:t xml:space="preserve">determined </w:t>
      </w:r>
      <w:r w:rsidR="00902594" w:rsidRPr="00F43116">
        <w:rPr>
          <w:rFonts w:ascii="Arial" w:hAnsi="Arial" w:cs="Arial"/>
          <w:noProof/>
          <w:color w:val="000000" w:themeColor="text1"/>
          <w:sz w:val="20"/>
          <w:szCs w:val="20"/>
          <w:lang w:val="en-US"/>
        </w:rPr>
        <w:t>to</w:t>
      </w:r>
      <w:r w:rsidR="00517F7C" w:rsidRPr="00F43116">
        <w:rPr>
          <w:rFonts w:ascii="Arial" w:hAnsi="Arial" w:cs="Arial"/>
          <w:noProof/>
          <w:color w:val="000000" w:themeColor="text1"/>
          <w:sz w:val="20"/>
          <w:szCs w:val="20"/>
          <w:lang w:val="en-US"/>
        </w:rPr>
        <w:t xml:space="preserve"> be in </w:t>
      </w:r>
      <w:r w:rsidR="00902594" w:rsidRPr="00F43116">
        <w:rPr>
          <w:rFonts w:ascii="Arial" w:hAnsi="Arial" w:cs="Arial"/>
          <w:noProof/>
          <w:color w:val="000000" w:themeColor="text1"/>
          <w:sz w:val="20"/>
          <w:szCs w:val="20"/>
          <w:lang w:val="en-US"/>
        </w:rPr>
        <w:t>complian</w:t>
      </w:r>
      <w:r w:rsidR="00517F7C" w:rsidRPr="00F43116">
        <w:rPr>
          <w:rFonts w:ascii="Arial" w:hAnsi="Arial" w:cs="Arial"/>
          <w:noProof/>
          <w:color w:val="000000" w:themeColor="text1"/>
          <w:sz w:val="20"/>
          <w:szCs w:val="20"/>
          <w:lang w:val="en-US"/>
        </w:rPr>
        <w:t>ce</w:t>
      </w:r>
      <w:r w:rsidR="00902594" w:rsidRPr="00F43116">
        <w:rPr>
          <w:rFonts w:ascii="Arial" w:hAnsi="Arial" w:cs="Arial"/>
          <w:noProof/>
          <w:color w:val="000000" w:themeColor="text1"/>
          <w:sz w:val="20"/>
          <w:szCs w:val="20"/>
          <w:lang w:val="en-US"/>
        </w:rPr>
        <w:t xml:space="preserve"> with pre-selection disclosure and advance discussion requirements but</w:t>
      </w:r>
      <w:r w:rsidR="00B774B7" w:rsidRPr="00F43116">
        <w:rPr>
          <w:rFonts w:ascii="Arial" w:hAnsi="Arial" w:cs="Arial"/>
          <w:noProof/>
          <w:color w:val="000000" w:themeColor="text1"/>
          <w:sz w:val="20"/>
          <w:szCs w:val="20"/>
          <w:lang w:val="en-US"/>
        </w:rPr>
        <w:t xml:space="preserve"> not</w:t>
      </w:r>
      <w:r w:rsidR="00902594" w:rsidRPr="00F43116">
        <w:rPr>
          <w:rFonts w:ascii="Arial" w:hAnsi="Arial" w:cs="Arial"/>
          <w:noProof/>
          <w:color w:val="000000" w:themeColor="text1"/>
          <w:sz w:val="20"/>
          <w:szCs w:val="20"/>
          <w:lang w:val="en-US"/>
        </w:rPr>
        <w:t xml:space="preserve"> </w:t>
      </w:r>
      <w:r w:rsidR="00724714" w:rsidRPr="00F43116">
        <w:rPr>
          <w:rFonts w:ascii="Arial" w:hAnsi="Arial" w:cs="Arial"/>
          <w:noProof/>
          <w:color w:val="000000" w:themeColor="text1"/>
          <w:sz w:val="20"/>
          <w:szCs w:val="20"/>
          <w:lang w:val="en-US"/>
        </w:rPr>
        <w:t xml:space="preserve">to be in compliance </w:t>
      </w:r>
      <w:r w:rsidR="00D335B3" w:rsidRPr="00F43116">
        <w:rPr>
          <w:rFonts w:ascii="Arial" w:hAnsi="Arial" w:cs="Arial"/>
          <w:noProof/>
          <w:color w:val="000000" w:themeColor="text1"/>
          <w:sz w:val="20"/>
          <w:szCs w:val="20"/>
          <w:lang w:val="en-US"/>
        </w:rPr>
        <w:t xml:space="preserve">with </w:t>
      </w:r>
      <w:r w:rsidR="00A173DA" w:rsidRPr="00F43116">
        <w:rPr>
          <w:rFonts w:ascii="Arial" w:hAnsi="Arial" w:cs="Arial"/>
          <w:noProof/>
          <w:color w:val="000000" w:themeColor="text1"/>
          <w:sz w:val="20"/>
          <w:szCs w:val="20"/>
          <w:lang w:val="en-US"/>
        </w:rPr>
        <w:t xml:space="preserve">the </w:t>
      </w:r>
      <w:r w:rsidR="00371939" w:rsidRPr="00F43116">
        <w:rPr>
          <w:rFonts w:ascii="Arial" w:hAnsi="Arial" w:cs="Arial"/>
          <w:noProof/>
          <w:color w:val="000000" w:themeColor="text1"/>
          <w:sz w:val="20"/>
          <w:szCs w:val="20"/>
          <w:lang w:val="en-US"/>
        </w:rPr>
        <w:t xml:space="preserve">requirement to explain </w:t>
      </w:r>
      <w:r w:rsidR="002A52FA" w:rsidRPr="00F43116">
        <w:rPr>
          <w:rFonts w:ascii="Arial" w:hAnsi="Arial" w:cs="Arial"/>
          <w:noProof/>
          <w:color w:val="000000" w:themeColor="text1"/>
          <w:sz w:val="20"/>
          <w:szCs w:val="20"/>
          <w:lang w:val="en-US"/>
        </w:rPr>
        <w:t>possibl</w:t>
      </w:r>
      <w:r w:rsidR="00D335B3" w:rsidRPr="00F43116">
        <w:rPr>
          <w:rFonts w:ascii="Arial" w:hAnsi="Arial" w:cs="Arial"/>
          <w:noProof/>
          <w:color w:val="000000" w:themeColor="text1"/>
          <w:sz w:val="20"/>
          <w:szCs w:val="20"/>
          <w:lang w:val="en-US"/>
        </w:rPr>
        <w:t>e</w:t>
      </w:r>
      <w:r w:rsidR="002A52FA" w:rsidRPr="00F43116">
        <w:rPr>
          <w:rFonts w:ascii="Arial" w:hAnsi="Arial" w:cs="Arial"/>
          <w:noProof/>
          <w:color w:val="000000" w:themeColor="text1"/>
          <w:sz w:val="20"/>
          <w:szCs w:val="20"/>
          <w:lang w:val="en-US"/>
        </w:rPr>
        <w:t xml:space="preserve"> </w:t>
      </w:r>
      <w:r w:rsidR="00724714" w:rsidRPr="00F43116">
        <w:rPr>
          <w:rFonts w:ascii="Arial" w:hAnsi="Arial" w:cs="Arial"/>
          <w:noProof/>
          <w:color w:val="000000" w:themeColor="text1"/>
          <w:sz w:val="20"/>
          <w:szCs w:val="20"/>
          <w:lang w:val="en-US"/>
        </w:rPr>
        <w:t>effects</w:t>
      </w:r>
      <w:r w:rsidR="002A52FA" w:rsidRPr="00F43116">
        <w:rPr>
          <w:rFonts w:ascii="Arial" w:hAnsi="Arial" w:cs="Arial"/>
          <w:noProof/>
          <w:color w:val="000000" w:themeColor="text1"/>
          <w:sz w:val="20"/>
          <w:szCs w:val="20"/>
          <w:lang w:val="en-US"/>
        </w:rPr>
        <w:t xml:space="preserve"> of identified conflicts of interest</w:t>
      </w:r>
      <w:r w:rsidR="00D21A83" w:rsidRPr="00F43116">
        <w:rPr>
          <w:rFonts w:ascii="Arial" w:hAnsi="Arial" w:cs="Arial"/>
          <w:noProof/>
          <w:color w:val="000000" w:themeColor="text1"/>
          <w:sz w:val="20"/>
          <w:szCs w:val="20"/>
          <w:lang w:val="en-US"/>
        </w:rPr>
        <w:t xml:space="preserve"> </w:t>
      </w:r>
      <w:r w:rsidR="00371939" w:rsidRPr="00F43116">
        <w:rPr>
          <w:rFonts w:ascii="Arial" w:hAnsi="Arial" w:cs="Arial"/>
          <w:noProof/>
          <w:color w:val="000000" w:themeColor="text1"/>
          <w:sz w:val="20"/>
          <w:szCs w:val="20"/>
          <w:lang w:val="en-US"/>
        </w:rPr>
        <w:fldChar w:fldCharType="begin" w:fldLock="1"/>
      </w:r>
      <w:r w:rsidR="00F23F9D">
        <w:rPr>
          <w:rFonts w:ascii="Arial" w:hAnsi="Arial" w:cs="Arial"/>
          <w:noProof/>
          <w:color w:val="000000" w:themeColor="text1"/>
          <w:sz w:val="20"/>
          <w:szCs w:val="20"/>
          <w:lang w:val="en-US"/>
        </w:rPr>
        <w:instrText>ADDIN CSL_CITATION {"citationItems":[{"id":"ITEM-1","itemData":{"DOI":"10.1371/journal.pone.0037413","ISSN":"1932-6203 (Electronic)","PMID":"22629391","abstract":"BACKGROUND: Conflict of interest (COI) of clinical practice guideline (CPG) sponsors and authors is an important potential source of bias in CPG development. The objectives of this study were to describe the COI policies for organizations currently producing a significant number of CPGs, and to determine if these policies meet 2011 Institute of Medicine (IOM) standards. METHODOLOGY/PRINCIPAL FINDINGS: We identified organizations with five or more guidelines listed in the National Guideline Clearinghouse between January 1, 2009 and November 5, 2010. We obtained the COI policy for each organization from publicly accessible sources, most often the organization's website, and compared those polices to IOM standards related to COI. 37 organizations fulfilled our inclusion criteria, of which 17 (46%) had a COI policy directly related to CPGs. These COI policies varied widely with respect to types of COI addressed, from whom disclosures were collected, monetary thresholds for disclosure, approaches to management, and updating requirements. Not one organization's policy adhered to all seven of the IOM standards that were examined, and nine organizations did not meet a single one of the standards. CONCLUSIONS/SIGNIFICANCE: COI policies among organizations producing a large number of CPGs currently do not measure up to IOM standards related to COI disclosure and management. CPG developers need to make significant improvements in these policies and their implementation in order to optimize the quality and credibility of their guidelines.","author":[{"dropping-particle":"","family":"Norris","given":"Susan L","non-dropping-particle":"","parse-names":false,"suffix":""},{"dropping-particle":"","family":"Holmer","given":"Haley K","non-dropping-particle":"","parse-names":false,"suffix":""},{"dropping-particle":"","family":"Burda","given":"Brittany U","non-dropping-particle":"","parse-names":false,"suffix":""},{"dropping-particle":"","family":"Ogden","given":"Lauren A","non-dropping-particle":"","parse-names":false,"suffix":""},{"dropping-particle":"","family":"Fu","given":"Rongwei","non-dropping-particle":"","parse-names":false,"suffix":""}],"container-title":"PloS one","id":"ITEM-1","issue":"5","issued":{"date-parts":[["2012"]]},"language":"eng","page":"e37413","publisher-place":"United States","title":"Conflict of interest policies for organizations producing a large number of clinical practice guidelines.","type":"article-journal","volume":"7"},"uris":["http://www.mendeley.com/documents/?uuid=4a5f02e6-3781-4c52-bef2-4a5ba4a07ccc"]},{"id":"ITEM-2","itemData":{"DOI":"10.1210/jc.2018-00526","ISSN":"0021-972X","PMID":"30346542","abstract":"Context There has been a proliferation of clinical practice guidelines in endocrinology and a coincident increased interest in transparency regarding relationships between physicians and industry. Evidence Acquisition We collected self-reported disclosures and Open Payments data for 169 authors of 26 clinical practice guidelines published between 2010 and 2017 by the Endocrine Society. Conflicts of interest in which pharmaceutical and device companies manufactured drugs or products pertinent to an author's specific clinical practice guideline(s) were deemed relevant. Open Payments data were grouped into research and nonresearch (consultancies, honoraria, travel, food) categories. Evidence Synthesis We compared the policies of the Endocrine Society regarding seven conflict of interest recommendations issued by the National Academy of Medicine in 2011. Conclusion Relevant nonresearch financial conflicts of interest were self-reported by 42% of authors of clinical practice guidelines. Open Payments were recorded for 74% (84 of 113) of US authors between 2013 and 2016. Payments to 84 US authors totaled $5.5 million for nonresearch activities and $30.9 million for research. The nonresearch payments were divided into consulting (46%), honoraria (26%), travel (25%), and food (3%). The Endocrine Society partially follows the National Academy of Medicine recommendations to limit conflicts of interest. Readers should be aware of how clinical practice guidelines are developed and the policies of the organizations and journals that publish them. Professional societies and journal editors should strive to ensure that their policies and practices promote objective and unbiased clinical practice guidelines.","author":[{"dropping-particle":"","family":"Irwig","given":"Michael S","non-dropping-particle":"","parse-names":false,"suffix":""},{"dropping-particle":"","family":"Kyinn","given":"Mabel","non-dropping-particle":"","parse-names":false,"suffix":""},{"dropping-particle":"","family":"Shefa","given":"Mason C","non-dropping-particle":"","parse-names":false,"suffix":""}],"container-title":"The Journal of Clinical Endocrinology &amp; Metabolism","id":"ITEM-2","issue":"12","issued":{"date-parts":[["2018"]]},"page":"4333-4338","title":"Financial conflicts of interest among authors of Endocrine Society clinical practice guidelines","type":"article-journal","volume":"103"},"uris":["http://www.mendeley.com/documents/?uuid=5009e226-af74-4584-bcf7-225d4fec9809"]}],"mendeley":{"formattedCitation":"(21,27)","plainTextFormattedCitation":"(21,27)","previouslyFormattedCitation":"(23,29)"},"properties":{"noteIndex":0},"schema":"https://github.com/citation-style-language/schema/raw/master/csl-citation.json"}</w:instrText>
      </w:r>
      <w:r w:rsidR="00371939" w:rsidRPr="00F43116">
        <w:rPr>
          <w:rFonts w:ascii="Arial" w:hAnsi="Arial" w:cs="Arial"/>
          <w:noProof/>
          <w:color w:val="000000" w:themeColor="text1"/>
          <w:sz w:val="20"/>
          <w:szCs w:val="20"/>
          <w:lang w:val="en-US"/>
        </w:rPr>
        <w:fldChar w:fldCharType="separate"/>
      </w:r>
      <w:r w:rsidR="00F23F9D" w:rsidRPr="00F23F9D">
        <w:rPr>
          <w:rFonts w:ascii="Arial" w:hAnsi="Arial" w:cs="Arial"/>
          <w:noProof/>
          <w:color w:val="000000" w:themeColor="text1"/>
          <w:sz w:val="20"/>
          <w:szCs w:val="20"/>
          <w:lang w:val="en-US"/>
        </w:rPr>
        <w:t>(21,27)</w:t>
      </w:r>
      <w:r w:rsidR="00371939" w:rsidRPr="00F43116">
        <w:rPr>
          <w:rFonts w:ascii="Arial" w:hAnsi="Arial" w:cs="Arial"/>
          <w:noProof/>
          <w:color w:val="000000" w:themeColor="text1"/>
          <w:sz w:val="20"/>
          <w:szCs w:val="20"/>
          <w:lang w:val="en-US"/>
        </w:rPr>
        <w:fldChar w:fldCharType="end"/>
      </w:r>
      <w:r w:rsidR="009F651F" w:rsidRPr="00F43116">
        <w:rPr>
          <w:rFonts w:ascii="Arial" w:hAnsi="Arial" w:cs="Arial"/>
          <w:noProof/>
          <w:color w:val="000000" w:themeColor="text1"/>
          <w:sz w:val="20"/>
          <w:szCs w:val="20"/>
          <w:lang w:val="en-US"/>
        </w:rPr>
        <w:t>.</w:t>
      </w:r>
    </w:p>
    <w:p w14:paraId="7BCCDDF1" w14:textId="7D6B663A" w:rsidR="00EB0003" w:rsidRPr="00F43116" w:rsidRDefault="00EB0003" w:rsidP="008E2D96">
      <w:pPr>
        <w:spacing w:line="360" w:lineRule="auto"/>
        <w:rPr>
          <w:rFonts w:ascii="Arial" w:hAnsi="Arial" w:cs="Arial"/>
          <w:noProof/>
          <w:color w:val="000000" w:themeColor="text1"/>
          <w:sz w:val="20"/>
          <w:szCs w:val="20"/>
          <w:lang w:val="en-US"/>
        </w:rPr>
      </w:pPr>
    </w:p>
    <w:p w14:paraId="75EFB54E" w14:textId="6291B11B" w:rsidR="00313EE1" w:rsidRPr="00F43116" w:rsidRDefault="00EB0003" w:rsidP="008E2D96">
      <w:pPr>
        <w:spacing w:line="360" w:lineRule="auto"/>
        <w:rPr>
          <w:rFonts w:ascii="Arial" w:hAnsi="Arial" w:cs="Arial"/>
          <w:noProof/>
          <w:color w:val="000000" w:themeColor="text1"/>
          <w:sz w:val="20"/>
          <w:szCs w:val="20"/>
          <w:lang w:val="en-US"/>
        </w:rPr>
      </w:pPr>
      <w:r w:rsidRPr="00F43116">
        <w:rPr>
          <w:rFonts w:ascii="Arial" w:hAnsi="Arial" w:cs="Arial"/>
          <w:noProof/>
          <w:color w:val="000000" w:themeColor="text1"/>
          <w:sz w:val="20"/>
          <w:szCs w:val="20"/>
          <w:lang w:val="en-US"/>
        </w:rPr>
        <w:t xml:space="preserve">Four articles </w:t>
      </w:r>
      <w:r w:rsidR="00CE5B2D" w:rsidRPr="00F43116">
        <w:rPr>
          <w:rFonts w:ascii="Arial" w:hAnsi="Arial" w:cs="Arial"/>
          <w:noProof/>
          <w:color w:val="000000" w:themeColor="text1"/>
          <w:sz w:val="20"/>
          <w:szCs w:val="20"/>
          <w:lang w:val="en-US"/>
        </w:rPr>
        <w:t xml:space="preserve">described studies that </w:t>
      </w:r>
      <w:r w:rsidR="00D45C14">
        <w:rPr>
          <w:rFonts w:ascii="Arial" w:hAnsi="Arial" w:cs="Arial"/>
          <w:sz w:val="20"/>
          <w:szCs w:val="20"/>
          <w:lang w:val="en-US"/>
        </w:rPr>
        <w:t xml:space="preserve">used document analysis and/or analysis of linked datasets to </w:t>
      </w:r>
      <w:r w:rsidRPr="00F43116">
        <w:rPr>
          <w:rFonts w:ascii="Arial" w:hAnsi="Arial" w:cs="Arial"/>
          <w:noProof/>
          <w:color w:val="000000" w:themeColor="text1"/>
          <w:sz w:val="20"/>
          <w:szCs w:val="20"/>
          <w:lang w:val="en-US"/>
        </w:rPr>
        <w:t>assess compliance with the strategy o</w:t>
      </w:r>
      <w:r w:rsidR="00C857B4" w:rsidRPr="00F43116">
        <w:rPr>
          <w:rFonts w:ascii="Arial" w:hAnsi="Arial" w:cs="Arial"/>
          <w:noProof/>
          <w:color w:val="000000" w:themeColor="text1"/>
          <w:sz w:val="20"/>
          <w:szCs w:val="20"/>
          <w:lang w:val="en-US"/>
        </w:rPr>
        <w:t xml:space="preserve">f excluding </w:t>
      </w:r>
      <w:r w:rsidR="004A3155" w:rsidRPr="00F43116">
        <w:rPr>
          <w:rFonts w:ascii="Arial" w:hAnsi="Arial" w:cs="Arial"/>
          <w:noProof/>
          <w:color w:val="000000" w:themeColor="text1"/>
          <w:sz w:val="20"/>
          <w:szCs w:val="20"/>
          <w:lang w:val="en-US"/>
        </w:rPr>
        <w:t>people</w:t>
      </w:r>
      <w:r w:rsidR="00C857B4" w:rsidRPr="00F43116">
        <w:rPr>
          <w:rFonts w:ascii="Arial" w:hAnsi="Arial" w:cs="Arial"/>
          <w:noProof/>
          <w:color w:val="000000" w:themeColor="text1"/>
          <w:sz w:val="20"/>
          <w:szCs w:val="20"/>
          <w:lang w:val="en-US"/>
        </w:rPr>
        <w:t xml:space="preserve"> with conflicts of interest from leadership roles</w:t>
      </w:r>
      <w:r w:rsidR="00D27916" w:rsidRPr="00F43116">
        <w:rPr>
          <w:rFonts w:ascii="Arial" w:hAnsi="Arial" w:cs="Arial"/>
          <w:noProof/>
          <w:color w:val="000000" w:themeColor="text1"/>
          <w:sz w:val="20"/>
          <w:szCs w:val="20"/>
          <w:lang w:val="en-US"/>
        </w:rPr>
        <w:t xml:space="preserve"> </w:t>
      </w:r>
      <w:r w:rsidR="00E41445" w:rsidRPr="00F43116">
        <w:rPr>
          <w:rFonts w:ascii="Arial" w:hAnsi="Arial" w:cs="Arial"/>
          <w:noProof/>
          <w:color w:val="000000" w:themeColor="text1"/>
          <w:sz w:val="20"/>
          <w:szCs w:val="20"/>
          <w:lang w:val="en-US"/>
        </w:rPr>
        <w:t xml:space="preserve">and </w:t>
      </w:r>
      <w:r w:rsidR="008119AB" w:rsidRPr="00F43116">
        <w:rPr>
          <w:rFonts w:ascii="Arial" w:hAnsi="Arial" w:cs="Arial"/>
          <w:noProof/>
          <w:color w:val="000000" w:themeColor="text1"/>
          <w:sz w:val="20"/>
          <w:szCs w:val="20"/>
          <w:lang w:val="en-US"/>
        </w:rPr>
        <w:t>none</w:t>
      </w:r>
      <w:r w:rsidR="00756CDF" w:rsidRPr="00F43116">
        <w:rPr>
          <w:rFonts w:ascii="Arial" w:hAnsi="Arial" w:cs="Arial"/>
          <w:noProof/>
          <w:color w:val="000000" w:themeColor="text1"/>
          <w:sz w:val="20"/>
          <w:szCs w:val="20"/>
          <w:lang w:val="en-US"/>
        </w:rPr>
        <w:t xml:space="preserve"> </w:t>
      </w:r>
      <w:r w:rsidR="00D115F1" w:rsidRPr="00F43116">
        <w:rPr>
          <w:rFonts w:ascii="Arial" w:hAnsi="Arial" w:cs="Arial"/>
          <w:noProof/>
          <w:color w:val="000000" w:themeColor="text1"/>
          <w:sz w:val="20"/>
          <w:szCs w:val="20"/>
          <w:lang w:val="en-US"/>
        </w:rPr>
        <w:t xml:space="preserve">of the </w:t>
      </w:r>
      <w:r w:rsidR="006C5A38" w:rsidRPr="00F43116">
        <w:rPr>
          <w:rFonts w:ascii="Arial" w:hAnsi="Arial" w:cs="Arial"/>
          <w:noProof/>
          <w:color w:val="000000" w:themeColor="text1"/>
          <w:sz w:val="20"/>
          <w:szCs w:val="20"/>
          <w:lang w:val="en-US"/>
        </w:rPr>
        <w:t>guideline development group</w:t>
      </w:r>
      <w:r w:rsidR="00692B8F" w:rsidRPr="00F43116">
        <w:rPr>
          <w:rFonts w:ascii="Arial" w:hAnsi="Arial" w:cs="Arial"/>
          <w:noProof/>
          <w:color w:val="000000" w:themeColor="text1"/>
          <w:sz w:val="20"/>
          <w:szCs w:val="20"/>
          <w:lang w:val="en-US"/>
        </w:rPr>
        <w:t>s</w:t>
      </w:r>
      <w:r w:rsidR="00D616D0" w:rsidRPr="00F43116">
        <w:rPr>
          <w:rFonts w:ascii="Arial" w:hAnsi="Arial" w:cs="Arial"/>
          <w:noProof/>
          <w:color w:val="000000" w:themeColor="text1"/>
          <w:sz w:val="20"/>
          <w:szCs w:val="20"/>
          <w:lang w:val="en-US"/>
        </w:rPr>
        <w:t xml:space="preserve"> assessed</w:t>
      </w:r>
      <w:r w:rsidR="006C5A38" w:rsidRPr="00F43116">
        <w:rPr>
          <w:rFonts w:ascii="Arial" w:hAnsi="Arial" w:cs="Arial"/>
          <w:noProof/>
          <w:color w:val="000000" w:themeColor="text1"/>
          <w:sz w:val="20"/>
          <w:szCs w:val="20"/>
          <w:lang w:val="en-US"/>
        </w:rPr>
        <w:t xml:space="preserve"> </w:t>
      </w:r>
      <w:r w:rsidR="00692B8F" w:rsidRPr="00F43116">
        <w:rPr>
          <w:rFonts w:ascii="Arial" w:hAnsi="Arial" w:cs="Arial"/>
          <w:noProof/>
          <w:color w:val="000000" w:themeColor="text1"/>
          <w:sz w:val="20"/>
          <w:szCs w:val="20"/>
          <w:lang w:val="en-US"/>
        </w:rPr>
        <w:t>were</w:t>
      </w:r>
      <w:r w:rsidR="006C5A38" w:rsidRPr="00F43116">
        <w:rPr>
          <w:rFonts w:ascii="Arial" w:hAnsi="Arial" w:cs="Arial"/>
          <w:noProof/>
          <w:color w:val="000000" w:themeColor="text1"/>
          <w:sz w:val="20"/>
          <w:szCs w:val="20"/>
          <w:lang w:val="en-US"/>
        </w:rPr>
        <w:t xml:space="preserve"> </w:t>
      </w:r>
      <w:r w:rsidR="00CB59DB" w:rsidRPr="00F43116">
        <w:rPr>
          <w:rFonts w:ascii="Arial" w:hAnsi="Arial" w:cs="Arial"/>
          <w:noProof/>
          <w:color w:val="000000" w:themeColor="text1"/>
          <w:sz w:val="20"/>
          <w:szCs w:val="20"/>
          <w:lang w:val="en-US"/>
        </w:rPr>
        <w:t xml:space="preserve">determined </w:t>
      </w:r>
      <w:r w:rsidR="006C5A38" w:rsidRPr="00F43116">
        <w:rPr>
          <w:rFonts w:ascii="Arial" w:hAnsi="Arial" w:cs="Arial"/>
          <w:noProof/>
          <w:color w:val="000000" w:themeColor="text1"/>
          <w:sz w:val="20"/>
          <w:szCs w:val="20"/>
          <w:lang w:val="en-US"/>
        </w:rPr>
        <w:t>to</w:t>
      </w:r>
      <w:r w:rsidR="00D57E83" w:rsidRPr="00F43116">
        <w:rPr>
          <w:rFonts w:ascii="Arial" w:hAnsi="Arial" w:cs="Arial"/>
          <w:noProof/>
          <w:color w:val="000000" w:themeColor="text1"/>
          <w:sz w:val="20"/>
          <w:szCs w:val="20"/>
          <w:lang w:val="en-US"/>
        </w:rPr>
        <w:t xml:space="preserve"> be in</w:t>
      </w:r>
      <w:r w:rsidR="006C5A38" w:rsidRPr="00F43116">
        <w:rPr>
          <w:rFonts w:ascii="Arial" w:hAnsi="Arial" w:cs="Arial"/>
          <w:noProof/>
          <w:color w:val="000000" w:themeColor="text1"/>
          <w:sz w:val="20"/>
          <w:szCs w:val="20"/>
          <w:lang w:val="en-US"/>
        </w:rPr>
        <w:t xml:space="preserve"> complian</w:t>
      </w:r>
      <w:r w:rsidR="00D57E83" w:rsidRPr="00F43116">
        <w:rPr>
          <w:rFonts w:ascii="Arial" w:hAnsi="Arial" w:cs="Arial"/>
          <w:noProof/>
          <w:color w:val="000000" w:themeColor="text1"/>
          <w:sz w:val="20"/>
          <w:szCs w:val="20"/>
          <w:lang w:val="en-US"/>
        </w:rPr>
        <w:t>ce</w:t>
      </w:r>
      <w:r w:rsidR="006C5A38" w:rsidRPr="00F43116">
        <w:rPr>
          <w:rFonts w:ascii="Arial" w:hAnsi="Arial" w:cs="Arial"/>
          <w:noProof/>
          <w:color w:val="000000" w:themeColor="text1"/>
          <w:sz w:val="20"/>
          <w:szCs w:val="20"/>
          <w:lang w:val="en-US"/>
        </w:rPr>
        <w:t xml:space="preserve"> with this requirement</w:t>
      </w:r>
      <w:r w:rsidR="00E66831" w:rsidRPr="00F43116">
        <w:rPr>
          <w:rFonts w:ascii="Arial" w:hAnsi="Arial" w:cs="Arial"/>
          <w:noProof/>
          <w:color w:val="000000" w:themeColor="text1"/>
          <w:sz w:val="20"/>
          <w:szCs w:val="20"/>
          <w:lang w:val="en-US"/>
        </w:rPr>
        <w:t xml:space="preserve"> </w:t>
      </w:r>
      <w:r w:rsidR="00E66831" w:rsidRPr="00F43116">
        <w:rPr>
          <w:rFonts w:ascii="Arial" w:hAnsi="Arial" w:cs="Arial"/>
          <w:noProof/>
          <w:color w:val="000000" w:themeColor="text1"/>
          <w:sz w:val="20"/>
          <w:szCs w:val="20"/>
          <w:lang w:val="en-US"/>
        </w:rPr>
        <w:fldChar w:fldCharType="begin" w:fldLock="1"/>
      </w:r>
      <w:r w:rsidR="00F23F9D">
        <w:rPr>
          <w:rFonts w:ascii="Arial" w:hAnsi="Arial" w:cs="Arial"/>
          <w:noProof/>
          <w:color w:val="000000" w:themeColor="text1"/>
          <w:sz w:val="20"/>
          <w:szCs w:val="20"/>
          <w:lang w:val="en-US"/>
        </w:rPr>
        <w:instrText>ADDIN CSL_CITATION {"citationItems":[{"id":"ITEM-1","itemData":{"DOI":"10.1371/journal.pone.0037413","ISSN":"1932-6203 (Electronic)","PMID":"22629391","abstract":"BACKGROUND: Conflict of interest (COI) of clinical practice guideline (CPG) sponsors and authors is an important potential source of bias in CPG development. The objectives of this study were to describe the COI policies for organizations currently producing a significant number of CPGs, and to determine if these policies meet 2011 Institute of Medicine (IOM) standards. METHODOLOGY/PRINCIPAL FINDINGS: We identified organizations with five or more guidelines listed in the National Guideline Clearinghouse between January 1, 2009 and November 5, 2010. We obtained the COI policy for each organization from publicly accessible sources, most often the organization's website, and compared those polices to IOM standards related to COI. 37 organizations fulfilled our inclusion criteria, of which 17 (46%) had a COI policy directly related to CPGs. These COI policies varied widely with respect to types of COI addressed, from whom disclosures were collected, monetary thresholds for disclosure, approaches to management, and updating requirements. Not one organization's policy adhered to all seven of the IOM standards that were examined, and nine organizations did not meet a single one of the standards. CONCLUSIONS/SIGNIFICANCE: COI policies among organizations producing a large number of CPGs currently do not measure up to IOM standards related to COI disclosure and management. CPG developers need to make significant improvements in these policies and their implementation in order to optimize the quality and credibility of their guidelines.","author":[{"dropping-particle":"","family":"Norris","given":"Susan L","non-dropping-particle":"","parse-names":false,"suffix":""},{"dropping-particle":"","family":"Holmer","given":"Haley K","non-dropping-particle":"","parse-names":false,"suffix":""},{"dropping-particle":"","family":"Burda","given":"Brittany U","non-dropping-particle":"","parse-names":false,"suffix":""},{"dropping-particle":"","family":"Ogden","given":"Lauren A","non-dropping-particle":"","parse-names":false,"suffix":""},{"dropping-particle":"","family":"Fu","given":"Rongwei","non-dropping-particle":"","parse-names":false,"suffix":""}],"container-title":"PloS one","id":"ITEM-1","issue":"5","issued":{"date-parts":[["2012"]]},"language":"eng","page":"e37413","publisher-place":"United States","title":"Conflict of interest policies for organizations producing a large number of clinical practice guidelines.","type":"article-journal","volume":"7"},"uris":["http://www.mendeley.com/documents/?uuid=4a5f02e6-3781-4c52-bef2-4a5ba4a07ccc"]},{"id":"ITEM-2","itemData":{"DOI":"10.1210/jc.2018-00526","ISSN":"0021-972X","PMID":"30346542","abstract":"Context There has been a proliferation of clinical practice guidelines in endocrinology and a coincident increased interest in transparency regarding relationships between physicians and industry. Evidence Acquisition We collected self-reported disclosures and Open Payments data for 169 authors of 26 clinical practice guidelines published between 2010 and 2017 by the Endocrine Society. Conflicts of interest in which pharmaceutical and device companies manufactured drugs or products pertinent to an author's specific clinical practice guideline(s) were deemed relevant. Open Payments data were grouped into research and nonresearch (consultancies, honoraria, travel, food) categories. Evidence Synthesis We compared the policies of the Endocrine Society regarding seven conflict of interest recommendations issued by the National Academy of Medicine in 2011. Conclusion Relevant nonresearch financial conflicts of interest were self-reported by 42% of authors of clinical practice guidelines. Open Payments were recorded for 74% (84 of 113) of US authors between 2013 and 2016. Payments to 84 US authors totaled $5.5 million for nonresearch activities and $30.9 million for research. The nonresearch payments were divided into consulting (46%), honoraria (26%), travel (25%), and food (3%). The Endocrine Society partially follows the National Academy of Medicine recommendations to limit conflicts of interest. Readers should be aware of how clinical practice guidelines are developed and the policies of the organizations and journals that publish them. Professional societies and journal editors should strive to ensure that their policies and practices promote objective and unbiased clinical practice guidelines.","author":[{"dropping-particle":"","family":"Irwig","given":"Michael S","non-dropping-particle":"","parse-names":false,"suffix":""},{"dropping-particle":"","family":"Kyinn","given":"Mabel","non-dropping-particle":"","parse-names":false,"suffix":""},{"dropping-particle":"","family":"Shefa","given":"Mason C","non-dropping-particle":"","parse-names":false,"suffix":""}],"container-title":"The Journal of Clinical Endocrinology &amp; Metabolism","id":"ITEM-2","issue":"12","issued":{"date-parts":[["2018"]]},"page":"4333-4338","title":"Financial conflicts of interest among authors of Endocrine Society clinical practice guidelines","type":"article-journal","volume":"103"},"uris":["http://www.mendeley.com/documents/?uuid=5009e226-af74-4584-bcf7-225d4fec9809"]},{"id":"ITEM-3","itemData":{"DOI":"10.1001/jamainternmed.2016.8439","ISSN":"2168-6114 (Electronic)","PMID":"28114439","abstract":"Importance: Little is known regarding whether Institute of Medicine (IOM) standards for managing conflicts of interest (COI) have been met in the development of recent important clinical guidelines. Objective: To evaluate adherence to the IOM standards for limits on commercial COI, guideline development, and evaluation of evidence by the 2013 American College of Cardiology and American Heart Association cholesterol management guideline and the 2014 American Association for the Study of Liver Diseases and Infectious Diseases Society of America hepatitis C virus management guideline. Design, Setting, and Participants: This study was a retrospective document review of the June 2014 print version of the cholesterol guideline and the final September 2015 print version of the hepatitis C virus guideline. Each guideline was assessed for adherence to the IOM standards for commercial COI published in the 2011 special report Clinical Practice Guidelines We Can Trust. Main Outcomes and Measures: The IOM standards call for no commercial COI among guideline committee chairs and cochairs and for less than 50% of committee members to have commercial COI. Guideline and contemporaneous article disclosure statements were used to evaluate adherence to these standards. Each guideline was also reviewed for adherence to other IOM standards for guideline development and evidence review. Results: Among the 16 cholesterol guideline committee members, 7 (44%) disclosed commercial COI, all 7 reported industry-sponsored research, and 6 (38%) also reported consultancy. Of 3 guideline chairs and cochairs, 1 (33%) disclosed commercial COI. Review of contemporaneous articles identified additional commercial COI. Among the 29 hepatitis C virus guideline committee members, 21 (72%) reported commercial COI. Eighteen (62%) disclosed industry-sponsored research, 10 (34%) served on advisory boards, 5 (17%) served on data safety monitoring boards, 3 (10%) were consultants, and 3 (10%) reported other honoraria. Of 6 guideline cochairs, 4 (67%) disclosed commercial COI. All 4 disclosed additional COI in other publications that were not listed in their guideline disclosures. Contemporaneous literature review revealed an additional cochair with commercial COI. Of the 9 IOM guideline development and evidence standards, the cholesterol guideline met 5 (56%), and the hepatitis C virus guideline met them all. Conclusions and Relevance: Neither the cholesterol guideline nor the hepatitis C virus guid…","author":[{"dropping-particle":"","family":"Jefferson","given":"Akilah A","non-dropping-particle":"","parse-names":false,"suffix":""},{"dropping-particle":"","family":"Pearson","given":"Steven D","non-dropping-particle":"","parse-names":false,"suffix":""}],"container-title":"JAMA internal medicine","id":"ITEM-3","issue":"3","issued":{"date-parts":[["2017","3"]]},"language":"eng","page":"352-357","publisher-place":"United States","title":"Conflict of interest in seminal hepatitis C virus and cholesterol management guidelines.","type":"article-journal","volume":"177"},"uris":["http://www.mendeley.com/documents/?uuid=f6f140d8-ea6b-4547-8691-16a53ec6f01b"]},{"id":"ITEM-4","itemData":{"DOI":"10.1001/jamaoto.2017.2741","ISSN":"2168-619X (Electronic)","PMID":"29270633","abstract":"Importance: Financial relationships between physicians and industry have influence on patient care. Therefore, organizations producing clinical practice guidelines (CPGs) must have policies limiting financial conflicts during guideline development. Objectives: To evaluate payments received by physician authors of otolaryngology CPGs, compare disclosure statements for accuracy, and investigate the extent to which the American Academy of Otolaryngology-Head and Neck Surgery complied with standards for guideline development from the Institute of Medicine (IOM). Design, Setting, and Participants: This cross-sectional analysis retrieved CPGs from the American Academy of Otolaryngology-Head and Neck Surgery Foundation that were published or revised from January 1, 2013, through December 31, 2015, by 49 authors. Data were retrieved from December 1 through 31, 2016. Industry payments received by authors were extracted using the Centers for Medicare &amp; Medicaid Services Open Payments database. The values and types of these payments were then evaluated and used to determine whether self-reported disclosure statements were accurate and whether guidelines adhered to applicable IOM standards. Main Outcomes and Measures: The monetary amounts and types of payments received by physicians who author otolaryngology guidelines and the accuracy of disclosure statements. Results: Of the 49 physicians in this sample, 39 (80%) received an industry payment. Twenty-one authors (43%) accepted more than $1000; 12 (24%), more than $10000; 7 (14%), more than $50000; and 2 (4%), more than $100000. Mean (SD) financial payments amounted to $18431 ($53459) per physician. Total reimbursement for all authors was $995282. Disclosure statements disagreed with the Open Payments database for 3 authors, amounting to approximately $20000 among them. Of the 3 IOM standards assessed, only 1 was consistently enforced. Conclusions and Relevance: Some CPG authors failed to fully disclose all financial conflicts of interest, and most guideline development panels and chairpersons had conflicts. In addition, adherence to IOM standards for guideline development was lacking. This study is relevant to CPG panels authoring recommendations, physicians implementing CPGs to guide patient care, and the organizations establishing policies for guideline development.","author":[{"dropping-particle":"","family":"Horn","given":"Jarryd","non-dropping-particle":"","parse-names":false,"suffix":""},{"dropping-particle":"","family":"Checketts","given":"Jake Xavier","non-dropping-particle":"","parse-names":false,"suffix":""},{"dropping-particle":"","family":"Jawhar","given":"Omar","non-dropping-particle":"","parse-names":false,"suffix":""},{"dropping-particle":"","family":"Vassar","given":"Matt","non-dropping-particle":"","parse-names":false,"suffix":""}],"container-title":"JAMA otolaryngology-- head &amp; neck surgery","id":"ITEM-4","issue":"3","issued":{"date-parts":[["2018"]]},"page":"194-201","title":"Evaluation of industry relationships among authors of otolaryngology clinical practice guidelines","type":"article-journal","volume":"144"},"uris":["http://www.mendeley.com/documents/?uuid=f6b10f98-976f-46f8-a6f5-863cc40f252a"]}],"mendeley":{"formattedCitation":"(18,21,27,28)","plainTextFormattedCitation":"(18,21,27,28)","previouslyFormattedCitation":"(20,23,29,30)"},"properties":{"noteIndex":0},"schema":"https://github.com/citation-style-language/schema/raw/master/csl-citation.json"}</w:instrText>
      </w:r>
      <w:r w:rsidR="00E66831" w:rsidRPr="00F43116">
        <w:rPr>
          <w:rFonts w:ascii="Arial" w:hAnsi="Arial" w:cs="Arial"/>
          <w:noProof/>
          <w:color w:val="000000" w:themeColor="text1"/>
          <w:sz w:val="20"/>
          <w:szCs w:val="20"/>
          <w:lang w:val="en-US"/>
        </w:rPr>
        <w:fldChar w:fldCharType="separate"/>
      </w:r>
      <w:r w:rsidR="00F23F9D" w:rsidRPr="00F23F9D">
        <w:rPr>
          <w:rFonts w:ascii="Arial" w:hAnsi="Arial" w:cs="Arial"/>
          <w:noProof/>
          <w:color w:val="000000" w:themeColor="text1"/>
          <w:sz w:val="20"/>
          <w:szCs w:val="20"/>
          <w:lang w:val="en-US"/>
        </w:rPr>
        <w:t>(18,21,27,28)</w:t>
      </w:r>
      <w:r w:rsidR="00E66831" w:rsidRPr="00F43116">
        <w:rPr>
          <w:rFonts w:ascii="Arial" w:hAnsi="Arial" w:cs="Arial"/>
          <w:noProof/>
          <w:color w:val="000000" w:themeColor="text1"/>
          <w:sz w:val="20"/>
          <w:szCs w:val="20"/>
          <w:lang w:val="en-US"/>
        </w:rPr>
        <w:fldChar w:fldCharType="end"/>
      </w:r>
      <w:r w:rsidR="00E66831" w:rsidRPr="00F43116">
        <w:rPr>
          <w:rFonts w:ascii="Arial" w:hAnsi="Arial" w:cs="Arial"/>
          <w:noProof/>
          <w:color w:val="000000" w:themeColor="text1"/>
          <w:sz w:val="20"/>
          <w:szCs w:val="20"/>
          <w:lang w:val="en-US"/>
        </w:rPr>
        <w:t>.</w:t>
      </w:r>
      <w:r w:rsidR="00F30043" w:rsidRPr="00F43116">
        <w:rPr>
          <w:rFonts w:ascii="Arial" w:hAnsi="Arial" w:cs="Arial"/>
          <w:noProof/>
          <w:color w:val="000000" w:themeColor="text1"/>
          <w:sz w:val="20"/>
          <w:szCs w:val="20"/>
          <w:lang w:val="en-US"/>
        </w:rPr>
        <w:t xml:space="preserve"> Two articles </w:t>
      </w:r>
      <w:r w:rsidR="00692B8F" w:rsidRPr="00F43116">
        <w:rPr>
          <w:rFonts w:ascii="Arial" w:hAnsi="Arial" w:cs="Arial"/>
          <w:noProof/>
          <w:color w:val="000000" w:themeColor="text1"/>
          <w:sz w:val="20"/>
          <w:szCs w:val="20"/>
          <w:lang w:val="en-US"/>
        </w:rPr>
        <w:t xml:space="preserve">described studies that </w:t>
      </w:r>
      <w:r w:rsidR="00F30043" w:rsidRPr="00F43116">
        <w:rPr>
          <w:rFonts w:ascii="Arial" w:hAnsi="Arial" w:cs="Arial"/>
          <w:noProof/>
          <w:color w:val="000000" w:themeColor="text1"/>
          <w:sz w:val="20"/>
          <w:szCs w:val="20"/>
          <w:lang w:val="en-US"/>
        </w:rPr>
        <w:t xml:space="preserve">assessed compliance </w:t>
      </w:r>
      <w:r w:rsidR="00D13FE1">
        <w:rPr>
          <w:rFonts w:ascii="Arial" w:hAnsi="Arial" w:cs="Arial"/>
          <w:noProof/>
          <w:color w:val="000000" w:themeColor="text1"/>
          <w:sz w:val="20"/>
          <w:szCs w:val="20"/>
          <w:lang w:val="en-US"/>
        </w:rPr>
        <w:t xml:space="preserve">of a single guideline development group </w:t>
      </w:r>
      <w:r w:rsidR="00F30043" w:rsidRPr="00F43116">
        <w:rPr>
          <w:rFonts w:ascii="Arial" w:hAnsi="Arial" w:cs="Arial"/>
          <w:noProof/>
          <w:color w:val="000000" w:themeColor="text1"/>
          <w:sz w:val="20"/>
          <w:szCs w:val="20"/>
          <w:lang w:val="en-US"/>
        </w:rPr>
        <w:t xml:space="preserve">with </w:t>
      </w:r>
      <w:r w:rsidR="00193206" w:rsidRPr="00F43116">
        <w:rPr>
          <w:rFonts w:ascii="Arial" w:hAnsi="Arial" w:cs="Arial"/>
          <w:noProof/>
          <w:color w:val="000000" w:themeColor="text1"/>
          <w:sz w:val="20"/>
          <w:szCs w:val="20"/>
          <w:lang w:val="en-US"/>
        </w:rPr>
        <w:t xml:space="preserve">the strategy of excluding people with conflicts of interest from decision-making roles </w:t>
      </w:r>
      <w:r w:rsidR="00193206" w:rsidRPr="00F43116">
        <w:rPr>
          <w:rFonts w:ascii="Arial" w:hAnsi="Arial" w:cs="Arial"/>
          <w:noProof/>
          <w:color w:val="000000" w:themeColor="text1"/>
          <w:sz w:val="20"/>
          <w:szCs w:val="20"/>
          <w:lang w:val="en-US"/>
        </w:rPr>
        <w:fldChar w:fldCharType="begin" w:fldLock="1"/>
      </w:r>
      <w:r w:rsidR="00F23F9D">
        <w:rPr>
          <w:rFonts w:ascii="Arial" w:hAnsi="Arial" w:cs="Arial"/>
          <w:noProof/>
          <w:color w:val="000000" w:themeColor="text1"/>
          <w:sz w:val="20"/>
          <w:szCs w:val="20"/>
          <w:lang w:val="en-US"/>
        </w:rPr>
        <w:instrText>ADDIN CSL_CITATION {"citationItems":[{"id":"ITEM-1","itemData":{"DOI":"10.1378/chest.13-0169","ISSN":"1931-3543 (Electronic)","PMID":"23703699","abstract":"BACKGROUND: The executive committee of the Antithrombotic Therapy and Prevention of Thrombosis, 9th ed: American College of Chest Physicians Evidence-Based Clinical Practice Guidelines (AT9) developed a strategy to limit the impact of conflict of interest (COI) on recommendations. This policy excluded conflicted panelists from voting on recommendations with which they had conflicts. The objective of the study is to explore the compliance of the attendees of the AT9 final conference. METHODS: We conducted a survey and reviewed public declarations of COI of all the final AT9 conference attendees. For each of the controversies on which voting occurred (nine of 628 total recommendations), we estimated the compliance with COI policy as the proportion of attendees who recused themselves from voting on controversies for which they were conflicted. To evaluate the potential effect of noncompliance, we assumed that every vote cast by an ineligible conference attendee was cast in direction of the majority vote. RESULTS: Sixty-three panelists voted in at least one controversy at the final conference; the percentage of conflicted panelists varied from 6% to 39% for eight controversies. The compliance with the COI policy was 14 of 14 (100%) for one controversy, and varied from one of 19 (5%) to one of three (33%) in the remaining seven. In two of the eight controversies (\"Compression device plus aspirin vs low-molecular-weight heparin in tromboprophylaxis in orthopedic surgery\" and \"Low-molecular-weight heparin vs vitamin K antagonists for treatment\"), the low compliance may have affected the final recommendations. CONCLUSIONS: The low compliance raises concerns about implementation of COI restrictions in the context of anonymous voting.","author":[{"dropping-particle":"","family":"Neumann","given":"Ignacio","non-dropping-particle":"","parse-names":false,"suffix":""},{"dropping-particle":"","family":"Akl","given":"Elie A","non-dropping-particle":"","parse-names":false,"suffix":""},{"dropping-particle":"","family":"Valdes","given":"Macarena","non-dropping-particle":"","parse-names":false,"suffix":""},{"dropping-particle":"","family":"Bravo","given":"Stephanie","non-dropping-particle":"","parse-names":false,"suffix":""},{"dropping-particle":"","family":"Araos","given":"Silvana","non-dropping-particle":"","parse-names":false,"suffix":""},{"dropping-particle":"","family":"Kairouz","given":"Victor","non-dropping-particle":"","parse-names":false,"suffix":""},{"dropping-particle":"","family":"Schunemann","given":"Holger","non-dropping-particle":"","parse-names":false,"suffix":""},{"dropping-particle":"","family":"Guyatt","given":"Gordon H","non-dropping-particle":"","parse-names":false,"suffix":""}],"container-title":"Chest","id":"ITEM-1","issue":"4","issued":{"date-parts":[["2013"]]},"page":"1111-1116","title":"Low anonymous voting compliance with the novel policy for managing conflicts of interest implemented in the 9th version of the American College of Chest Physicians antithrombotic guidelines.","type":"article-journal","volume":"144"},"uris":["http://www.mendeley.com/documents/?uuid=efbc3d80-b564-4f7e-bd52-9400f12b4007"]},{"id":"ITEM-2","itemData":{"DOI":"10.1378/chest.12-2390","ISSN":"1931-3543 (Electronic)","PMID":"23412682","abstract":"BACKGROUND: The executive committee of the Antithrombotic Therapy and Prevention of Thrombosis, 9th ed: American College of Chest Physicians Evidence-Based Clinical Practice Guidelines (AT9) developed a novel policy for managing conflicts of interest (COIs): Methodologists bore primary responsibility for each chapter, there was equal emphasis on intellectual and financial COI, and content experts with COIs participated, but with restrictions for recommendations on which they had conflicts. The objective of this study was to explore the experiences of the methodologists and content experts with the COI policy after its implementation. METHODS: One investigator conducted two rounds of semistructured interviews with the methodologist and the leading content expert of each chapter until data saturation was achieved. Two investigators analyzed the transcripts of the interviews in duplicate using an immersion-crystallization approach. We also conducted member checking. RESULTS: We interviewed 15 participants and presented the results to the remaining four for verification. In comparison with their views expressed prior to AT9 development, methodologists remained more positive about the policy than content experts. Six of 10 content experts expressed a more positive view than prior to participation in the AT9 process. The other four content experts remained skeptical, especially regarding the emphasis on intellectual COI. The restrictions of the policy on conflicted individuals were not fully implemented. CONCLUSIONS: After its implementation, some content experts were more favorable to the policy, but some retained major reservations. The influence of the policy on recommendations may have been more through the leading role of the methodologists than exclusion of conflicted participants in making recommendations.","author":[{"dropping-particle":"","family":"Neumann","given":"Ignacio","non-dropping-particle":"","parse-names":false,"suffix":""},{"dropping-particle":"","family":"Karl","given":"Renee","non-dropping-particle":"","parse-names":false,"suffix":""},{"dropping-particle":"","family":"Rajpal","given":"Aman","non-dropping-particle":"","parse-names":false,"suffix":""},{"dropping-particle":"","family":"Akl","given":"Elie A","non-dropping-particle":"","parse-names":false,"suffix":""},{"dropping-particle":"","family":"Guyatt","given":"Gordon H","non-dropping-particle":"","parse-names":false,"suffix":""}],"container-title":"Chest","id":"ITEM-2","issue":"2","issued":{"date-parts":[["2013"]]},"page":"398-404","title":"Experiences with a novel policy for managing conflicts of interest of guideline developers: a descriptive qualitative study.","type":"article-journal","volume":"144"},"uris":["http://www.mendeley.com/documents/?uuid=3bc6815e-b47f-4a61-b9d8-0b5095da6ddf"]}],"mendeley":{"formattedCitation":"(19,20)","plainTextFormattedCitation":"(19,20)","previouslyFormattedCitation":"(21,22)"},"properties":{"noteIndex":0},"schema":"https://github.com/citation-style-language/schema/raw/master/csl-citation.json"}</w:instrText>
      </w:r>
      <w:r w:rsidR="00193206" w:rsidRPr="00F43116">
        <w:rPr>
          <w:rFonts w:ascii="Arial" w:hAnsi="Arial" w:cs="Arial"/>
          <w:noProof/>
          <w:color w:val="000000" w:themeColor="text1"/>
          <w:sz w:val="20"/>
          <w:szCs w:val="20"/>
          <w:lang w:val="en-US"/>
        </w:rPr>
        <w:fldChar w:fldCharType="separate"/>
      </w:r>
      <w:r w:rsidR="00F23F9D" w:rsidRPr="00F23F9D">
        <w:rPr>
          <w:rFonts w:ascii="Arial" w:hAnsi="Arial" w:cs="Arial"/>
          <w:noProof/>
          <w:color w:val="000000" w:themeColor="text1"/>
          <w:sz w:val="20"/>
          <w:szCs w:val="20"/>
          <w:lang w:val="en-US"/>
        </w:rPr>
        <w:t>(19,20)</w:t>
      </w:r>
      <w:r w:rsidR="00193206" w:rsidRPr="00F43116">
        <w:rPr>
          <w:rFonts w:ascii="Arial" w:hAnsi="Arial" w:cs="Arial"/>
          <w:noProof/>
          <w:color w:val="000000" w:themeColor="text1"/>
          <w:sz w:val="20"/>
          <w:szCs w:val="20"/>
          <w:lang w:val="en-US"/>
        </w:rPr>
        <w:fldChar w:fldCharType="end"/>
      </w:r>
      <w:r w:rsidR="00193206" w:rsidRPr="00F43116">
        <w:rPr>
          <w:rFonts w:ascii="Arial" w:hAnsi="Arial" w:cs="Arial"/>
          <w:noProof/>
          <w:color w:val="000000" w:themeColor="text1"/>
          <w:sz w:val="20"/>
          <w:szCs w:val="20"/>
          <w:lang w:val="en-US"/>
        </w:rPr>
        <w:t xml:space="preserve">. </w:t>
      </w:r>
      <w:r w:rsidR="00E75585">
        <w:rPr>
          <w:rFonts w:ascii="Arial" w:hAnsi="Arial" w:cs="Arial"/>
          <w:noProof/>
          <w:color w:val="000000" w:themeColor="text1"/>
          <w:sz w:val="20"/>
          <w:szCs w:val="20"/>
          <w:lang w:val="en-US"/>
        </w:rPr>
        <w:t xml:space="preserve">One study conducted an analysis of linked datasets and the other interviewed guideline panelists. </w:t>
      </w:r>
      <w:r w:rsidR="002C732A" w:rsidRPr="00F43116">
        <w:rPr>
          <w:rFonts w:ascii="Arial" w:hAnsi="Arial" w:cs="Arial"/>
          <w:noProof/>
          <w:color w:val="000000" w:themeColor="text1"/>
          <w:sz w:val="20"/>
          <w:szCs w:val="20"/>
          <w:lang w:val="en-US"/>
        </w:rPr>
        <w:t>B</w:t>
      </w:r>
      <w:r w:rsidR="00232B73" w:rsidRPr="00F43116">
        <w:rPr>
          <w:rFonts w:ascii="Arial" w:hAnsi="Arial" w:cs="Arial"/>
          <w:noProof/>
          <w:color w:val="000000" w:themeColor="text1"/>
          <w:sz w:val="20"/>
          <w:szCs w:val="20"/>
          <w:lang w:val="en-US"/>
        </w:rPr>
        <w:t xml:space="preserve">oth articles </w:t>
      </w:r>
      <w:r w:rsidR="00CC1F45" w:rsidRPr="00F43116">
        <w:rPr>
          <w:rFonts w:ascii="Arial" w:hAnsi="Arial" w:cs="Arial"/>
          <w:noProof/>
          <w:color w:val="000000" w:themeColor="text1"/>
          <w:sz w:val="20"/>
          <w:szCs w:val="20"/>
          <w:lang w:val="en-US"/>
        </w:rPr>
        <w:t>reported</w:t>
      </w:r>
      <w:r w:rsidR="00232B73" w:rsidRPr="00F43116">
        <w:rPr>
          <w:rFonts w:ascii="Arial" w:hAnsi="Arial" w:cs="Arial"/>
          <w:noProof/>
          <w:color w:val="000000" w:themeColor="text1"/>
          <w:sz w:val="20"/>
          <w:szCs w:val="20"/>
          <w:lang w:val="en-US"/>
        </w:rPr>
        <w:t xml:space="preserve"> </w:t>
      </w:r>
      <w:r w:rsidR="007C4C82" w:rsidRPr="00F43116">
        <w:rPr>
          <w:rFonts w:ascii="Arial" w:hAnsi="Arial" w:cs="Arial"/>
          <w:noProof/>
          <w:color w:val="000000" w:themeColor="text1"/>
          <w:sz w:val="20"/>
          <w:szCs w:val="20"/>
          <w:lang w:val="en-US"/>
        </w:rPr>
        <w:t>non-</w:t>
      </w:r>
      <w:r w:rsidR="00232B73" w:rsidRPr="00F43116">
        <w:rPr>
          <w:rFonts w:ascii="Arial" w:hAnsi="Arial" w:cs="Arial"/>
          <w:noProof/>
          <w:color w:val="000000" w:themeColor="text1"/>
          <w:sz w:val="20"/>
          <w:szCs w:val="20"/>
          <w:lang w:val="en-US"/>
        </w:rPr>
        <w:t xml:space="preserve">compliance with </w:t>
      </w:r>
      <w:r w:rsidR="002B7EA0">
        <w:rPr>
          <w:rFonts w:ascii="Arial" w:hAnsi="Arial" w:cs="Arial"/>
          <w:noProof/>
          <w:color w:val="000000" w:themeColor="text1"/>
          <w:sz w:val="20"/>
          <w:szCs w:val="20"/>
          <w:lang w:val="en-US"/>
        </w:rPr>
        <w:t>exclusion</w:t>
      </w:r>
      <w:r w:rsidR="002B7EA0" w:rsidRPr="00F43116">
        <w:rPr>
          <w:rFonts w:ascii="Arial" w:hAnsi="Arial" w:cs="Arial"/>
          <w:noProof/>
          <w:color w:val="000000" w:themeColor="text1"/>
          <w:sz w:val="20"/>
          <w:szCs w:val="20"/>
          <w:lang w:val="en-US"/>
        </w:rPr>
        <w:t xml:space="preserve"> </w:t>
      </w:r>
      <w:r w:rsidR="00232B73" w:rsidRPr="00F43116">
        <w:rPr>
          <w:rFonts w:ascii="Arial" w:hAnsi="Arial" w:cs="Arial"/>
          <w:noProof/>
          <w:color w:val="000000" w:themeColor="text1"/>
          <w:sz w:val="20"/>
          <w:szCs w:val="20"/>
          <w:lang w:val="en-US"/>
        </w:rPr>
        <w:t>requirement</w:t>
      </w:r>
      <w:r w:rsidR="002B7EA0">
        <w:rPr>
          <w:rFonts w:ascii="Arial" w:hAnsi="Arial" w:cs="Arial"/>
          <w:noProof/>
          <w:color w:val="000000" w:themeColor="text1"/>
          <w:sz w:val="20"/>
          <w:szCs w:val="20"/>
          <w:lang w:val="en-US"/>
        </w:rPr>
        <w:t>s</w:t>
      </w:r>
      <w:r w:rsidR="00232B73" w:rsidRPr="00F43116">
        <w:rPr>
          <w:rFonts w:ascii="Arial" w:hAnsi="Arial" w:cs="Arial"/>
          <w:noProof/>
          <w:color w:val="000000" w:themeColor="text1"/>
          <w:sz w:val="20"/>
          <w:szCs w:val="20"/>
          <w:lang w:val="en-US"/>
        </w:rPr>
        <w:t xml:space="preserve"> </w:t>
      </w:r>
      <w:r w:rsidR="00232B73" w:rsidRPr="00F43116">
        <w:rPr>
          <w:rFonts w:ascii="Arial" w:hAnsi="Arial" w:cs="Arial"/>
          <w:noProof/>
          <w:color w:val="000000" w:themeColor="text1"/>
          <w:sz w:val="20"/>
          <w:szCs w:val="20"/>
          <w:lang w:val="en-US"/>
        </w:rPr>
        <w:fldChar w:fldCharType="begin" w:fldLock="1"/>
      </w:r>
      <w:r w:rsidR="00F23F9D">
        <w:rPr>
          <w:rFonts w:ascii="Arial" w:hAnsi="Arial" w:cs="Arial"/>
          <w:noProof/>
          <w:color w:val="000000" w:themeColor="text1"/>
          <w:sz w:val="20"/>
          <w:szCs w:val="20"/>
          <w:lang w:val="en-US"/>
        </w:rPr>
        <w:instrText>ADDIN CSL_CITATION {"citationItems":[{"id":"ITEM-1","itemData":{"DOI":"10.1378/chest.13-0169","ISSN":"1931-3543 (Electronic)","PMID":"23703699","abstract":"BACKGROUND: The executive committee of the Antithrombotic Therapy and Prevention of Thrombosis, 9th ed: American College of Chest Physicians Evidence-Based Clinical Practice Guidelines (AT9) developed a strategy to limit the impact of conflict of interest (COI) on recommendations. This policy excluded conflicted panelists from voting on recommendations with which they had conflicts. The objective of the study is to explore the compliance of the attendees of the AT9 final conference. METHODS: We conducted a survey and reviewed public declarations of COI of all the final AT9 conference attendees. For each of the controversies on which voting occurred (nine of 628 total recommendations), we estimated the compliance with COI policy as the proportion of attendees who recused themselves from voting on controversies for which they were conflicted. To evaluate the potential effect of noncompliance, we assumed that every vote cast by an ineligible conference attendee was cast in direction of the majority vote. RESULTS: Sixty-three panelists voted in at least one controversy at the final conference; the percentage of conflicted panelists varied from 6% to 39% for eight controversies. The compliance with the COI policy was 14 of 14 (100%) for one controversy, and varied from one of 19 (5%) to one of three (33%) in the remaining seven. In two of the eight controversies (\"Compression device plus aspirin vs low-molecular-weight heparin in tromboprophylaxis in orthopedic surgery\" and \"Low-molecular-weight heparin vs vitamin K antagonists for treatment\"), the low compliance may have affected the final recommendations. CONCLUSIONS: The low compliance raises concerns about implementation of COI restrictions in the context of anonymous voting.","author":[{"dropping-particle":"","family":"Neumann","given":"Ignacio","non-dropping-particle":"","parse-names":false,"suffix":""},{"dropping-particle":"","family":"Akl","given":"Elie A","non-dropping-particle":"","parse-names":false,"suffix":""},{"dropping-particle":"","family":"Valdes","given":"Macarena","non-dropping-particle":"","parse-names":false,"suffix":""},{"dropping-particle":"","family":"Bravo","given":"Stephanie","non-dropping-particle":"","parse-names":false,"suffix":""},{"dropping-particle":"","family":"Araos","given":"Silvana","non-dropping-particle":"","parse-names":false,"suffix":""},{"dropping-particle":"","family":"Kairouz","given":"Victor","non-dropping-particle":"","parse-names":false,"suffix":""},{"dropping-particle":"","family":"Schunemann","given":"Holger","non-dropping-particle":"","parse-names":false,"suffix":""},{"dropping-particle":"","family":"Guyatt","given":"Gordon H","non-dropping-particle":"","parse-names":false,"suffix":""}],"container-title":"Chest","id":"ITEM-1","issue":"4","issued":{"date-parts":[["2013"]]},"page":"1111-1116","title":"Low anonymous voting compliance with the novel policy for managing conflicts of interest implemented in the 9th version of the American College of Chest Physicians antithrombotic guidelines.","type":"article-journal","volume":"144"},"uris":["http://www.mendeley.com/documents/?uuid=efbc3d80-b564-4f7e-bd52-9400f12b4007"]},{"id":"ITEM-2","itemData":{"DOI":"10.1378/chest.12-2390","ISSN":"1931-3543 (Electronic)","PMID":"23412682","abstract":"BACKGROUND: The executive committee of the Antithrombotic Therapy and Prevention of Thrombosis, 9th ed: American College of Chest Physicians Evidence-Based Clinical Practice Guidelines (AT9) developed a novel policy for managing conflicts of interest (COIs): Methodologists bore primary responsibility for each chapter, there was equal emphasis on intellectual and financial COI, and content experts with COIs participated, but with restrictions for recommendations on which they had conflicts. The objective of this study was to explore the experiences of the methodologists and content experts with the COI policy after its implementation. METHODS: One investigator conducted two rounds of semistructured interviews with the methodologist and the leading content expert of each chapter until data saturation was achieved. Two investigators analyzed the transcripts of the interviews in duplicate using an immersion-crystallization approach. We also conducted member checking. RESULTS: We interviewed 15 participants and presented the results to the remaining four for verification. In comparison with their views expressed prior to AT9 development, methodologists remained more positive about the policy than content experts. Six of 10 content experts expressed a more positive view than prior to participation in the AT9 process. The other four content experts remained skeptical, especially regarding the emphasis on intellectual COI. The restrictions of the policy on conflicted individuals were not fully implemented. CONCLUSIONS: After its implementation, some content experts were more favorable to the policy, but some retained major reservations. The influence of the policy on recommendations may have been more through the leading role of the methodologists than exclusion of conflicted participants in making recommendations.","author":[{"dropping-particle":"","family":"Neumann","given":"Ignacio","non-dropping-particle":"","parse-names":false,"suffix":""},{"dropping-particle":"","family":"Karl","given":"Renee","non-dropping-particle":"","parse-names":false,"suffix":""},{"dropping-particle":"","family":"Rajpal","given":"Aman","non-dropping-particle":"","parse-names":false,"suffix":""},{"dropping-particle":"","family":"Akl","given":"Elie A","non-dropping-particle":"","parse-names":false,"suffix":""},{"dropping-particle":"","family":"Guyatt","given":"Gordon H","non-dropping-particle":"","parse-names":false,"suffix":""}],"container-title":"Chest","id":"ITEM-2","issue":"2","issued":{"date-parts":[["2013"]]},"page":"398-404","title":"Experiences with a novel policy for managing conflicts of interest of guideline developers: a descriptive qualitative study.","type":"article-journal","volume":"144"},"uris":["http://www.mendeley.com/documents/?uuid=3bc6815e-b47f-4a61-b9d8-0b5095da6ddf"]}],"mendeley":{"formattedCitation":"(19,20)","plainTextFormattedCitation":"(19,20)","previouslyFormattedCitation":"(21,22)"},"properties":{"noteIndex":0},"schema":"https://github.com/citation-style-language/schema/raw/master/csl-citation.json"}</w:instrText>
      </w:r>
      <w:r w:rsidR="00232B73" w:rsidRPr="00F43116">
        <w:rPr>
          <w:rFonts w:ascii="Arial" w:hAnsi="Arial" w:cs="Arial"/>
          <w:noProof/>
          <w:color w:val="000000" w:themeColor="text1"/>
          <w:sz w:val="20"/>
          <w:szCs w:val="20"/>
          <w:lang w:val="en-US"/>
        </w:rPr>
        <w:fldChar w:fldCharType="separate"/>
      </w:r>
      <w:r w:rsidR="00F23F9D" w:rsidRPr="00F23F9D">
        <w:rPr>
          <w:rFonts w:ascii="Arial" w:hAnsi="Arial" w:cs="Arial"/>
          <w:noProof/>
          <w:color w:val="000000" w:themeColor="text1"/>
          <w:sz w:val="20"/>
          <w:szCs w:val="20"/>
          <w:lang w:val="en-US"/>
        </w:rPr>
        <w:t>(19,20)</w:t>
      </w:r>
      <w:r w:rsidR="00232B73" w:rsidRPr="00F43116">
        <w:rPr>
          <w:rFonts w:ascii="Arial" w:hAnsi="Arial" w:cs="Arial"/>
          <w:noProof/>
          <w:color w:val="000000" w:themeColor="text1"/>
          <w:sz w:val="20"/>
          <w:szCs w:val="20"/>
          <w:lang w:val="en-US"/>
        </w:rPr>
        <w:fldChar w:fldCharType="end"/>
      </w:r>
      <w:r w:rsidR="00232B73" w:rsidRPr="00F43116">
        <w:rPr>
          <w:rFonts w:ascii="Arial" w:hAnsi="Arial" w:cs="Arial"/>
          <w:noProof/>
          <w:color w:val="000000" w:themeColor="text1"/>
          <w:sz w:val="20"/>
          <w:szCs w:val="20"/>
          <w:lang w:val="en-US"/>
        </w:rPr>
        <w:t>.</w:t>
      </w:r>
      <w:r w:rsidR="002556A9" w:rsidRPr="00F43116">
        <w:rPr>
          <w:rFonts w:ascii="Arial" w:hAnsi="Arial" w:cs="Arial"/>
          <w:noProof/>
          <w:color w:val="000000" w:themeColor="text1"/>
          <w:sz w:val="20"/>
          <w:szCs w:val="20"/>
          <w:lang w:val="en-US"/>
        </w:rPr>
        <w:t xml:space="preserve"> </w:t>
      </w:r>
      <w:r w:rsidR="002F2060" w:rsidRPr="00F43116">
        <w:rPr>
          <w:rFonts w:ascii="Arial" w:hAnsi="Arial" w:cs="Arial"/>
          <w:noProof/>
          <w:color w:val="000000" w:themeColor="text1"/>
          <w:sz w:val="20"/>
          <w:szCs w:val="20"/>
          <w:lang w:val="en-US"/>
        </w:rPr>
        <w:t>Three</w:t>
      </w:r>
      <w:r w:rsidR="00A173DA" w:rsidRPr="00F43116">
        <w:rPr>
          <w:rFonts w:ascii="Arial" w:hAnsi="Arial" w:cs="Arial"/>
          <w:noProof/>
          <w:color w:val="000000" w:themeColor="text1"/>
          <w:sz w:val="20"/>
          <w:szCs w:val="20"/>
          <w:lang w:val="en-US"/>
        </w:rPr>
        <w:t xml:space="preserve"> articles </w:t>
      </w:r>
      <w:r w:rsidR="00692B8F" w:rsidRPr="00F43116">
        <w:rPr>
          <w:rFonts w:ascii="Arial" w:hAnsi="Arial" w:cs="Arial"/>
          <w:noProof/>
          <w:color w:val="000000" w:themeColor="text1"/>
          <w:sz w:val="20"/>
          <w:szCs w:val="20"/>
          <w:lang w:val="en-US"/>
        </w:rPr>
        <w:t xml:space="preserve">described </w:t>
      </w:r>
      <w:r w:rsidR="002242B2">
        <w:rPr>
          <w:rFonts w:ascii="Arial" w:hAnsi="Arial" w:cs="Arial"/>
          <w:noProof/>
          <w:color w:val="000000" w:themeColor="text1"/>
          <w:sz w:val="20"/>
          <w:szCs w:val="20"/>
          <w:lang w:val="en-US"/>
        </w:rPr>
        <w:t xml:space="preserve">document analysis </w:t>
      </w:r>
      <w:r w:rsidR="00692B8F" w:rsidRPr="00F43116">
        <w:rPr>
          <w:rFonts w:ascii="Arial" w:hAnsi="Arial" w:cs="Arial"/>
          <w:noProof/>
          <w:color w:val="000000" w:themeColor="text1"/>
          <w:sz w:val="20"/>
          <w:szCs w:val="20"/>
          <w:lang w:val="en-US"/>
        </w:rPr>
        <w:t xml:space="preserve">studies that </w:t>
      </w:r>
      <w:r w:rsidR="00A173DA" w:rsidRPr="00F43116">
        <w:rPr>
          <w:rFonts w:ascii="Arial" w:hAnsi="Arial" w:cs="Arial"/>
          <w:noProof/>
          <w:color w:val="000000" w:themeColor="text1"/>
          <w:sz w:val="20"/>
          <w:szCs w:val="20"/>
          <w:lang w:val="en-US"/>
        </w:rPr>
        <w:t xml:space="preserve">assessed compliance with the strategy of </w:t>
      </w:r>
      <w:r w:rsidR="00AB4D19" w:rsidRPr="00F43116">
        <w:rPr>
          <w:rFonts w:ascii="Arial" w:hAnsi="Arial" w:cs="Arial"/>
          <w:noProof/>
          <w:color w:val="000000" w:themeColor="text1"/>
          <w:sz w:val="20"/>
          <w:szCs w:val="20"/>
          <w:lang w:val="en-US"/>
        </w:rPr>
        <w:t xml:space="preserve">ensuring that </w:t>
      </w:r>
      <w:r w:rsidR="00A23FC9" w:rsidRPr="00F43116">
        <w:rPr>
          <w:rFonts w:ascii="Arial" w:hAnsi="Arial" w:cs="Arial"/>
          <w:noProof/>
          <w:color w:val="000000" w:themeColor="text1"/>
          <w:sz w:val="20"/>
          <w:szCs w:val="20"/>
          <w:lang w:val="en-US"/>
        </w:rPr>
        <w:t xml:space="preserve">a </w:t>
      </w:r>
      <w:r w:rsidR="00AB4D19" w:rsidRPr="00F43116">
        <w:rPr>
          <w:rFonts w:ascii="Arial" w:hAnsi="Arial" w:cs="Arial"/>
          <w:noProof/>
          <w:color w:val="000000" w:themeColor="text1"/>
          <w:sz w:val="20"/>
          <w:szCs w:val="20"/>
          <w:lang w:val="en-US"/>
        </w:rPr>
        <w:t xml:space="preserve">majority of the guideline development group is </w:t>
      </w:r>
      <w:r w:rsidR="00AA0BDD" w:rsidRPr="00F43116">
        <w:rPr>
          <w:rFonts w:ascii="Arial" w:hAnsi="Arial" w:cs="Arial"/>
          <w:noProof/>
          <w:color w:val="000000" w:themeColor="text1"/>
          <w:sz w:val="20"/>
          <w:szCs w:val="20"/>
          <w:lang w:val="en-US"/>
        </w:rPr>
        <w:t>free of</w:t>
      </w:r>
      <w:r w:rsidR="00AB4D19" w:rsidRPr="00F43116">
        <w:rPr>
          <w:rFonts w:ascii="Arial" w:hAnsi="Arial" w:cs="Arial"/>
          <w:noProof/>
          <w:color w:val="000000" w:themeColor="text1"/>
          <w:sz w:val="20"/>
          <w:szCs w:val="20"/>
          <w:lang w:val="en-US"/>
        </w:rPr>
        <w:t xml:space="preserve"> conflicts of interest </w:t>
      </w:r>
      <w:r w:rsidR="00263C75" w:rsidRPr="00F43116">
        <w:rPr>
          <w:rFonts w:ascii="Arial" w:hAnsi="Arial" w:cs="Arial"/>
          <w:noProof/>
          <w:color w:val="000000" w:themeColor="text1"/>
          <w:sz w:val="20"/>
          <w:szCs w:val="20"/>
          <w:lang w:val="en-US"/>
        </w:rPr>
        <w:fldChar w:fldCharType="begin" w:fldLock="1"/>
      </w:r>
      <w:r w:rsidR="00F23F9D">
        <w:rPr>
          <w:rFonts w:ascii="Arial" w:hAnsi="Arial" w:cs="Arial"/>
          <w:noProof/>
          <w:color w:val="000000" w:themeColor="text1"/>
          <w:sz w:val="20"/>
          <w:szCs w:val="20"/>
          <w:lang w:val="en-US"/>
        </w:rPr>
        <w:instrText>ADDIN CSL_CITATION {"citationItems":[{"id":"ITEM-1","itemData":{"DOI":"10.1371/journal.pone.0037413","ISSN":"1932-6203 (Electronic)","PMID":"22629391","abstract":"BACKGROUND: Conflict of interest (COI) of clinical practice guideline (CPG) sponsors and authors is an important potential source of bias in CPG development. The objectives of this study were to describe the COI policies for organizations currently producing a significant number of CPGs, and to determine if these policies meet 2011 Institute of Medicine (IOM) standards. METHODOLOGY/PRINCIPAL FINDINGS: We identified organizations with five or more guidelines listed in the National Guideline Clearinghouse between January 1, 2009 and November 5, 2010. We obtained the COI policy for each organization from publicly accessible sources, most often the organization's website, and compared those polices to IOM standards related to COI. 37 organizations fulfilled our inclusion criteria, of which 17 (46%) had a COI policy directly related to CPGs. These COI policies varied widely with respect to types of COI addressed, from whom disclosures were collected, monetary thresholds for disclosure, approaches to management, and updating requirements. Not one organization's policy adhered to all seven of the IOM standards that were examined, and nine organizations did not meet a single one of the standards. CONCLUSIONS/SIGNIFICANCE: COI policies among organizations producing a large number of CPGs currently do not measure up to IOM standards related to COI disclosure and management. CPG developers need to make significant improvements in these policies and their implementation in order to optimize the quality and credibility of their guidelines.","author":[{"dropping-particle":"","family":"Norris","given":"Susan L","non-dropping-particle":"","parse-names":false,"suffix":""},{"dropping-particle":"","family":"Holmer","given":"Haley K","non-dropping-particle":"","parse-names":false,"suffix":""},{"dropping-particle":"","family":"Burda","given":"Brittany U","non-dropping-particle":"","parse-names":false,"suffix":""},{"dropping-particle":"","family":"Ogden","given":"Lauren A","non-dropping-particle":"","parse-names":false,"suffix":""},{"dropping-particle":"","family":"Fu","given":"Rongwei","non-dropping-particle":"","parse-names":false,"suffix":""}],"container-title":"PloS one","id":"ITEM-1","issue":"5","issued":{"date-parts":[["2012"]]},"language":"eng","page":"e37413","publisher-place":"United States","title":"Conflict of interest policies for organizations producing a large number of clinical practice guidelines.","type":"article-journal","volume":"7"},"uris":["http://www.mendeley.com/documents/?uuid=4a5f02e6-3781-4c52-bef2-4a5ba4a07ccc"]},{"id":"ITEM-2","itemData":{"DOI":"10.1210/jc.2018-00526","ISSN":"0021-972X","PMID":"30346542","abstract":"Context There has been a proliferation of clinical practice guidelines in endocrinology and a coincident increased interest in transparency regarding relationships between physicians and industry. Evidence Acquisition We collected self-reported disclosures and Open Payments data for 169 authors of 26 clinical practice guidelines published between 2010 and 2017 by the Endocrine Society. Conflicts of interest in which pharmaceutical and device companies manufactured drugs or products pertinent to an author's specific clinical practice guideline(s) were deemed relevant. Open Payments data were grouped into research and nonresearch (consultancies, honoraria, travel, food) categories. Evidence Synthesis We compared the policies of the Endocrine Society regarding seven conflict of interest recommendations issued by the National Academy of Medicine in 2011. Conclusion Relevant nonresearch financial conflicts of interest were self-reported by 42% of authors of clinical practice guidelines. Open Payments were recorded for 74% (84 of 113) of US authors between 2013 and 2016. Payments to 84 US authors totaled $5.5 million for nonresearch activities and $30.9 million for research. The nonresearch payments were divided into consulting (46%), honoraria (26%), travel (25%), and food (3%). The Endocrine Society partially follows the National Academy of Medicine recommendations to limit conflicts of interest. Readers should be aware of how clinical practice guidelines are developed and the policies of the organizations and journals that publish them. Professional societies and journal editors should strive to ensure that their policies and practices promote objective and unbiased clinical practice guidelines.","author":[{"dropping-particle":"","family":"Irwig","given":"Michael S","non-dropping-particle":"","parse-names":false,"suffix":""},{"dropping-particle":"","family":"Kyinn","given":"Mabel","non-dropping-particle":"","parse-names":false,"suffix":""},{"dropping-particle":"","family":"Shefa","given":"Mason C","non-dropping-particle":"","parse-names":false,"suffix":""}],"container-title":"The Journal of Clinical Endocrinology &amp; Metabolism","id":"ITEM-2","issue":"12","issued":{"date-parts":[["2018"]]},"page":"4333-4338","title":"Financial conflicts of interest among authors of Endocrine Society clinical practice guidelines","type":"article-journal","volume":"103"},"uris":["http://www.mendeley.com/documents/?uuid=5009e226-af74-4584-bcf7-225d4fec9809"]},{"id":"ITEM-3","itemData":{"DOI":"10.1001/jamainternmed.2016.8439","ISSN":"2168-6114 (Electronic)","PMID":"28114439","abstract":"Importance: Little is known regarding whether Institute of Medicine (IOM) standards for managing conflicts of interest (COI) have been met in the development of recent important clinical guidelines. Objective: To evaluate adherence to the IOM standards for limits on commercial COI, guideline development, and evaluation of evidence by the 2013 American College of Cardiology and American Heart Association cholesterol management guideline and the 2014 American Association for the Study of Liver Diseases and Infectious Diseases Society of America hepatitis C virus management guideline. Design, Setting, and Participants: This study was a retrospective document review of the June 2014 print version of the cholesterol guideline and the final September 2015 print version of the hepatitis C virus guideline. Each guideline was assessed for adherence to the IOM standards for commercial COI published in the 2011 special report Clinical Practice Guidelines We Can Trust. Main Outcomes and Measures: The IOM standards call for no commercial COI among guideline committee chairs and cochairs and for less than 50% of committee members to have commercial COI. Guideline and contemporaneous article disclosure statements were used to evaluate adherence to these standards. Each guideline was also reviewed for adherence to other IOM standards for guideline development and evidence review. Results: Among the 16 cholesterol guideline committee members, 7 (44%) disclosed commercial COI, all 7 reported industry-sponsored research, and 6 (38%) also reported consultancy. Of 3 guideline chairs and cochairs, 1 (33%) disclosed commercial COI. Review of contemporaneous articles identified additional commercial COI. Among the 29 hepatitis C virus guideline committee members, 21 (72%) reported commercial COI. Eighteen (62%) disclosed industry-sponsored research, 10 (34%) served on advisory boards, 5 (17%) served on data safety monitoring boards, 3 (10%) were consultants, and 3 (10%) reported other honoraria. Of 6 guideline cochairs, 4 (67%) disclosed commercial COI. All 4 disclosed additional COI in other publications that were not listed in their guideline disclosures. Contemporaneous literature review revealed an additional cochair with commercial COI. Of the 9 IOM guideline development and evidence standards, the cholesterol guideline met 5 (56%), and the hepatitis C virus guideline met them all. Conclusions and Relevance: Neither the cholesterol guideline nor the hepatitis C virus guid…","author":[{"dropping-particle":"","family":"Jefferson","given":"Akilah A","non-dropping-particle":"","parse-names":false,"suffix":""},{"dropping-particle":"","family":"Pearson","given":"Steven D","non-dropping-particle":"","parse-names":false,"suffix":""}],"container-title":"JAMA internal medicine","id":"ITEM-3","issue":"3","issued":{"date-parts":[["2017","3"]]},"language":"eng","page":"352-357","publisher-place":"United States","title":"Conflict of interest in seminal hepatitis C virus and cholesterol management guidelines.","type":"article-journal","volume":"177"},"uris":["http://www.mendeley.com/documents/?uuid=f6f140d8-ea6b-4547-8691-16a53ec6f01b"]}],"mendeley":{"formattedCitation":"(21,27,28)","plainTextFormattedCitation":"(21,27,28)","previouslyFormattedCitation":"(23,29,30)"},"properties":{"noteIndex":0},"schema":"https://github.com/citation-style-language/schema/raw/master/csl-citation.json"}</w:instrText>
      </w:r>
      <w:r w:rsidR="00263C75" w:rsidRPr="00F43116">
        <w:rPr>
          <w:rFonts w:ascii="Arial" w:hAnsi="Arial" w:cs="Arial"/>
          <w:noProof/>
          <w:color w:val="000000" w:themeColor="text1"/>
          <w:sz w:val="20"/>
          <w:szCs w:val="20"/>
          <w:lang w:val="en-US"/>
        </w:rPr>
        <w:fldChar w:fldCharType="separate"/>
      </w:r>
      <w:r w:rsidR="00F23F9D" w:rsidRPr="00F23F9D">
        <w:rPr>
          <w:rFonts w:ascii="Arial" w:hAnsi="Arial" w:cs="Arial"/>
          <w:noProof/>
          <w:color w:val="000000" w:themeColor="text1"/>
          <w:sz w:val="20"/>
          <w:szCs w:val="20"/>
          <w:lang w:val="en-US"/>
        </w:rPr>
        <w:t>(21,27,28)</w:t>
      </w:r>
      <w:r w:rsidR="00263C75" w:rsidRPr="00F43116">
        <w:rPr>
          <w:rFonts w:ascii="Arial" w:hAnsi="Arial" w:cs="Arial"/>
          <w:noProof/>
          <w:color w:val="000000" w:themeColor="text1"/>
          <w:sz w:val="20"/>
          <w:szCs w:val="20"/>
          <w:lang w:val="en-US"/>
        </w:rPr>
        <w:fldChar w:fldCharType="end"/>
      </w:r>
      <w:r w:rsidR="004955EE" w:rsidRPr="00F43116">
        <w:rPr>
          <w:rFonts w:ascii="Arial" w:hAnsi="Arial" w:cs="Arial"/>
          <w:noProof/>
          <w:color w:val="000000" w:themeColor="text1"/>
          <w:sz w:val="20"/>
          <w:szCs w:val="20"/>
          <w:lang w:val="en-US"/>
        </w:rPr>
        <w:t>.</w:t>
      </w:r>
      <w:r w:rsidR="00A23FC9" w:rsidRPr="00F43116">
        <w:rPr>
          <w:rFonts w:ascii="Arial" w:hAnsi="Arial" w:cs="Arial"/>
          <w:noProof/>
          <w:color w:val="000000" w:themeColor="text1"/>
          <w:sz w:val="20"/>
          <w:szCs w:val="20"/>
          <w:lang w:val="en-US"/>
        </w:rPr>
        <w:t xml:space="preserve"> </w:t>
      </w:r>
      <w:r w:rsidR="002339C5" w:rsidRPr="00F43116">
        <w:rPr>
          <w:rFonts w:ascii="Arial" w:hAnsi="Arial" w:cs="Arial"/>
          <w:noProof/>
          <w:color w:val="000000" w:themeColor="text1"/>
          <w:sz w:val="20"/>
          <w:szCs w:val="20"/>
          <w:lang w:val="en-US"/>
        </w:rPr>
        <w:t>O</w:t>
      </w:r>
      <w:r w:rsidR="001C08B1" w:rsidRPr="00F43116">
        <w:rPr>
          <w:rFonts w:ascii="Arial" w:hAnsi="Arial" w:cs="Arial"/>
          <w:noProof/>
          <w:color w:val="000000" w:themeColor="text1"/>
          <w:sz w:val="20"/>
          <w:szCs w:val="20"/>
          <w:lang w:val="en-US"/>
        </w:rPr>
        <w:t>ne of</w:t>
      </w:r>
      <w:r w:rsidR="00692B8F" w:rsidRPr="00F43116">
        <w:rPr>
          <w:rFonts w:ascii="Arial" w:hAnsi="Arial" w:cs="Arial"/>
          <w:noProof/>
          <w:color w:val="000000" w:themeColor="text1"/>
          <w:sz w:val="20"/>
          <w:szCs w:val="20"/>
          <w:lang w:val="en-US"/>
        </w:rPr>
        <w:t xml:space="preserve"> the</w:t>
      </w:r>
      <w:r w:rsidR="001C08B1" w:rsidRPr="00F43116">
        <w:rPr>
          <w:rFonts w:ascii="Arial" w:hAnsi="Arial" w:cs="Arial"/>
          <w:noProof/>
          <w:color w:val="000000" w:themeColor="text1"/>
          <w:sz w:val="20"/>
          <w:szCs w:val="20"/>
          <w:lang w:val="en-US"/>
        </w:rPr>
        <w:t xml:space="preserve"> </w:t>
      </w:r>
      <w:r w:rsidR="00313EE1" w:rsidRPr="00F43116">
        <w:rPr>
          <w:rFonts w:ascii="Arial" w:hAnsi="Arial" w:cs="Arial"/>
          <w:noProof/>
          <w:color w:val="000000" w:themeColor="text1"/>
          <w:sz w:val="20"/>
          <w:szCs w:val="20"/>
          <w:lang w:val="en-US"/>
        </w:rPr>
        <w:t xml:space="preserve">guideline development groups assessed was </w:t>
      </w:r>
      <w:r w:rsidR="005A7F3A" w:rsidRPr="00F43116">
        <w:rPr>
          <w:rFonts w:ascii="Arial" w:hAnsi="Arial" w:cs="Arial"/>
          <w:noProof/>
          <w:color w:val="000000" w:themeColor="text1"/>
          <w:sz w:val="20"/>
          <w:szCs w:val="20"/>
          <w:lang w:val="en-US"/>
        </w:rPr>
        <w:t xml:space="preserve">determined </w:t>
      </w:r>
      <w:r w:rsidR="00313EE1" w:rsidRPr="00F43116">
        <w:rPr>
          <w:rFonts w:ascii="Arial" w:hAnsi="Arial" w:cs="Arial"/>
          <w:noProof/>
          <w:color w:val="000000" w:themeColor="text1"/>
          <w:sz w:val="20"/>
          <w:szCs w:val="20"/>
          <w:lang w:val="en-US"/>
        </w:rPr>
        <w:t xml:space="preserve">to </w:t>
      </w:r>
      <w:r w:rsidR="00D56012" w:rsidRPr="00F43116">
        <w:rPr>
          <w:rFonts w:ascii="Arial" w:hAnsi="Arial" w:cs="Arial"/>
          <w:noProof/>
          <w:color w:val="000000" w:themeColor="text1"/>
          <w:sz w:val="20"/>
          <w:szCs w:val="20"/>
          <w:lang w:val="en-US"/>
        </w:rPr>
        <w:t xml:space="preserve">be in </w:t>
      </w:r>
      <w:r w:rsidR="00313EE1" w:rsidRPr="00F43116">
        <w:rPr>
          <w:rFonts w:ascii="Arial" w:hAnsi="Arial" w:cs="Arial"/>
          <w:noProof/>
          <w:color w:val="000000" w:themeColor="text1"/>
          <w:sz w:val="20"/>
          <w:szCs w:val="20"/>
          <w:lang w:val="en-US"/>
        </w:rPr>
        <w:t>complian</w:t>
      </w:r>
      <w:r w:rsidR="00D56012" w:rsidRPr="00F43116">
        <w:rPr>
          <w:rFonts w:ascii="Arial" w:hAnsi="Arial" w:cs="Arial"/>
          <w:noProof/>
          <w:color w:val="000000" w:themeColor="text1"/>
          <w:sz w:val="20"/>
          <w:szCs w:val="20"/>
          <w:lang w:val="en-US"/>
        </w:rPr>
        <w:t>ce</w:t>
      </w:r>
      <w:r w:rsidR="00313EE1" w:rsidRPr="00F43116">
        <w:rPr>
          <w:rFonts w:ascii="Arial" w:hAnsi="Arial" w:cs="Arial"/>
          <w:noProof/>
          <w:color w:val="000000" w:themeColor="text1"/>
          <w:sz w:val="20"/>
          <w:szCs w:val="20"/>
          <w:lang w:val="en-US"/>
        </w:rPr>
        <w:t xml:space="preserve"> with this requirement </w:t>
      </w:r>
      <w:r w:rsidR="00C33D78" w:rsidRPr="00F43116">
        <w:rPr>
          <w:rFonts w:ascii="Arial" w:hAnsi="Arial" w:cs="Arial"/>
          <w:noProof/>
          <w:color w:val="000000" w:themeColor="text1"/>
          <w:sz w:val="20"/>
          <w:szCs w:val="20"/>
          <w:lang w:val="en-US"/>
        </w:rPr>
        <w:t>while</w:t>
      </w:r>
      <w:r w:rsidR="002339C5" w:rsidRPr="00F43116">
        <w:rPr>
          <w:rFonts w:ascii="Arial" w:hAnsi="Arial" w:cs="Arial"/>
          <w:noProof/>
          <w:color w:val="000000" w:themeColor="text1"/>
          <w:sz w:val="20"/>
          <w:szCs w:val="20"/>
          <w:lang w:val="en-US"/>
        </w:rPr>
        <w:t xml:space="preserve"> two were </w:t>
      </w:r>
      <w:r w:rsidR="00C33D78" w:rsidRPr="00F43116">
        <w:rPr>
          <w:rFonts w:ascii="Arial" w:hAnsi="Arial" w:cs="Arial"/>
          <w:noProof/>
          <w:color w:val="000000" w:themeColor="text1"/>
          <w:sz w:val="20"/>
          <w:szCs w:val="20"/>
          <w:lang w:val="en-US"/>
        </w:rPr>
        <w:t>not</w:t>
      </w:r>
      <w:r w:rsidR="002339C5" w:rsidRPr="00F43116">
        <w:rPr>
          <w:rFonts w:ascii="Arial" w:hAnsi="Arial" w:cs="Arial"/>
          <w:noProof/>
          <w:color w:val="000000" w:themeColor="text1"/>
          <w:sz w:val="20"/>
          <w:szCs w:val="20"/>
          <w:lang w:val="en-US"/>
        </w:rPr>
        <w:t xml:space="preserve"> </w:t>
      </w:r>
      <w:r w:rsidR="001C08B1" w:rsidRPr="00F43116">
        <w:rPr>
          <w:rFonts w:ascii="Arial" w:hAnsi="Arial" w:cs="Arial"/>
          <w:noProof/>
          <w:color w:val="000000" w:themeColor="text1"/>
          <w:sz w:val="20"/>
          <w:szCs w:val="20"/>
          <w:lang w:val="en-US"/>
        </w:rPr>
        <w:fldChar w:fldCharType="begin" w:fldLock="1"/>
      </w:r>
      <w:r w:rsidR="00F23F9D">
        <w:rPr>
          <w:rFonts w:ascii="Arial" w:hAnsi="Arial" w:cs="Arial"/>
          <w:noProof/>
          <w:color w:val="000000" w:themeColor="text1"/>
          <w:sz w:val="20"/>
          <w:szCs w:val="20"/>
          <w:lang w:val="en-US"/>
        </w:rPr>
        <w:instrText>ADDIN CSL_CITATION {"citationItems":[{"id":"ITEM-1","itemData":{"DOI":"10.1371/journal.pone.0037413","ISSN":"1932-6203 (Electronic)","PMID":"22629391","abstract":"BACKGROUND: Conflict of interest (COI) of clinical practice guideline (CPG) sponsors and authors is an important potential source of bias in CPG development. The objectives of this study were to describe the COI policies for organizations currently producing a significant number of CPGs, and to determine if these policies meet 2011 Institute of Medicine (IOM) standards. METHODOLOGY/PRINCIPAL FINDINGS: We identified organizations with five or more guidelines listed in the National Guideline Clearinghouse between January 1, 2009 and November 5, 2010. We obtained the COI policy for each organization from publicly accessible sources, most often the organization's website, and compared those polices to IOM standards related to COI. 37 organizations fulfilled our inclusion criteria, of which 17 (46%) had a COI policy directly related to CPGs. These COI policies varied widely with respect to types of COI addressed, from whom disclosures were collected, monetary thresholds for disclosure, approaches to management, and updating requirements. Not one organization's policy adhered to all seven of the IOM standards that were examined, and nine organizations did not meet a single one of the standards. CONCLUSIONS/SIGNIFICANCE: COI policies among organizations producing a large number of CPGs currently do not measure up to IOM standards related to COI disclosure and management. CPG developers need to make significant improvements in these policies and their implementation in order to optimize the quality and credibility of their guidelines.","author":[{"dropping-particle":"","family":"Norris","given":"Susan L","non-dropping-particle":"","parse-names":false,"suffix":""},{"dropping-particle":"","family":"Holmer","given":"Haley K","non-dropping-particle":"","parse-names":false,"suffix":""},{"dropping-particle":"","family":"Burda","given":"Brittany U","non-dropping-particle":"","parse-names":false,"suffix":""},{"dropping-particle":"","family":"Ogden","given":"Lauren A","non-dropping-particle":"","parse-names":false,"suffix":""},{"dropping-particle":"","family":"Fu","given":"Rongwei","non-dropping-particle":"","parse-names":false,"suffix":""}],"container-title":"PloS one","id":"ITEM-1","issue":"5","issued":{"date-parts":[["2012"]]},"language":"eng","page":"e37413","publisher-place":"United States","title":"Conflict of interest policies for organizations producing a large number of clinical practice guidelines.","type":"article-journal","volume":"7"},"uris":["http://www.mendeley.com/documents/?uuid=4a5f02e6-3781-4c52-bef2-4a5ba4a07ccc"]},{"id":"ITEM-2","itemData":{"DOI":"10.1210/jc.2018-00526","ISSN":"0021-972X","PMID":"30346542","abstract":"Context There has been a proliferation of clinical practice guidelines in endocrinology and a coincident increased interest in transparency regarding relationships between physicians and industry. Evidence Acquisition We collected self-reported disclosures and Open Payments data for 169 authors of 26 clinical practice guidelines published between 2010 and 2017 by the Endocrine Society. Conflicts of interest in which pharmaceutical and device companies manufactured drugs or products pertinent to an author's specific clinical practice guideline(s) were deemed relevant. Open Payments data were grouped into research and nonresearch (consultancies, honoraria, travel, food) categories. Evidence Synthesis We compared the policies of the Endocrine Society regarding seven conflict of interest recommendations issued by the National Academy of Medicine in 2011. Conclusion Relevant nonresearch financial conflicts of interest were self-reported by 42% of authors of clinical practice guidelines. Open Payments were recorded for 74% (84 of 113) of US authors between 2013 and 2016. Payments to 84 US authors totaled $5.5 million for nonresearch activities and $30.9 million for research. The nonresearch payments were divided into consulting (46%), honoraria (26%), travel (25%), and food (3%). The Endocrine Society partially follows the National Academy of Medicine recommendations to limit conflicts of interest. Readers should be aware of how clinical practice guidelines are developed and the policies of the organizations and journals that publish them. Professional societies and journal editors should strive to ensure that their policies and practices promote objective and unbiased clinical practice guidelines.","author":[{"dropping-particle":"","family":"Irwig","given":"Michael S","non-dropping-particle":"","parse-names":false,"suffix":""},{"dropping-particle":"","family":"Kyinn","given":"Mabel","non-dropping-particle":"","parse-names":false,"suffix":""},{"dropping-particle":"","family":"Shefa","given":"Mason C","non-dropping-particle":"","parse-names":false,"suffix":""}],"container-title":"The Journal of Clinical Endocrinology &amp; Metabolism","id":"ITEM-2","issue":"12","issued":{"date-parts":[["2018"]]},"page":"4333-4338","title":"Financial conflicts of interest among authors of Endocrine Society clinical practice guidelines","type":"article-journal","volume":"103"},"uris":["http://www.mendeley.com/documents/?uuid=5009e226-af74-4584-bcf7-225d4fec9809"]},{"id":"ITEM-3","itemData":{"DOI":"10.1001/jamainternmed.2016.8439","ISSN":"2168-6114 (Electronic)","PMID":"28114439","abstract":"Importance: Little is known regarding whether Institute of Medicine (IOM) standards for managing conflicts of interest (COI) have been met in the development of recent important clinical guidelines. Objective: To evaluate adherence to the IOM standards for limits on commercial COI, guideline development, and evaluation of evidence by the 2013 American College of Cardiology and American Heart Association cholesterol management guideline and the 2014 American Association for the Study of Liver Diseases and Infectious Diseases Society of America hepatitis C virus management guideline. Design, Setting, and Participants: This study was a retrospective document review of the June 2014 print version of the cholesterol guideline and the final September 2015 print version of the hepatitis C virus guideline. Each guideline was assessed for adherence to the IOM standards for commercial COI published in the 2011 special report Clinical Practice Guidelines We Can Trust. Main Outcomes and Measures: The IOM standards call for no commercial COI among guideline committee chairs and cochairs and for less than 50% of committee members to have commercial COI. Guideline and contemporaneous article disclosure statements were used to evaluate adherence to these standards. Each guideline was also reviewed for adherence to other IOM standards for guideline development and evidence review. Results: Among the 16 cholesterol guideline committee members, 7 (44%) disclosed commercial COI, all 7 reported industry-sponsored research, and 6 (38%) also reported consultancy. Of 3 guideline chairs and cochairs, 1 (33%) disclosed commercial COI. Review of contemporaneous articles identified additional commercial COI. Among the 29 hepatitis C virus guideline committee members, 21 (72%) reported commercial COI. Eighteen (62%) disclosed industry-sponsored research, 10 (34%) served on advisory boards, 5 (17%) served on data safety monitoring boards, 3 (10%) were consultants, and 3 (10%) reported other honoraria. Of 6 guideline cochairs, 4 (67%) disclosed commercial COI. All 4 disclosed additional COI in other publications that were not listed in their guideline disclosures. Contemporaneous literature review revealed an additional cochair with commercial COI. Of the 9 IOM guideline development and evidence standards, the cholesterol guideline met 5 (56%), and the hepatitis C virus guideline met them all. Conclusions and Relevance: Neither the cholesterol guideline nor the hepatitis C virus guid…","author":[{"dropping-particle":"","family":"Jefferson","given":"Akilah A","non-dropping-particle":"","parse-names":false,"suffix":""},{"dropping-particle":"","family":"Pearson","given":"Steven D","non-dropping-particle":"","parse-names":false,"suffix":""}],"container-title":"JAMA internal medicine","id":"ITEM-3","issue":"3","issued":{"date-parts":[["2017","3"]]},"language":"eng","page":"352-357","publisher-place":"United States","title":"Conflict of interest in seminal hepatitis C virus and cholesterol management guidelines.","type":"article-journal","volume":"177"},"uris":["http://www.mendeley.com/documents/?uuid=f6f140d8-ea6b-4547-8691-16a53ec6f01b"]}],"mendeley":{"formattedCitation":"(21,27,28)","plainTextFormattedCitation":"(21,27,28)","previouslyFormattedCitation":"(23,29,30)"},"properties":{"noteIndex":0},"schema":"https://github.com/citation-style-language/schema/raw/master/csl-citation.json"}</w:instrText>
      </w:r>
      <w:r w:rsidR="001C08B1" w:rsidRPr="00F43116">
        <w:rPr>
          <w:rFonts w:ascii="Arial" w:hAnsi="Arial" w:cs="Arial"/>
          <w:noProof/>
          <w:color w:val="000000" w:themeColor="text1"/>
          <w:sz w:val="20"/>
          <w:szCs w:val="20"/>
          <w:lang w:val="en-US"/>
        </w:rPr>
        <w:fldChar w:fldCharType="separate"/>
      </w:r>
      <w:r w:rsidR="00F23F9D" w:rsidRPr="00F23F9D">
        <w:rPr>
          <w:rFonts w:ascii="Arial" w:hAnsi="Arial" w:cs="Arial"/>
          <w:noProof/>
          <w:color w:val="000000" w:themeColor="text1"/>
          <w:sz w:val="20"/>
          <w:szCs w:val="20"/>
          <w:lang w:val="en-US"/>
        </w:rPr>
        <w:t>(21,27,28)</w:t>
      </w:r>
      <w:r w:rsidR="001C08B1" w:rsidRPr="00F43116">
        <w:rPr>
          <w:rFonts w:ascii="Arial" w:hAnsi="Arial" w:cs="Arial"/>
          <w:noProof/>
          <w:color w:val="000000" w:themeColor="text1"/>
          <w:sz w:val="20"/>
          <w:szCs w:val="20"/>
          <w:lang w:val="en-US"/>
        </w:rPr>
        <w:fldChar w:fldCharType="end"/>
      </w:r>
      <w:r w:rsidR="001C08B1" w:rsidRPr="00F43116">
        <w:rPr>
          <w:rFonts w:ascii="Arial" w:hAnsi="Arial" w:cs="Arial"/>
          <w:noProof/>
          <w:color w:val="000000" w:themeColor="text1"/>
          <w:sz w:val="20"/>
          <w:szCs w:val="20"/>
          <w:lang w:val="en-US"/>
        </w:rPr>
        <w:t>.</w:t>
      </w:r>
    </w:p>
    <w:p w14:paraId="44B4855B" w14:textId="77777777" w:rsidR="00DF0F90" w:rsidRPr="00F43116" w:rsidRDefault="00DF0F90" w:rsidP="008E2D96">
      <w:pPr>
        <w:spacing w:line="360" w:lineRule="auto"/>
        <w:rPr>
          <w:rFonts w:ascii="Arial" w:hAnsi="Arial" w:cs="Arial"/>
          <w:noProof/>
          <w:color w:val="000000" w:themeColor="text1"/>
          <w:sz w:val="20"/>
          <w:szCs w:val="20"/>
          <w:lang w:val="en-US"/>
        </w:rPr>
      </w:pPr>
    </w:p>
    <w:p w14:paraId="493FDDF0" w14:textId="13FF227D" w:rsidR="007C747F" w:rsidRPr="00F43116" w:rsidRDefault="008667D6" w:rsidP="008E2D96">
      <w:pPr>
        <w:spacing w:line="360" w:lineRule="auto"/>
        <w:rPr>
          <w:rFonts w:ascii="Arial" w:hAnsi="Arial" w:cs="Arial"/>
          <w:noProof/>
          <w:color w:val="000000" w:themeColor="text1"/>
          <w:sz w:val="20"/>
          <w:szCs w:val="20"/>
          <w:lang w:val="en-US"/>
        </w:rPr>
      </w:pPr>
      <w:r w:rsidRPr="00F43116">
        <w:rPr>
          <w:rFonts w:ascii="Arial" w:hAnsi="Arial" w:cs="Arial"/>
          <w:noProof/>
          <w:color w:val="000000" w:themeColor="text1"/>
          <w:sz w:val="20"/>
          <w:szCs w:val="20"/>
          <w:lang w:val="en-US"/>
        </w:rPr>
        <w:t>Two articles</w:t>
      </w:r>
      <w:r w:rsidR="00086F99" w:rsidRPr="00F43116">
        <w:rPr>
          <w:rFonts w:ascii="Arial" w:hAnsi="Arial" w:cs="Arial"/>
          <w:noProof/>
          <w:color w:val="000000" w:themeColor="text1"/>
          <w:sz w:val="20"/>
          <w:szCs w:val="20"/>
          <w:lang w:val="en-US"/>
        </w:rPr>
        <w:t xml:space="preserve"> described </w:t>
      </w:r>
      <w:r w:rsidR="00F7379F">
        <w:rPr>
          <w:rFonts w:ascii="Arial" w:hAnsi="Arial" w:cs="Arial"/>
          <w:noProof/>
          <w:color w:val="000000" w:themeColor="text1"/>
          <w:sz w:val="20"/>
          <w:szCs w:val="20"/>
          <w:lang w:val="en-US"/>
        </w:rPr>
        <w:t xml:space="preserve">document analysis </w:t>
      </w:r>
      <w:r w:rsidR="00086F99" w:rsidRPr="00F43116">
        <w:rPr>
          <w:rFonts w:ascii="Arial" w:hAnsi="Arial" w:cs="Arial"/>
          <w:noProof/>
          <w:color w:val="000000" w:themeColor="text1"/>
          <w:sz w:val="20"/>
          <w:szCs w:val="20"/>
          <w:lang w:val="en-US"/>
        </w:rPr>
        <w:t>studies that</w:t>
      </w:r>
      <w:r w:rsidRPr="00F43116">
        <w:rPr>
          <w:rFonts w:ascii="Arial" w:hAnsi="Arial" w:cs="Arial"/>
          <w:noProof/>
          <w:color w:val="000000" w:themeColor="text1"/>
          <w:sz w:val="20"/>
          <w:szCs w:val="20"/>
          <w:lang w:val="en-US"/>
        </w:rPr>
        <w:t xml:space="preserve"> assessed compliance with the strategy of divestment from relevant financial interests by </w:t>
      </w:r>
      <w:r w:rsidR="007C6C7F" w:rsidRPr="00F43116">
        <w:rPr>
          <w:rFonts w:ascii="Arial" w:hAnsi="Arial" w:cs="Arial"/>
          <w:noProof/>
          <w:color w:val="000000" w:themeColor="text1"/>
          <w:sz w:val="20"/>
          <w:szCs w:val="20"/>
          <w:lang w:val="en-US"/>
        </w:rPr>
        <w:t xml:space="preserve">guideline development group </w:t>
      </w:r>
      <w:r w:rsidRPr="00F43116">
        <w:rPr>
          <w:rFonts w:ascii="Arial" w:hAnsi="Arial" w:cs="Arial"/>
          <w:noProof/>
          <w:color w:val="000000" w:themeColor="text1"/>
          <w:sz w:val="20"/>
          <w:szCs w:val="20"/>
          <w:lang w:val="en-US"/>
        </w:rPr>
        <w:t xml:space="preserve">members and their </w:t>
      </w:r>
      <w:r w:rsidRPr="00F43116">
        <w:rPr>
          <w:rFonts w:ascii="Arial" w:hAnsi="Arial" w:cs="Arial"/>
          <w:noProof/>
          <w:color w:val="000000" w:themeColor="text1"/>
          <w:sz w:val="20"/>
          <w:szCs w:val="20"/>
          <w:lang w:val="en-US"/>
        </w:rPr>
        <w:lastRenderedPageBreak/>
        <w:t>families</w:t>
      </w:r>
      <w:r w:rsidR="007C747F" w:rsidRPr="00F43116">
        <w:rPr>
          <w:rFonts w:ascii="Arial" w:hAnsi="Arial" w:cs="Arial"/>
          <w:noProof/>
          <w:color w:val="000000" w:themeColor="text1"/>
          <w:sz w:val="20"/>
          <w:szCs w:val="20"/>
          <w:lang w:val="en-US"/>
        </w:rPr>
        <w:t xml:space="preserve"> and </w:t>
      </w:r>
      <w:r w:rsidR="005470A4" w:rsidRPr="00F43116">
        <w:rPr>
          <w:rFonts w:ascii="Arial" w:hAnsi="Arial" w:cs="Arial"/>
          <w:noProof/>
          <w:color w:val="000000" w:themeColor="text1"/>
          <w:sz w:val="20"/>
          <w:szCs w:val="20"/>
          <w:lang w:val="en-US"/>
        </w:rPr>
        <w:t>neither of</w:t>
      </w:r>
      <w:r w:rsidR="007C747F" w:rsidRPr="00F43116">
        <w:rPr>
          <w:rFonts w:ascii="Arial" w:hAnsi="Arial" w:cs="Arial"/>
          <w:noProof/>
          <w:color w:val="000000" w:themeColor="text1"/>
          <w:sz w:val="20"/>
          <w:szCs w:val="20"/>
          <w:lang w:val="en-US"/>
        </w:rPr>
        <w:t xml:space="preserve"> the group</w:t>
      </w:r>
      <w:r w:rsidR="005470A4" w:rsidRPr="00F43116">
        <w:rPr>
          <w:rFonts w:ascii="Arial" w:hAnsi="Arial" w:cs="Arial"/>
          <w:noProof/>
          <w:color w:val="000000" w:themeColor="text1"/>
          <w:sz w:val="20"/>
          <w:szCs w:val="20"/>
          <w:lang w:val="en-US"/>
        </w:rPr>
        <w:t>s</w:t>
      </w:r>
      <w:r w:rsidR="007C747F" w:rsidRPr="00F43116">
        <w:rPr>
          <w:rFonts w:ascii="Arial" w:hAnsi="Arial" w:cs="Arial"/>
          <w:noProof/>
          <w:color w:val="000000" w:themeColor="text1"/>
          <w:sz w:val="20"/>
          <w:szCs w:val="20"/>
          <w:lang w:val="en-US"/>
        </w:rPr>
        <w:t xml:space="preserve"> assessed was </w:t>
      </w:r>
      <w:r w:rsidR="007A043D" w:rsidRPr="00F43116">
        <w:rPr>
          <w:rFonts w:ascii="Arial" w:hAnsi="Arial" w:cs="Arial"/>
          <w:noProof/>
          <w:color w:val="000000" w:themeColor="text1"/>
          <w:sz w:val="20"/>
          <w:szCs w:val="20"/>
          <w:lang w:val="en-US"/>
        </w:rPr>
        <w:t xml:space="preserve">determined </w:t>
      </w:r>
      <w:r w:rsidR="007C747F" w:rsidRPr="00F43116">
        <w:rPr>
          <w:rFonts w:ascii="Arial" w:hAnsi="Arial" w:cs="Arial"/>
          <w:noProof/>
          <w:color w:val="000000" w:themeColor="text1"/>
          <w:sz w:val="20"/>
          <w:szCs w:val="20"/>
          <w:lang w:val="en-US"/>
        </w:rPr>
        <w:t xml:space="preserve">to </w:t>
      </w:r>
      <w:r w:rsidR="005470A4" w:rsidRPr="00F43116">
        <w:rPr>
          <w:rFonts w:ascii="Arial" w:hAnsi="Arial" w:cs="Arial"/>
          <w:noProof/>
          <w:color w:val="000000" w:themeColor="text1"/>
          <w:sz w:val="20"/>
          <w:szCs w:val="20"/>
          <w:lang w:val="en-US"/>
        </w:rPr>
        <w:t xml:space="preserve">be in </w:t>
      </w:r>
      <w:r w:rsidR="007C747F" w:rsidRPr="00F43116">
        <w:rPr>
          <w:rFonts w:ascii="Arial" w:hAnsi="Arial" w:cs="Arial"/>
          <w:noProof/>
          <w:color w:val="000000" w:themeColor="text1"/>
          <w:sz w:val="20"/>
          <w:szCs w:val="20"/>
          <w:lang w:val="en-US"/>
        </w:rPr>
        <w:t>complian</w:t>
      </w:r>
      <w:r w:rsidR="005470A4" w:rsidRPr="00F43116">
        <w:rPr>
          <w:rFonts w:ascii="Arial" w:hAnsi="Arial" w:cs="Arial"/>
          <w:noProof/>
          <w:color w:val="000000" w:themeColor="text1"/>
          <w:sz w:val="20"/>
          <w:szCs w:val="20"/>
          <w:lang w:val="en-US"/>
        </w:rPr>
        <w:t>ce</w:t>
      </w:r>
      <w:r w:rsidR="007C747F" w:rsidRPr="00F43116">
        <w:rPr>
          <w:rFonts w:ascii="Arial" w:hAnsi="Arial" w:cs="Arial"/>
          <w:noProof/>
          <w:color w:val="000000" w:themeColor="text1"/>
          <w:sz w:val="20"/>
          <w:szCs w:val="20"/>
          <w:lang w:val="en-US"/>
        </w:rPr>
        <w:t xml:space="preserve"> with this requirement</w:t>
      </w:r>
      <w:r w:rsidRPr="00F43116">
        <w:rPr>
          <w:rFonts w:ascii="Arial" w:hAnsi="Arial" w:cs="Arial"/>
          <w:noProof/>
          <w:color w:val="000000" w:themeColor="text1"/>
          <w:sz w:val="20"/>
          <w:szCs w:val="20"/>
          <w:lang w:val="en-US"/>
        </w:rPr>
        <w:t xml:space="preserve"> </w:t>
      </w:r>
      <w:r w:rsidRPr="00F43116">
        <w:rPr>
          <w:rFonts w:ascii="Arial" w:hAnsi="Arial" w:cs="Arial"/>
          <w:noProof/>
          <w:color w:val="000000" w:themeColor="text1"/>
          <w:sz w:val="20"/>
          <w:szCs w:val="20"/>
          <w:lang w:val="en-US"/>
        </w:rPr>
        <w:fldChar w:fldCharType="begin" w:fldLock="1"/>
      </w:r>
      <w:r w:rsidR="00F23F9D">
        <w:rPr>
          <w:rFonts w:ascii="Arial" w:hAnsi="Arial" w:cs="Arial"/>
          <w:noProof/>
          <w:color w:val="000000" w:themeColor="text1"/>
          <w:sz w:val="20"/>
          <w:szCs w:val="20"/>
          <w:lang w:val="en-US"/>
        </w:rPr>
        <w:instrText>ADDIN CSL_CITATION {"citationItems":[{"id":"ITEM-1","itemData":{"DOI":"10.1371/journal.pone.0037413","ISSN":"1932-6203 (Electronic)","PMID":"22629391","abstract":"BACKGROUND: Conflict of interest (COI) of clinical practice guideline (CPG) sponsors and authors is an important potential source of bias in CPG development. The objectives of this study were to describe the COI policies for organizations currently producing a significant number of CPGs, and to determine if these policies meet 2011 Institute of Medicine (IOM) standards. METHODOLOGY/PRINCIPAL FINDINGS: We identified organizations with five or more guidelines listed in the National Guideline Clearinghouse between January 1, 2009 and November 5, 2010. We obtained the COI policy for each organization from publicly accessible sources, most often the organization's website, and compared those polices to IOM standards related to COI. 37 organizations fulfilled our inclusion criteria, of which 17 (46%) had a COI policy directly related to CPGs. These COI policies varied widely with respect to types of COI addressed, from whom disclosures were collected, monetary thresholds for disclosure, approaches to management, and updating requirements. Not one organization's policy adhered to all seven of the IOM standards that were examined, and nine organizations did not meet a single one of the standards. CONCLUSIONS/SIGNIFICANCE: COI policies among organizations producing a large number of CPGs currently do not measure up to IOM standards related to COI disclosure and management. CPG developers need to make significant improvements in these policies and their implementation in order to optimize the quality and credibility of their guidelines.","author":[{"dropping-particle":"","family":"Norris","given":"Susan L","non-dropping-particle":"","parse-names":false,"suffix":""},{"dropping-particle":"","family":"Holmer","given":"Haley K","non-dropping-particle":"","parse-names":false,"suffix":""},{"dropping-particle":"","family":"Burda","given":"Brittany U","non-dropping-particle":"","parse-names":false,"suffix":""},{"dropping-particle":"","family":"Ogden","given":"Lauren A","non-dropping-particle":"","parse-names":false,"suffix":""},{"dropping-particle":"","family":"Fu","given":"Rongwei","non-dropping-particle":"","parse-names":false,"suffix":""}],"container-title":"PloS one","id":"ITEM-1","issue":"5","issued":{"date-parts":[["2012"]]},"language":"eng","page":"e37413","publisher-place":"United States","title":"Conflict of interest policies for organizations producing a large number of clinical practice guidelines.","type":"article-journal","volume":"7"},"uris":["http://www.mendeley.com/documents/?uuid=4a5f02e6-3781-4c52-bef2-4a5ba4a07ccc"]},{"id":"ITEM-2","itemData":{"DOI":"10.1210/jc.2018-00526","ISSN":"0021-972X","PMID":"30346542","abstract":"Context There has been a proliferation of clinical practice guidelines in endocrinology and a coincident increased interest in transparency regarding relationships between physicians and industry. Evidence Acquisition We collected self-reported disclosures and Open Payments data for 169 authors of 26 clinical practice guidelines published between 2010 and 2017 by the Endocrine Society. Conflicts of interest in which pharmaceutical and device companies manufactured drugs or products pertinent to an author's specific clinical practice guideline(s) were deemed relevant. Open Payments data were grouped into research and nonresearch (consultancies, honoraria, travel, food) categories. Evidence Synthesis We compared the policies of the Endocrine Society regarding seven conflict of interest recommendations issued by the National Academy of Medicine in 2011. Conclusion Relevant nonresearch financial conflicts of interest were self-reported by 42% of authors of clinical practice guidelines. Open Payments were recorded for 74% (84 of 113) of US authors between 2013 and 2016. Payments to 84 US authors totaled $5.5 million for nonresearch activities and $30.9 million for research. The nonresearch payments were divided into consulting (46%), honoraria (26%), travel (25%), and food (3%). The Endocrine Society partially follows the National Academy of Medicine recommendations to limit conflicts of interest. Readers should be aware of how clinical practice guidelines are developed and the policies of the organizations and journals that publish them. Professional societies and journal editors should strive to ensure that their policies and practices promote objective and unbiased clinical practice guidelines.","author":[{"dropping-particle":"","family":"Irwig","given":"Michael S","non-dropping-particle":"","parse-names":false,"suffix":""},{"dropping-particle":"","family":"Kyinn","given":"Mabel","non-dropping-particle":"","parse-names":false,"suffix":""},{"dropping-particle":"","family":"Shefa","given":"Mason C","non-dropping-particle":"","parse-names":false,"suffix":""}],"container-title":"The Journal of Clinical Endocrinology &amp; Metabolism","id":"ITEM-2","issue":"12","issued":{"date-parts":[["2018"]]},"page":"4333-4338","title":"Financial conflicts of interest among authors of Endocrine Society clinical practice guidelines","type":"article-journal","volume":"103"},"uris":["http://www.mendeley.com/documents/?uuid=5009e226-af74-4584-bcf7-225d4fec9809"]}],"mendeley":{"formattedCitation":"(21,27)","plainTextFormattedCitation":"(21,27)","previouslyFormattedCitation":"(23,29)"},"properties":{"noteIndex":0},"schema":"https://github.com/citation-style-language/schema/raw/master/csl-citation.json"}</w:instrText>
      </w:r>
      <w:r w:rsidRPr="00F43116">
        <w:rPr>
          <w:rFonts w:ascii="Arial" w:hAnsi="Arial" w:cs="Arial"/>
          <w:noProof/>
          <w:color w:val="000000" w:themeColor="text1"/>
          <w:sz w:val="20"/>
          <w:szCs w:val="20"/>
          <w:lang w:val="en-US"/>
        </w:rPr>
        <w:fldChar w:fldCharType="separate"/>
      </w:r>
      <w:r w:rsidR="00F23F9D" w:rsidRPr="00F23F9D">
        <w:rPr>
          <w:rFonts w:ascii="Arial" w:hAnsi="Arial" w:cs="Arial"/>
          <w:noProof/>
          <w:color w:val="000000" w:themeColor="text1"/>
          <w:sz w:val="20"/>
          <w:szCs w:val="20"/>
          <w:lang w:val="en-US"/>
        </w:rPr>
        <w:t>(21,27)</w:t>
      </w:r>
      <w:r w:rsidRPr="00F43116">
        <w:rPr>
          <w:rFonts w:ascii="Arial" w:hAnsi="Arial" w:cs="Arial"/>
          <w:noProof/>
          <w:color w:val="000000" w:themeColor="text1"/>
          <w:sz w:val="20"/>
          <w:szCs w:val="20"/>
          <w:lang w:val="en-US"/>
        </w:rPr>
        <w:fldChar w:fldCharType="end"/>
      </w:r>
      <w:r w:rsidR="007C747F" w:rsidRPr="00F43116">
        <w:rPr>
          <w:rFonts w:ascii="Arial" w:hAnsi="Arial" w:cs="Arial"/>
          <w:noProof/>
          <w:color w:val="000000" w:themeColor="text1"/>
          <w:sz w:val="20"/>
          <w:szCs w:val="20"/>
          <w:lang w:val="en-US"/>
        </w:rPr>
        <w:t>.</w:t>
      </w:r>
      <w:r w:rsidR="00DC7C8E" w:rsidRPr="00F43116">
        <w:rPr>
          <w:rFonts w:ascii="Arial" w:hAnsi="Arial" w:cs="Arial"/>
          <w:noProof/>
          <w:color w:val="000000" w:themeColor="text1"/>
          <w:sz w:val="20"/>
          <w:szCs w:val="20"/>
          <w:lang w:val="en-US"/>
        </w:rPr>
        <w:t xml:space="preserve"> One article </w:t>
      </w:r>
      <w:r w:rsidR="00086F99" w:rsidRPr="00F43116">
        <w:rPr>
          <w:rFonts w:ascii="Arial" w:hAnsi="Arial" w:cs="Arial"/>
          <w:noProof/>
          <w:color w:val="000000" w:themeColor="text1"/>
          <w:sz w:val="20"/>
          <w:szCs w:val="20"/>
          <w:lang w:val="en-US"/>
        </w:rPr>
        <w:t xml:space="preserve">described a </w:t>
      </w:r>
      <w:r w:rsidR="00F7379F">
        <w:rPr>
          <w:rFonts w:ascii="Arial" w:hAnsi="Arial" w:cs="Arial"/>
          <w:noProof/>
          <w:color w:val="000000" w:themeColor="text1"/>
          <w:sz w:val="20"/>
          <w:szCs w:val="20"/>
          <w:lang w:val="en-US"/>
        </w:rPr>
        <w:t xml:space="preserve">document analysis </w:t>
      </w:r>
      <w:r w:rsidR="00086F99" w:rsidRPr="00F43116">
        <w:rPr>
          <w:rFonts w:ascii="Arial" w:hAnsi="Arial" w:cs="Arial"/>
          <w:noProof/>
          <w:color w:val="000000" w:themeColor="text1"/>
          <w:sz w:val="20"/>
          <w:szCs w:val="20"/>
          <w:lang w:val="en-US"/>
        </w:rPr>
        <w:t xml:space="preserve">study that </w:t>
      </w:r>
      <w:r w:rsidR="00DC7C8E" w:rsidRPr="00F43116">
        <w:rPr>
          <w:rFonts w:ascii="Arial" w:hAnsi="Arial" w:cs="Arial"/>
          <w:noProof/>
          <w:color w:val="000000" w:themeColor="text1"/>
          <w:sz w:val="20"/>
          <w:szCs w:val="20"/>
          <w:lang w:val="en-US"/>
        </w:rPr>
        <w:t xml:space="preserve">assessed compliance with the strategy of </w:t>
      </w:r>
      <w:r w:rsidR="00C3103A" w:rsidRPr="00F43116">
        <w:rPr>
          <w:rFonts w:ascii="Arial" w:hAnsi="Arial" w:cs="Arial"/>
          <w:noProof/>
          <w:color w:val="000000" w:themeColor="text1"/>
          <w:sz w:val="20"/>
          <w:szCs w:val="20"/>
          <w:lang w:val="en-US"/>
        </w:rPr>
        <w:t>excluding</w:t>
      </w:r>
      <w:r w:rsidR="00DC7C8E" w:rsidRPr="00F43116">
        <w:rPr>
          <w:rFonts w:ascii="Arial" w:hAnsi="Arial" w:cs="Arial"/>
          <w:noProof/>
          <w:color w:val="000000" w:themeColor="text1"/>
          <w:sz w:val="20"/>
          <w:szCs w:val="20"/>
          <w:lang w:val="en-US"/>
        </w:rPr>
        <w:t xml:space="preserve"> people with conflicts of interest </w:t>
      </w:r>
      <w:r w:rsidR="00C3103A" w:rsidRPr="00F43116">
        <w:rPr>
          <w:rFonts w:ascii="Arial" w:hAnsi="Arial" w:cs="Arial"/>
          <w:noProof/>
          <w:color w:val="000000" w:themeColor="text1"/>
          <w:sz w:val="20"/>
          <w:szCs w:val="20"/>
          <w:lang w:val="en-US"/>
        </w:rPr>
        <w:t xml:space="preserve">from </w:t>
      </w:r>
      <w:r w:rsidR="00DC7C8E" w:rsidRPr="00F43116">
        <w:rPr>
          <w:rFonts w:ascii="Arial" w:hAnsi="Arial" w:cs="Arial"/>
          <w:noProof/>
          <w:color w:val="000000" w:themeColor="text1"/>
          <w:sz w:val="20"/>
          <w:szCs w:val="20"/>
          <w:lang w:val="en-US"/>
        </w:rPr>
        <w:t xml:space="preserve">guideline development group membership </w:t>
      </w:r>
      <w:r w:rsidR="00051C59" w:rsidRPr="00F43116">
        <w:rPr>
          <w:rFonts w:ascii="Arial" w:hAnsi="Arial" w:cs="Arial"/>
          <w:noProof/>
          <w:color w:val="000000" w:themeColor="text1"/>
          <w:sz w:val="20"/>
          <w:szCs w:val="20"/>
          <w:lang w:val="en-US"/>
        </w:rPr>
        <w:t>where</w:t>
      </w:r>
      <w:r w:rsidR="00DC7C8E" w:rsidRPr="00F43116">
        <w:rPr>
          <w:rFonts w:ascii="Arial" w:hAnsi="Arial" w:cs="Arial"/>
          <w:noProof/>
          <w:color w:val="000000" w:themeColor="text1"/>
          <w:sz w:val="20"/>
          <w:szCs w:val="20"/>
          <w:lang w:val="en-US"/>
        </w:rPr>
        <w:t xml:space="preserve"> possible and again</w:t>
      </w:r>
      <w:r w:rsidR="00086F99" w:rsidRPr="00F43116">
        <w:rPr>
          <w:rFonts w:ascii="Arial" w:hAnsi="Arial" w:cs="Arial"/>
          <w:noProof/>
          <w:color w:val="000000" w:themeColor="text1"/>
          <w:sz w:val="20"/>
          <w:szCs w:val="20"/>
          <w:lang w:val="en-US"/>
        </w:rPr>
        <w:t>,</w:t>
      </w:r>
      <w:r w:rsidR="00DC7C8E" w:rsidRPr="00F43116">
        <w:rPr>
          <w:rFonts w:ascii="Arial" w:hAnsi="Arial" w:cs="Arial"/>
          <w:noProof/>
          <w:color w:val="000000" w:themeColor="text1"/>
          <w:sz w:val="20"/>
          <w:szCs w:val="20"/>
          <w:lang w:val="en-US"/>
        </w:rPr>
        <w:t xml:space="preserve"> the guideline development group assessed </w:t>
      </w:r>
      <w:r w:rsidR="00421464" w:rsidRPr="00F43116">
        <w:rPr>
          <w:rFonts w:ascii="Arial" w:hAnsi="Arial" w:cs="Arial"/>
          <w:noProof/>
          <w:color w:val="000000" w:themeColor="text1"/>
          <w:sz w:val="20"/>
          <w:szCs w:val="20"/>
          <w:lang w:val="en-US"/>
        </w:rPr>
        <w:t xml:space="preserve">was </w:t>
      </w:r>
      <w:r w:rsidR="005D2CB0" w:rsidRPr="00F43116">
        <w:rPr>
          <w:rFonts w:ascii="Arial" w:hAnsi="Arial" w:cs="Arial"/>
          <w:noProof/>
          <w:color w:val="000000" w:themeColor="text1"/>
          <w:sz w:val="20"/>
          <w:szCs w:val="20"/>
          <w:lang w:val="en-US"/>
        </w:rPr>
        <w:t xml:space="preserve">determined </w:t>
      </w:r>
      <w:r w:rsidR="00C3103A" w:rsidRPr="00F43116">
        <w:rPr>
          <w:rFonts w:ascii="Arial" w:hAnsi="Arial" w:cs="Arial"/>
          <w:noProof/>
          <w:color w:val="000000" w:themeColor="text1"/>
          <w:sz w:val="20"/>
          <w:szCs w:val="20"/>
          <w:lang w:val="en-US"/>
        </w:rPr>
        <w:t xml:space="preserve">not </w:t>
      </w:r>
      <w:r w:rsidR="00DC7C8E" w:rsidRPr="00F43116">
        <w:rPr>
          <w:rFonts w:ascii="Arial" w:hAnsi="Arial" w:cs="Arial"/>
          <w:noProof/>
          <w:color w:val="000000" w:themeColor="text1"/>
          <w:sz w:val="20"/>
          <w:szCs w:val="20"/>
          <w:lang w:val="en-US"/>
        </w:rPr>
        <w:t>to</w:t>
      </w:r>
      <w:r w:rsidR="00C3103A" w:rsidRPr="00F43116">
        <w:rPr>
          <w:rFonts w:ascii="Arial" w:hAnsi="Arial" w:cs="Arial"/>
          <w:noProof/>
          <w:color w:val="000000" w:themeColor="text1"/>
          <w:sz w:val="20"/>
          <w:szCs w:val="20"/>
          <w:lang w:val="en-US"/>
        </w:rPr>
        <w:t xml:space="preserve"> be</w:t>
      </w:r>
      <w:r w:rsidR="00DC7C8E" w:rsidRPr="00F43116">
        <w:rPr>
          <w:rFonts w:ascii="Arial" w:hAnsi="Arial" w:cs="Arial"/>
          <w:noProof/>
          <w:color w:val="000000" w:themeColor="text1"/>
          <w:sz w:val="20"/>
          <w:szCs w:val="20"/>
          <w:lang w:val="en-US"/>
        </w:rPr>
        <w:t xml:space="preserve"> </w:t>
      </w:r>
      <w:r w:rsidR="00C3103A" w:rsidRPr="00F43116">
        <w:rPr>
          <w:rFonts w:ascii="Arial" w:hAnsi="Arial" w:cs="Arial"/>
          <w:noProof/>
          <w:color w:val="000000" w:themeColor="text1"/>
          <w:sz w:val="20"/>
          <w:szCs w:val="20"/>
          <w:lang w:val="en-US"/>
        </w:rPr>
        <w:t xml:space="preserve">in compliance </w:t>
      </w:r>
      <w:r w:rsidR="00DC7C8E" w:rsidRPr="00F43116">
        <w:rPr>
          <w:rFonts w:ascii="Arial" w:hAnsi="Arial" w:cs="Arial"/>
          <w:noProof/>
          <w:color w:val="000000" w:themeColor="text1"/>
          <w:sz w:val="20"/>
          <w:szCs w:val="20"/>
          <w:lang w:val="en-US"/>
        </w:rPr>
        <w:t>with this requirement</w:t>
      </w:r>
      <w:r w:rsidR="00785762" w:rsidRPr="00F43116">
        <w:rPr>
          <w:rFonts w:ascii="Arial" w:hAnsi="Arial" w:cs="Arial"/>
          <w:color w:val="000000" w:themeColor="text1"/>
          <w:sz w:val="20"/>
          <w:szCs w:val="20"/>
          <w:lang w:val="en-US"/>
        </w:rPr>
        <w:t xml:space="preserve"> </w:t>
      </w:r>
      <w:r w:rsidR="00785762" w:rsidRPr="00F43116">
        <w:rPr>
          <w:rFonts w:ascii="Arial" w:hAnsi="Arial" w:cs="Arial"/>
          <w:noProof/>
          <w:color w:val="000000" w:themeColor="text1"/>
          <w:sz w:val="20"/>
          <w:szCs w:val="20"/>
          <w:lang w:val="en-US"/>
        </w:rPr>
        <w:fldChar w:fldCharType="begin" w:fldLock="1"/>
      </w:r>
      <w:r w:rsidR="00F23F9D">
        <w:rPr>
          <w:rFonts w:ascii="Arial" w:hAnsi="Arial" w:cs="Arial"/>
          <w:noProof/>
          <w:color w:val="000000" w:themeColor="text1"/>
          <w:sz w:val="20"/>
          <w:szCs w:val="20"/>
          <w:lang w:val="en-US"/>
        </w:rPr>
        <w:instrText>ADDIN CSL_CITATION {"citationItems":[{"id":"ITEM-1","itemData":{"DOI":"10.1371/journal.pone.0037413","ISSN":"1932-6203 (Electronic)","PMID":"22629391","abstract":"BACKGROUND: Conflict of interest (COI) of clinical practice guideline (CPG) sponsors and authors is an important potential source of bias in CPG development. The objectives of this study were to describe the COI policies for organizations currently producing a significant number of CPGs, and to determine if these policies meet 2011 Institute of Medicine (IOM) standards. METHODOLOGY/PRINCIPAL FINDINGS: We identified organizations with five or more guidelines listed in the National Guideline Clearinghouse between January 1, 2009 and November 5, 2010. We obtained the COI policy for each organization from publicly accessible sources, most often the organization's website, and compared those polices to IOM standards related to COI. 37 organizations fulfilled our inclusion criteria, of which 17 (46%) had a COI policy directly related to CPGs. These COI policies varied widely with respect to types of COI addressed, from whom disclosures were collected, monetary thresholds for disclosure, approaches to management, and updating requirements. Not one organization's policy adhered to all seven of the IOM standards that were examined, and nine organizations did not meet a single one of the standards. CONCLUSIONS/SIGNIFICANCE: COI policies among organizations producing a large number of CPGs currently do not measure up to IOM standards related to COI disclosure and management. CPG developers need to make significant improvements in these policies and their implementation in order to optimize the quality and credibility of their guidelines.","author":[{"dropping-particle":"","family":"Norris","given":"Susan L","non-dropping-particle":"","parse-names":false,"suffix":""},{"dropping-particle":"","family":"Holmer","given":"Haley K","non-dropping-particle":"","parse-names":false,"suffix":""},{"dropping-particle":"","family":"Burda","given":"Brittany U","non-dropping-particle":"","parse-names":false,"suffix":""},{"dropping-particle":"","family":"Ogden","given":"Lauren A","non-dropping-particle":"","parse-names":false,"suffix":""},{"dropping-particle":"","family":"Fu","given":"Rongwei","non-dropping-particle":"","parse-names":false,"suffix":""}],"container-title":"PloS one","id":"ITEM-1","issue":"5","issued":{"date-parts":[["2012"]]},"language":"eng","page":"e37413","publisher-place":"United States","title":"Conflict of interest policies for organizations producing a large number of clinical practice guidelines.","type":"article-journal","volume":"7"},"uris":["http://www.mendeley.com/documents/?uuid=4a5f02e6-3781-4c52-bef2-4a5ba4a07ccc"]}],"mendeley":{"formattedCitation":"(27)","plainTextFormattedCitation":"(27)","previouslyFormattedCitation":"(29)"},"properties":{"noteIndex":0},"schema":"https://github.com/citation-style-language/schema/raw/master/csl-citation.json"}</w:instrText>
      </w:r>
      <w:r w:rsidR="00785762" w:rsidRPr="00F43116">
        <w:rPr>
          <w:rFonts w:ascii="Arial" w:hAnsi="Arial" w:cs="Arial"/>
          <w:noProof/>
          <w:color w:val="000000" w:themeColor="text1"/>
          <w:sz w:val="20"/>
          <w:szCs w:val="20"/>
          <w:lang w:val="en-US"/>
        </w:rPr>
        <w:fldChar w:fldCharType="separate"/>
      </w:r>
      <w:r w:rsidR="00F23F9D" w:rsidRPr="00F23F9D">
        <w:rPr>
          <w:rFonts w:ascii="Arial" w:hAnsi="Arial" w:cs="Arial"/>
          <w:noProof/>
          <w:color w:val="000000" w:themeColor="text1"/>
          <w:sz w:val="20"/>
          <w:szCs w:val="20"/>
          <w:lang w:val="en-US"/>
        </w:rPr>
        <w:t>(27)</w:t>
      </w:r>
      <w:r w:rsidR="00785762" w:rsidRPr="00F43116">
        <w:rPr>
          <w:rFonts w:ascii="Arial" w:hAnsi="Arial" w:cs="Arial"/>
          <w:noProof/>
          <w:color w:val="000000" w:themeColor="text1"/>
          <w:sz w:val="20"/>
          <w:szCs w:val="20"/>
          <w:lang w:val="en-US"/>
        </w:rPr>
        <w:fldChar w:fldCharType="end"/>
      </w:r>
      <w:r w:rsidR="00421464" w:rsidRPr="00F43116">
        <w:rPr>
          <w:rFonts w:ascii="Arial" w:hAnsi="Arial" w:cs="Arial"/>
          <w:noProof/>
          <w:color w:val="000000" w:themeColor="text1"/>
          <w:sz w:val="20"/>
          <w:szCs w:val="20"/>
          <w:lang w:val="en-US"/>
        </w:rPr>
        <w:t xml:space="preserve">. </w:t>
      </w:r>
      <w:r w:rsidR="00E411C5" w:rsidRPr="00F43116">
        <w:rPr>
          <w:rFonts w:ascii="Arial" w:hAnsi="Arial" w:cs="Arial"/>
          <w:noProof/>
          <w:color w:val="000000" w:themeColor="text1"/>
          <w:sz w:val="20"/>
          <w:szCs w:val="20"/>
          <w:lang w:val="en-US"/>
        </w:rPr>
        <w:t>A final</w:t>
      </w:r>
      <w:r w:rsidR="00421464" w:rsidRPr="00F43116">
        <w:rPr>
          <w:rFonts w:ascii="Arial" w:hAnsi="Arial" w:cs="Arial"/>
          <w:noProof/>
          <w:color w:val="000000" w:themeColor="text1"/>
          <w:sz w:val="20"/>
          <w:szCs w:val="20"/>
          <w:lang w:val="en-US"/>
        </w:rPr>
        <w:t xml:space="preserve"> article </w:t>
      </w:r>
      <w:r w:rsidR="00086F99" w:rsidRPr="00F43116">
        <w:rPr>
          <w:rFonts w:ascii="Arial" w:hAnsi="Arial" w:cs="Arial"/>
          <w:noProof/>
          <w:color w:val="000000" w:themeColor="text1"/>
          <w:sz w:val="20"/>
          <w:szCs w:val="20"/>
          <w:lang w:val="en-US"/>
        </w:rPr>
        <w:t xml:space="preserve">described a </w:t>
      </w:r>
      <w:r w:rsidR="00F7379F">
        <w:rPr>
          <w:rFonts w:ascii="Arial" w:hAnsi="Arial" w:cs="Arial"/>
          <w:noProof/>
          <w:color w:val="000000" w:themeColor="text1"/>
          <w:sz w:val="20"/>
          <w:szCs w:val="20"/>
          <w:lang w:val="en-US"/>
        </w:rPr>
        <w:t xml:space="preserve">document analysis </w:t>
      </w:r>
      <w:r w:rsidR="00086F99" w:rsidRPr="00F43116">
        <w:rPr>
          <w:rFonts w:ascii="Arial" w:hAnsi="Arial" w:cs="Arial"/>
          <w:noProof/>
          <w:color w:val="000000" w:themeColor="text1"/>
          <w:sz w:val="20"/>
          <w:szCs w:val="20"/>
          <w:lang w:val="en-US"/>
        </w:rPr>
        <w:t xml:space="preserve">study that </w:t>
      </w:r>
      <w:r w:rsidR="00421464" w:rsidRPr="00F43116">
        <w:rPr>
          <w:rFonts w:ascii="Arial" w:hAnsi="Arial" w:cs="Arial"/>
          <w:noProof/>
          <w:color w:val="000000" w:themeColor="text1"/>
          <w:sz w:val="20"/>
          <w:szCs w:val="20"/>
          <w:lang w:val="en-US"/>
        </w:rPr>
        <w:t>assessed compliance with the strategy of</w:t>
      </w:r>
      <w:r w:rsidR="004B1814" w:rsidRPr="00F43116">
        <w:rPr>
          <w:rFonts w:ascii="Arial" w:hAnsi="Arial" w:cs="Arial"/>
          <w:noProof/>
          <w:color w:val="000000" w:themeColor="text1"/>
          <w:sz w:val="20"/>
          <w:szCs w:val="20"/>
          <w:lang w:val="en-US"/>
        </w:rPr>
        <w:t xml:space="preserve"> </w:t>
      </w:r>
      <w:r w:rsidR="00167E4B" w:rsidRPr="00F43116">
        <w:rPr>
          <w:rFonts w:ascii="Arial" w:hAnsi="Arial" w:cs="Arial"/>
          <w:noProof/>
          <w:color w:val="000000" w:themeColor="text1"/>
          <w:sz w:val="20"/>
          <w:szCs w:val="20"/>
          <w:lang w:val="en-US"/>
        </w:rPr>
        <w:t>excluding</w:t>
      </w:r>
      <w:r w:rsidR="004B1814" w:rsidRPr="00F43116">
        <w:rPr>
          <w:rFonts w:ascii="Arial" w:hAnsi="Arial" w:cs="Arial"/>
          <w:noProof/>
          <w:color w:val="000000" w:themeColor="text1"/>
          <w:sz w:val="20"/>
          <w:szCs w:val="20"/>
          <w:lang w:val="en-US"/>
        </w:rPr>
        <w:t xml:space="preserve"> guideline funders </w:t>
      </w:r>
      <w:r w:rsidR="00167E4B" w:rsidRPr="00F43116">
        <w:rPr>
          <w:rFonts w:ascii="Arial" w:hAnsi="Arial" w:cs="Arial"/>
          <w:noProof/>
          <w:color w:val="000000" w:themeColor="text1"/>
          <w:sz w:val="20"/>
          <w:szCs w:val="20"/>
          <w:lang w:val="en-US"/>
        </w:rPr>
        <w:t>from participation</w:t>
      </w:r>
      <w:r w:rsidR="004B1814" w:rsidRPr="00F43116">
        <w:rPr>
          <w:rFonts w:ascii="Arial" w:hAnsi="Arial" w:cs="Arial"/>
          <w:noProof/>
          <w:color w:val="000000" w:themeColor="text1"/>
          <w:sz w:val="20"/>
          <w:szCs w:val="20"/>
          <w:lang w:val="en-US"/>
        </w:rPr>
        <w:t xml:space="preserve"> in guideline development and the guideline development group assessed was </w:t>
      </w:r>
      <w:r w:rsidR="00AB1163" w:rsidRPr="00F43116">
        <w:rPr>
          <w:rFonts w:ascii="Arial" w:hAnsi="Arial" w:cs="Arial"/>
          <w:noProof/>
          <w:color w:val="000000" w:themeColor="text1"/>
          <w:sz w:val="20"/>
          <w:szCs w:val="20"/>
          <w:lang w:val="en-US"/>
        </w:rPr>
        <w:t xml:space="preserve">determined </w:t>
      </w:r>
      <w:r w:rsidR="00E411C5" w:rsidRPr="00F43116">
        <w:rPr>
          <w:rFonts w:ascii="Arial" w:hAnsi="Arial" w:cs="Arial"/>
          <w:noProof/>
          <w:color w:val="000000" w:themeColor="text1"/>
          <w:sz w:val="20"/>
          <w:szCs w:val="20"/>
          <w:lang w:val="en-US"/>
        </w:rPr>
        <w:t>to be</w:t>
      </w:r>
      <w:r w:rsidR="004B1814" w:rsidRPr="00F43116">
        <w:rPr>
          <w:rFonts w:ascii="Arial" w:hAnsi="Arial" w:cs="Arial"/>
          <w:noProof/>
          <w:color w:val="000000" w:themeColor="text1"/>
          <w:sz w:val="20"/>
          <w:szCs w:val="20"/>
          <w:lang w:val="en-US"/>
        </w:rPr>
        <w:t xml:space="preserve"> complian</w:t>
      </w:r>
      <w:r w:rsidR="00E411C5" w:rsidRPr="00F43116">
        <w:rPr>
          <w:rFonts w:ascii="Arial" w:hAnsi="Arial" w:cs="Arial"/>
          <w:noProof/>
          <w:color w:val="000000" w:themeColor="text1"/>
          <w:sz w:val="20"/>
          <w:szCs w:val="20"/>
          <w:lang w:val="en-US"/>
        </w:rPr>
        <w:t>ce</w:t>
      </w:r>
      <w:r w:rsidR="004B1814" w:rsidRPr="00F43116">
        <w:rPr>
          <w:rFonts w:ascii="Arial" w:hAnsi="Arial" w:cs="Arial"/>
          <w:noProof/>
          <w:color w:val="000000" w:themeColor="text1"/>
          <w:sz w:val="20"/>
          <w:szCs w:val="20"/>
          <w:lang w:val="en-US"/>
        </w:rPr>
        <w:t xml:space="preserve"> with this requirement</w:t>
      </w:r>
      <w:r w:rsidR="00167E4B" w:rsidRPr="00F43116">
        <w:rPr>
          <w:rFonts w:ascii="Arial" w:hAnsi="Arial" w:cs="Arial"/>
          <w:noProof/>
          <w:color w:val="000000" w:themeColor="text1"/>
          <w:sz w:val="20"/>
          <w:szCs w:val="20"/>
          <w:lang w:val="en-US"/>
        </w:rPr>
        <w:t xml:space="preserve"> </w:t>
      </w:r>
      <w:r w:rsidR="00167E4B" w:rsidRPr="00F43116">
        <w:rPr>
          <w:rFonts w:ascii="Arial" w:hAnsi="Arial" w:cs="Arial"/>
          <w:noProof/>
          <w:color w:val="000000" w:themeColor="text1"/>
          <w:sz w:val="20"/>
          <w:szCs w:val="20"/>
          <w:lang w:val="en-US"/>
        </w:rPr>
        <w:fldChar w:fldCharType="begin" w:fldLock="1"/>
      </w:r>
      <w:r w:rsidR="00F23F9D">
        <w:rPr>
          <w:rFonts w:ascii="Arial" w:hAnsi="Arial" w:cs="Arial"/>
          <w:noProof/>
          <w:color w:val="000000" w:themeColor="text1"/>
          <w:sz w:val="20"/>
          <w:szCs w:val="20"/>
          <w:lang w:val="en-US"/>
        </w:rPr>
        <w:instrText>ADDIN CSL_CITATION {"citationItems":[{"id":"ITEM-1","itemData":{"DOI":"10.1210/jc.2018-00526","ISSN":"0021-972X","PMID":"30346542","abstract":"Context There has been a proliferation of clinical practice guidelines in endocrinology and a coincident increased interest in transparency regarding relationships between physicians and industry. Evidence Acquisition We collected self-reported disclosures and Open Payments data for 169 authors of 26 clinical practice guidelines published between 2010 and 2017 by the Endocrine Society. Conflicts of interest in which pharmaceutical and device companies manufactured drugs or products pertinent to an author's specific clinical practice guideline(s) were deemed relevant. Open Payments data were grouped into research and nonresearch (consultancies, honoraria, travel, food) categories. Evidence Synthesis We compared the policies of the Endocrine Society regarding seven conflict of interest recommendations issued by the National Academy of Medicine in 2011. Conclusion Relevant nonresearch financial conflicts of interest were self-reported by 42% of authors of clinical practice guidelines. Open Payments were recorded for 74% (84 of 113) of US authors between 2013 and 2016. Payments to 84 US authors totaled $5.5 million for nonresearch activities and $30.9 million for research. The nonresearch payments were divided into consulting (46%), honoraria (26%), travel (25%), and food (3%). The Endocrine Society partially follows the National Academy of Medicine recommendations to limit conflicts of interest. Readers should be aware of how clinical practice guidelines are developed and the policies of the organizations and journals that publish them. Professional societies and journal editors should strive to ensure that their policies and practices promote objective and unbiased clinical practice guidelines.","author":[{"dropping-particle":"","family":"Irwig","given":"Michael S","non-dropping-particle":"","parse-names":false,"suffix":""},{"dropping-particle":"","family":"Kyinn","given":"Mabel","non-dropping-particle":"","parse-names":false,"suffix":""},{"dropping-particle":"","family":"Shefa","given":"Mason C","non-dropping-particle":"","parse-names":false,"suffix":""}],"container-title":"The Journal of Clinical Endocrinology &amp; Metabolism","id":"ITEM-1","issue":"12","issued":{"date-parts":[["2018"]]},"page":"4333-4338","title":"Financial conflicts of interest among authors of Endocrine Society clinical practice guidelines","type":"article-journal","volume":"103"},"uris":["http://www.mendeley.com/documents/?uuid=5009e226-af74-4584-bcf7-225d4fec9809"]}],"mendeley":{"formattedCitation":"(21)","plainTextFormattedCitation":"(21)","previouslyFormattedCitation":"(23)"},"properties":{"noteIndex":0},"schema":"https://github.com/citation-style-language/schema/raw/master/csl-citation.json"}</w:instrText>
      </w:r>
      <w:r w:rsidR="00167E4B" w:rsidRPr="00F43116">
        <w:rPr>
          <w:rFonts w:ascii="Arial" w:hAnsi="Arial" w:cs="Arial"/>
          <w:noProof/>
          <w:color w:val="000000" w:themeColor="text1"/>
          <w:sz w:val="20"/>
          <w:szCs w:val="20"/>
          <w:lang w:val="en-US"/>
        </w:rPr>
        <w:fldChar w:fldCharType="separate"/>
      </w:r>
      <w:r w:rsidR="00F23F9D" w:rsidRPr="00F23F9D">
        <w:rPr>
          <w:rFonts w:ascii="Arial" w:hAnsi="Arial" w:cs="Arial"/>
          <w:noProof/>
          <w:color w:val="000000" w:themeColor="text1"/>
          <w:sz w:val="20"/>
          <w:szCs w:val="20"/>
          <w:lang w:val="en-US"/>
        </w:rPr>
        <w:t>(21)</w:t>
      </w:r>
      <w:r w:rsidR="00167E4B" w:rsidRPr="00F43116">
        <w:rPr>
          <w:rFonts w:ascii="Arial" w:hAnsi="Arial" w:cs="Arial"/>
          <w:noProof/>
          <w:color w:val="000000" w:themeColor="text1"/>
          <w:sz w:val="20"/>
          <w:szCs w:val="20"/>
          <w:lang w:val="en-US"/>
        </w:rPr>
        <w:fldChar w:fldCharType="end"/>
      </w:r>
      <w:r w:rsidR="00167E4B" w:rsidRPr="00F43116">
        <w:rPr>
          <w:rFonts w:ascii="Arial" w:hAnsi="Arial" w:cs="Arial"/>
          <w:noProof/>
          <w:color w:val="000000" w:themeColor="text1"/>
          <w:sz w:val="20"/>
          <w:szCs w:val="20"/>
          <w:lang w:val="en-US"/>
        </w:rPr>
        <w:t>.</w:t>
      </w:r>
    </w:p>
    <w:p w14:paraId="4B26555F" w14:textId="127F7C2F" w:rsidR="0013447E" w:rsidRPr="00F43116" w:rsidRDefault="0013447E">
      <w:pPr>
        <w:rPr>
          <w:rFonts w:ascii="Arial" w:hAnsi="Arial" w:cs="Arial"/>
          <w:b/>
          <w:bCs/>
          <w:i/>
          <w:iCs/>
          <w:sz w:val="20"/>
          <w:szCs w:val="20"/>
          <w:lang w:val="en-US"/>
        </w:rPr>
      </w:pPr>
    </w:p>
    <w:p w14:paraId="3A70906C" w14:textId="571491B3" w:rsidR="00322771" w:rsidRPr="00F43116" w:rsidRDefault="00702327" w:rsidP="008E2D96">
      <w:pPr>
        <w:spacing w:line="360" w:lineRule="auto"/>
        <w:rPr>
          <w:rFonts w:ascii="Arial" w:hAnsi="Arial" w:cs="Arial"/>
          <w:b/>
          <w:bCs/>
          <w:i/>
          <w:iCs/>
          <w:sz w:val="20"/>
          <w:szCs w:val="20"/>
          <w:lang w:val="en-US"/>
        </w:rPr>
      </w:pPr>
      <w:r w:rsidRPr="00F43116">
        <w:rPr>
          <w:rFonts w:ascii="Arial" w:hAnsi="Arial" w:cs="Arial"/>
          <w:b/>
          <w:bCs/>
          <w:i/>
          <w:iCs/>
          <w:sz w:val="20"/>
          <w:szCs w:val="20"/>
          <w:lang w:val="en-US"/>
        </w:rPr>
        <w:t>H</w:t>
      </w:r>
      <w:r w:rsidR="00322771" w:rsidRPr="00F43116">
        <w:rPr>
          <w:rFonts w:ascii="Arial" w:hAnsi="Arial" w:cs="Arial"/>
          <w:b/>
          <w:bCs/>
          <w:i/>
          <w:iCs/>
          <w:sz w:val="20"/>
          <w:szCs w:val="20"/>
          <w:lang w:val="en-US"/>
        </w:rPr>
        <w:t>ealth and medical research reporting</w:t>
      </w:r>
    </w:p>
    <w:p w14:paraId="7EFD50BD" w14:textId="243B8B64" w:rsidR="00ED117F" w:rsidRPr="00F43116" w:rsidRDefault="0011722B" w:rsidP="008E2D96">
      <w:pPr>
        <w:spacing w:line="360" w:lineRule="auto"/>
        <w:rPr>
          <w:rFonts w:ascii="Arial" w:hAnsi="Arial" w:cs="Arial"/>
          <w:sz w:val="20"/>
          <w:szCs w:val="20"/>
          <w:lang w:val="en-US"/>
        </w:rPr>
      </w:pPr>
      <w:r w:rsidRPr="00F43116">
        <w:rPr>
          <w:rFonts w:ascii="Arial" w:hAnsi="Arial" w:cs="Arial"/>
          <w:sz w:val="20"/>
          <w:szCs w:val="20"/>
          <w:lang w:val="en-US"/>
        </w:rPr>
        <w:t>Nine</w:t>
      </w:r>
      <w:r w:rsidR="00FA05E7" w:rsidRPr="00F43116">
        <w:rPr>
          <w:rFonts w:ascii="Arial" w:hAnsi="Arial" w:cs="Arial"/>
          <w:sz w:val="20"/>
          <w:szCs w:val="20"/>
          <w:lang w:val="en-US"/>
        </w:rPr>
        <w:t xml:space="preserve"> </w:t>
      </w:r>
      <w:r w:rsidR="00FA05E7" w:rsidRPr="00F43116">
        <w:rPr>
          <w:rFonts w:ascii="Arial" w:hAnsi="Arial" w:cs="Arial"/>
          <w:bCs/>
          <w:sz w:val="20"/>
          <w:szCs w:val="20"/>
          <w:lang w:val="en-US"/>
        </w:rPr>
        <w:t xml:space="preserve">articles </w:t>
      </w:r>
      <w:r w:rsidR="003315D6" w:rsidRPr="00F43116">
        <w:rPr>
          <w:rFonts w:ascii="Arial" w:hAnsi="Arial" w:cs="Arial"/>
          <w:bCs/>
          <w:sz w:val="20"/>
          <w:szCs w:val="20"/>
          <w:lang w:val="en-US"/>
        </w:rPr>
        <w:t>provided evidence o</w:t>
      </w:r>
      <w:r w:rsidR="0069335C" w:rsidRPr="00F43116">
        <w:rPr>
          <w:rFonts w:ascii="Arial" w:hAnsi="Arial" w:cs="Arial"/>
          <w:bCs/>
          <w:sz w:val="20"/>
          <w:szCs w:val="20"/>
          <w:lang w:val="en-US"/>
        </w:rPr>
        <w:t>n</w:t>
      </w:r>
      <w:r w:rsidR="003315D6" w:rsidRPr="00F43116">
        <w:rPr>
          <w:rFonts w:ascii="Arial" w:hAnsi="Arial" w:cs="Arial"/>
          <w:bCs/>
          <w:sz w:val="20"/>
          <w:szCs w:val="20"/>
          <w:lang w:val="en-US"/>
        </w:rPr>
        <w:t xml:space="preserve"> the effects of a conflict of interest management strategy in the context of</w:t>
      </w:r>
      <w:r w:rsidR="00FA05E7" w:rsidRPr="00F43116">
        <w:rPr>
          <w:rFonts w:ascii="Arial" w:hAnsi="Arial" w:cs="Arial"/>
          <w:sz w:val="20"/>
          <w:szCs w:val="20"/>
          <w:lang w:val="en-US"/>
        </w:rPr>
        <w:t xml:space="preserve"> health and medical research reporting</w:t>
      </w:r>
      <w:r w:rsidR="001735D4" w:rsidRPr="00F43116">
        <w:rPr>
          <w:rFonts w:ascii="Arial" w:hAnsi="Arial" w:cs="Arial"/>
          <w:sz w:val="20"/>
          <w:szCs w:val="20"/>
          <w:lang w:val="en-US"/>
        </w:rPr>
        <w:t xml:space="preserve"> </w:t>
      </w:r>
      <w:r w:rsidR="00FE164B" w:rsidRPr="00F43116">
        <w:rPr>
          <w:rFonts w:ascii="Arial" w:hAnsi="Arial" w:cs="Arial"/>
          <w:color w:val="000000" w:themeColor="text1"/>
          <w:sz w:val="20"/>
          <w:szCs w:val="20"/>
          <w:lang w:val="en-US"/>
        </w:rPr>
        <w:fldChar w:fldCharType="begin" w:fldLock="1"/>
      </w:r>
      <w:r w:rsidR="00F23F9D">
        <w:rPr>
          <w:rFonts w:ascii="Arial" w:hAnsi="Arial" w:cs="Arial"/>
          <w:color w:val="000000" w:themeColor="text1"/>
          <w:sz w:val="20"/>
          <w:szCs w:val="20"/>
          <w:lang w:val="en-US"/>
        </w:rPr>
        <w:instrText>ADDIN CSL_CITATION {"citationItems":[{"id":"ITEM-1","itemData":{"DOI":"10.1111/j.1553-2712.2011.01141.x","ISSN":"1553-2712 (Electronic)","PMID":"21854482","abstract":"OBJECTIVES: This study was a review of the scientific abstracts presented at a national conference for the required conflict of interest (COI) disclosure both before the meeting and during presentation. METHODS: All presenters were given specific instructions regarding COI reporting at the time of abstract acceptance. All poster presentations were required to have a COI statement. Three physicians using standardized data abstraction forms reviewed abstracts accepted for poster presentation at the 2010 annual meeting of the Society for Academic Emergency Medicine (SAEM). Posters were reviewed for the presence of a required COI disclosure statement, and these results were compared to the mandatory continuing medical education (CME) disclosure form that was sent by the presenters to the SAEM central office before the meeting. RESULTS: There were 412 posters accepted for presentation at the 2010 SAEM annual meeting. The reviewers observed 382 (93%) of the total posters for the conference. Sixty-nine abstracts (18%) reported a COI. Only 26 (38%) of these were actually reported to the SAEM office on the CME disclosure form before the meeting; the remaining 62% were found on the poster alone. COI that were reported on the CME disclosure form were found on the poster 46% of the time. The remaining posters without a COI actually displayed the mandatory disclosure statement only 14% of the time. CONCLUSIONS: This review of presentations at a national meeting found a lack of compliance with printed guidelines for COI disclosure during scientific presentation. Efforts to increase uniformity and clarity may result in increased compliance.","author":[{"dropping-particle":"","family":"Birkhahn","given":"Robert H","non-dropping-particle":"","parse-names":false,"suffix":""},{"dropping-particle":"","family":"Fromm","given":"Christian","non-dropping-particle":"","parse-names":false,"suffix":""},{"dropping-particle":"","family":"Larabee","given":"Todd","non-dropping-particle":"","parse-names":false,"suffix":""},{"dropping-particle":"","family":"Diercks","given":"Deborah B","non-dropping-particle":"","parse-names":false,"suffix":""}],"container-title":"Academic emergency medicine : official journal of the Society for Academic Emergency Medicine","id":"ITEM-1","issue":"9","issued":{"date-parts":[["2011"]]},"page":"977-980","title":"Self-reported financial conflicts of interest during scientific presentations in emergency medicine.","type":"article-journal","volume":"18"},"uris":["http://www.mendeley.com/documents/?uuid=077b1084-7eac-4b75-829e-4063565ba010"]},{"id":"ITEM-2","itemData":{"DOI":"10.1097/SPV.0b013e3182436643","ISSN":"2151-8378 (Print)","PMID":"22453315","abstract":"OBJECTIVES: To describe authors' trends in reporting conflicts of interest in their research at the 2010 Annual Scientific Meeting of the American Urogynecologic Society. METHODS: We extracted data regarding financial disclosures during oral presentations and compared the conflicts of interest disclosed during oral presentations with those enumerated in the published abstract. RESULTS: We collected data on 86 of 100 oral presentations given at the 2010 American Urogynecologic Society scientific meeting. Seventy-five (87%) of the 86 presentations included a disclosure slide. Twenty-six of the 86 presenters had no verbal mention of potential conflicts of interest. There was discordance between disclosures printed in the abstract and those listed in the oral presentation in 49% of the papers, with slides providing more comprehensive information in 64% of the entries. CONCLUSIONS: Despite instructions to the contrary, 13% of presentations in 2010 did not address potential influence by a financial subsidy. Explicit instructions, a streamlined reporting process, and prioritization by our scientific community may improve the consistency and uniformity of financial disclosure reporting.","author":[{"dropping-particle":"","family":"Ramm","given":"Olga","non-dropping-particle":"","parse-names":false,"suffix":""},{"dropping-particle":"","family":"Brubaker","given":"Linda","non-dropping-particle":"","parse-names":false,"suffix":""}],"container-title":"Female pelvic medicine &amp; reconstructive surgery","id":"ITEM-2","issue":"2","issued":{"date-parts":[["2012"]]},"language":"eng","page":"79-81","publisher-place":"United States","title":"Conflicts-of-interest disclosures at the 2010 AUGS Scientific Meeting.","type":"article-journal","volume":"18"},"uris":["http://www.mendeley.com/documents/?uuid=bf5130f9-dcb7-42f8-8834-766e407d733c"]},{"id":"ITEM-3","itemData":{"DOI":"10.1136/bmjopen-2017-017019","ISSN":"2044-6055 (Electronic)","PMID":"28939580","abstract":"OBJECTIVE: To assess the prevalence, location, presentation and consistency of conflict of interest statements in oral presentations at medical conferences DESIGN: Prospective, delegate-based observational study SAMPLE: 201 oral presentations at 5 medical conferences in 2016 MAIN OUTCOME MEASURES: Presence of a conflict of interest statement, its location within the presentation and its duration of display. Concordance between conflict of interest disclosures in oral presentations and written abstracts or meeting speaker information RESULTS: Conflict of interest statements were present in 143/201 (71%) presentations (range for conferences 26%-100%). 118 of the 141 evaluable statements (84%) were reported on a specific slide. Slides containing conflict of interest statements were displayed for a median (IQR) 2 s (1-5), range for conferences 1.25-7.5 s. Duration of display was shorter when the slide contained only the conflict of interest statement, 2 s (1-3.5), than when it contained other information, 8 s (3-17), but was not affected by type of presentation or whether a conflict of interest was disclosed. When a conflict of interest was disclosed, 27/84 (32%) presenters discussed an aspect of it. Discordance between the presence of a conflict of interest disclosure in the oral presentation and written formats occurred for 22% of presentations. CONCLUSION: In oral presentations at the medical conferences we assessed, conflict of interest statements were often missing, displayed too briefly to be read and understood, or not discussed/explained by the presenter. They were sometimes discordant with statements in the corresponding written formats. Conference delegates' ability to assess the objectivity and quality of the information in oral presentations may therefore have been diminished.","author":[{"dropping-particle":"","family":"Grey","given":"Andrew","non-dropping-particle":"","parse-names":false,"suffix":""},{"dropping-particle":"","family":"Avenell","given":"Alison","non-dropping-particle":"","parse-names":false,"suffix":""},{"dropping-particle":"","family":"Dalbeth","given":"Nicola","non-dropping-particle":"","parse-names":false,"suffix":""},{"dropping-particle":"","family":"Stewart","given":"Fiona","non-dropping-particle":"","parse-names":false,"suffix":""},{"dropping-particle":"","family":"Bolland","given":"Mark J","non-dropping-particle":"","parse-names":false,"suffix":""}],"container-title":"BMJ open","id":"ITEM-3","issue":"9","issued":{"date-parts":[["2017"]]},"page":"e017019","title":"Reporting of conflicts of interest in oral presentations at medical conferences: a delegate-based prospective observational study.","type":"article-journal","volume":"7"},"uris":["http://www.mendeley.com/documents/?uuid=cb2209cb-7b6c-420e-92d3-a0b0ffe77030"]},{"id":"ITEM-4","itemData":{"abstract":"BACKGROUND: Financial conflicts of interest (COI) have been shown to affect the interpretation of scientific findings. Publications with unreported COI tend to be more favorable to industry. Since 2014 industry payments to United States (US) physicians are publicly reported in the Open Payments Database (OPD). Several studies show high levels of unreported COI in medical literature; however, there is no research examining COI reporting at surgical conferences. We hypothesized that compliance with the COI disclosure requirement would be high at the 2018 SAGES meeting. However, we expected to find significant discrepancy between speaker-reported and OPD-reported COI. A secondary aim was to characterize the amount, source, and variation in industry payments to invited speakers. METHODS: We reviewed all available presentations from SAGES 2018 as recorded and publicly available on YouTube for the presence of COI disclosure and the disclosed industry relationships. For US physicians we searched the OPD and recorded all industry payments &gt; $500. We compared the self-disclosed COI for each speaker with OPD records. Presentation topics were divided into ten groups to determine which topics received the most funding. RESULTS: Of the 526 invited presentations, 479 (91%) videos were available. Disclosures were reported by 414 presenters (86.4%). There were 420 unique presenters of which 315 were listed in the OPD. Speaker-reported disclosures were fully concordant with the OPD in 38.3% (121/315) of cases with 39% (123/315) under-reporting disclosures. Of presenters listed in OPD, the median payment was $992 ($0-$374,502) with a total of $6,389,097 paid in 2017. SAGES speakers failed to disclose $2,049,535 worth of industry payments with an average undisclosed payment of $16,662.88 (+/- $40,733.19). The largest financial contributor was Intuitive Surgical with $1,981,169 paid. Among topics, robotics and hernia received the most funding with $2,593,925 (40.6%) and $2,591,671 (40.5%) paid, respectively. CONCLUSIONS: Overall compliance with SAGES disclosure rules is high. There remains a discrepancy between speaker- and industry-reported disclosures, including a number of undisclosed payments, some of which are substantial. Adjustments to disclosure rules to include the relative amount of compensation may be warranted.","author":[{"dropping-particle":"","family":"Lois","given":"Alex W","non-dropping-particle":"","parse-names":false,"suffix":""},{"dropping-particle":"","family":"Ehlers","given":"Anne P","non-dropping-particle":"","parse-names":false,"suffix":""},{"dropping-particle":"","family":"Minneman","given":"Jennifer","non-dropping-particle":"","parse-names":false,"suffix":""},{"dropping-particle":"","family":"Oh","given":"Jin Sol","non-dropping-particle":"","parse-names":false,"suffix":""},{"dropping-particle":"","family":"Khandelwal","given":"Saurabh","non-dropping-particle":"","parse-names":false,"suffix":""},{"dropping-particle":"","family":"Wright","given":"Andrew S","non-dropping-particle":"","parse-names":false,"suffix":""}],"container-title":"Surgical endoscopy","id":"ITEM-4","issued":{"date-parts":[["2019"]]},"page":"Epub 2019 Aug 6","title":"Disclosure at #SAGES2018: an analysis of physician-industry relationships of invited speakers at the 2018 SAGES national meeting","type":"article-journal"},"uris":["http://www.mendeley.com/documents/?uuid=9b07a5db-0fac-47da-a149-63f4131724c8"]},{"id":"ITEM-5","itemData":{"DOI":"10.1371/journal.pone.0044327","ISSN":"1932-6203 (Electronic)","PMID":"22952956","abstract":"BACKGROUND: Medical studies are more likely to report favorable findings when a conflict of interest is declared. We aim to quantify and determine the effect of author disclosure of conflict of interest on scientific reporting. METHODS: Abstracts from an international spine research meeting (North American Spine Society 2010) were selected that specifically evaluated a device, biologic, or proprietary procedure. They were then made anonymous to reviewers. An item of interest was established in each of the abstracts in order to standardize evaluation. Next, three blinded reviewers independently rated the abstracts as favorable, neutral, or unfavorable with regard to the item of interest. Additionally, the blinded reviewers attempted to predict whether a related disclosure was made. The meeting disclosure index was used to tabulate the minimum US dollar value attributable to disclosures. RESULTS: Of the 344 total abstracts, 76 met inclusion criteria. In 79%, a related conflict of interest was reported. The amount of the disclosure was incompletely reported in 30% of cases. Where available, it averaged a cumulative minimum of $219,634 USD per abstract. The results of the abstracts were judged to be favorable, neutral, and unfavorable in 63%, 32% and 5% of abstracts, respectively. There was no correlation between the presence of a related disclosure and the findings of the studies (p = 0.81), although interpretation of this is limited by a small sample size and an overall apparent bias to report favorable studies. Additionally, the blinded reviewers were unable to predict whether a related disclosure was made (p = 0.40). CONCLUSION: No association existed between the presence of a related disclosure and the results of the studies. While the actual compliance with reporting a potential conflict of interest is unable to be determined, the value amount related to the disclosures made was inadequately reported according to meeting guidelines.","author":[{"dropping-particle":"","family":"Walcott","given":"Brian P","non-dropping-particle":"","parse-names":false,"suffix":""},{"dropping-particle":"","family":"Sheth","given":"Sameer A","non-dropping-particle":"","parse-names":false,"suffix":""},{"dropping-particle":"V","family":"Nahed","given":"Brian","non-dropping-particle":"","parse-names":false,"suffix":""},{"dropping-particle":"","family":"Coumans","given":"Jean-Valery","non-dropping-particle":"","parse-names":false,"suffix":""}],"container-title":"PloS one","id":"ITEM-5","issue":"8","issued":{"date-parts":[["2012"]]},"language":"eng","page":"e44327","publisher-place":"United States","title":"Conflict of interest in spine research reporting.","type":"article-journal","volume":"7"},"uris":["http://www.mendeley.com/documents/?uuid=100d9fb3-7bb6-4344-a202-12b94e75fd3e"]},{"id":"ITEM-6","itemData":{"DOI":"10.1016/j.spinee.2013.05.032","ISSN":"1878-1632 (Electronic)","PMID":"23830826","abstract":"BACKGROUND CONTEXT: Previous studies have identified inconsistencies in physician conflict-of-interest disclosures at academic meetings. The Physician Payment Sunshine Act (PPSA) will require industry to disclose anything of value given to physicians by 2014. In preparation, some spine device companies have begun reporting payments online. PURPOSE: To evaluate potential inconsistencies between physician disclosures and payments reported by industry before the PPSA implementation. STUDY DESIGN: Comparison of publically available disclosure/payment data. PATIENT SAMPLE: Physicians participating in the 2011 North American Spine Society (NASS) annual meeting and physicians listed on the 2010 physician payment web sites of Medtronic and Depuy Spine. METHODS: Disclosures of participants at NASS were compared with the published Medtronic and Depuy Spine physician payments. The periods reflected by the disclosures compared should have coincided (except the Depuy site, which was only listed for one quarter of the NASS disclosure period). Discrepancies were noted whenever participant disclosures and company listings did not match as well as whenever payment ranges did not overlap. Fisher's exact test was used to compare disclosure discrepancy rates based on Medtronic payment size. No funding was received for this work. The authors report no conflicts of interest directly related to this study; however, one of the authors does do consulting unrelated to this study. RESULTS: Medtronic and Depuy Spine were disclosed by 12.1% and 8.75% of NASS participants, respectively. Based on NASS disclosures, 52.4% of NASS participants affiliated with Medtronic had their disclosures inaccurately reflected on the Medtronic web site. Based on Medtronic payment postings, 45.7% of NASS participants listed on Medtronic's webpage had discrepancies in their NASS disclosures. Those who received payments &lt;$100,000 from Medtronic were more likely to have discrepancies in their disclosures than those who received payments &gt;$100,000 (p=.009). Based on Depuy Spine payment postings, 30% of NASS participants listed on Depuy Spine's site had discrepancies in their NASS disclosures. CONCLUSIONS: Discrepancy rates between what spine surgeons disclosed at NASS 2011 and what companies reported for their consultants were high. This is concerning given the passage of the PPSA as well as the increased public visibility of potential discrepancies. More uniform practices will certainly be necessary.","author":[{"dropping-particle":"","family":"Buerba","given":"Rafael A","non-dropping-particle":"","parse-names":false,"suffix":""},{"dropping-particle":"","family":"Fu","given":"Michael C","non-dropping-particle":"","parse-names":false,"suffix":""},{"dropping-particle":"","family":"Grauer","given":"Jonathan N","non-dropping-particle":"","parse-names":false,"suffix":""}],"container-title":"The spine journal : official journal of the North American Spine Society","id":"ITEM-6","issue":"12","issued":{"date-parts":[["2013"]]},"page":"1780-1788","title":"Discrepancies in spine surgeon conflict of interest disclosures between a national meeting and physician payment listings on device manufacturer web sites.","type":"article-journal","volume":"13"},"uris":["http://www.mendeley.com/documents/?uuid=cfda34ab-bc89-4e9f-b2c1-0d9289da2f3d"]},{"id":"ITEM-7","itemData":{"DOI":"10.1186/1741-7015-12-69","ISSN":"1741-7015 (Electronic)","PMID":"24779384","abstract":"BACKGROUND: Systematic reporting of funding sources is recommended in the CONSORT Statement for abstracts. However, no specific recommendation is related to the reporting of conflicts of interest (CoI). The objective was to compare physicians' confidence in the conclusions of abstracts of randomized controlled trials of pharmaceutical treatment indexed in PubMed. METHODS: We planned a three-arm parallel-group randomized trial. French general practitioners (GPs) were invited to participate and were blinded to the study's aim. We used a representative sample of 75 abstracts of pharmaceutical industry-funded randomized controlled trials published in 2010 and indexed in PubMed. Each abstract was standardized and reported in three formats: 1) no mention of the funding source or CoI; 2) reporting the funding source only; and 3) reporting the funding source and CoI. GPs were randomized according to a computerized randomization on a secure Internet system at a 1:1:1 ratio to assess one abstract among the three formats. The primary outcome was GPs' confidence in the abstract conclusions (0, not at all, to 10, completely confident). The study was planned to detect a large difference with an effect size of 0.5. RESULTS: Between October 2012 and June 2013, among 605 GPs contacted, 354 were randomized, 118 for each type of abstract. The mean difference (95% confidence interval) in GPs' confidence in abstract findings was 0.2 (-0.6; 1.0) (P = 0.84) for abstracts reporting the funding source only versus no funding source or CoI; -0.4 (-1.3; 0.4) (P = 0.39) for abstracts reporting the funding source and CoI versus no funding source and CoI; and -0.6 (-1.5; 0.2) (P = 0.15) for abstracts reporting the funding source and CoI versus the funding source only. CONCLUSIONS: We found no evidence of a large impact of trial report abstracts mentioning funding sources or CoI on GPs' confidence in the conclusions of the abstracts. TRIAL REGISTRATION: ClinicalTrials.gov identifier: NCT01679873.","author":[{"dropping-particle":"","family":"Buffel du Vaure","given":"Celine","non-dropping-particle":"","parse-names":false,"suffix":""},{"dropping-particle":"","family":"Boutron","given":"Isabelle","non-dropping-particle":"","parse-names":false,"suffix":""},{"dropping-particle":"","family":"Perrodeau","given":"Elodie","non-dropping-particle":"","parse-names":false,"suffix":""},{"dropping-particle":"","family":"Ravaud","given":"Philippe","non-dropping-particle":"","parse-names":false,"suffix":""}],"container-title":"BMC medicine","id":"ITEM-7","issued":{"date-parts":[["2014"]]},"page":"69","title":"Reporting funding source or conflict of interest in abstracts of randomized controlled trials, no evidence of a large impact on general practitioners' confidence in conclusions, a three-arm randomized controlled trial.","type":"article-journal","volume":"12"},"uris":["http://www.mendeley.com/documents/?uuid=76b5c684-6111-499f-adf7-65b489103fb7"]},{"id":"ITEM-8","itemData":{"DOI":"10.1186/s12910-019-0405-7","ISSN":"1472-6939","PMID":"31533704","abstract":"BACKGROUND Most studies are inclined to report positive rather than negative or inconclusive results. It is currently unknown how clinicians appraise the results of a randomized clinical trial. For example, how does the study funding source influence the appraisal of an RCT, and do positive findings influence perceived credibility and clinical relevance? This study investigates whether psychiatrists' appraisal of a scientific abstract is influenced by industry funding disclosures and a positive outcome. METHODS Dutch psychiatrists were randomized to evaluate a scientific abstract describing a fictitious RCT for a novel antipsychotic drug. Four different abstracts were created reporting either absence or presence of industry funding disclosure as well as a positive or a negative outcome. Primary outcomes were the perceived credibility and clinical relevance of the study results (10-point Likert scale). Secondary outcomes were the assessment of methodological quality and interest in reading the full article. RESULTS Three hundred ninety-five psychiatrists completed the survey (completion rate 45%). Industry funding disclosure was found not to influence perceived credibility (Mean Difference MD 0.12; 95% CI - 0.28 to 0.47, p?) nor interpretation of its clinical relevance (MD 0.14; 95% CI - 0.54 to 0.27, p?). A negative outcome was perceived as more credible than a positive outcome (MD 0.81 points; 95% Confidence Interval (CI) 0.43 to 1.18, p?), but did not affect clinical relevance scores (MD -0.14; 95% CI - 0.54 to 0.27). CONCLUSIONS In this study, industry funding disclosure was not associated with the perceived credibility nor judgement of clinical relevance of a fictional RCT by psychiatrists. Positive study outcomes were found to be less credible compared to negative outcomes, but industry funding had no significant effects. Psychiatrists may underestimate the influence of funding sources on research results. The fact that physicians indicated negative outcomes to be more credible may point to more awareness of existing publication bias in the scientific literature.","author":[{"dropping-particle":"","family":"Tijdink","given":"Joeri K.","non-dropping-particle":"","parse-names":false,"suffix":""},{"dropping-particle":"","family":"Smulders","given":"Yvo M.","non-dropping-particle":"","parse-names":false,"suffix":""},{"dropping-particle":"","family":"Bouter","given":"Lex M.","non-dropping-particle":"","parse-names":false,"suffix":""},{"dropping-particle":"","family":"Vinkers","given":"Christiaan H.","non-dropping-particle":"","parse-names":false,"suffix":""}],"container-title":"BMC Medical Ethics","id":"ITEM-8","issue":"1","issued":{"date-parts":[["2019"]]},"page":"64","title":"The effects of industry funding and positive outcomes in the interpretation of clinical trial results: a randomized trial among Dutch psychiatrists","type":"article-journal","volume":"20"},"uris":["http://www.mendeley.com/documents/?uuid=b1b7563f-ca05-4485-83b0-8da975a0e7de"]},{"id":"ITEM-9","itemData":{"DOI":"10.1136/bmjopen-2018-025029","ISSN":"2044-6055 (Electronic)","PMID":"30782923","abstract":"OBJECTIVES: To investigate how different competing interest (COI) statements affect clinical readers' perceptions of education articles. DESIGN: Randomised controlled trial. SETTING AND PARTICIPANTS: Random sample of UK doctors. INTERVENTIONS: We created four permutations of each of two clinical reviews (on gout or dyspepsia), which varied only in terms of the COI statement. Volunteers were blinded and randomised to receive one review and asked to complete a questionnaire after reading it. Blinded factorial analyses of variance and analyses of covariance were carried out to assess the influence of each review and type of COI on outcomes. PRIMARY AND SECONDARY OUTCOMES: Confidence in the article's conclusions (primary outcome), its importance, their level of interest in the article and their likelihood to change practice after reading it. RESULTS: Of 10 889 doctors invited to participate, 1065 (10%) volunteered. Of these, 749 (70%) completed the survey. Analysis of covariance (adjusting for age, sex, job type, years since qualification) showed no significant difference between the groups in participants' confidence in the article (gout: p=0.32, dyspepsia: p=0.78) or their rating of its importance (gout: p=0.09, dyspepsia: p=0.79). For the gout review, participants rated articles with advisory board and consultancies COI as significantly less interesting than those with no COI (p=0.028 with Bonferroni correction). Among participants indicating that they treat the condition and that the article's recommendations differed from their own practice, there was no significant difference in likelihood to change practice between groups (gout: p=0.59, n=59; dyspepsia: p=0.56, n=80). CONCLUSIONS: Doctors' confidence in educational articles was not influenced by the COI statements. Further work is required to determine if doctors do not perceive these COIs as important in educational articles or if they do not pay attention to these statements. More meaningful COI disclosure practices may be needed, which highlight context-specific potential sources of bias to readers. TRIAL REGISTRATION NUMBER: NCT02548312; Results.","author":[{"dropping-particle":"","family":"Schroter","given":"Sara","non-dropping-particle":"","parse-names":false,"suffix":""},{"dropping-particle":"","family":"Pakpoor","given":"Julia","non-dropping-particle":"","parse-names":false,"suffix":""},{"dropping-particle":"","family":"Morris","given":"Julie","non-dropping-particle":"","parse-names":false,"suffix":""},{"dropping-particle":"","family":"Chew","given":"Mabel","non-dropping-particle":"","parse-names":false,"suffix":""},{"dropping-particle":"","family":"Godlee","given":"Fiona","non-dropping-particle":"","parse-names":false,"suffix":""}],"container-title":"BMJ open","id":"ITEM-9","issue":"2","issued":{"date-parts":[["2019"]]},"page":"e025029","title":"Effect of different financial competing interest statements on readers' perceptions of clinical educational articles: a randomised controlled trial.","type":"article-journal","volume":"9"},"uris":["http://www.mendeley.com/documents/?uuid=bd4291bc-6cbf-40db-979d-1a56a8c2292c"]}],"mendeley":{"formattedCitation":"(29–37)","plainTextFormattedCitation":"(29–37)","previouslyFormattedCitation":"(31–39)"},"properties":{"noteIndex":0},"schema":"https://github.com/citation-style-language/schema/raw/master/csl-citation.json"}</w:instrText>
      </w:r>
      <w:r w:rsidR="00FE164B" w:rsidRPr="00F43116">
        <w:rPr>
          <w:rFonts w:ascii="Arial" w:hAnsi="Arial" w:cs="Arial"/>
          <w:color w:val="000000" w:themeColor="text1"/>
          <w:sz w:val="20"/>
          <w:szCs w:val="20"/>
          <w:lang w:val="en-US"/>
        </w:rPr>
        <w:fldChar w:fldCharType="separate"/>
      </w:r>
      <w:r w:rsidR="00F23F9D" w:rsidRPr="00F23F9D">
        <w:rPr>
          <w:rFonts w:ascii="Arial" w:hAnsi="Arial" w:cs="Arial"/>
          <w:noProof/>
          <w:color w:val="000000" w:themeColor="text1"/>
          <w:sz w:val="20"/>
          <w:szCs w:val="20"/>
          <w:lang w:val="en-US"/>
        </w:rPr>
        <w:t>(29–37)</w:t>
      </w:r>
      <w:r w:rsidR="00FE164B" w:rsidRPr="00F43116">
        <w:rPr>
          <w:rFonts w:ascii="Arial" w:hAnsi="Arial" w:cs="Arial"/>
          <w:color w:val="000000" w:themeColor="text1"/>
          <w:sz w:val="20"/>
          <w:szCs w:val="20"/>
          <w:lang w:val="en-US"/>
        </w:rPr>
        <w:fldChar w:fldCharType="end"/>
      </w:r>
      <w:r w:rsidR="00713626" w:rsidRPr="00F43116">
        <w:rPr>
          <w:rFonts w:ascii="Arial" w:hAnsi="Arial" w:cs="Arial"/>
          <w:sz w:val="20"/>
          <w:szCs w:val="20"/>
          <w:lang w:val="en-US"/>
        </w:rPr>
        <w:t xml:space="preserve"> (see Table S3).</w:t>
      </w:r>
    </w:p>
    <w:p w14:paraId="02F7998E" w14:textId="51FCFEDA" w:rsidR="00ED117F" w:rsidRPr="00F43116" w:rsidRDefault="00ED117F" w:rsidP="008E2D96">
      <w:pPr>
        <w:spacing w:line="360" w:lineRule="auto"/>
        <w:rPr>
          <w:rFonts w:ascii="Arial" w:hAnsi="Arial" w:cs="Arial"/>
          <w:bCs/>
          <w:sz w:val="20"/>
          <w:szCs w:val="20"/>
          <w:lang w:val="en-US"/>
        </w:rPr>
      </w:pPr>
    </w:p>
    <w:p w14:paraId="5FBFC519" w14:textId="0A4444DC" w:rsidR="002604F8" w:rsidRPr="00F43116" w:rsidRDefault="008D7BD7" w:rsidP="008E2D96">
      <w:pPr>
        <w:spacing w:line="360" w:lineRule="auto"/>
        <w:rPr>
          <w:rFonts w:ascii="Arial" w:hAnsi="Arial" w:cs="Arial"/>
          <w:noProof/>
          <w:color w:val="000000" w:themeColor="text1"/>
          <w:sz w:val="20"/>
          <w:szCs w:val="20"/>
          <w:lang w:val="en-US"/>
        </w:rPr>
      </w:pPr>
      <w:r w:rsidRPr="00F43116">
        <w:rPr>
          <w:rFonts w:ascii="Arial" w:hAnsi="Arial" w:cs="Arial"/>
          <w:bCs/>
          <w:sz w:val="20"/>
          <w:szCs w:val="20"/>
          <w:lang w:val="en-US"/>
        </w:rPr>
        <w:t>Six</w:t>
      </w:r>
      <w:r w:rsidR="00CB2A60" w:rsidRPr="00F43116">
        <w:rPr>
          <w:rFonts w:ascii="Arial" w:hAnsi="Arial" w:cs="Arial"/>
          <w:bCs/>
          <w:sz w:val="20"/>
          <w:szCs w:val="20"/>
          <w:lang w:val="en-US"/>
        </w:rPr>
        <w:t xml:space="preserve"> </w:t>
      </w:r>
      <w:r w:rsidRPr="00F43116">
        <w:rPr>
          <w:rFonts w:ascii="Arial" w:hAnsi="Arial" w:cs="Arial"/>
          <w:sz w:val="20"/>
          <w:szCs w:val="20"/>
          <w:lang w:val="en-US"/>
        </w:rPr>
        <w:t xml:space="preserve">articles </w:t>
      </w:r>
      <w:r w:rsidR="00AA64D1" w:rsidRPr="00F43116">
        <w:rPr>
          <w:rFonts w:ascii="Arial" w:hAnsi="Arial" w:cs="Arial"/>
          <w:sz w:val="20"/>
          <w:szCs w:val="20"/>
          <w:lang w:val="en-US"/>
        </w:rPr>
        <w:t>described studies that</w:t>
      </w:r>
      <w:r w:rsidR="00624FF3">
        <w:rPr>
          <w:rFonts w:ascii="Arial" w:hAnsi="Arial" w:cs="Arial"/>
          <w:sz w:val="20"/>
          <w:szCs w:val="20"/>
          <w:lang w:val="en-US"/>
        </w:rPr>
        <w:t xml:space="preserve"> used document analysis, presentation analysis, and/or analysis of linked datasets to</w:t>
      </w:r>
      <w:r w:rsidR="00AA64D1" w:rsidRPr="00F43116">
        <w:rPr>
          <w:rFonts w:ascii="Arial" w:hAnsi="Arial" w:cs="Arial"/>
          <w:sz w:val="20"/>
          <w:szCs w:val="20"/>
          <w:lang w:val="en-US"/>
        </w:rPr>
        <w:t xml:space="preserve"> </w:t>
      </w:r>
      <w:r w:rsidRPr="00F43116">
        <w:rPr>
          <w:rFonts w:ascii="Arial" w:hAnsi="Arial" w:cs="Arial"/>
          <w:sz w:val="20"/>
          <w:szCs w:val="20"/>
          <w:lang w:val="en-US"/>
        </w:rPr>
        <w:t xml:space="preserve">assess compliance with the </w:t>
      </w:r>
      <w:r w:rsidRPr="00F43116">
        <w:rPr>
          <w:rFonts w:ascii="Arial" w:hAnsi="Arial" w:cs="Arial"/>
          <w:bCs/>
          <w:sz w:val="20"/>
          <w:szCs w:val="20"/>
          <w:lang w:val="en-US"/>
        </w:rPr>
        <w:t>strategy of conflict of interest disclosure to advisees</w:t>
      </w:r>
      <w:r w:rsidR="00400CE8" w:rsidRPr="00F43116">
        <w:rPr>
          <w:rFonts w:ascii="Arial" w:hAnsi="Arial" w:cs="Arial"/>
          <w:noProof/>
          <w:color w:val="000000" w:themeColor="text1"/>
          <w:sz w:val="20"/>
          <w:szCs w:val="20"/>
          <w:lang w:val="en-US"/>
        </w:rPr>
        <w:t xml:space="preserve"> </w:t>
      </w:r>
      <w:r w:rsidR="00400CE8" w:rsidRPr="00F43116">
        <w:rPr>
          <w:rFonts w:ascii="Arial" w:hAnsi="Arial" w:cs="Arial"/>
          <w:color w:val="000000" w:themeColor="text1"/>
          <w:sz w:val="20"/>
          <w:szCs w:val="20"/>
          <w:lang w:val="en-US"/>
        </w:rPr>
        <w:fldChar w:fldCharType="begin" w:fldLock="1"/>
      </w:r>
      <w:r w:rsidR="00F23F9D">
        <w:rPr>
          <w:rFonts w:ascii="Arial" w:hAnsi="Arial" w:cs="Arial"/>
          <w:color w:val="000000" w:themeColor="text1"/>
          <w:sz w:val="20"/>
          <w:szCs w:val="20"/>
          <w:lang w:val="en-US"/>
        </w:rPr>
        <w:instrText>ADDIN CSL_CITATION {"citationItems":[{"id":"ITEM-1","itemData":{"DOI":"10.1111/j.1553-2712.2011.01141.x","ISSN":"1553-2712 (Electronic)","PMID":"21854482","abstract":"OBJECTIVES: This study was a review of the scientific abstracts presented at a national conference for the required conflict of interest (COI) disclosure both before the meeting and during presentation. METHODS: All presenters were given specific instructions regarding COI reporting at the time of abstract acceptance. All poster presentations were required to have a COI statement. Three physicians using standardized data abstraction forms reviewed abstracts accepted for poster presentation at the 2010 annual meeting of the Society for Academic Emergency Medicine (SAEM). Posters were reviewed for the presence of a required COI disclosure statement, and these results were compared to the mandatory continuing medical education (CME) disclosure form that was sent by the presenters to the SAEM central office before the meeting. RESULTS: There were 412 posters accepted for presentation at the 2010 SAEM annual meeting. The reviewers observed 382 (93%) of the total posters for the conference. Sixty-nine abstracts (18%) reported a COI. Only 26 (38%) of these were actually reported to the SAEM office on the CME disclosure form before the meeting; the remaining 62% were found on the poster alone. COI that were reported on the CME disclosure form were found on the poster 46% of the time. The remaining posters without a COI actually displayed the mandatory disclosure statement only 14% of the time. CONCLUSIONS: This review of presentations at a national meeting found a lack of compliance with printed guidelines for COI disclosure during scientific presentation. Efforts to increase uniformity and clarity may result in increased compliance.","author":[{"dropping-particle":"","family":"Birkhahn","given":"Robert H","non-dropping-particle":"","parse-names":false,"suffix":""},{"dropping-particle":"","family":"Fromm","given":"Christian","non-dropping-particle":"","parse-names":false,"suffix":""},{"dropping-particle":"","family":"Larabee","given":"Todd","non-dropping-particle":"","parse-names":false,"suffix":""},{"dropping-particle":"","family":"Diercks","given":"Deborah B","non-dropping-particle":"","parse-names":false,"suffix":""}],"container-title":"Academic emergency medicine : official journal of the Society for Academic Emergency Medicine","id":"ITEM-1","issue":"9","issued":{"date-parts":[["2011"]]},"page":"977-980","title":"Self-reported financial conflicts of interest during scientific presentations in emergency medicine.","type":"article-journal","volume":"18"},"uris":["http://www.mendeley.com/documents/?uuid=077b1084-7eac-4b75-829e-4063565ba010"]},{"id":"ITEM-2","itemData":{"DOI":"10.1097/SPV.0b013e3182436643","ISSN":"2151-8378 (Print)","PMID":"22453315","abstract":"OBJECTIVES: To describe authors' trends in reporting conflicts of interest in their research at the 2010 Annual Scientific Meeting of the American Urogynecologic Society. METHODS: We extracted data regarding financial disclosures during oral presentations and compared the conflicts of interest disclosed during oral presentations with those enumerated in the published abstract. RESULTS: We collected data on 86 of 100 oral presentations given at the 2010 American Urogynecologic Society scientific meeting. Seventy-five (87%) of the 86 presentations included a disclosure slide. Twenty-six of the 86 presenters had no verbal mention of potential conflicts of interest. There was discordance between disclosures printed in the abstract and those listed in the oral presentation in 49% of the papers, with slides providing more comprehensive information in 64% of the entries. CONCLUSIONS: Despite instructions to the contrary, 13% of presentations in 2010 did not address potential influence by a financial subsidy. Explicit instructions, a streamlined reporting process, and prioritization by our scientific community may improve the consistency and uniformity of financial disclosure reporting.","author":[{"dropping-particle":"","family":"Ramm","given":"Olga","non-dropping-particle":"","parse-names":false,"suffix":""},{"dropping-particle":"","family":"Brubaker","given":"Linda","non-dropping-particle":"","parse-names":false,"suffix":""}],"container-title":"Female pelvic medicine &amp; reconstructive surgery","id":"ITEM-2","issue":"2","issued":{"date-parts":[["2012"]]},"language":"eng","page":"79-81","publisher-place":"United States","title":"Conflicts-of-interest disclosures at the 2010 AUGS Scientific Meeting.","type":"article-journal","volume":"18"},"uris":["http://www.mendeley.com/documents/?uuid=bf5130f9-dcb7-42f8-8834-766e407d733c"]},{"id":"ITEM-3","itemData":{"DOI":"10.1136/bmjopen-2017-017019","ISSN":"2044-6055 (Electronic)","PMID":"28939580","abstract":"OBJECTIVE: To assess the prevalence, location, presentation and consistency of conflict of interest statements in oral presentations at medical conferences DESIGN: Prospective, delegate-based observational study SAMPLE: 201 oral presentations at 5 medical conferences in 2016 MAIN OUTCOME MEASURES: Presence of a conflict of interest statement, its location within the presentation and its duration of display. Concordance between conflict of interest disclosures in oral presentations and written abstracts or meeting speaker information RESULTS: Conflict of interest statements were present in 143/201 (71%) presentations (range for conferences 26%-100%). 118 of the 141 evaluable statements (84%) were reported on a specific slide. Slides containing conflict of interest statements were displayed for a median (IQR) 2 s (1-5), range for conferences 1.25-7.5 s. Duration of display was shorter when the slide contained only the conflict of interest statement, 2 s (1-3.5), than when it contained other information, 8 s (3-17), but was not affected by type of presentation or whether a conflict of interest was disclosed. When a conflict of interest was disclosed, 27/84 (32%) presenters discussed an aspect of it. Discordance between the presence of a conflict of interest disclosure in the oral presentation and written formats occurred for 22% of presentations. CONCLUSION: In oral presentations at the medical conferences we assessed, conflict of interest statements were often missing, displayed too briefly to be read and understood, or not discussed/explained by the presenter. They were sometimes discordant with statements in the corresponding written formats. Conference delegates' ability to assess the objectivity and quality of the information in oral presentations may therefore have been diminished.","author":[{"dropping-particle":"","family":"Grey","given":"Andrew","non-dropping-particle":"","parse-names":false,"suffix":""},{"dropping-particle":"","family":"Avenell","given":"Alison","non-dropping-particle":"","parse-names":false,"suffix":""},{"dropping-particle":"","family":"Dalbeth","given":"Nicola","non-dropping-particle":"","parse-names":false,"suffix":""},{"dropping-particle":"","family":"Stewart","given":"Fiona","non-dropping-particle":"","parse-names":false,"suffix":""},{"dropping-particle":"","family":"Bolland","given":"Mark J","non-dropping-particle":"","parse-names":false,"suffix":""}],"container-title":"BMJ open","id":"ITEM-3","issue":"9","issued":{"date-parts":[["2017"]]},"page":"e017019","title":"Reporting of conflicts of interest in oral presentations at medical conferences: a delegate-based prospective observational study.","type":"article-journal","volume":"7"},"uris":["http://www.mendeley.com/documents/?uuid=cb2209cb-7b6c-420e-92d3-a0b0ffe77030"]},{"id":"ITEM-4","itemData":{"abstract":"BACKGROUND: Financial conflicts of interest (COI) have been shown to affect the interpretation of scientific findings. Publications with unreported COI tend to be more favorable to industry. Since 2014 industry payments to United States (US) physicians are publicly reported in the Open Payments Database (OPD). Several studies show high levels of unreported COI in medical literature; however, there is no research examining COI reporting at surgical conferences. We hypothesized that compliance with the COI disclosure requirement would be high at the 2018 SAGES meeting. However, we expected to find significant discrepancy between speaker-reported and OPD-reported COI. A secondary aim was to characterize the amount, source, and variation in industry payments to invited speakers. METHODS: We reviewed all available presentations from SAGES 2018 as recorded and publicly available on YouTube for the presence of COI disclosure and the disclosed industry relationships. For US physicians we searched the OPD and recorded all industry payments &gt; $500. We compared the self-disclosed COI for each speaker with OPD records. Presentation topics were divided into ten groups to determine which topics received the most funding. RESULTS: Of the 526 invited presentations, 479 (91%) videos were available. Disclosures were reported by 414 presenters (86.4%). There were 420 unique presenters of which 315 were listed in the OPD. Speaker-reported disclosures were fully concordant with the OPD in 38.3% (121/315) of cases with 39% (123/315) under-reporting disclosures. Of presenters listed in OPD, the median payment was $992 ($0-$374,502) with a total of $6,389,097 paid in 2017. SAGES speakers failed to disclose $2,049,535 worth of industry payments with an average undisclosed payment of $16,662.88 (+/- $40,733.19). The largest financial contributor was Intuitive Surgical with $1,981,169 paid. Among topics, robotics and hernia received the most funding with $2,593,925 (40.6%) and $2,591,671 (40.5%) paid, respectively. CONCLUSIONS: Overall compliance with SAGES disclosure rules is high. There remains a discrepancy between speaker- and industry-reported disclosures, including a number of undisclosed payments, some of which are substantial. Adjustments to disclosure rules to include the relative amount of compensation may be warranted.","author":[{"dropping-particle":"","family":"Lois","given":"Alex W","non-dropping-particle":"","parse-names":false,"suffix":""},{"dropping-particle":"","family":"Ehlers","given":"Anne P","non-dropping-particle":"","parse-names":false,"suffix":""},{"dropping-particle":"","family":"Minneman","given":"Jennifer","non-dropping-particle":"","parse-names":false,"suffix":""},{"dropping-particle":"","family":"Oh","given":"Jin Sol","non-dropping-particle":"","parse-names":false,"suffix":""},{"dropping-particle":"","family":"Khandelwal","given":"Saurabh","non-dropping-particle":"","parse-names":false,"suffix":""},{"dropping-particle":"","family":"Wright","given":"Andrew S","non-dropping-particle":"","parse-names":false,"suffix":""}],"container-title":"Surgical endoscopy","id":"ITEM-4","issued":{"date-parts":[["2019"]]},"page":"Epub 2019 Aug 6","title":"Disclosure at #SAGES2018: an analysis of physician-industry relationships of invited speakers at the 2018 SAGES national meeting","type":"article-journal"},"uris":["http://www.mendeley.com/documents/?uuid=9b07a5db-0fac-47da-a149-63f4131724c8"]},{"id":"ITEM-5","itemData":{"DOI":"10.1371/journal.pone.0044327","ISSN":"1932-6203 (Electronic)","PMID":"22952956","abstract":"BACKGROUND: Medical studies are more likely to report favorable findings when a conflict of interest is declared. We aim to quantify and determine the effect of author disclosure of conflict of interest on scientific reporting. METHODS: Abstracts from an international spine research meeting (North American Spine Society 2010) were selected that specifically evaluated a device, biologic, or proprietary procedure. They were then made anonymous to reviewers. An item of interest was established in each of the abstracts in order to standardize evaluation. Next, three blinded reviewers independently rated the abstracts as favorable, neutral, or unfavorable with regard to the item of interest. Additionally, the blinded reviewers attempted to predict whether a related disclosure was made. The meeting disclosure index was used to tabulate the minimum US dollar value attributable to disclosures. RESULTS: Of the 344 total abstracts, 76 met inclusion criteria. In 79%, a related conflict of interest was reported. The amount of the disclosure was incompletely reported in 30% of cases. Where available, it averaged a cumulative minimum of $219,634 USD per abstract. The results of the abstracts were judged to be favorable, neutral, and unfavorable in 63%, 32% and 5% of abstracts, respectively. There was no correlation between the presence of a related disclosure and the findings of the studies (p = 0.81), although interpretation of this is limited by a small sample size and an overall apparent bias to report favorable studies. Additionally, the blinded reviewers were unable to predict whether a related disclosure was made (p = 0.40). CONCLUSION: No association existed between the presence of a related disclosure and the results of the studies. While the actual compliance with reporting a potential conflict of interest is unable to be determined, the value amount related to the disclosures made was inadequately reported according to meeting guidelines.","author":[{"dropping-particle":"","family":"Walcott","given":"Brian P","non-dropping-particle":"","parse-names":false,"suffix":""},{"dropping-particle":"","family":"Sheth","given":"Sameer A","non-dropping-particle":"","parse-names":false,"suffix":""},{"dropping-particle":"V","family":"Nahed","given":"Brian","non-dropping-particle":"","parse-names":false,"suffix":""},{"dropping-particle":"","family":"Coumans","given":"Jean-Valery","non-dropping-particle":"","parse-names":false,"suffix":""}],"container-title":"PloS one","id":"ITEM-5","issue":"8","issued":{"date-parts":[["2012"]]},"language":"eng","page":"e44327","publisher-place":"United States","title":"Conflict of interest in spine research reporting.","type":"article-journal","volume":"7"},"uris":["http://www.mendeley.com/documents/?uuid=100d9fb3-7bb6-4344-a202-12b94e75fd3e"]},{"id":"ITEM-6","itemData":{"DOI":"10.1016/j.spinee.2013.05.032","ISSN":"1878-1632 (Electronic)","PMID":"23830826","abstract":"BACKGROUND CONTEXT: Previous studies have identified inconsistencies in physician conflict-of-interest disclosures at academic meetings. The Physician Payment Sunshine Act (PPSA) will require industry to disclose anything of value given to physicians by 2014. In preparation, some spine device companies have begun reporting payments online. PURPOSE: To evaluate potential inconsistencies between physician disclosures and payments reported by industry before the PPSA implementation. STUDY DESIGN: Comparison of publically available disclosure/payment data. PATIENT SAMPLE: Physicians participating in the 2011 North American Spine Society (NASS) annual meeting and physicians listed on the 2010 physician payment web sites of Medtronic and Depuy Spine. METHODS: Disclosures of participants at NASS were compared with the published Medtronic and Depuy Spine physician payments. The periods reflected by the disclosures compared should have coincided (except the Depuy site, which was only listed for one quarter of the NASS disclosure period). Discrepancies were noted whenever participant disclosures and company listings did not match as well as whenever payment ranges did not overlap. Fisher's exact test was used to compare disclosure discrepancy rates based on Medtronic payment size. No funding was received for this work. The authors report no conflicts of interest directly related to this study; however, one of the authors does do consulting unrelated to this study. RESULTS: Medtronic and Depuy Spine were disclosed by 12.1% and 8.75% of NASS participants, respectively. Based on NASS disclosures, 52.4% of NASS participants affiliated with Medtronic had their disclosures inaccurately reflected on the Medtronic web site. Based on Medtronic payment postings, 45.7% of NASS participants listed on Medtronic's webpage had discrepancies in their NASS disclosures. Those who received payments &lt;$100,000 from Medtronic were more likely to have discrepancies in their disclosures than those who received payments &gt;$100,000 (p=.009). Based on Depuy Spine payment postings, 30% of NASS participants listed on Depuy Spine's site had discrepancies in their NASS disclosures. CONCLUSIONS: Discrepancy rates between what spine surgeons disclosed at NASS 2011 and what companies reported for their consultants were high. This is concerning given the passage of the PPSA as well as the increased public visibility of potential discrepancies. More uniform practices will certainly be necessary.","author":[{"dropping-particle":"","family":"Buerba","given":"Rafael A","non-dropping-particle":"","parse-names":false,"suffix":""},{"dropping-particle":"","family":"Fu","given":"Michael C","non-dropping-particle":"","parse-names":false,"suffix":""},{"dropping-particle":"","family":"Grauer","given":"Jonathan N","non-dropping-particle":"","parse-names":false,"suffix":""}],"container-title":"The spine journal : official journal of the North American Spine Society","id":"ITEM-6","issue":"12","issued":{"date-parts":[["2013"]]},"page":"1780-1788","title":"Discrepancies in spine surgeon conflict of interest disclosures between a national meeting and physician payment listings on device manufacturer web sites.","type":"article-journal","volume":"13"},"uris":["http://www.mendeley.com/documents/?uuid=cfda34ab-bc89-4e9f-b2c1-0d9289da2f3d"]}],"mendeley":{"formattedCitation":"(29–34)","plainTextFormattedCitation":"(29–34)","previouslyFormattedCitation":"(31–36)"},"properties":{"noteIndex":0},"schema":"https://github.com/citation-style-language/schema/raw/master/csl-citation.json"}</w:instrText>
      </w:r>
      <w:r w:rsidR="00400CE8" w:rsidRPr="00F43116">
        <w:rPr>
          <w:rFonts w:ascii="Arial" w:hAnsi="Arial" w:cs="Arial"/>
          <w:color w:val="000000" w:themeColor="text1"/>
          <w:sz w:val="20"/>
          <w:szCs w:val="20"/>
          <w:lang w:val="en-US"/>
        </w:rPr>
        <w:fldChar w:fldCharType="separate"/>
      </w:r>
      <w:r w:rsidR="00F23F9D" w:rsidRPr="00F23F9D">
        <w:rPr>
          <w:rFonts w:ascii="Arial" w:hAnsi="Arial" w:cs="Arial"/>
          <w:noProof/>
          <w:color w:val="000000" w:themeColor="text1"/>
          <w:sz w:val="20"/>
          <w:szCs w:val="20"/>
          <w:lang w:val="en-US"/>
        </w:rPr>
        <w:t>(29–34)</w:t>
      </w:r>
      <w:r w:rsidR="00400CE8" w:rsidRPr="00F43116">
        <w:rPr>
          <w:rFonts w:ascii="Arial" w:hAnsi="Arial" w:cs="Arial"/>
          <w:color w:val="000000" w:themeColor="text1"/>
          <w:sz w:val="20"/>
          <w:szCs w:val="20"/>
          <w:lang w:val="en-US"/>
        </w:rPr>
        <w:fldChar w:fldCharType="end"/>
      </w:r>
      <w:r w:rsidR="00400CE8" w:rsidRPr="00F43116">
        <w:rPr>
          <w:rFonts w:ascii="Arial" w:hAnsi="Arial" w:cs="Arial"/>
          <w:color w:val="000000" w:themeColor="text1"/>
          <w:sz w:val="20"/>
          <w:szCs w:val="20"/>
          <w:lang w:val="en-US"/>
        </w:rPr>
        <w:t>.</w:t>
      </w:r>
      <w:r w:rsidR="00A50D08" w:rsidRPr="00F43116">
        <w:rPr>
          <w:rFonts w:ascii="Arial" w:hAnsi="Arial" w:cs="Arial"/>
          <w:color w:val="000000" w:themeColor="text1"/>
          <w:sz w:val="20"/>
          <w:szCs w:val="20"/>
          <w:lang w:val="en-US"/>
        </w:rPr>
        <w:t xml:space="preserve"> </w:t>
      </w:r>
      <w:r w:rsidR="003E7E2C" w:rsidRPr="00F43116">
        <w:rPr>
          <w:rFonts w:ascii="Arial" w:hAnsi="Arial" w:cs="Arial"/>
          <w:bCs/>
          <w:sz w:val="20"/>
          <w:szCs w:val="20"/>
          <w:lang w:val="en-US"/>
        </w:rPr>
        <w:t>When</w:t>
      </w:r>
      <w:r w:rsidR="00796BCE" w:rsidRPr="00F43116">
        <w:rPr>
          <w:rFonts w:ascii="Arial" w:hAnsi="Arial" w:cs="Arial"/>
          <w:bCs/>
          <w:sz w:val="20"/>
          <w:szCs w:val="20"/>
          <w:lang w:val="en-US"/>
        </w:rPr>
        <w:t xml:space="preserve"> researchers made no </w:t>
      </w:r>
      <w:r w:rsidR="00796BCE" w:rsidRPr="00F43116">
        <w:rPr>
          <w:rFonts w:ascii="Arial" w:hAnsi="Arial" w:cs="Arial"/>
          <w:noProof/>
          <w:color w:val="000000" w:themeColor="text1"/>
          <w:sz w:val="20"/>
          <w:szCs w:val="20"/>
          <w:lang w:val="en-US"/>
        </w:rPr>
        <w:t xml:space="preserve">attempt to verify the accuracy of disclosures, </w:t>
      </w:r>
      <w:r w:rsidR="00C652F7" w:rsidRPr="00F43116">
        <w:rPr>
          <w:rFonts w:ascii="Arial" w:hAnsi="Arial" w:cs="Arial"/>
          <w:noProof/>
          <w:color w:val="000000" w:themeColor="text1"/>
          <w:sz w:val="20"/>
          <w:szCs w:val="20"/>
          <w:lang w:val="en-US"/>
        </w:rPr>
        <w:t>70</w:t>
      </w:r>
      <w:r w:rsidR="00796BCE" w:rsidRPr="00F43116">
        <w:rPr>
          <w:rFonts w:ascii="Arial" w:hAnsi="Arial" w:cs="Arial"/>
          <w:noProof/>
          <w:color w:val="000000" w:themeColor="text1"/>
          <w:sz w:val="20"/>
          <w:szCs w:val="20"/>
          <w:lang w:val="en-US"/>
        </w:rPr>
        <w:t>-</w:t>
      </w:r>
      <w:r w:rsidR="00C652F7" w:rsidRPr="00F43116">
        <w:rPr>
          <w:rFonts w:ascii="Arial" w:hAnsi="Arial" w:cs="Arial"/>
          <w:noProof/>
          <w:color w:val="000000" w:themeColor="text1"/>
          <w:sz w:val="20"/>
          <w:szCs w:val="20"/>
          <w:lang w:val="en-US"/>
        </w:rPr>
        <w:t>100</w:t>
      </w:r>
      <w:r w:rsidR="00796BCE" w:rsidRPr="00F43116">
        <w:rPr>
          <w:rFonts w:ascii="Arial" w:hAnsi="Arial" w:cs="Arial"/>
          <w:noProof/>
          <w:color w:val="000000" w:themeColor="text1"/>
          <w:sz w:val="20"/>
          <w:szCs w:val="20"/>
          <w:lang w:val="en-US"/>
        </w:rPr>
        <w:t>% of</w:t>
      </w:r>
      <w:r w:rsidR="00F74396" w:rsidRPr="00F43116">
        <w:rPr>
          <w:rFonts w:ascii="Arial" w:hAnsi="Arial" w:cs="Arial"/>
          <w:noProof/>
          <w:color w:val="000000" w:themeColor="text1"/>
          <w:sz w:val="20"/>
          <w:szCs w:val="20"/>
          <w:lang w:val="en-US"/>
        </w:rPr>
        <w:t xml:space="preserve"> </w:t>
      </w:r>
      <w:r w:rsidR="00206323" w:rsidRPr="00F43116">
        <w:rPr>
          <w:rFonts w:ascii="Arial" w:hAnsi="Arial" w:cs="Arial"/>
          <w:noProof/>
          <w:color w:val="000000" w:themeColor="text1"/>
          <w:sz w:val="20"/>
          <w:szCs w:val="20"/>
          <w:lang w:val="en-US"/>
        </w:rPr>
        <w:t>conference presenters</w:t>
      </w:r>
      <w:r w:rsidR="00796BCE" w:rsidRPr="00F43116">
        <w:rPr>
          <w:rFonts w:ascii="Arial" w:hAnsi="Arial" w:cs="Arial"/>
          <w:noProof/>
          <w:color w:val="000000" w:themeColor="text1"/>
          <w:sz w:val="20"/>
          <w:szCs w:val="20"/>
          <w:lang w:val="en-US"/>
        </w:rPr>
        <w:t xml:space="preserve"> were </w:t>
      </w:r>
      <w:r w:rsidR="00C35DF3" w:rsidRPr="00F43116">
        <w:rPr>
          <w:rFonts w:ascii="Arial" w:hAnsi="Arial" w:cs="Arial"/>
          <w:noProof/>
          <w:color w:val="000000" w:themeColor="text1"/>
          <w:sz w:val="20"/>
          <w:szCs w:val="20"/>
          <w:lang w:val="en-US"/>
        </w:rPr>
        <w:t xml:space="preserve">determined </w:t>
      </w:r>
      <w:r w:rsidR="003E2FE8" w:rsidRPr="00F43116">
        <w:rPr>
          <w:rFonts w:ascii="Arial" w:hAnsi="Arial" w:cs="Arial"/>
          <w:noProof/>
          <w:color w:val="000000" w:themeColor="text1"/>
          <w:sz w:val="20"/>
          <w:szCs w:val="20"/>
          <w:lang w:val="en-US"/>
        </w:rPr>
        <w:t xml:space="preserve">to be in </w:t>
      </w:r>
      <w:r w:rsidR="00796BCE" w:rsidRPr="00F43116">
        <w:rPr>
          <w:rFonts w:ascii="Arial" w:hAnsi="Arial" w:cs="Arial"/>
          <w:noProof/>
          <w:color w:val="000000" w:themeColor="text1"/>
          <w:sz w:val="20"/>
          <w:szCs w:val="20"/>
          <w:lang w:val="en-US"/>
        </w:rPr>
        <w:t>complian</w:t>
      </w:r>
      <w:r w:rsidR="003E2FE8" w:rsidRPr="00F43116">
        <w:rPr>
          <w:rFonts w:ascii="Arial" w:hAnsi="Arial" w:cs="Arial"/>
          <w:noProof/>
          <w:color w:val="000000" w:themeColor="text1"/>
          <w:sz w:val="20"/>
          <w:szCs w:val="20"/>
          <w:lang w:val="en-US"/>
        </w:rPr>
        <w:t>ce</w:t>
      </w:r>
      <w:r w:rsidR="00796BCE" w:rsidRPr="00F43116">
        <w:rPr>
          <w:rFonts w:ascii="Arial" w:hAnsi="Arial" w:cs="Arial"/>
          <w:noProof/>
          <w:color w:val="000000" w:themeColor="text1"/>
          <w:sz w:val="20"/>
          <w:szCs w:val="20"/>
          <w:lang w:val="en-US"/>
        </w:rPr>
        <w:t xml:space="preserve"> with disclosure requirements</w:t>
      </w:r>
      <w:r w:rsidR="003049AC" w:rsidRPr="00F43116">
        <w:rPr>
          <w:rFonts w:ascii="Arial" w:hAnsi="Arial" w:cs="Arial"/>
          <w:noProof/>
          <w:color w:val="000000" w:themeColor="text1"/>
          <w:sz w:val="20"/>
          <w:szCs w:val="20"/>
          <w:lang w:val="en-US"/>
        </w:rPr>
        <w:t xml:space="preserve"> </w:t>
      </w:r>
      <w:r w:rsidR="003049AC" w:rsidRPr="00F43116">
        <w:rPr>
          <w:rFonts w:ascii="Arial" w:hAnsi="Arial" w:cs="Arial"/>
          <w:color w:val="000000" w:themeColor="text1"/>
          <w:sz w:val="20"/>
          <w:szCs w:val="20"/>
          <w:lang w:val="en-US"/>
        </w:rPr>
        <w:fldChar w:fldCharType="begin" w:fldLock="1"/>
      </w:r>
      <w:r w:rsidR="00F23F9D">
        <w:rPr>
          <w:rFonts w:ascii="Arial" w:hAnsi="Arial" w:cs="Arial"/>
          <w:color w:val="000000" w:themeColor="text1"/>
          <w:sz w:val="20"/>
          <w:szCs w:val="20"/>
          <w:lang w:val="en-US"/>
        </w:rPr>
        <w:instrText>ADDIN CSL_CITATION {"citationItems":[{"id":"ITEM-1","itemData":{"DOI":"10.1111/j.1553-2712.2011.01141.x","ISSN":"1553-2712 (Electronic)","PMID":"21854482","abstract":"OBJECTIVES: This study was a review of the scientific abstracts presented at a national conference for the required conflict of interest (COI) disclosure both before the meeting and during presentation. METHODS: All presenters were given specific instructions regarding COI reporting at the time of abstract acceptance. All poster presentations were required to have a COI statement. Three physicians using standardized data abstraction forms reviewed abstracts accepted for poster presentation at the 2010 annual meeting of the Society for Academic Emergency Medicine (SAEM). Posters were reviewed for the presence of a required COI disclosure statement, and these results were compared to the mandatory continuing medical education (CME) disclosure form that was sent by the presenters to the SAEM central office before the meeting. RESULTS: There were 412 posters accepted for presentation at the 2010 SAEM annual meeting. The reviewers observed 382 (93%) of the total posters for the conference. Sixty-nine abstracts (18%) reported a COI. Only 26 (38%) of these were actually reported to the SAEM office on the CME disclosure form before the meeting; the remaining 62% were found on the poster alone. COI that were reported on the CME disclosure form were found on the poster 46% of the time. The remaining posters without a COI actually displayed the mandatory disclosure statement only 14% of the time. CONCLUSIONS: This review of presentations at a national meeting found a lack of compliance with printed guidelines for COI disclosure during scientific presentation. Efforts to increase uniformity and clarity may result in increased compliance.","author":[{"dropping-particle":"","family":"Birkhahn","given":"Robert H","non-dropping-particle":"","parse-names":false,"suffix":""},{"dropping-particle":"","family":"Fromm","given":"Christian","non-dropping-particle":"","parse-names":false,"suffix":""},{"dropping-particle":"","family":"Larabee","given":"Todd","non-dropping-particle":"","parse-names":false,"suffix":""},{"dropping-particle":"","family":"Diercks","given":"Deborah B","non-dropping-particle":"","parse-names":false,"suffix":""}],"container-title":"Academic emergency medicine : official journal of the Society for Academic Emergency Medicine","id":"ITEM-1","issue":"9","issued":{"date-parts":[["2011"]]},"page":"977-980","title":"Self-reported financial conflicts of interest during scientific presentations in emergency medicine.","type":"article-journal","volume":"18"},"uris":["http://www.mendeley.com/documents/?uuid=077b1084-7eac-4b75-829e-4063565ba010"]},{"id":"ITEM-2","itemData":{"DOI":"10.1097/SPV.0b013e3182436643","ISSN":"2151-8378 (Print)","PMID":"22453315","abstract":"OBJECTIVES: To describe authors' trends in reporting conflicts of interest in their research at the 2010 Annual Scientific Meeting of the American Urogynecologic Society. METHODS: We extracted data regarding financial disclosures during oral presentations and compared the conflicts of interest disclosed during oral presentations with those enumerated in the published abstract. RESULTS: We collected data on 86 of 100 oral presentations given at the 2010 American Urogynecologic Society scientific meeting. Seventy-five (87%) of the 86 presentations included a disclosure slide. Twenty-six of the 86 presenters had no verbal mention of potential conflicts of interest. There was discordance between disclosures printed in the abstract and those listed in the oral presentation in 49% of the papers, with slides providing more comprehensive information in 64% of the entries. CONCLUSIONS: Despite instructions to the contrary, 13% of presentations in 2010 did not address potential influence by a financial subsidy. Explicit instructions, a streamlined reporting process, and prioritization by our scientific community may improve the consistency and uniformity of financial disclosure reporting.","author":[{"dropping-particle":"","family":"Ramm","given":"Olga","non-dropping-particle":"","parse-names":false,"suffix":""},{"dropping-particle":"","family":"Brubaker","given":"Linda","non-dropping-particle":"","parse-names":false,"suffix":""}],"container-title":"Female pelvic medicine &amp; reconstructive surgery","id":"ITEM-2","issue":"2","issued":{"date-parts":[["2012"]]},"language":"eng","page":"79-81","publisher-place":"United States","title":"Conflicts-of-interest disclosures at the 2010 AUGS Scientific Meeting.","type":"article-journal","volume":"18"},"uris":["http://www.mendeley.com/documents/?uuid=bf5130f9-dcb7-42f8-8834-766e407d733c"]},{"id":"ITEM-3","itemData":{"DOI":"10.1136/bmjopen-2017-017019","ISSN":"2044-6055 (Electronic)","PMID":"28939580","abstract":"OBJECTIVE: To assess the prevalence, location, presentation and consistency of conflict of interest statements in oral presentations at medical conferences DESIGN: Prospective, delegate-based observational study SAMPLE: 201 oral presentations at 5 medical conferences in 2016 MAIN OUTCOME MEASURES: Presence of a conflict of interest statement, its location within the presentation and its duration of display. Concordance between conflict of interest disclosures in oral presentations and written abstracts or meeting speaker information RESULTS: Conflict of interest statements were present in 143/201 (71%) presentations (range for conferences 26%-100%). 118 of the 141 evaluable statements (84%) were reported on a specific slide. Slides containing conflict of interest statements were displayed for a median (IQR) 2 s (1-5), range for conferences 1.25-7.5 s. Duration of display was shorter when the slide contained only the conflict of interest statement, 2 s (1-3.5), than when it contained other information, 8 s (3-17), but was not affected by type of presentation or whether a conflict of interest was disclosed. When a conflict of interest was disclosed, 27/84 (32%) presenters discussed an aspect of it. Discordance between the presence of a conflict of interest disclosure in the oral presentation and written formats occurred for 22% of presentations. CONCLUSION: In oral presentations at the medical conferences we assessed, conflict of interest statements were often missing, displayed too briefly to be read and understood, or not discussed/explained by the presenter. They were sometimes discordant with statements in the corresponding written formats. Conference delegates' ability to assess the objectivity and quality of the information in oral presentations may therefore have been diminished.","author":[{"dropping-particle":"","family":"Grey","given":"Andrew","non-dropping-particle":"","parse-names":false,"suffix":""},{"dropping-particle":"","family":"Avenell","given":"Alison","non-dropping-particle":"","parse-names":false,"suffix":""},{"dropping-particle":"","family":"Dalbeth","given":"Nicola","non-dropping-particle":"","parse-names":false,"suffix":""},{"dropping-particle":"","family":"Stewart","given":"Fiona","non-dropping-particle":"","parse-names":false,"suffix":""},{"dropping-particle":"","family":"Bolland","given":"Mark J","non-dropping-particle":"","parse-names":false,"suffix":""}],"container-title":"BMJ open","id":"ITEM-3","issue":"9","issued":{"date-parts":[["2017"]]},"page":"e017019","title":"Reporting of conflicts of interest in oral presentations at medical conferences: a delegate-based prospective observational study.","type":"article-journal","volume":"7"},"uris":["http://www.mendeley.com/documents/?uuid=cb2209cb-7b6c-420e-92d3-a0b0ffe77030"]},{"id":"ITEM-4","itemData":{"abstract":"BACKGROUND: Financial conflicts of interest (COI) have been shown to affect the interpretation of scientific findings. Publications with unreported COI tend to be more favorable to industry. Since 2014 industry payments to United States (US) physicians are publicly reported in the Open Payments Database (OPD). Several studies show high levels of unreported COI in medical literature; however, there is no research examining COI reporting at surgical conferences. We hypothesized that compliance with the COI disclosure requirement would be high at the 2018 SAGES meeting. However, we expected to find significant discrepancy between speaker-reported and OPD-reported COI. A secondary aim was to characterize the amount, source, and variation in industry payments to invited speakers. METHODS: We reviewed all available presentations from SAGES 2018 as recorded and publicly available on YouTube for the presence of COI disclosure and the disclosed industry relationships. For US physicians we searched the OPD and recorded all industry payments &gt; $500. We compared the self-disclosed COI for each speaker with OPD records. Presentation topics were divided into ten groups to determine which topics received the most funding. RESULTS: Of the 526 invited presentations, 479 (91%) videos were available. Disclosures were reported by 414 presenters (86.4%). There were 420 unique presenters of which 315 were listed in the OPD. Speaker-reported disclosures were fully concordant with the OPD in 38.3% (121/315) of cases with 39% (123/315) under-reporting disclosures. Of presenters listed in OPD, the median payment was $992 ($0-$374,502) with a total of $6,389,097 paid in 2017. SAGES speakers failed to disclose $2,049,535 worth of industry payments with an average undisclosed payment of $16,662.88 (+/- $40,733.19). The largest financial contributor was Intuitive Surgical with $1,981,169 paid. Among topics, robotics and hernia received the most funding with $2,593,925 (40.6%) and $2,591,671 (40.5%) paid, respectively. CONCLUSIONS: Overall compliance with SAGES disclosure rules is high. There remains a discrepancy between speaker- and industry-reported disclosures, including a number of undisclosed payments, some of which are substantial. Adjustments to disclosure rules to include the relative amount of compensation may be warranted.","author":[{"dropping-particle":"","family":"Lois","given":"Alex W","non-dropping-particle":"","parse-names":false,"suffix":""},{"dropping-particle":"","family":"Ehlers","given":"Anne P","non-dropping-particle":"","parse-names":false,"suffix":""},{"dropping-particle":"","family":"Minneman","given":"Jennifer","non-dropping-particle":"","parse-names":false,"suffix":""},{"dropping-particle":"","family":"Oh","given":"Jin Sol","non-dropping-particle":"","parse-names":false,"suffix":""},{"dropping-particle":"","family":"Khandelwal","given":"Saurabh","non-dropping-particle":"","parse-names":false,"suffix":""},{"dropping-particle":"","family":"Wright","given":"Andrew S","non-dropping-particle":"","parse-names":false,"suffix":""}],"container-title":"Surgical endoscopy","id":"ITEM-4","issued":{"date-parts":[["2019"]]},"page":"Epub 2019 Aug 6","title":"Disclosure at #SAGES2018: an analysis of physician-industry relationships of invited speakers at the 2018 SAGES national meeting","type":"article-journal"},"uris":["http://www.mendeley.com/documents/?uuid=9b07a5db-0fac-47da-a149-63f4131724c8"]},{"id":"ITEM-5","itemData":{"DOI":"10.1371/journal.pone.0044327","ISSN":"1932-6203 (Electronic)","PMID":"22952956","abstract":"BACKGROUND: Medical studies are more likely to report favorable findings when a conflict of interest is declared. We aim to quantify and determine the effect of author disclosure of conflict of interest on scientific reporting. METHODS: Abstracts from an international spine research meeting (North American Spine Society 2010) were selected that specifically evaluated a device, biologic, or proprietary procedure. They were then made anonymous to reviewers. An item of interest was established in each of the abstracts in order to standardize evaluation. Next, three blinded reviewers independently rated the abstracts as favorable, neutral, or unfavorable with regard to the item of interest. Additionally, the blinded reviewers attempted to predict whether a related disclosure was made. The meeting disclosure index was used to tabulate the minimum US dollar value attributable to disclosures. RESULTS: Of the 344 total abstracts, 76 met inclusion criteria. In 79%, a related conflict of interest was reported. The amount of the disclosure was incompletely reported in 30% of cases. Where available, it averaged a cumulative minimum of $219,634 USD per abstract. The results of the abstracts were judged to be favorable, neutral, and unfavorable in 63%, 32% and 5% of abstracts, respectively. There was no correlation between the presence of a related disclosure and the findings of the studies (p = 0.81), although interpretation of this is limited by a small sample size and an overall apparent bias to report favorable studies. Additionally, the blinded reviewers were unable to predict whether a related disclosure was made (p = 0.40). CONCLUSION: No association existed between the presence of a related disclosure and the results of the studies. While the actual compliance with reporting a potential conflict of interest is unable to be determined, the value amount related to the disclosures made was inadequately reported according to meeting guidelines.","author":[{"dropping-particle":"","family":"Walcott","given":"Brian P","non-dropping-particle":"","parse-names":false,"suffix":""},{"dropping-particle":"","family":"Sheth","given":"Sameer A","non-dropping-particle":"","parse-names":false,"suffix":""},{"dropping-particle":"V","family":"Nahed","given":"Brian","non-dropping-particle":"","parse-names":false,"suffix":""},{"dropping-particle":"","family":"Coumans","given":"Jean-Valery","non-dropping-particle":"","parse-names":false,"suffix":""}],"container-title":"PloS one","id":"ITEM-5","issue":"8","issued":{"date-parts":[["2012"]]},"language":"eng","page":"e44327","publisher-place":"United States","title":"Conflict of interest in spine research reporting.","type":"article-journal","volume":"7"},"uris":["http://www.mendeley.com/documents/?uuid=100d9fb3-7bb6-4344-a202-12b94e75fd3e"]}],"mendeley":{"formattedCitation":"(29–33)","plainTextFormattedCitation":"(29–33)","previouslyFormattedCitation":"(31–35)"},"properties":{"noteIndex":0},"schema":"https://github.com/citation-style-language/schema/raw/master/csl-citation.json"}</w:instrText>
      </w:r>
      <w:r w:rsidR="003049AC" w:rsidRPr="00F43116">
        <w:rPr>
          <w:rFonts w:ascii="Arial" w:hAnsi="Arial" w:cs="Arial"/>
          <w:color w:val="000000" w:themeColor="text1"/>
          <w:sz w:val="20"/>
          <w:szCs w:val="20"/>
          <w:lang w:val="en-US"/>
        </w:rPr>
        <w:fldChar w:fldCharType="separate"/>
      </w:r>
      <w:r w:rsidR="00F23F9D" w:rsidRPr="00F23F9D">
        <w:rPr>
          <w:rFonts w:ascii="Arial" w:hAnsi="Arial" w:cs="Arial"/>
          <w:noProof/>
          <w:color w:val="000000" w:themeColor="text1"/>
          <w:sz w:val="20"/>
          <w:szCs w:val="20"/>
          <w:lang w:val="en-US"/>
        </w:rPr>
        <w:t>(29–33)</w:t>
      </w:r>
      <w:r w:rsidR="003049AC" w:rsidRPr="00F43116">
        <w:rPr>
          <w:rFonts w:ascii="Arial" w:hAnsi="Arial" w:cs="Arial"/>
          <w:color w:val="000000" w:themeColor="text1"/>
          <w:sz w:val="20"/>
          <w:szCs w:val="20"/>
          <w:lang w:val="en-US"/>
        </w:rPr>
        <w:fldChar w:fldCharType="end"/>
      </w:r>
      <w:r w:rsidR="00796BCE" w:rsidRPr="00F43116">
        <w:rPr>
          <w:rFonts w:ascii="Arial" w:hAnsi="Arial" w:cs="Arial"/>
          <w:noProof/>
          <w:color w:val="000000" w:themeColor="text1"/>
          <w:sz w:val="20"/>
          <w:szCs w:val="20"/>
          <w:lang w:val="en-US"/>
        </w:rPr>
        <w:t xml:space="preserve">. However, </w:t>
      </w:r>
      <w:r w:rsidR="00704D11" w:rsidRPr="00F43116">
        <w:rPr>
          <w:rFonts w:ascii="Arial" w:hAnsi="Arial" w:cs="Arial"/>
          <w:noProof/>
          <w:color w:val="000000" w:themeColor="text1"/>
          <w:sz w:val="20"/>
          <w:szCs w:val="20"/>
          <w:lang w:val="en-US"/>
        </w:rPr>
        <w:t>when</w:t>
      </w:r>
      <w:r w:rsidR="00796BCE" w:rsidRPr="00F43116">
        <w:rPr>
          <w:rFonts w:ascii="Arial" w:hAnsi="Arial" w:cs="Arial"/>
          <w:noProof/>
          <w:color w:val="000000" w:themeColor="text1"/>
          <w:sz w:val="20"/>
          <w:szCs w:val="20"/>
          <w:lang w:val="en-US"/>
        </w:rPr>
        <w:t xml:space="preserve"> researchers used </w:t>
      </w:r>
      <w:r w:rsidR="00796BCE" w:rsidRPr="00F43116">
        <w:rPr>
          <w:rFonts w:ascii="Arial" w:hAnsi="Arial" w:cs="Arial"/>
          <w:bCs/>
          <w:sz w:val="20"/>
          <w:szCs w:val="20"/>
          <w:lang w:val="en-US"/>
        </w:rPr>
        <w:t xml:space="preserve">public industry payment data to </w:t>
      </w:r>
      <w:r w:rsidR="00796BCE" w:rsidRPr="00F43116">
        <w:rPr>
          <w:rFonts w:ascii="Arial" w:hAnsi="Arial" w:cs="Arial"/>
          <w:noProof/>
          <w:color w:val="000000" w:themeColor="text1"/>
          <w:sz w:val="20"/>
          <w:szCs w:val="20"/>
          <w:lang w:val="en-US"/>
        </w:rPr>
        <w:t xml:space="preserve">verify the accuracy of disclosures, </w:t>
      </w:r>
      <w:r w:rsidR="00A9605E" w:rsidRPr="00F43116">
        <w:rPr>
          <w:rFonts w:ascii="Arial" w:hAnsi="Arial" w:cs="Arial"/>
          <w:noProof/>
          <w:color w:val="000000" w:themeColor="text1"/>
          <w:sz w:val="20"/>
          <w:szCs w:val="20"/>
          <w:lang w:val="en-US"/>
        </w:rPr>
        <w:t xml:space="preserve">they found that </w:t>
      </w:r>
      <w:r w:rsidR="00206323" w:rsidRPr="00F43116">
        <w:rPr>
          <w:rFonts w:ascii="Arial" w:hAnsi="Arial" w:cs="Arial"/>
          <w:noProof/>
          <w:color w:val="000000" w:themeColor="text1"/>
          <w:sz w:val="20"/>
          <w:szCs w:val="20"/>
          <w:lang w:val="en-US"/>
        </w:rPr>
        <w:t>33</w:t>
      </w:r>
      <w:r w:rsidR="00796BCE" w:rsidRPr="00F43116">
        <w:rPr>
          <w:rFonts w:ascii="Arial" w:hAnsi="Arial" w:cs="Arial"/>
          <w:noProof/>
          <w:color w:val="000000" w:themeColor="text1"/>
          <w:sz w:val="20"/>
          <w:szCs w:val="20"/>
          <w:lang w:val="en-US"/>
        </w:rPr>
        <w:t xml:space="preserve">% of </w:t>
      </w:r>
      <w:r w:rsidR="00042411" w:rsidRPr="00F43116">
        <w:rPr>
          <w:rFonts w:ascii="Arial" w:hAnsi="Arial" w:cs="Arial"/>
          <w:noProof/>
          <w:color w:val="000000" w:themeColor="text1"/>
          <w:sz w:val="20"/>
          <w:szCs w:val="20"/>
          <w:lang w:val="en-US"/>
        </w:rPr>
        <w:t xml:space="preserve">presenters </w:t>
      </w:r>
      <w:r w:rsidR="00A9605E" w:rsidRPr="00F43116">
        <w:rPr>
          <w:rFonts w:ascii="Arial" w:hAnsi="Arial" w:cs="Arial"/>
          <w:noProof/>
          <w:color w:val="000000" w:themeColor="text1"/>
          <w:sz w:val="20"/>
          <w:szCs w:val="20"/>
          <w:lang w:val="en-US"/>
        </w:rPr>
        <w:t>who</w:t>
      </w:r>
      <w:r w:rsidR="00C35DF3" w:rsidRPr="00F43116">
        <w:rPr>
          <w:rFonts w:ascii="Arial" w:hAnsi="Arial" w:cs="Arial"/>
          <w:noProof/>
          <w:color w:val="000000" w:themeColor="text1"/>
          <w:sz w:val="20"/>
          <w:szCs w:val="20"/>
          <w:lang w:val="en-US"/>
        </w:rPr>
        <w:t xml:space="preserve"> </w:t>
      </w:r>
      <w:r w:rsidR="00A9605E" w:rsidRPr="00F43116">
        <w:rPr>
          <w:rFonts w:ascii="Arial" w:hAnsi="Arial" w:cs="Arial"/>
          <w:noProof/>
          <w:color w:val="000000" w:themeColor="text1"/>
          <w:sz w:val="20"/>
          <w:szCs w:val="20"/>
          <w:lang w:val="en-US"/>
        </w:rPr>
        <w:t>had</w:t>
      </w:r>
      <w:r w:rsidR="00042411" w:rsidRPr="00F43116">
        <w:rPr>
          <w:rFonts w:ascii="Arial" w:hAnsi="Arial" w:cs="Arial"/>
          <w:noProof/>
          <w:color w:val="000000" w:themeColor="text1"/>
          <w:sz w:val="20"/>
          <w:szCs w:val="20"/>
          <w:lang w:val="en-US"/>
        </w:rPr>
        <w:t xml:space="preserve"> received payments </w:t>
      </w:r>
      <w:r w:rsidR="00F93D1F" w:rsidRPr="00F43116">
        <w:rPr>
          <w:rFonts w:ascii="Arial" w:hAnsi="Arial" w:cs="Arial"/>
          <w:noProof/>
          <w:color w:val="000000" w:themeColor="text1"/>
          <w:sz w:val="20"/>
          <w:szCs w:val="20"/>
          <w:lang w:val="en-US"/>
        </w:rPr>
        <w:t xml:space="preserve">had </w:t>
      </w:r>
      <w:r w:rsidR="00042411" w:rsidRPr="00F43116">
        <w:rPr>
          <w:rFonts w:ascii="Arial" w:hAnsi="Arial" w:cs="Arial"/>
          <w:noProof/>
          <w:color w:val="000000" w:themeColor="text1"/>
          <w:sz w:val="20"/>
          <w:szCs w:val="20"/>
          <w:lang w:val="en-US"/>
        </w:rPr>
        <w:t>omitted or under-disclosed the</w:t>
      </w:r>
      <w:r w:rsidR="00F7112F" w:rsidRPr="00F43116">
        <w:rPr>
          <w:rFonts w:ascii="Arial" w:hAnsi="Arial" w:cs="Arial"/>
          <w:noProof/>
          <w:color w:val="000000" w:themeColor="text1"/>
          <w:sz w:val="20"/>
          <w:szCs w:val="20"/>
          <w:lang w:val="en-US"/>
        </w:rPr>
        <w:t>m</w:t>
      </w:r>
      <w:r w:rsidR="00042411" w:rsidRPr="00F43116">
        <w:rPr>
          <w:rFonts w:ascii="Arial" w:hAnsi="Arial" w:cs="Arial"/>
          <w:noProof/>
          <w:color w:val="000000" w:themeColor="text1"/>
          <w:sz w:val="20"/>
          <w:szCs w:val="20"/>
          <w:lang w:val="en-US"/>
        </w:rPr>
        <w:t xml:space="preserve"> </w:t>
      </w:r>
      <w:r w:rsidR="003049AC" w:rsidRPr="00F43116">
        <w:rPr>
          <w:rFonts w:ascii="Arial" w:hAnsi="Arial" w:cs="Arial"/>
          <w:color w:val="000000" w:themeColor="text1"/>
          <w:sz w:val="20"/>
          <w:szCs w:val="20"/>
          <w:lang w:val="en-US"/>
        </w:rPr>
        <w:fldChar w:fldCharType="begin" w:fldLock="1"/>
      </w:r>
      <w:r w:rsidR="00F23F9D">
        <w:rPr>
          <w:rFonts w:ascii="Arial" w:hAnsi="Arial" w:cs="Arial"/>
          <w:color w:val="000000" w:themeColor="text1"/>
          <w:sz w:val="20"/>
          <w:szCs w:val="20"/>
          <w:lang w:val="en-US"/>
        </w:rPr>
        <w:instrText>ADDIN CSL_CITATION {"citationItems":[{"id":"ITEM-1","itemData":{"DOI":"10.1016/j.spinee.2013.05.032","ISSN":"1878-1632 (Electronic)","PMID":"23830826","abstract":"BACKGROUND CONTEXT: Previous studies have identified inconsistencies in physician conflict-of-interest disclosures at academic meetings. The Physician Payment Sunshine Act (PPSA) will require industry to disclose anything of value given to physicians by 2014. In preparation, some spine device companies have begun reporting payments online. PURPOSE: To evaluate potential inconsistencies between physician disclosures and payments reported by industry before the PPSA implementation. STUDY DESIGN: Comparison of publically available disclosure/payment data. PATIENT SAMPLE: Physicians participating in the 2011 North American Spine Society (NASS) annual meeting and physicians listed on the 2010 physician payment web sites of Medtronic and Depuy Spine. METHODS: Disclosures of participants at NASS were compared with the published Medtronic and Depuy Spine physician payments. The periods reflected by the disclosures compared should have coincided (except the Depuy site, which was only listed for one quarter of the NASS disclosure period). Discrepancies were noted whenever participant disclosures and company listings did not match as well as whenever payment ranges did not overlap. Fisher's exact test was used to compare disclosure discrepancy rates based on Medtronic payment size. No funding was received for this work. The authors report no conflicts of interest directly related to this study; however, one of the authors does do consulting unrelated to this study. RESULTS: Medtronic and Depuy Spine were disclosed by 12.1% and 8.75% of NASS participants, respectively. Based on NASS disclosures, 52.4% of NASS participants affiliated with Medtronic had their disclosures inaccurately reflected on the Medtronic web site. Based on Medtronic payment postings, 45.7% of NASS participants listed on Medtronic's webpage had discrepancies in their NASS disclosures. Those who received payments &lt;$100,000 from Medtronic were more likely to have discrepancies in their disclosures than those who received payments &gt;$100,000 (p=.009). Based on Depuy Spine payment postings, 30% of NASS participants listed on Depuy Spine's site had discrepancies in their NASS disclosures. CONCLUSIONS: Discrepancy rates between what spine surgeons disclosed at NASS 2011 and what companies reported for their consultants were high. This is concerning given the passage of the PPSA as well as the increased public visibility of potential discrepancies. More uniform practices will certainly be necessary.","author":[{"dropping-particle":"","family":"Buerba","given":"Rafael A","non-dropping-particle":"","parse-names":false,"suffix":""},{"dropping-particle":"","family":"Fu","given":"Michael C","non-dropping-particle":"","parse-names":false,"suffix":""},{"dropping-particle":"","family":"Grauer","given":"Jonathan N","non-dropping-particle":"","parse-names":false,"suffix":""}],"container-title":"The spine journal : official journal of the North American Spine Society","id":"ITEM-1","issue":"12","issued":{"date-parts":[["2013"]]},"page":"1780-1788","title":"Discrepancies in spine surgeon conflict of interest disclosures between a national meeting and physician payment listings on device manufacturer web sites.","type":"article-journal","volume":"13"},"uris":["http://www.mendeley.com/documents/?uuid=cfda34ab-bc89-4e9f-b2c1-0d9289da2f3d"]}],"mendeley":{"formattedCitation":"(34)","plainTextFormattedCitation":"(34)","previouslyFormattedCitation":"(36)"},"properties":{"noteIndex":0},"schema":"https://github.com/citation-style-language/schema/raw/master/csl-citation.json"}</w:instrText>
      </w:r>
      <w:r w:rsidR="003049AC" w:rsidRPr="00F43116">
        <w:rPr>
          <w:rFonts w:ascii="Arial" w:hAnsi="Arial" w:cs="Arial"/>
          <w:color w:val="000000" w:themeColor="text1"/>
          <w:sz w:val="20"/>
          <w:szCs w:val="20"/>
          <w:lang w:val="en-US"/>
        </w:rPr>
        <w:fldChar w:fldCharType="separate"/>
      </w:r>
      <w:r w:rsidR="00F23F9D" w:rsidRPr="00F23F9D">
        <w:rPr>
          <w:rFonts w:ascii="Arial" w:hAnsi="Arial" w:cs="Arial"/>
          <w:noProof/>
          <w:color w:val="000000" w:themeColor="text1"/>
          <w:sz w:val="20"/>
          <w:szCs w:val="20"/>
          <w:lang w:val="en-US"/>
        </w:rPr>
        <w:t>(34)</w:t>
      </w:r>
      <w:r w:rsidR="003049AC" w:rsidRPr="00F43116">
        <w:rPr>
          <w:rFonts w:ascii="Arial" w:hAnsi="Arial" w:cs="Arial"/>
          <w:color w:val="000000" w:themeColor="text1"/>
          <w:sz w:val="20"/>
          <w:szCs w:val="20"/>
          <w:lang w:val="en-US"/>
        </w:rPr>
        <w:fldChar w:fldCharType="end"/>
      </w:r>
      <w:r w:rsidR="00796BCE" w:rsidRPr="00F43116">
        <w:rPr>
          <w:rFonts w:ascii="Arial" w:hAnsi="Arial" w:cs="Arial"/>
          <w:noProof/>
          <w:color w:val="000000" w:themeColor="text1"/>
          <w:sz w:val="20"/>
          <w:szCs w:val="20"/>
          <w:lang w:val="en-US"/>
        </w:rPr>
        <w:t>.</w:t>
      </w:r>
    </w:p>
    <w:p w14:paraId="790F8D70" w14:textId="6DC85941" w:rsidR="00CB2A60" w:rsidRPr="00F43116" w:rsidRDefault="003049AC" w:rsidP="003049AC">
      <w:pPr>
        <w:tabs>
          <w:tab w:val="left" w:pos="2624"/>
        </w:tabs>
        <w:spacing w:line="360" w:lineRule="auto"/>
        <w:rPr>
          <w:rFonts w:ascii="Arial" w:hAnsi="Arial" w:cs="Arial"/>
          <w:bCs/>
          <w:sz w:val="20"/>
          <w:szCs w:val="20"/>
          <w:lang w:val="en-US"/>
        </w:rPr>
      </w:pPr>
      <w:r w:rsidRPr="00F43116">
        <w:rPr>
          <w:rFonts w:ascii="Arial" w:hAnsi="Arial" w:cs="Arial"/>
          <w:bCs/>
          <w:sz w:val="20"/>
          <w:szCs w:val="20"/>
          <w:lang w:val="en-US"/>
        </w:rPr>
        <w:tab/>
      </w:r>
    </w:p>
    <w:p w14:paraId="6A47F739" w14:textId="42DC78A1" w:rsidR="000708B1" w:rsidRPr="00F43116" w:rsidRDefault="00CB2A60" w:rsidP="008E2D96">
      <w:pPr>
        <w:spacing w:line="360" w:lineRule="auto"/>
        <w:rPr>
          <w:rFonts w:ascii="Arial" w:hAnsi="Arial" w:cs="Arial"/>
          <w:bCs/>
          <w:sz w:val="20"/>
          <w:szCs w:val="20"/>
          <w:lang w:val="en-US"/>
        </w:rPr>
      </w:pPr>
      <w:r w:rsidRPr="00F43116">
        <w:rPr>
          <w:rFonts w:ascii="Arial" w:hAnsi="Arial" w:cs="Arial"/>
          <w:bCs/>
          <w:sz w:val="20"/>
          <w:szCs w:val="20"/>
          <w:lang w:val="en-US"/>
        </w:rPr>
        <w:t>Three articles</w:t>
      </w:r>
      <w:r w:rsidR="00B3029B" w:rsidRPr="00F43116">
        <w:rPr>
          <w:rFonts w:ascii="Arial" w:hAnsi="Arial" w:cs="Arial"/>
          <w:bCs/>
          <w:sz w:val="20"/>
          <w:szCs w:val="20"/>
          <w:lang w:val="en-US"/>
        </w:rPr>
        <w:t xml:space="preserve"> described studies </w:t>
      </w:r>
      <w:r w:rsidR="009A6CCB" w:rsidRPr="00F43116">
        <w:rPr>
          <w:rFonts w:ascii="Arial" w:hAnsi="Arial" w:cs="Arial"/>
          <w:bCs/>
          <w:sz w:val="20"/>
          <w:szCs w:val="20"/>
          <w:lang w:val="en-US"/>
        </w:rPr>
        <w:t xml:space="preserve">that </w:t>
      </w:r>
      <w:r w:rsidR="00B3029B" w:rsidRPr="00F43116">
        <w:rPr>
          <w:rFonts w:ascii="Arial" w:hAnsi="Arial" w:cs="Arial"/>
          <w:bCs/>
          <w:sz w:val="20"/>
          <w:szCs w:val="20"/>
          <w:lang w:val="en-US"/>
        </w:rPr>
        <w:t>assess</w:t>
      </w:r>
      <w:r w:rsidR="009A6CCB" w:rsidRPr="00F43116">
        <w:rPr>
          <w:rFonts w:ascii="Arial" w:hAnsi="Arial" w:cs="Arial"/>
          <w:bCs/>
          <w:sz w:val="20"/>
          <w:szCs w:val="20"/>
          <w:lang w:val="en-US"/>
        </w:rPr>
        <w:t>ed</w:t>
      </w:r>
      <w:r w:rsidRPr="00F43116">
        <w:rPr>
          <w:rFonts w:ascii="Arial" w:hAnsi="Arial" w:cs="Arial"/>
          <w:bCs/>
          <w:sz w:val="20"/>
          <w:szCs w:val="20"/>
          <w:lang w:val="en-US"/>
        </w:rPr>
        <w:t xml:space="preserve"> the effects of </w:t>
      </w:r>
      <w:r w:rsidR="00AF4C55" w:rsidRPr="00F43116">
        <w:rPr>
          <w:rFonts w:ascii="Arial" w:hAnsi="Arial" w:cs="Arial"/>
          <w:sz w:val="20"/>
          <w:szCs w:val="20"/>
          <w:lang w:val="en-US"/>
        </w:rPr>
        <w:t xml:space="preserve">the </w:t>
      </w:r>
      <w:r w:rsidR="00AF4C55" w:rsidRPr="00F43116">
        <w:rPr>
          <w:rFonts w:ascii="Arial" w:hAnsi="Arial" w:cs="Arial"/>
          <w:bCs/>
          <w:sz w:val="20"/>
          <w:szCs w:val="20"/>
          <w:lang w:val="en-US"/>
        </w:rPr>
        <w:t xml:space="preserve">strategy of </w:t>
      </w:r>
      <w:r w:rsidRPr="00F43116">
        <w:rPr>
          <w:rFonts w:ascii="Arial" w:hAnsi="Arial" w:cs="Arial"/>
          <w:bCs/>
          <w:sz w:val="20"/>
          <w:szCs w:val="20"/>
          <w:lang w:val="en-US"/>
        </w:rPr>
        <w:t xml:space="preserve">conflict of interest disclosure to advisees on </w:t>
      </w:r>
      <w:r w:rsidR="00CF4287" w:rsidRPr="00F43116">
        <w:rPr>
          <w:rFonts w:ascii="Arial" w:hAnsi="Arial" w:cs="Arial"/>
          <w:bCs/>
          <w:sz w:val="20"/>
          <w:szCs w:val="20"/>
          <w:lang w:val="en-US"/>
        </w:rPr>
        <w:t xml:space="preserve">advisee perceptions, attitudes, </w:t>
      </w:r>
      <w:r w:rsidR="007B3D18" w:rsidRPr="00F43116">
        <w:rPr>
          <w:rFonts w:ascii="Arial" w:hAnsi="Arial" w:cs="Arial"/>
          <w:bCs/>
          <w:sz w:val="20"/>
          <w:szCs w:val="20"/>
          <w:lang w:val="en-US"/>
        </w:rPr>
        <w:t>or</w:t>
      </w:r>
      <w:r w:rsidR="00CF4287" w:rsidRPr="00F43116">
        <w:rPr>
          <w:rFonts w:ascii="Arial" w:hAnsi="Arial" w:cs="Arial"/>
          <w:bCs/>
          <w:sz w:val="20"/>
          <w:szCs w:val="20"/>
          <w:lang w:val="en-US"/>
        </w:rPr>
        <w:t xml:space="preserve"> beliefs</w:t>
      </w:r>
      <w:r w:rsidR="0054333D" w:rsidRPr="00F43116">
        <w:rPr>
          <w:rFonts w:ascii="Arial" w:hAnsi="Arial" w:cs="Arial"/>
          <w:bCs/>
          <w:sz w:val="20"/>
          <w:szCs w:val="20"/>
          <w:lang w:val="en-US"/>
        </w:rPr>
        <w:t xml:space="preserve"> </w:t>
      </w:r>
      <w:r w:rsidR="001062A4" w:rsidRPr="00F43116">
        <w:rPr>
          <w:rFonts w:ascii="Arial" w:hAnsi="Arial" w:cs="Arial"/>
          <w:color w:val="000000" w:themeColor="text1"/>
          <w:sz w:val="20"/>
          <w:szCs w:val="20"/>
          <w:lang w:val="en-US"/>
        </w:rPr>
        <w:fldChar w:fldCharType="begin" w:fldLock="1"/>
      </w:r>
      <w:r w:rsidR="00F23F9D">
        <w:rPr>
          <w:rFonts w:ascii="Arial" w:hAnsi="Arial" w:cs="Arial"/>
          <w:color w:val="000000" w:themeColor="text1"/>
          <w:sz w:val="20"/>
          <w:szCs w:val="20"/>
          <w:lang w:val="en-US"/>
        </w:rPr>
        <w:instrText>ADDIN CSL_CITATION {"citationItems":[{"id":"ITEM-1","itemData":{"DOI":"10.1186/1741-7015-12-69","ISSN":"1741-7015 (Electronic)","PMID":"24779384","abstract":"BACKGROUND: Systematic reporting of funding sources is recommended in the CONSORT Statement for abstracts. However, no specific recommendation is related to the reporting of conflicts of interest (CoI). The objective was to compare physicians' confidence in the conclusions of abstracts of randomized controlled trials of pharmaceutical treatment indexed in PubMed. METHODS: We planned a three-arm parallel-group randomized trial. French general practitioners (GPs) were invited to participate and were blinded to the study's aim. We used a representative sample of 75 abstracts of pharmaceutical industry-funded randomized controlled trials published in 2010 and indexed in PubMed. Each abstract was standardized and reported in three formats: 1) no mention of the funding source or CoI; 2) reporting the funding source only; and 3) reporting the funding source and CoI. GPs were randomized according to a computerized randomization on a secure Internet system at a 1:1:1 ratio to assess one abstract among the three formats. The primary outcome was GPs' confidence in the abstract conclusions (0, not at all, to 10, completely confident). The study was planned to detect a large difference with an effect size of 0.5. RESULTS: Between October 2012 and June 2013, among 605 GPs contacted, 354 were randomized, 118 for each type of abstract. The mean difference (95% confidence interval) in GPs' confidence in abstract findings was 0.2 (-0.6; 1.0) (P = 0.84) for abstracts reporting the funding source only versus no funding source or CoI; -0.4 (-1.3; 0.4) (P = 0.39) for abstracts reporting the funding source and CoI versus no funding source and CoI; and -0.6 (-1.5; 0.2) (P = 0.15) for abstracts reporting the funding source and CoI versus the funding source only. CONCLUSIONS: We found no evidence of a large impact of trial report abstracts mentioning funding sources or CoI on GPs' confidence in the conclusions of the abstracts. TRIAL REGISTRATION: ClinicalTrials.gov identifier: NCT01679873.","author":[{"dropping-particle":"","family":"Buffel du Vaure","given":"Celine","non-dropping-particle":"","parse-names":false,"suffix":""},{"dropping-particle":"","family":"Boutron","given":"Isabelle","non-dropping-particle":"","parse-names":false,"suffix":""},{"dropping-particle":"","family":"Perrodeau","given":"Elodie","non-dropping-particle":"","parse-names":false,"suffix":""},{"dropping-particle":"","family":"Ravaud","given":"Philippe","non-dropping-particle":"","parse-names":false,"suffix":""}],"container-title":"BMC medicine","id":"ITEM-1","issued":{"date-parts":[["2014"]]},"page":"69","title":"Reporting funding source or conflict of interest in abstracts of randomized controlled trials, no evidence of a large impact on general practitioners' confidence in conclusions, a three-arm randomized controlled trial.","type":"article-journal","volume":"12"},"uris":["http://www.mendeley.com/documents/?uuid=76b5c684-6111-499f-adf7-65b489103fb7"]},{"id":"ITEM-2","itemData":{"DOI":"10.1186/s12910-019-0405-7","ISSN":"1472-6939","PMID":"31533704","abstract":"BACKGROUND Most studies are inclined to report positive rather than negative or inconclusive results. It is currently unknown how clinicians appraise the results of a randomized clinical trial. For example, how does the study funding source influence the appraisal of an RCT, and do positive findings influence perceived credibility and clinical relevance? This study investigates whether psychiatrists' appraisal of a scientific abstract is influenced by industry funding disclosures and a positive outcome. METHODS Dutch psychiatrists were randomized to evaluate a scientific abstract describing a fictitious RCT for a novel antipsychotic drug. Four different abstracts were created reporting either absence or presence of industry funding disclosure as well as a positive or a negative outcome. Primary outcomes were the perceived credibility and clinical relevance of the study results (10-point Likert scale). Secondary outcomes were the assessment of methodological quality and interest in reading the full article. RESULTS Three hundred ninety-five psychiatrists completed the survey (completion rate 45%). Industry funding disclosure was found not to influence perceived credibility (Mean Difference MD 0.12; 95% CI - 0.28 to 0.47, p?) nor interpretation of its clinical relevance (MD 0.14; 95% CI - 0.54 to 0.27, p?). A negative outcome was perceived as more credible than a positive outcome (MD 0.81 points; 95% Confidence Interval (CI) 0.43 to 1.18, p?), but did not affect clinical relevance scores (MD -0.14; 95% CI - 0.54 to 0.27). CONCLUSIONS In this study, industry funding disclosure was not associated with the perceived credibility nor judgement of clinical relevance of a fictional RCT by psychiatrists. Positive study outcomes were found to be less credible compared to negative outcomes, but industry funding had no significant effects. Psychiatrists may underestimate the influence of funding sources on research results. The fact that physicians indicated negative outcomes to be more credible may point to more awareness of existing publication bias in the scientific literature.","author":[{"dropping-particle":"","family":"Tijdink","given":"Joeri K.","non-dropping-particle":"","parse-names":false,"suffix":""},{"dropping-particle":"","family":"Smulders","given":"Yvo M.","non-dropping-particle":"","parse-names":false,"suffix":""},{"dropping-particle":"","family":"Bouter","given":"Lex M.","non-dropping-particle":"","parse-names":false,"suffix":""},{"dropping-particle":"","family":"Vinkers","given":"Christiaan H.","non-dropping-particle":"","parse-names":false,"suffix":""}],"container-title":"BMC Medical Ethics","id":"ITEM-2","issue":"1","issued":{"date-parts":[["2019"]]},"page":"64","title":"The effects of industry funding and positive outcomes in the interpretation of clinical trial results: a randomized trial among Dutch psychiatrists","type":"article-journal","volume":"20"},"uris":["http://www.mendeley.com/documents/?uuid=b1b7563f-ca05-4485-83b0-8da975a0e7de"]},{"id":"ITEM-3","itemData":{"DOI":"10.1136/bmjopen-2018-025029","ISSN":"2044-6055 (Electronic)","PMID":"30782923","abstract":"OBJECTIVES: To investigate how different competing interest (COI) statements affect clinical readers' perceptions of education articles. DESIGN: Randomised controlled trial. SETTING AND PARTICIPANTS: Random sample of UK doctors. INTERVENTIONS: We created four permutations of each of two clinical reviews (on gout or dyspepsia), which varied only in terms of the COI statement. Volunteers were blinded and randomised to receive one review and asked to complete a questionnaire after reading it. Blinded factorial analyses of variance and analyses of covariance were carried out to assess the influence of each review and type of COI on outcomes. PRIMARY AND SECONDARY OUTCOMES: Confidence in the article's conclusions (primary outcome), its importance, their level of interest in the article and their likelihood to change practice after reading it. RESULTS: Of 10 889 doctors invited to participate, 1065 (10%) volunteered. Of these, 749 (70%) completed the survey. Analysis of covariance (adjusting for age, sex, job type, years since qualification) showed no significant difference between the groups in participants' confidence in the article (gout: p=0.32, dyspepsia: p=0.78) or their rating of its importance (gout: p=0.09, dyspepsia: p=0.79). For the gout review, participants rated articles with advisory board and consultancies COI as significantly less interesting than those with no COI (p=0.028 with Bonferroni correction). Among participants indicating that they treat the condition and that the article's recommendations differed from their own practice, there was no significant difference in likelihood to change practice between groups (gout: p=0.59, n=59; dyspepsia: p=0.56, n=80). CONCLUSIONS: Doctors' confidence in educational articles was not influenced by the COI statements. Further work is required to determine if doctors do not perceive these COIs as important in educational articles or if they do not pay attention to these statements. More meaningful COI disclosure practices may be needed, which highlight context-specific potential sources of bias to readers. TRIAL REGISTRATION NUMBER: NCT02548312; Results.","author":[{"dropping-particle":"","family":"Schroter","given":"Sara","non-dropping-particle":"","parse-names":false,"suffix":""},{"dropping-particle":"","family":"Pakpoor","given":"Julia","non-dropping-particle":"","parse-names":false,"suffix":""},{"dropping-particle":"","family":"Morris","given":"Julie","non-dropping-particle":"","parse-names":false,"suffix":""},{"dropping-particle":"","family":"Chew","given":"Mabel","non-dropping-particle":"","parse-names":false,"suffix":""},{"dropping-particle":"","family":"Godlee","given":"Fiona","non-dropping-particle":"","parse-names":false,"suffix":""}],"container-title":"BMJ open","id":"ITEM-3","issue":"2","issued":{"date-parts":[["2019"]]},"page":"e025029","title":"Effect of different financial competing interest statements on readers' perceptions of clinical educational articles: a randomised controlled trial.","type":"article-journal","volume":"9"},"uris":["http://www.mendeley.com/documents/?uuid=bd4291bc-6cbf-40db-979d-1a56a8c2292c"]}],"mendeley":{"formattedCitation":"(35–37)","plainTextFormattedCitation":"(35–37)","previouslyFormattedCitation":"(37–39)"},"properties":{"noteIndex":0},"schema":"https://github.com/citation-style-language/schema/raw/master/csl-citation.json"}</w:instrText>
      </w:r>
      <w:r w:rsidR="001062A4" w:rsidRPr="00F43116">
        <w:rPr>
          <w:rFonts w:ascii="Arial" w:hAnsi="Arial" w:cs="Arial"/>
          <w:color w:val="000000" w:themeColor="text1"/>
          <w:sz w:val="20"/>
          <w:szCs w:val="20"/>
          <w:lang w:val="en-US"/>
        </w:rPr>
        <w:fldChar w:fldCharType="separate"/>
      </w:r>
      <w:r w:rsidR="00F23F9D" w:rsidRPr="00F23F9D">
        <w:rPr>
          <w:rFonts w:ascii="Arial" w:hAnsi="Arial" w:cs="Arial"/>
          <w:noProof/>
          <w:color w:val="000000" w:themeColor="text1"/>
          <w:sz w:val="20"/>
          <w:szCs w:val="20"/>
          <w:lang w:val="en-US"/>
        </w:rPr>
        <w:t>(35–37)</w:t>
      </w:r>
      <w:r w:rsidR="001062A4" w:rsidRPr="00F43116">
        <w:rPr>
          <w:rFonts w:ascii="Arial" w:hAnsi="Arial" w:cs="Arial"/>
          <w:color w:val="000000" w:themeColor="text1"/>
          <w:sz w:val="20"/>
          <w:szCs w:val="20"/>
          <w:lang w:val="en-US"/>
        </w:rPr>
        <w:fldChar w:fldCharType="end"/>
      </w:r>
      <w:r w:rsidR="009E2F2B" w:rsidRPr="00F43116">
        <w:rPr>
          <w:rFonts w:ascii="Arial" w:hAnsi="Arial" w:cs="Arial"/>
          <w:bCs/>
          <w:sz w:val="20"/>
          <w:szCs w:val="20"/>
          <w:lang w:val="en-US"/>
        </w:rPr>
        <w:t>.</w:t>
      </w:r>
      <w:r w:rsidR="00E25C26" w:rsidRPr="00F43116">
        <w:rPr>
          <w:rFonts w:ascii="Arial" w:hAnsi="Arial" w:cs="Arial"/>
          <w:bCs/>
          <w:sz w:val="20"/>
          <w:szCs w:val="20"/>
          <w:lang w:val="en-US"/>
        </w:rPr>
        <w:t xml:space="preserve"> </w:t>
      </w:r>
      <w:r w:rsidR="00477A24" w:rsidRPr="00F43116">
        <w:rPr>
          <w:rFonts w:ascii="Arial" w:hAnsi="Arial" w:cs="Arial"/>
          <w:bCs/>
          <w:sz w:val="20"/>
          <w:szCs w:val="20"/>
          <w:lang w:val="en-US"/>
        </w:rPr>
        <w:t xml:space="preserve">All </w:t>
      </w:r>
      <w:r w:rsidR="00E93264" w:rsidRPr="00F43116">
        <w:rPr>
          <w:rFonts w:ascii="Arial" w:hAnsi="Arial" w:cs="Arial"/>
          <w:bCs/>
          <w:sz w:val="20"/>
          <w:szCs w:val="20"/>
          <w:lang w:val="en-US"/>
        </w:rPr>
        <w:t xml:space="preserve">studies had an </w:t>
      </w:r>
      <w:r w:rsidR="00477A24" w:rsidRPr="00F43116">
        <w:rPr>
          <w:rFonts w:ascii="Arial" w:hAnsi="Arial" w:cs="Arial"/>
          <w:bCs/>
          <w:sz w:val="20"/>
          <w:szCs w:val="20"/>
          <w:lang w:val="en-US"/>
        </w:rPr>
        <w:t xml:space="preserve">experimental </w:t>
      </w:r>
      <w:r w:rsidR="00E93264" w:rsidRPr="00F43116">
        <w:rPr>
          <w:rFonts w:ascii="Arial" w:hAnsi="Arial" w:cs="Arial"/>
          <w:bCs/>
          <w:sz w:val="20"/>
          <w:szCs w:val="20"/>
          <w:lang w:val="en-US"/>
        </w:rPr>
        <w:t>design and</w:t>
      </w:r>
      <w:r w:rsidR="00477A24" w:rsidRPr="00F43116">
        <w:rPr>
          <w:rFonts w:ascii="Arial" w:hAnsi="Arial" w:cs="Arial"/>
          <w:bCs/>
          <w:sz w:val="20"/>
          <w:szCs w:val="20"/>
          <w:lang w:val="en-US"/>
        </w:rPr>
        <w:t xml:space="preserve"> </w:t>
      </w:r>
      <w:r w:rsidR="004924D0" w:rsidRPr="00F43116">
        <w:rPr>
          <w:rFonts w:ascii="Arial" w:hAnsi="Arial" w:cs="Arial"/>
          <w:bCs/>
          <w:sz w:val="20"/>
          <w:szCs w:val="20"/>
          <w:lang w:val="en-US"/>
        </w:rPr>
        <w:t xml:space="preserve">simulated </w:t>
      </w:r>
      <w:r w:rsidR="00A23C2C" w:rsidRPr="00F43116">
        <w:rPr>
          <w:rFonts w:ascii="Arial" w:hAnsi="Arial" w:cs="Arial"/>
          <w:bCs/>
          <w:sz w:val="20"/>
          <w:szCs w:val="20"/>
          <w:lang w:val="en-US"/>
        </w:rPr>
        <w:t xml:space="preserve">the effects of </w:t>
      </w:r>
      <w:r w:rsidR="004924D0" w:rsidRPr="00F43116">
        <w:rPr>
          <w:rFonts w:ascii="Arial" w:hAnsi="Arial" w:cs="Arial"/>
          <w:bCs/>
          <w:sz w:val="20"/>
          <w:szCs w:val="20"/>
          <w:lang w:val="en-US"/>
        </w:rPr>
        <w:t xml:space="preserve">one or more disclosure policies </w:t>
      </w:r>
      <w:r w:rsidR="00A54B9D" w:rsidRPr="00F43116">
        <w:rPr>
          <w:rFonts w:ascii="Arial" w:hAnsi="Arial" w:cs="Arial"/>
          <w:bCs/>
          <w:sz w:val="20"/>
          <w:szCs w:val="20"/>
          <w:lang w:val="en-US"/>
        </w:rPr>
        <w:t>by exposing health professionals to</w:t>
      </w:r>
      <w:r w:rsidR="004924D0" w:rsidRPr="00F43116">
        <w:rPr>
          <w:rFonts w:ascii="Arial" w:hAnsi="Arial" w:cs="Arial"/>
          <w:bCs/>
          <w:sz w:val="20"/>
          <w:szCs w:val="20"/>
          <w:lang w:val="en-US"/>
        </w:rPr>
        <w:t xml:space="preserve"> different </w:t>
      </w:r>
      <w:r w:rsidR="00A23C2C" w:rsidRPr="00F43116">
        <w:rPr>
          <w:rFonts w:ascii="Arial" w:hAnsi="Arial" w:cs="Arial"/>
          <w:bCs/>
          <w:sz w:val="20"/>
          <w:szCs w:val="20"/>
          <w:lang w:val="en-US"/>
        </w:rPr>
        <w:t xml:space="preserve">versions of an </w:t>
      </w:r>
      <w:r w:rsidR="00A54B9D" w:rsidRPr="00F43116">
        <w:rPr>
          <w:rFonts w:ascii="Arial" w:hAnsi="Arial" w:cs="Arial"/>
          <w:bCs/>
          <w:sz w:val="20"/>
          <w:szCs w:val="20"/>
          <w:lang w:val="en-US"/>
        </w:rPr>
        <w:t xml:space="preserve">article or </w:t>
      </w:r>
      <w:r w:rsidR="004924D0" w:rsidRPr="00F43116">
        <w:rPr>
          <w:rFonts w:ascii="Arial" w:hAnsi="Arial" w:cs="Arial"/>
          <w:bCs/>
          <w:sz w:val="20"/>
          <w:szCs w:val="20"/>
          <w:lang w:val="en-US"/>
        </w:rPr>
        <w:t>abstract</w:t>
      </w:r>
      <w:r w:rsidR="000708B1" w:rsidRPr="00F43116">
        <w:rPr>
          <w:rFonts w:ascii="Arial" w:hAnsi="Arial" w:cs="Arial"/>
          <w:bCs/>
          <w:sz w:val="20"/>
          <w:szCs w:val="20"/>
          <w:lang w:val="en-US"/>
        </w:rPr>
        <w:t xml:space="preserve">. </w:t>
      </w:r>
      <w:r w:rsidR="00F21533" w:rsidRPr="00F43116">
        <w:rPr>
          <w:rFonts w:ascii="Arial" w:hAnsi="Arial" w:cs="Arial"/>
          <w:bCs/>
          <w:sz w:val="20"/>
          <w:szCs w:val="20"/>
          <w:lang w:val="en-US"/>
        </w:rPr>
        <w:t>O</w:t>
      </w:r>
      <w:r w:rsidR="00FE3F5B" w:rsidRPr="00F43116">
        <w:rPr>
          <w:rFonts w:ascii="Arial" w:hAnsi="Arial" w:cs="Arial"/>
          <w:bCs/>
          <w:sz w:val="20"/>
          <w:szCs w:val="20"/>
          <w:lang w:val="en-US"/>
        </w:rPr>
        <w:t>utcomes assessed included</w:t>
      </w:r>
      <w:r w:rsidR="00FE3F5B" w:rsidRPr="00F43116">
        <w:rPr>
          <w:rFonts w:ascii="Arial" w:hAnsi="Arial" w:cs="Arial"/>
          <w:color w:val="000000" w:themeColor="text1"/>
          <w:sz w:val="20"/>
          <w:szCs w:val="20"/>
          <w:lang w:val="en-US"/>
        </w:rPr>
        <w:t xml:space="preserve"> perceptions of the methodological quality of the study, confidence in the study conclusions, and reported likelihood of changing one’s practice </w:t>
      </w:r>
      <w:r w:rsidR="00A9605E" w:rsidRPr="00F43116">
        <w:rPr>
          <w:rFonts w:ascii="Arial" w:hAnsi="Arial" w:cs="Arial"/>
          <w:color w:val="000000" w:themeColor="text1"/>
          <w:sz w:val="20"/>
          <w:szCs w:val="20"/>
          <w:lang w:val="en-US"/>
        </w:rPr>
        <w:t>based on</w:t>
      </w:r>
      <w:r w:rsidR="00FE3F5B" w:rsidRPr="00F43116">
        <w:rPr>
          <w:rFonts w:ascii="Arial" w:hAnsi="Arial" w:cs="Arial"/>
          <w:color w:val="000000" w:themeColor="text1"/>
          <w:sz w:val="20"/>
          <w:szCs w:val="20"/>
          <w:lang w:val="en-US"/>
        </w:rPr>
        <w:t xml:space="preserve"> the study</w:t>
      </w:r>
      <w:r w:rsidR="00FE3F5B" w:rsidRPr="00F43116">
        <w:rPr>
          <w:rFonts w:ascii="Arial" w:hAnsi="Arial" w:cs="Arial"/>
          <w:bCs/>
          <w:sz w:val="20"/>
          <w:szCs w:val="20"/>
          <w:lang w:val="en-US"/>
        </w:rPr>
        <w:t xml:space="preserve">. </w:t>
      </w:r>
      <w:r w:rsidR="008A34E7" w:rsidRPr="00F43116">
        <w:rPr>
          <w:rFonts w:ascii="Arial" w:hAnsi="Arial" w:cs="Arial"/>
          <w:bCs/>
          <w:sz w:val="20"/>
          <w:szCs w:val="20"/>
          <w:lang w:val="en-US"/>
        </w:rPr>
        <w:t>None</w:t>
      </w:r>
      <w:r w:rsidR="003E7FE4" w:rsidRPr="00F43116">
        <w:rPr>
          <w:rFonts w:ascii="Arial" w:hAnsi="Arial" w:cs="Arial"/>
          <w:bCs/>
          <w:sz w:val="20"/>
          <w:szCs w:val="20"/>
          <w:lang w:val="en-US"/>
        </w:rPr>
        <w:t xml:space="preserve"> of the three articles</w:t>
      </w:r>
      <w:r w:rsidR="008A34E7" w:rsidRPr="00F43116">
        <w:rPr>
          <w:rFonts w:ascii="Arial" w:hAnsi="Arial" w:cs="Arial"/>
          <w:bCs/>
          <w:sz w:val="20"/>
          <w:szCs w:val="20"/>
          <w:lang w:val="en-US"/>
        </w:rPr>
        <w:t xml:space="preserve"> </w:t>
      </w:r>
      <w:r w:rsidR="00493AB5" w:rsidRPr="00F43116">
        <w:rPr>
          <w:rFonts w:ascii="Arial" w:hAnsi="Arial" w:cs="Arial"/>
          <w:bCs/>
          <w:sz w:val="20"/>
          <w:szCs w:val="20"/>
          <w:lang w:val="en-US"/>
        </w:rPr>
        <w:t>reported</w:t>
      </w:r>
      <w:r w:rsidR="000708B1" w:rsidRPr="00F43116">
        <w:rPr>
          <w:rFonts w:ascii="Arial" w:hAnsi="Arial" w:cs="Arial"/>
          <w:bCs/>
          <w:sz w:val="20"/>
          <w:szCs w:val="20"/>
          <w:lang w:val="en-US"/>
        </w:rPr>
        <w:t xml:space="preserve"> effect</w:t>
      </w:r>
      <w:r w:rsidR="00F86734" w:rsidRPr="00F43116">
        <w:rPr>
          <w:rFonts w:ascii="Arial" w:hAnsi="Arial" w:cs="Arial"/>
          <w:bCs/>
          <w:sz w:val="20"/>
          <w:szCs w:val="20"/>
          <w:lang w:val="en-US"/>
        </w:rPr>
        <w:t>s</w:t>
      </w:r>
      <w:r w:rsidR="000708B1" w:rsidRPr="00F43116">
        <w:rPr>
          <w:rFonts w:ascii="Arial" w:hAnsi="Arial" w:cs="Arial"/>
          <w:bCs/>
          <w:sz w:val="20"/>
          <w:szCs w:val="20"/>
          <w:lang w:val="en-US"/>
        </w:rPr>
        <w:t xml:space="preserve"> of </w:t>
      </w:r>
      <w:r w:rsidR="00A54B9D" w:rsidRPr="00F43116">
        <w:rPr>
          <w:rFonts w:ascii="Arial" w:hAnsi="Arial" w:cs="Arial"/>
          <w:bCs/>
          <w:sz w:val="20"/>
          <w:szCs w:val="20"/>
          <w:lang w:val="en-US"/>
        </w:rPr>
        <w:t>the article</w:t>
      </w:r>
      <w:r w:rsidR="00A23C2C" w:rsidRPr="00F43116">
        <w:rPr>
          <w:rFonts w:ascii="Arial" w:hAnsi="Arial" w:cs="Arial"/>
          <w:bCs/>
          <w:sz w:val="20"/>
          <w:szCs w:val="20"/>
          <w:lang w:val="en-US"/>
        </w:rPr>
        <w:t xml:space="preserve"> </w:t>
      </w:r>
      <w:r w:rsidR="00A54B9D" w:rsidRPr="00F43116">
        <w:rPr>
          <w:rFonts w:ascii="Arial" w:hAnsi="Arial" w:cs="Arial"/>
          <w:bCs/>
          <w:sz w:val="20"/>
          <w:szCs w:val="20"/>
          <w:lang w:val="en-US"/>
        </w:rPr>
        <w:t xml:space="preserve">or </w:t>
      </w:r>
      <w:r w:rsidR="000708B1" w:rsidRPr="00F43116">
        <w:rPr>
          <w:rFonts w:ascii="Arial" w:hAnsi="Arial" w:cs="Arial"/>
          <w:bCs/>
          <w:sz w:val="20"/>
          <w:szCs w:val="20"/>
          <w:lang w:val="en-US"/>
        </w:rPr>
        <w:t xml:space="preserve">abstract version </w:t>
      </w:r>
      <w:r w:rsidR="00A653E6" w:rsidRPr="00F43116">
        <w:rPr>
          <w:rFonts w:ascii="Arial" w:hAnsi="Arial" w:cs="Arial"/>
          <w:bCs/>
          <w:sz w:val="20"/>
          <w:szCs w:val="20"/>
          <w:lang w:val="en-US"/>
        </w:rPr>
        <w:t>on</w:t>
      </w:r>
      <w:r w:rsidR="00AB5FE8" w:rsidRPr="00F43116">
        <w:rPr>
          <w:rFonts w:ascii="Arial" w:hAnsi="Arial" w:cs="Arial"/>
          <w:bCs/>
          <w:sz w:val="20"/>
          <w:szCs w:val="20"/>
          <w:lang w:val="en-US"/>
        </w:rPr>
        <w:t xml:space="preserve"> </w:t>
      </w:r>
      <w:r w:rsidR="00EC1E0B" w:rsidRPr="00F43116">
        <w:rPr>
          <w:rFonts w:ascii="Arial" w:hAnsi="Arial" w:cs="Arial"/>
          <w:bCs/>
          <w:sz w:val="20"/>
          <w:szCs w:val="20"/>
          <w:lang w:val="en-US"/>
        </w:rPr>
        <w:t xml:space="preserve">participants’ </w:t>
      </w:r>
      <w:r w:rsidR="00A653E6" w:rsidRPr="00F43116">
        <w:rPr>
          <w:rFonts w:ascii="Arial" w:hAnsi="Arial" w:cs="Arial"/>
          <w:bCs/>
          <w:sz w:val="20"/>
          <w:szCs w:val="20"/>
          <w:lang w:val="en-US"/>
        </w:rPr>
        <w:t>perceptions, attitudes, or beliefs</w:t>
      </w:r>
      <w:r w:rsidR="00FE3F5B" w:rsidRPr="00F43116">
        <w:rPr>
          <w:rFonts w:ascii="Arial" w:hAnsi="Arial" w:cs="Arial"/>
          <w:bCs/>
          <w:sz w:val="20"/>
          <w:szCs w:val="20"/>
          <w:lang w:val="en-US"/>
        </w:rPr>
        <w:t xml:space="preserve"> </w:t>
      </w:r>
      <w:r w:rsidR="000708B1" w:rsidRPr="00F43116">
        <w:rPr>
          <w:rFonts w:ascii="Arial" w:hAnsi="Arial" w:cs="Arial"/>
          <w:color w:val="000000" w:themeColor="text1"/>
          <w:sz w:val="20"/>
          <w:szCs w:val="20"/>
          <w:lang w:val="en-US"/>
        </w:rPr>
        <w:fldChar w:fldCharType="begin" w:fldLock="1"/>
      </w:r>
      <w:r w:rsidR="00F23F9D">
        <w:rPr>
          <w:rFonts w:ascii="Arial" w:hAnsi="Arial" w:cs="Arial"/>
          <w:color w:val="000000" w:themeColor="text1"/>
          <w:sz w:val="20"/>
          <w:szCs w:val="20"/>
          <w:lang w:val="en-US"/>
        </w:rPr>
        <w:instrText>ADDIN CSL_CITATION {"citationItems":[{"id":"ITEM-1","itemData":{"DOI":"10.1186/1741-7015-12-69","ISSN":"1741-7015 (Electronic)","PMID":"24779384","abstract":"BACKGROUND: Systematic reporting of funding sources is recommended in the CONSORT Statement for abstracts. However, no specific recommendation is related to the reporting of conflicts of interest (CoI). The objective was to compare physicians' confidence in the conclusions of abstracts of randomized controlled trials of pharmaceutical treatment indexed in PubMed. METHODS: We planned a three-arm parallel-group randomized trial. French general practitioners (GPs) were invited to participate and were blinded to the study's aim. We used a representative sample of 75 abstracts of pharmaceutical industry-funded randomized controlled trials published in 2010 and indexed in PubMed. Each abstract was standardized and reported in three formats: 1) no mention of the funding source or CoI; 2) reporting the funding source only; and 3) reporting the funding source and CoI. GPs were randomized according to a computerized randomization on a secure Internet system at a 1:1:1 ratio to assess one abstract among the three formats. The primary outcome was GPs' confidence in the abstract conclusions (0, not at all, to 10, completely confident). The study was planned to detect a large difference with an effect size of 0.5. RESULTS: Between October 2012 and June 2013, among 605 GPs contacted, 354 were randomized, 118 for each type of abstract. The mean difference (95% confidence interval) in GPs' confidence in abstract findings was 0.2 (-0.6; 1.0) (P = 0.84) for abstracts reporting the funding source only versus no funding source or CoI; -0.4 (-1.3; 0.4) (P = 0.39) for abstracts reporting the funding source and CoI versus no funding source and CoI; and -0.6 (-1.5; 0.2) (P = 0.15) for abstracts reporting the funding source and CoI versus the funding source only. CONCLUSIONS: We found no evidence of a large impact of trial report abstracts mentioning funding sources or CoI on GPs' confidence in the conclusions of the abstracts. TRIAL REGISTRATION: ClinicalTrials.gov identifier: NCT01679873.","author":[{"dropping-particle":"","family":"Buffel du Vaure","given":"Celine","non-dropping-particle":"","parse-names":false,"suffix":""},{"dropping-particle":"","family":"Boutron","given":"Isabelle","non-dropping-particle":"","parse-names":false,"suffix":""},{"dropping-particle":"","family":"Perrodeau","given":"Elodie","non-dropping-particle":"","parse-names":false,"suffix":""},{"dropping-particle":"","family":"Ravaud","given":"Philippe","non-dropping-particle":"","parse-names":false,"suffix":""}],"container-title":"BMC medicine","id":"ITEM-1","issued":{"date-parts":[["2014"]]},"page":"69","title":"Reporting funding source or conflict of interest in abstracts of randomized controlled trials, no evidence of a large impact on general practitioners' confidence in conclusions, a three-arm randomized controlled trial.","type":"article-journal","volume":"12"},"uris":["http://www.mendeley.com/documents/?uuid=76b5c684-6111-499f-adf7-65b489103fb7"]},{"id":"ITEM-2","itemData":{"DOI":"10.1186/s12910-019-0405-7","ISSN":"1472-6939","PMID":"31533704","abstract":"BACKGROUND Most studies are inclined to report positive rather than negative or inconclusive results. It is currently unknown how clinicians appraise the results of a randomized clinical trial. For example, how does the study funding source influence the appraisal of an RCT, and do positive findings influence perceived credibility and clinical relevance? This study investigates whether psychiatrists' appraisal of a scientific abstract is influenced by industry funding disclosures and a positive outcome. METHODS Dutch psychiatrists were randomized to evaluate a scientific abstract describing a fictitious RCT for a novel antipsychotic drug. Four different abstracts were created reporting either absence or presence of industry funding disclosure as well as a positive or a negative outcome. Primary outcomes were the perceived credibility and clinical relevance of the study results (10-point Likert scale). Secondary outcomes were the assessment of methodological quality and interest in reading the full article. RESULTS Three hundred ninety-five psychiatrists completed the survey (completion rate 45%). Industry funding disclosure was found not to influence perceived credibility (Mean Difference MD 0.12; 95% CI - 0.28 to 0.47, p?) nor interpretation of its clinical relevance (MD 0.14; 95% CI - 0.54 to 0.27, p?). A negative outcome was perceived as more credible than a positive outcome (MD 0.81 points; 95% Confidence Interval (CI) 0.43 to 1.18, p?), but did not affect clinical relevance scores (MD -0.14; 95% CI - 0.54 to 0.27). CONCLUSIONS In this study, industry funding disclosure was not associated with the perceived credibility nor judgement of clinical relevance of a fictional RCT by psychiatrists. Positive study outcomes were found to be less credible compared to negative outcomes, but industry funding had no significant effects. Psychiatrists may underestimate the influence of funding sources on research results. The fact that physicians indicated negative outcomes to be more credible may point to more awareness of existing publication bias in the scientific literature.","author":[{"dropping-particle":"","family":"Tijdink","given":"Joeri K.","non-dropping-particle":"","parse-names":false,"suffix":""},{"dropping-particle":"","family":"Smulders","given":"Yvo M.","non-dropping-particle":"","parse-names":false,"suffix":""},{"dropping-particle":"","family":"Bouter","given":"Lex M.","non-dropping-particle":"","parse-names":false,"suffix":""},{"dropping-particle":"","family":"Vinkers","given":"Christiaan H.","non-dropping-particle":"","parse-names":false,"suffix":""}],"container-title":"BMC Medical Ethics","id":"ITEM-2","issue":"1","issued":{"date-parts":[["2019"]]},"page":"64","title":"The effects of industry funding and positive outcomes in the interpretation of clinical trial results: a randomized trial among Dutch psychiatrists","type":"article-journal","volume":"20"},"uris":["http://www.mendeley.com/documents/?uuid=b1b7563f-ca05-4485-83b0-8da975a0e7de"]},{"id":"ITEM-3","itemData":{"DOI":"10.1136/bmjopen-2018-025029","ISSN":"2044-6055 (Electronic)","PMID":"30782923","abstract":"OBJECTIVES: To investigate how different competing interest (COI) statements affect clinical readers' perceptions of education articles. DESIGN: Randomised controlled trial. SETTING AND PARTICIPANTS: Random sample of UK doctors. INTERVENTIONS: We created four permutations of each of two clinical reviews (on gout or dyspepsia), which varied only in terms of the COI statement. Volunteers were blinded and randomised to receive one review and asked to complete a questionnaire after reading it. Blinded factorial analyses of variance and analyses of covariance were carried out to assess the influence of each review and type of COI on outcomes. PRIMARY AND SECONDARY OUTCOMES: Confidence in the article's conclusions (primary outcome), its importance, their level of interest in the article and their likelihood to change practice after reading it. RESULTS: Of 10 889 doctors invited to participate, 1065 (10%) volunteered. Of these, 749 (70%) completed the survey. Analysis of covariance (adjusting for age, sex, job type, years since qualification) showed no significant difference between the groups in participants' confidence in the article (gout: p=0.32, dyspepsia: p=0.78) or their rating of its importance (gout: p=0.09, dyspepsia: p=0.79). For the gout review, participants rated articles with advisory board and consultancies COI as significantly less interesting than those with no COI (p=0.028 with Bonferroni correction). Among participants indicating that they treat the condition and that the article's recommendations differed from their own practice, there was no significant difference in likelihood to change practice between groups (gout: p=0.59, n=59; dyspepsia: p=0.56, n=80). CONCLUSIONS: Doctors' confidence in educational articles was not influenced by the COI statements. Further work is required to determine if doctors do not perceive these COIs as important in educational articles or if they do not pay attention to these statements. More meaningful COI disclosure practices may be needed, which highlight context-specific potential sources of bias to readers. TRIAL REGISTRATION NUMBER: NCT02548312; Results.","author":[{"dropping-particle":"","family":"Schroter","given":"Sara","non-dropping-particle":"","parse-names":false,"suffix":""},{"dropping-particle":"","family":"Pakpoor","given":"Julia","non-dropping-particle":"","parse-names":false,"suffix":""},{"dropping-particle":"","family":"Morris","given":"Julie","non-dropping-particle":"","parse-names":false,"suffix":""},{"dropping-particle":"","family":"Chew","given":"Mabel","non-dropping-particle":"","parse-names":false,"suffix":""},{"dropping-particle":"","family":"Godlee","given":"Fiona","non-dropping-particle":"","parse-names":false,"suffix":""}],"container-title":"BMJ open","id":"ITEM-3","issue":"2","issued":{"date-parts":[["2019"]]},"page":"e025029","title":"Effect of different financial competing interest statements on readers' perceptions of clinical educational articles: a randomised controlled trial.","type":"article-journal","volume":"9"},"uris":["http://www.mendeley.com/documents/?uuid=bd4291bc-6cbf-40db-979d-1a56a8c2292c"]}],"mendeley":{"formattedCitation":"(35–37)","plainTextFormattedCitation":"(35–37)","previouslyFormattedCitation":"(37–39)"},"properties":{"noteIndex":0},"schema":"https://github.com/citation-style-language/schema/raw/master/csl-citation.json"}</w:instrText>
      </w:r>
      <w:r w:rsidR="000708B1" w:rsidRPr="00F43116">
        <w:rPr>
          <w:rFonts w:ascii="Arial" w:hAnsi="Arial" w:cs="Arial"/>
          <w:color w:val="000000" w:themeColor="text1"/>
          <w:sz w:val="20"/>
          <w:szCs w:val="20"/>
          <w:lang w:val="en-US"/>
        </w:rPr>
        <w:fldChar w:fldCharType="separate"/>
      </w:r>
      <w:r w:rsidR="00F23F9D" w:rsidRPr="00F23F9D">
        <w:rPr>
          <w:rFonts w:ascii="Arial" w:hAnsi="Arial" w:cs="Arial"/>
          <w:noProof/>
          <w:color w:val="000000" w:themeColor="text1"/>
          <w:sz w:val="20"/>
          <w:szCs w:val="20"/>
          <w:lang w:val="en-US"/>
        </w:rPr>
        <w:t>(35–37)</w:t>
      </w:r>
      <w:r w:rsidR="000708B1" w:rsidRPr="00F43116">
        <w:rPr>
          <w:rFonts w:ascii="Arial" w:hAnsi="Arial" w:cs="Arial"/>
          <w:color w:val="000000" w:themeColor="text1"/>
          <w:sz w:val="20"/>
          <w:szCs w:val="20"/>
          <w:lang w:val="en-US"/>
        </w:rPr>
        <w:fldChar w:fldCharType="end"/>
      </w:r>
      <w:r w:rsidR="000708B1" w:rsidRPr="00F43116">
        <w:rPr>
          <w:rFonts w:ascii="Arial" w:hAnsi="Arial" w:cs="Arial"/>
          <w:bCs/>
          <w:sz w:val="20"/>
          <w:szCs w:val="20"/>
          <w:lang w:val="en-US"/>
        </w:rPr>
        <w:t>.</w:t>
      </w:r>
    </w:p>
    <w:p w14:paraId="7F7FFC87" w14:textId="77777777" w:rsidR="00E25C26" w:rsidRPr="00F43116" w:rsidRDefault="00E25C26" w:rsidP="008E2D96">
      <w:pPr>
        <w:spacing w:line="360" w:lineRule="auto"/>
        <w:rPr>
          <w:rFonts w:ascii="Arial" w:hAnsi="Arial" w:cs="Arial"/>
          <w:bCs/>
          <w:sz w:val="20"/>
          <w:szCs w:val="20"/>
          <w:lang w:val="en-US"/>
        </w:rPr>
      </w:pPr>
    </w:p>
    <w:p w14:paraId="018D3C75" w14:textId="37724AEB" w:rsidR="00322771" w:rsidRPr="00F43116" w:rsidRDefault="00702327" w:rsidP="008E2D96">
      <w:pPr>
        <w:spacing w:line="360" w:lineRule="auto"/>
        <w:rPr>
          <w:rFonts w:ascii="Arial" w:hAnsi="Arial" w:cs="Arial"/>
          <w:b/>
          <w:bCs/>
          <w:i/>
          <w:iCs/>
          <w:sz w:val="20"/>
          <w:szCs w:val="20"/>
          <w:lang w:val="en-US"/>
        </w:rPr>
      </w:pPr>
      <w:r w:rsidRPr="00F43116">
        <w:rPr>
          <w:rFonts w:ascii="Arial" w:hAnsi="Arial" w:cs="Arial"/>
          <w:b/>
          <w:bCs/>
          <w:i/>
          <w:iCs/>
          <w:sz w:val="20"/>
          <w:szCs w:val="20"/>
          <w:lang w:val="en-US"/>
        </w:rPr>
        <w:t>H</w:t>
      </w:r>
      <w:r w:rsidR="00322771" w:rsidRPr="00F43116">
        <w:rPr>
          <w:rFonts w:ascii="Arial" w:hAnsi="Arial" w:cs="Arial"/>
          <w:b/>
          <w:bCs/>
          <w:i/>
          <w:iCs/>
          <w:sz w:val="20"/>
          <w:szCs w:val="20"/>
          <w:lang w:val="en-US"/>
        </w:rPr>
        <w:t>ealth care delivery</w:t>
      </w:r>
    </w:p>
    <w:p w14:paraId="0A0577D0" w14:textId="0EF63391" w:rsidR="00E62160" w:rsidRPr="00F43116" w:rsidRDefault="003C2724" w:rsidP="008E2D96">
      <w:pPr>
        <w:spacing w:line="360" w:lineRule="auto"/>
        <w:rPr>
          <w:rFonts w:ascii="Arial" w:hAnsi="Arial" w:cs="Arial"/>
          <w:noProof/>
          <w:sz w:val="20"/>
          <w:szCs w:val="20"/>
          <w:lang w:val="en-US"/>
        </w:rPr>
      </w:pPr>
      <w:r w:rsidRPr="00F43116">
        <w:rPr>
          <w:rFonts w:ascii="Arial" w:hAnsi="Arial" w:cs="Arial"/>
          <w:sz w:val="20"/>
          <w:szCs w:val="20"/>
          <w:lang w:val="en-US"/>
        </w:rPr>
        <w:t>F</w:t>
      </w:r>
      <w:r w:rsidR="005337E9" w:rsidRPr="00F43116">
        <w:rPr>
          <w:rFonts w:ascii="Arial" w:hAnsi="Arial" w:cs="Arial"/>
          <w:sz w:val="20"/>
          <w:szCs w:val="20"/>
          <w:lang w:val="en-US"/>
        </w:rPr>
        <w:t>our</w:t>
      </w:r>
      <w:r w:rsidR="00FA05E7" w:rsidRPr="00F43116">
        <w:rPr>
          <w:rFonts w:ascii="Arial" w:hAnsi="Arial" w:cs="Arial"/>
          <w:sz w:val="20"/>
          <w:szCs w:val="20"/>
          <w:lang w:val="en-US"/>
        </w:rPr>
        <w:t xml:space="preserve"> </w:t>
      </w:r>
      <w:r w:rsidR="00FA05E7" w:rsidRPr="00F43116">
        <w:rPr>
          <w:rFonts w:ascii="Arial" w:hAnsi="Arial" w:cs="Arial"/>
          <w:bCs/>
          <w:sz w:val="20"/>
          <w:szCs w:val="20"/>
          <w:lang w:val="en-US"/>
        </w:rPr>
        <w:t>articles</w:t>
      </w:r>
      <w:r w:rsidR="0084220E" w:rsidRPr="00F43116">
        <w:rPr>
          <w:rFonts w:ascii="Arial" w:hAnsi="Arial" w:cs="Arial"/>
          <w:bCs/>
          <w:sz w:val="20"/>
          <w:szCs w:val="20"/>
          <w:lang w:val="en-US"/>
        </w:rPr>
        <w:t xml:space="preserve"> provided evidence o</w:t>
      </w:r>
      <w:r w:rsidR="003E36C8" w:rsidRPr="00F43116">
        <w:rPr>
          <w:rFonts w:ascii="Arial" w:hAnsi="Arial" w:cs="Arial"/>
          <w:bCs/>
          <w:sz w:val="20"/>
          <w:szCs w:val="20"/>
          <w:lang w:val="en-US"/>
        </w:rPr>
        <w:t>n</w:t>
      </w:r>
      <w:r w:rsidR="0084220E" w:rsidRPr="00F43116">
        <w:rPr>
          <w:rFonts w:ascii="Arial" w:hAnsi="Arial" w:cs="Arial"/>
          <w:bCs/>
          <w:sz w:val="20"/>
          <w:szCs w:val="20"/>
          <w:lang w:val="en-US"/>
        </w:rPr>
        <w:t xml:space="preserve"> the effects of a conflict of interest management strategy in the context of health care delivery</w:t>
      </w:r>
      <w:r w:rsidR="001126D9" w:rsidRPr="00F43116">
        <w:rPr>
          <w:rFonts w:ascii="Arial" w:hAnsi="Arial" w:cs="Arial"/>
          <w:bCs/>
          <w:sz w:val="20"/>
          <w:szCs w:val="20"/>
          <w:lang w:val="en-US"/>
        </w:rPr>
        <w:t xml:space="preserve"> </w:t>
      </w:r>
      <w:r w:rsidR="00A1226E" w:rsidRPr="00F43116">
        <w:rPr>
          <w:rFonts w:ascii="Arial" w:hAnsi="Arial" w:cs="Arial"/>
          <w:noProof/>
          <w:sz w:val="20"/>
          <w:szCs w:val="20"/>
          <w:lang w:val="en-US"/>
        </w:rPr>
        <w:fldChar w:fldCharType="begin" w:fldLock="1"/>
      </w:r>
      <w:r w:rsidR="00F23F9D">
        <w:rPr>
          <w:rFonts w:ascii="Arial" w:hAnsi="Arial" w:cs="Arial"/>
          <w:noProof/>
          <w:sz w:val="20"/>
          <w:szCs w:val="20"/>
          <w:lang w:val="en-US"/>
        </w:rPr>
        <w:instrText>ADDIN CSL_CITATION {"citationItems":[{"id":"ITEM-1","itemData":{"DOI":"10.1177/0146167218805991","ISSN":"0146-1672","PMID":"30451077","abstract":"When expert advisors have conflicts of interest, disclosure is a common regulatory response. In four experiments (three scenario experiments involving medical contexts, and one field experiment involving financial consequences for both parties), we show that disclosure of a financial or nonfinancial conflict of interest can have a perverse effect on the advisor-advisee relationship. Disclosure, perhaps naturally, decreases an advisee's trust in the advice. But disclosure can also lead to concern that failure to follow advice will be interpreted as a signal of distrust. That is, rejecting the advice could suggest that the advisee is insinuating that the advisor could be biased by the conflict of interest. We show that this insinuation anxiety persists whether the disclosure is voluntary or required by law and whether the disclosed conflict is big or small, but it diminishes when the disclosure is made by an external source rather than directly by the advisor.","author":[{"dropping-particle":"","family":"Sah","given":"Sunita","non-dropping-particle":"","parse-names":false,"suffix":""},{"dropping-particle":"","family":"Loewenstein","given":"George","non-dropping-particle":"","parse-names":false,"suffix":""},{"dropping-particle":"","family":"Cain","given":"Daylian","non-dropping-particle":"","parse-names":false,"suffix":""}],"container-title":"Personality and Social Psychology Bulletin","id":"ITEM-1","issue":"7","issued":{"date-parts":[["2019"]]},"page":"1099-1112","title":"Insinuation anxiety: concern that advice rejection will signal distrust after conflict of interest disclosures","type":"article-journal","volume":"45"},"uris":["http://www.mendeley.com/documents/?uuid=ce212611-e4d0-451a-839e-8cc86b604e03"]},{"id":"ITEM-2","itemData":{"DOI":"10.1111/jlme.12169","ISBN":"1073-1105","ISSN":"1748720X","PMID":"25565614","abstract":"Financial ties between physicians and pharmaceutical companies are pervasive and controversial. However, little is known about how patients perceive such ties. This paper describes an experiment examining how a national sample of U.S. adults perceived a variety of financial relationships between physicians and drug companies. Each respondent read a single scenario about a hypothetical physician and his financial ties to the pharmaceutical industry; scenarios varied in terms of payment type of (e.g., payment for meals vs. consulting fees) and amount. Respondents then evaluated the physician on several dimensions (e.g., expertise, trustworthiness, knowledge of new treatments, moral character, focus on patients' interests). Findings revealed that perceptions of the physician were more strongly influenced by payment type than by payment amount. Specifically, respondents were quite critical of doctors who owned drug company stock or received industry payments for meals and lodging, but were more forgiving of physicians who received free drug samples (which were perceived as benefiting patients) or consulting fees (which were seen as signaling physician expertise). Interestingly, physicians who received no payments, while seen as honest, were also viewed by some respondents as inexperienced or uninformed about new treatments. Implications for public policy and future research are discussed.","author":[{"dropping-particle":"","family":"Perry","given":"Joshua E.","non-dropping-particle":"","parse-names":false,"suffix":""},{"dropping-particle":"","family":"Cox","given":"Dena","non-dropping-particle":"","parse-names":false,"suffix":""},{"dropping-particle":"","family":"Cox","given":"Anthony D.","non-dropping-particle":"","parse-names":false,"suffix":""}],"container-title":"Journal of Law, Medicine and Ethics","id":"ITEM-2","issue":"4","issued":{"date-parts":[["2014"]]},"page":"475-491","title":"Trust and transparency: patient perceptions of physicians' financial relationships with pharmaceutical companies","type":"article-journal","volume":"42"},"uris":["http://www.mendeley.com/documents/?uuid=02036b6d-6d7f-42ee-9062-771868896f22"]},{"id":"ITEM-3","itemData":{"DOI":"10.1007/s11606-017-4122-y","ISSN":"0884-8734","PMID":"28717899","abstract":"BACKGROUND Financial ties between physicians and the pharmaceutical and medical device industry are common, but little is known about how patient trust is affected by these ties. OBJECTIVE The purpose of this study was to evaluate how viewing online public disclosure of industry payments affects patients' trust ratings for physicians, the medical profession, and the pharmaceutical and medical device industry. DESIGN This was a randomized experimental evaluation. PARTICIPANTS There were 278 English-speaking participants over age 18 who had seen a healthcare provider in the previous 12 months who took part in the study. INTERVENTIONS Participants searched for physicians on an online disclosure database, viewed payments from industry to the physicians, and assigned trust ratings. Participants were randomized to view physicians who received no payment ($0), low payment ($250-300), or high payment (&gt;$13,000) from industry, or to a control arm in which they did not view the disclosure website. They also were asked to search for and then rate trust in their own physician. MAIN MEASURES Primary outcomes were trust in individual physician, medical profession, and industry. These scales measure trust as a composite of honesty, fidelity, competence, and global trust. KEY RESULTS Compared to physicians who received no payments, physicians who received payments over $13,000 received lower ratings for honesty [mean (SD): 3.36 (0.86) vs. 2.75 (0.95), p &lt; 0.001] and fidelity [3.19 (0.65) vs. 2.89 (0.68), p = 0.01]. Among the 7.9% of participants who found their own physician on the website, ratings for honesty and fidelity decreased as the industry payment to the physician increased (honesty: Spearman's ρ = -0.52, p = 0.02; fidelity: Spearman's ρ = -0.55, p = 0.01). Viewing the disclosure website did not affect trust ratings for the medical profession or industry. CONCLUSIONS Disclosure of industry payments to physicians affected perceptions of individual physician honesty and fidelity, but not perceptions of competence. Disclosure did not affect trust ratings for the medical profession or the pharmaceutical and medical device industry. ClinicalTrials.gov identifier: NCT02179632 ( https://clinicaltrials.gov/ct2/show/NCT02179632 ).","author":[{"dropping-particle":"","family":"Hwong","given":"Alison R.","non-dropping-particle":"","parse-names":false,"suffix":""},{"dropping-particle":"","family":"Sah","given":"Sunita","non-dropping-particle":"","parse-names":false,"suffix":""},{"dropping-particle":"","family":"Lehmann","given":"Lisa Soleymani","non-dropping-particle":"","parse-names":false,"suffix":""}],"container-title":"Journal of General Internal Medicine","id":"ITEM-3","issue":"11","issued":{"date-parts":[["2017"]]},"page":"1186-1192","title":"The effects of public disclosure of industry payments to physicians on patient trust: a randomized experiment","type":"article-journal","volume":"32"},"uris":["http://www.mendeley.com/documents/?uuid=67e0ed6e-8e62-48b9-ad9f-73a27a2423c2"]},{"id":"ITEM-4","itemData":{"ISSN":"0098-8588","PMID":"27530047","abstract":"The law has long been concerned with the agency problems that arise when advisors, such as attorneys or physicians, put themselves in financial relationships that create conflicts of interest. If the financial relationship is \"material\" to the transactions proposed by the advisor, then non-disclosure of the relationship may be pertinent to claims of malpractice, informed consent, and even fraud, as well as to professional discipline. In these sorts of cases, materiality is closely related to the question of causation, roughly turning on whether the withheld information might have changed the decision of a reasonable advisee (i.e., a patient). The injured plaintiff will predictably testify that the information would have impacted his or her choice, but that self-serving testimony may be unreliable. The fact finder is left to speculate about the counterfactual world in which the information was disclosed. This Article shows how randomized vignette-based experimentation may create a valuable form of evidence to address these questions, for both litigation and policymaking. To demonstrate this method and investigate conflicts of interest in healthcare in particular, we recruited 691 human subjects and asked them to imagine themselves as patients facing a choice about whether to undergo a cardiac stenting procedure recommended by a cardiologist. We manipulated the vignettes in a 2 x 3 between-subjects design, where we systematically varied the appropriateness of the proposed treatment, which was described in terms of patient risk without the procedure (low or high), and manipulated the type of disclosure provided by the physician (none, standard, or enhanced). We used physician ownership of the specialty hospital where the surgery would be performed as the conflict of interest, disclosed or not, and the \"enhanced\" disclosure included notice that such relationships have been associated with biases in prescribing behavior. We found that the mock patients were significantly less likely to follow the cardiologist's recommendation of surgical implantation of a drug-eluting stent when he disclosed a financial conflict of interest, regardless of whether the disclosure was standard or enhanced. We also found that the mock patients were more likely to choose the treatment when they faced greater risk without it. We did not, however, find that the disclosure made patients more discerning about the appropriateness of the procedure. We discuss the implications for law a…","author":[{"dropping-particle":"","family":"Spece","given":"Roy","non-dropping-particle":"","parse-names":false,"suffix":""},{"dropping-particle":"","family":"Yokum","given":"David","non-dropping-particle":"","parse-names":false,"suffix":""},{"dropping-particle":"","family":"Okoro","given":"Andrea-Gale","non-dropping-particle":"","parse-names":false,"suffix":""},{"dropping-particle":"","family":"Robertson Christopher","given":"","non-dropping-particle":"","parse-names":false,"suffix":""}],"container-title":"American journal of law &amp; medicine","id":"ITEM-4","issue":"4","issued":{"date-parts":[["2014"]]},"page":"253-74","title":"An empirical method for materiality: would conflict of interest disclosures change patient decisions?","type":"article-journal","volume":"40"},"uris":["http://www.mendeley.com/documents/?uuid=fdf50564-c360-4a94-a3ab-b92f6e42a044"]}],"mendeley":{"formattedCitation":"(38–41)","plainTextFormattedCitation":"(38–41)","previouslyFormattedCitation":"(40–43)"},"properties":{"noteIndex":0},"schema":"https://github.com/citation-style-language/schema/raw/master/csl-citation.json"}</w:instrText>
      </w:r>
      <w:r w:rsidR="00A1226E" w:rsidRPr="00F43116">
        <w:rPr>
          <w:rFonts w:ascii="Arial" w:hAnsi="Arial" w:cs="Arial"/>
          <w:noProof/>
          <w:sz w:val="20"/>
          <w:szCs w:val="20"/>
          <w:lang w:val="en-US"/>
        </w:rPr>
        <w:fldChar w:fldCharType="separate"/>
      </w:r>
      <w:r w:rsidR="00F23F9D" w:rsidRPr="00F23F9D">
        <w:rPr>
          <w:rFonts w:ascii="Arial" w:hAnsi="Arial" w:cs="Arial"/>
          <w:noProof/>
          <w:sz w:val="20"/>
          <w:szCs w:val="20"/>
          <w:lang w:val="en-US"/>
        </w:rPr>
        <w:t>(38–41)</w:t>
      </w:r>
      <w:r w:rsidR="00A1226E" w:rsidRPr="00F43116">
        <w:rPr>
          <w:rFonts w:ascii="Arial" w:hAnsi="Arial" w:cs="Arial"/>
          <w:noProof/>
          <w:sz w:val="20"/>
          <w:szCs w:val="20"/>
          <w:lang w:val="en-US"/>
        </w:rPr>
        <w:fldChar w:fldCharType="end"/>
      </w:r>
      <w:r w:rsidR="00FF0F4F" w:rsidRPr="00F43116">
        <w:rPr>
          <w:rFonts w:ascii="Arial" w:hAnsi="Arial" w:cs="Arial"/>
          <w:sz w:val="20"/>
          <w:szCs w:val="20"/>
          <w:lang w:val="en-US"/>
        </w:rPr>
        <w:t xml:space="preserve"> (see Table S4). </w:t>
      </w:r>
      <w:r w:rsidR="00246264" w:rsidRPr="00F43116">
        <w:rPr>
          <w:rFonts w:ascii="Arial" w:hAnsi="Arial" w:cs="Arial"/>
          <w:sz w:val="20"/>
          <w:szCs w:val="20"/>
          <w:lang w:val="en-US"/>
        </w:rPr>
        <w:t xml:space="preserve">All </w:t>
      </w:r>
      <w:r w:rsidR="00593DA2" w:rsidRPr="00F43116">
        <w:rPr>
          <w:rFonts w:ascii="Arial" w:hAnsi="Arial" w:cs="Arial"/>
          <w:sz w:val="20"/>
          <w:szCs w:val="20"/>
          <w:lang w:val="en-US"/>
        </w:rPr>
        <w:t xml:space="preserve">four </w:t>
      </w:r>
      <w:r w:rsidR="00246264" w:rsidRPr="00F43116">
        <w:rPr>
          <w:rFonts w:ascii="Arial" w:hAnsi="Arial" w:cs="Arial"/>
          <w:sz w:val="20"/>
          <w:szCs w:val="20"/>
          <w:lang w:val="en-US"/>
        </w:rPr>
        <w:t>articles</w:t>
      </w:r>
      <w:r w:rsidR="003939AC" w:rsidRPr="00F43116">
        <w:rPr>
          <w:rFonts w:ascii="Arial" w:hAnsi="Arial" w:cs="Arial"/>
          <w:sz w:val="20"/>
          <w:szCs w:val="20"/>
          <w:lang w:val="en-US"/>
        </w:rPr>
        <w:t xml:space="preserve"> described studies</w:t>
      </w:r>
      <w:r w:rsidR="00593DA2" w:rsidRPr="00F43116">
        <w:rPr>
          <w:rFonts w:ascii="Arial" w:hAnsi="Arial" w:cs="Arial"/>
          <w:sz w:val="20"/>
          <w:szCs w:val="20"/>
          <w:lang w:val="en-US"/>
        </w:rPr>
        <w:t xml:space="preserve"> that</w:t>
      </w:r>
      <w:r w:rsidR="003939AC" w:rsidRPr="00F43116">
        <w:rPr>
          <w:rFonts w:ascii="Arial" w:hAnsi="Arial" w:cs="Arial"/>
          <w:sz w:val="20"/>
          <w:szCs w:val="20"/>
          <w:lang w:val="en-US"/>
        </w:rPr>
        <w:t xml:space="preserve"> </w:t>
      </w:r>
      <w:r w:rsidR="00593DA2" w:rsidRPr="00F43116">
        <w:rPr>
          <w:rFonts w:ascii="Arial" w:hAnsi="Arial" w:cs="Arial"/>
          <w:sz w:val="20"/>
          <w:szCs w:val="20"/>
          <w:lang w:val="en-US"/>
        </w:rPr>
        <w:t>assessed</w:t>
      </w:r>
      <w:r w:rsidR="00246264" w:rsidRPr="00F43116">
        <w:rPr>
          <w:rFonts w:ascii="Arial" w:hAnsi="Arial" w:cs="Arial"/>
          <w:sz w:val="20"/>
          <w:szCs w:val="20"/>
          <w:lang w:val="en-US"/>
        </w:rPr>
        <w:t xml:space="preserve"> the </w:t>
      </w:r>
      <w:r w:rsidR="00246264" w:rsidRPr="00F43116">
        <w:rPr>
          <w:rFonts w:ascii="Arial" w:hAnsi="Arial" w:cs="Arial"/>
          <w:bCs/>
          <w:sz w:val="20"/>
          <w:szCs w:val="20"/>
          <w:lang w:val="en-US"/>
        </w:rPr>
        <w:t xml:space="preserve">effects of </w:t>
      </w:r>
      <w:r w:rsidR="00246264" w:rsidRPr="00F43116">
        <w:rPr>
          <w:rFonts w:ascii="Arial" w:hAnsi="Arial" w:cs="Arial"/>
          <w:sz w:val="20"/>
          <w:szCs w:val="20"/>
          <w:lang w:val="en-US"/>
        </w:rPr>
        <w:t xml:space="preserve">the </w:t>
      </w:r>
      <w:r w:rsidR="00246264" w:rsidRPr="00F43116">
        <w:rPr>
          <w:rFonts w:ascii="Arial" w:hAnsi="Arial" w:cs="Arial"/>
          <w:bCs/>
          <w:sz w:val="20"/>
          <w:szCs w:val="20"/>
          <w:lang w:val="en-US"/>
        </w:rPr>
        <w:t>strategy of conflict of interest disclosure to advisees on advisee perceptions, attitudes, or beliefs</w:t>
      </w:r>
      <w:r w:rsidR="00595B4A" w:rsidRPr="00F43116">
        <w:rPr>
          <w:rFonts w:ascii="Arial" w:hAnsi="Arial" w:cs="Arial"/>
          <w:bCs/>
          <w:sz w:val="20"/>
          <w:szCs w:val="20"/>
          <w:lang w:val="en-US"/>
        </w:rPr>
        <w:t>. A</w:t>
      </w:r>
      <w:r w:rsidR="00D30B28" w:rsidRPr="00F43116">
        <w:rPr>
          <w:rFonts w:ascii="Arial" w:hAnsi="Arial" w:cs="Arial"/>
          <w:bCs/>
          <w:sz w:val="20"/>
          <w:szCs w:val="20"/>
          <w:lang w:val="en-US"/>
        </w:rPr>
        <w:t xml:space="preserve">ll </w:t>
      </w:r>
      <w:r w:rsidR="00F21533" w:rsidRPr="00F43116">
        <w:rPr>
          <w:rFonts w:ascii="Arial" w:hAnsi="Arial" w:cs="Arial"/>
          <w:bCs/>
          <w:sz w:val="20"/>
          <w:szCs w:val="20"/>
          <w:lang w:val="en-US"/>
        </w:rPr>
        <w:t>studies had an</w:t>
      </w:r>
      <w:r w:rsidR="00D30B28" w:rsidRPr="00F43116">
        <w:rPr>
          <w:rFonts w:ascii="Arial" w:hAnsi="Arial" w:cs="Arial"/>
          <w:bCs/>
          <w:sz w:val="20"/>
          <w:szCs w:val="20"/>
          <w:lang w:val="en-US"/>
        </w:rPr>
        <w:t xml:space="preserve"> experimental </w:t>
      </w:r>
      <w:r w:rsidR="00F21533" w:rsidRPr="00F43116">
        <w:rPr>
          <w:rFonts w:ascii="Arial" w:hAnsi="Arial" w:cs="Arial"/>
          <w:bCs/>
          <w:sz w:val="20"/>
          <w:szCs w:val="20"/>
          <w:lang w:val="en-US"/>
        </w:rPr>
        <w:t>design and</w:t>
      </w:r>
      <w:r w:rsidR="00D30B28" w:rsidRPr="00F43116">
        <w:rPr>
          <w:rFonts w:ascii="Arial" w:hAnsi="Arial" w:cs="Arial"/>
          <w:bCs/>
          <w:sz w:val="20"/>
          <w:szCs w:val="20"/>
          <w:lang w:val="en-US"/>
        </w:rPr>
        <w:t xml:space="preserve"> simulated the effects of one or more disclosure policies by exposing people to different </w:t>
      </w:r>
      <w:r w:rsidR="001F0BCB" w:rsidRPr="00F43116">
        <w:rPr>
          <w:rFonts w:ascii="Arial" w:hAnsi="Arial" w:cs="Arial"/>
          <w:bCs/>
          <w:sz w:val="20"/>
          <w:szCs w:val="20"/>
          <w:lang w:val="en-US"/>
        </w:rPr>
        <w:t xml:space="preserve">physician </w:t>
      </w:r>
      <w:r w:rsidR="00854ED6" w:rsidRPr="00F43116">
        <w:rPr>
          <w:rFonts w:ascii="Arial" w:hAnsi="Arial" w:cs="Arial"/>
          <w:bCs/>
          <w:sz w:val="20"/>
          <w:szCs w:val="20"/>
          <w:lang w:val="en-US"/>
        </w:rPr>
        <w:t xml:space="preserve">disclosures or </w:t>
      </w:r>
      <w:r w:rsidR="009674B8" w:rsidRPr="00F43116">
        <w:rPr>
          <w:rFonts w:ascii="Arial" w:hAnsi="Arial" w:cs="Arial"/>
          <w:bCs/>
          <w:sz w:val="20"/>
          <w:szCs w:val="20"/>
          <w:lang w:val="en-US"/>
        </w:rPr>
        <w:t xml:space="preserve">health care </w:t>
      </w:r>
      <w:r w:rsidR="00D30B28" w:rsidRPr="00F43116">
        <w:rPr>
          <w:rFonts w:ascii="Arial" w:hAnsi="Arial" w:cs="Arial"/>
          <w:bCs/>
          <w:sz w:val="20"/>
          <w:szCs w:val="20"/>
          <w:lang w:val="en-US"/>
        </w:rPr>
        <w:t>scenario</w:t>
      </w:r>
      <w:r w:rsidR="00B81A2C" w:rsidRPr="00F43116">
        <w:rPr>
          <w:rFonts w:ascii="Arial" w:hAnsi="Arial" w:cs="Arial"/>
          <w:bCs/>
          <w:sz w:val="20"/>
          <w:szCs w:val="20"/>
          <w:lang w:val="en-US"/>
        </w:rPr>
        <w:t>s</w:t>
      </w:r>
      <w:r w:rsidR="00D30B28" w:rsidRPr="00F43116">
        <w:rPr>
          <w:rFonts w:ascii="Arial" w:hAnsi="Arial" w:cs="Arial"/>
          <w:bCs/>
          <w:sz w:val="20"/>
          <w:szCs w:val="20"/>
          <w:lang w:val="en-US"/>
        </w:rPr>
        <w:t>.</w:t>
      </w:r>
      <w:r w:rsidR="00835DDF" w:rsidRPr="00F43116">
        <w:rPr>
          <w:rFonts w:ascii="Arial" w:hAnsi="Arial" w:cs="Arial"/>
          <w:bCs/>
          <w:sz w:val="20"/>
          <w:szCs w:val="20"/>
          <w:lang w:val="en-US"/>
        </w:rPr>
        <w:t xml:space="preserve"> </w:t>
      </w:r>
      <w:r w:rsidR="002461BC" w:rsidRPr="00F43116">
        <w:rPr>
          <w:rFonts w:ascii="Arial" w:hAnsi="Arial" w:cs="Arial"/>
          <w:bCs/>
          <w:sz w:val="20"/>
          <w:szCs w:val="20"/>
          <w:lang w:val="en-US"/>
        </w:rPr>
        <w:t>O</w:t>
      </w:r>
      <w:r w:rsidR="00835DDF" w:rsidRPr="00F43116">
        <w:rPr>
          <w:rFonts w:ascii="Arial" w:hAnsi="Arial" w:cs="Arial"/>
          <w:bCs/>
          <w:sz w:val="20"/>
          <w:szCs w:val="20"/>
          <w:lang w:val="en-US"/>
        </w:rPr>
        <w:t xml:space="preserve">utcomes assessed included perceptions of the physician’s expertise, </w:t>
      </w:r>
      <w:r w:rsidR="005F70AB" w:rsidRPr="00F43116">
        <w:rPr>
          <w:rFonts w:ascii="Arial" w:hAnsi="Arial" w:cs="Arial"/>
          <w:bCs/>
          <w:sz w:val="20"/>
          <w:szCs w:val="20"/>
          <w:lang w:val="en-US"/>
        </w:rPr>
        <w:t>knowledge</w:t>
      </w:r>
      <w:r w:rsidR="00835DDF" w:rsidRPr="00F43116">
        <w:rPr>
          <w:rFonts w:ascii="Arial" w:hAnsi="Arial" w:cs="Arial"/>
          <w:bCs/>
          <w:sz w:val="20"/>
          <w:szCs w:val="20"/>
          <w:lang w:val="en-US"/>
        </w:rPr>
        <w:t xml:space="preserve">, </w:t>
      </w:r>
      <w:r w:rsidR="000641A2" w:rsidRPr="00F43116">
        <w:rPr>
          <w:rFonts w:ascii="Arial" w:hAnsi="Arial" w:cs="Arial"/>
          <w:bCs/>
          <w:sz w:val="20"/>
          <w:szCs w:val="20"/>
          <w:lang w:val="en-US"/>
        </w:rPr>
        <w:t xml:space="preserve">moral character, </w:t>
      </w:r>
      <w:r w:rsidR="00835DDF" w:rsidRPr="00F43116">
        <w:rPr>
          <w:rFonts w:ascii="Arial" w:hAnsi="Arial" w:cs="Arial"/>
          <w:bCs/>
          <w:sz w:val="20"/>
          <w:szCs w:val="20"/>
          <w:lang w:val="en-US"/>
        </w:rPr>
        <w:t>and focus on patient interests</w:t>
      </w:r>
      <w:r w:rsidR="005F70AB" w:rsidRPr="00F43116">
        <w:rPr>
          <w:rFonts w:ascii="Arial" w:hAnsi="Arial" w:cs="Arial"/>
          <w:bCs/>
          <w:sz w:val="20"/>
          <w:szCs w:val="20"/>
          <w:lang w:val="en-US"/>
        </w:rPr>
        <w:t>;</w:t>
      </w:r>
      <w:r w:rsidR="00BC3082" w:rsidRPr="00F43116">
        <w:rPr>
          <w:rFonts w:ascii="Arial" w:hAnsi="Arial" w:cs="Arial"/>
          <w:bCs/>
          <w:sz w:val="20"/>
          <w:szCs w:val="20"/>
          <w:lang w:val="en-US"/>
        </w:rPr>
        <w:t xml:space="preserve"> </w:t>
      </w:r>
      <w:r w:rsidR="00B63ACB" w:rsidRPr="00F43116">
        <w:rPr>
          <w:rFonts w:ascii="Arial" w:hAnsi="Arial" w:cs="Arial"/>
          <w:bCs/>
          <w:sz w:val="20"/>
          <w:szCs w:val="20"/>
          <w:lang w:val="en-US"/>
        </w:rPr>
        <w:t xml:space="preserve">trust in the physician; </w:t>
      </w:r>
      <w:r w:rsidR="00BC3082" w:rsidRPr="00F43116">
        <w:rPr>
          <w:rFonts w:ascii="Arial" w:hAnsi="Arial" w:cs="Arial"/>
          <w:bCs/>
          <w:sz w:val="20"/>
          <w:szCs w:val="20"/>
          <w:lang w:val="en-US"/>
        </w:rPr>
        <w:t xml:space="preserve">insinuation anxiety (i.e., worry that deviation from </w:t>
      </w:r>
      <w:r w:rsidR="00BA7E5F" w:rsidRPr="00F43116">
        <w:rPr>
          <w:rFonts w:ascii="Arial" w:hAnsi="Arial" w:cs="Arial"/>
          <w:bCs/>
          <w:sz w:val="20"/>
          <w:szCs w:val="20"/>
          <w:lang w:val="en-US"/>
        </w:rPr>
        <w:t xml:space="preserve">physician </w:t>
      </w:r>
      <w:r w:rsidR="00BC3082" w:rsidRPr="00F43116">
        <w:rPr>
          <w:rFonts w:ascii="Arial" w:hAnsi="Arial" w:cs="Arial"/>
          <w:bCs/>
          <w:sz w:val="20"/>
          <w:szCs w:val="20"/>
          <w:lang w:val="en-US"/>
        </w:rPr>
        <w:t xml:space="preserve">recommendations would signal distrust </w:t>
      </w:r>
      <w:r w:rsidR="00BC3082" w:rsidRPr="00F43116">
        <w:rPr>
          <w:rFonts w:ascii="Arial" w:hAnsi="Arial" w:cs="Arial"/>
          <w:noProof/>
          <w:sz w:val="20"/>
          <w:szCs w:val="20"/>
          <w:lang w:val="en-US"/>
        </w:rPr>
        <w:fldChar w:fldCharType="begin" w:fldLock="1"/>
      </w:r>
      <w:r w:rsidR="00F23F9D">
        <w:rPr>
          <w:rFonts w:ascii="Arial" w:hAnsi="Arial" w:cs="Arial"/>
          <w:noProof/>
          <w:sz w:val="20"/>
          <w:szCs w:val="20"/>
          <w:lang w:val="en-US"/>
        </w:rPr>
        <w:instrText>ADDIN CSL_CITATION {"citationItems":[{"id":"ITEM-1","itemData":{"DOI":"10.1177/0146167218805991","ISSN":"0146-1672","PMID":"30451077","abstract":"When expert advisors have conflicts of interest, disclosure is a common regulatory response. In four experiments (three scenario experiments involving medical contexts, and one field experiment involving financial consequences for both parties), we show that disclosure of a financial or nonfinancial conflict of interest can have a perverse effect on the advisor-advisee relationship. Disclosure, perhaps naturally, decreases an advisee's trust in the advice. But disclosure can also lead to concern that failure to follow advice will be interpreted as a signal of distrust. That is, rejecting the advice could suggest that the advisee is insinuating that the advisor could be biased by the conflict of interest. We show that this insinuation anxiety persists whether the disclosure is voluntary or required by law and whether the disclosed conflict is big or small, but it diminishes when the disclosure is made by an external source rather than directly by the advisor.","author":[{"dropping-particle":"","family":"Sah","given":"Sunita","non-dropping-particle":"","parse-names":false,"suffix":""},{"dropping-particle":"","family":"Loewenstein","given":"George","non-dropping-particle":"","parse-names":false,"suffix":""},{"dropping-particle":"","family":"Cain","given":"Daylian","non-dropping-particle":"","parse-names":false,"suffix":""}],"container-title":"Personality and Social Psychology Bulletin","id":"ITEM-1","issue":"7","issued":{"date-parts":[["2019"]]},"page":"1099-1112","title":"Insinuation anxiety: concern that advice rejection will signal distrust after conflict of interest disclosures","type":"article-journal","volume":"45"},"uris":["http://www.mendeley.com/documents/?uuid=ce212611-e4d0-451a-839e-8cc86b604e03"]}],"mendeley":{"formattedCitation":"(38)","plainTextFormattedCitation":"(38)","previouslyFormattedCitation":"(40)"},"properties":{"noteIndex":0},"schema":"https://github.com/citation-style-language/schema/raw/master/csl-citation.json"}</w:instrText>
      </w:r>
      <w:r w:rsidR="00BC3082" w:rsidRPr="00F43116">
        <w:rPr>
          <w:rFonts w:ascii="Arial" w:hAnsi="Arial" w:cs="Arial"/>
          <w:noProof/>
          <w:sz w:val="20"/>
          <w:szCs w:val="20"/>
          <w:lang w:val="en-US"/>
        </w:rPr>
        <w:fldChar w:fldCharType="separate"/>
      </w:r>
      <w:r w:rsidR="00F23F9D" w:rsidRPr="00F23F9D">
        <w:rPr>
          <w:rFonts w:ascii="Arial" w:hAnsi="Arial" w:cs="Arial"/>
          <w:noProof/>
          <w:sz w:val="20"/>
          <w:szCs w:val="20"/>
          <w:lang w:val="en-US"/>
        </w:rPr>
        <w:t>(38)</w:t>
      </w:r>
      <w:r w:rsidR="00BC3082" w:rsidRPr="00F43116">
        <w:rPr>
          <w:rFonts w:ascii="Arial" w:hAnsi="Arial" w:cs="Arial"/>
          <w:noProof/>
          <w:sz w:val="20"/>
          <w:szCs w:val="20"/>
          <w:lang w:val="en-US"/>
        </w:rPr>
        <w:fldChar w:fldCharType="end"/>
      </w:r>
      <w:r w:rsidR="00BC3082" w:rsidRPr="00F43116">
        <w:rPr>
          <w:rFonts w:ascii="Arial" w:hAnsi="Arial" w:cs="Arial"/>
          <w:bCs/>
          <w:sz w:val="20"/>
          <w:szCs w:val="20"/>
          <w:lang w:val="en-US"/>
        </w:rPr>
        <w:t xml:space="preserve">); </w:t>
      </w:r>
      <w:r w:rsidR="00D223EC" w:rsidRPr="00F43116">
        <w:rPr>
          <w:rFonts w:ascii="Arial" w:hAnsi="Arial" w:cs="Arial"/>
          <w:bCs/>
          <w:sz w:val="20"/>
          <w:szCs w:val="20"/>
          <w:lang w:val="en-US"/>
        </w:rPr>
        <w:t xml:space="preserve">and </w:t>
      </w:r>
      <w:r w:rsidR="00835DDF" w:rsidRPr="00F43116">
        <w:rPr>
          <w:rFonts w:ascii="Arial" w:hAnsi="Arial" w:cs="Arial"/>
          <w:bCs/>
          <w:sz w:val="20"/>
          <w:szCs w:val="20"/>
          <w:lang w:val="en-US"/>
        </w:rPr>
        <w:t>reported likelihood of choosing the physician and</w:t>
      </w:r>
      <w:r w:rsidR="00D223EC" w:rsidRPr="00F43116">
        <w:rPr>
          <w:rFonts w:ascii="Arial" w:hAnsi="Arial" w:cs="Arial"/>
          <w:bCs/>
          <w:sz w:val="20"/>
          <w:szCs w:val="20"/>
          <w:lang w:val="en-US"/>
        </w:rPr>
        <w:t xml:space="preserve"> following their advice.</w:t>
      </w:r>
      <w:r w:rsidR="0046155E" w:rsidRPr="00F43116">
        <w:rPr>
          <w:rFonts w:ascii="Arial" w:hAnsi="Arial" w:cs="Arial"/>
          <w:bCs/>
          <w:sz w:val="20"/>
          <w:szCs w:val="20"/>
          <w:lang w:val="en-US"/>
        </w:rPr>
        <w:t xml:space="preserve"> </w:t>
      </w:r>
      <w:r w:rsidR="00B81A2C" w:rsidRPr="00F43116">
        <w:rPr>
          <w:rFonts w:ascii="Arial" w:hAnsi="Arial" w:cs="Arial"/>
          <w:bCs/>
          <w:sz w:val="20"/>
          <w:szCs w:val="20"/>
          <w:lang w:val="en-US"/>
        </w:rPr>
        <w:t>All four articles reported at least some effects of the scenario or disclosure on participants’ perceptions, attitudes, or beliefs</w:t>
      </w:r>
      <w:r w:rsidR="00FD4178" w:rsidRPr="00F43116">
        <w:rPr>
          <w:rFonts w:ascii="Arial" w:hAnsi="Arial" w:cs="Arial"/>
          <w:bCs/>
          <w:sz w:val="20"/>
          <w:szCs w:val="20"/>
          <w:lang w:val="en-US"/>
        </w:rPr>
        <w:t xml:space="preserve"> </w:t>
      </w:r>
      <w:r w:rsidR="00E12929" w:rsidRPr="00F43116">
        <w:rPr>
          <w:rFonts w:ascii="Arial" w:hAnsi="Arial" w:cs="Arial"/>
          <w:noProof/>
          <w:sz w:val="20"/>
          <w:szCs w:val="20"/>
          <w:lang w:val="en-US"/>
        </w:rPr>
        <w:fldChar w:fldCharType="begin" w:fldLock="1"/>
      </w:r>
      <w:r w:rsidR="00F23F9D">
        <w:rPr>
          <w:rFonts w:ascii="Arial" w:hAnsi="Arial" w:cs="Arial"/>
          <w:noProof/>
          <w:sz w:val="20"/>
          <w:szCs w:val="20"/>
          <w:lang w:val="en-US"/>
        </w:rPr>
        <w:instrText>ADDIN CSL_CITATION {"citationItems":[{"id":"ITEM-1","itemData":{"DOI":"10.1177/0146167218805991","ISSN":"0146-1672","PMID":"30451077","abstract":"When expert advisors have conflicts of interest, disclosure is a common regulatory response. In four experiments (three scenario experiments involving medical contexts, and one field experiment involving financial consequences for both parties), we show that disclosure of a financial or nonfinancial conflict of interest can have a perverse effect on the advisor-advisee relationship. Disclosure, perhaps naturally, decreases an advisee's trust in the advice. But disclosure can also lead to concern that failure to follow advice will be interpreted as a signal of distrust. That is, rejecting the advice could suggest that the advisee is insinuating that the advisor could be biased by the conflict of interest. We show that this insinuation anxiety persists whether the disclosure is voluntary or required by law and whether the disclosed conflict is big or small, but it diminishes when the disclosure is made by an external source rather than directly by the advisor.","author":[{"dropping-particle":"","family":"Sah","given":"Sunita","non-dropping-particle":"","parse-names":false,"suffix":""},{"dropping-particle":"","family":"Loewenstein","given":"George","non-dropping-particle":"","parse-names":false,"suffix":""},{"dropping-particle":"","family":"Cain","given":"Daylian","non-dropping-particle":"","parse-names":false,"suffix":""}],"container-title":"Personality and Social Psychology Bulletin","id":"ITEM-1","issue":"7","issued":{"date-parts":[["2019"]]},"page":"1099-1112","title":"Insinuation anxiety: concern that advice rejection will signal distrust after conflict of interest disclosures","type":"article-journal","volume":"45"},"uris":["http://www.mendeley.com/documents/?uuid=ce212611-e4d0-451a-839e-8cc86b604e03"]},{"id":"ITEM-2","itemData":{"DOI":"10.1111/jlme.12169","ISBN":"1073-1105","ISSN":"1748720X","PMID":"25565614","abstract":"Financial ties between physicians and pharmaceutical companies are pervasive and controversial. However, little is known about how patients perceive such ties. This paper describes an experiment examining how a national sample of U.S. adults perceived a variety of financial relationships between physicians and drug companies. Each respondent read a single scenario about a hypothetical physician and his financial ties to the pharmaceutical industry; scenarios varied in terms of payment type of (e.g., payment for meals vs. consulting fees) and amount. Respondents then evaluated the physician on several dimensions (e.g., expertise, trustworthiness, knowledge of new treatments, moral character, focus on patients' interests). Findings revealed that perceptions of the physician were more strongly influenced by payment type than by payment amount. Specifically, respondents were quite critical of doctors who owned drug company stock or received industry payments for meals and lodging, but were more forgiving of physicians who received free drug samples (which were perceived as benefiting patients) or consulting fees (which were seen as signaling physician expertise). Interestingly, physicians who received no payments, while seen as honest, were also viewed by some respondents as inexperienced or uninformed about new treatments. Implications for public policy and future research are discussed.","author":[{"dropping-particle":"","family":"Perry","given":"Joshua E.","non-dropping-particle":"","parse-names":false,"suffix":""},{"dropping-particle":"","family":"Cox","given":"Dena","non-dropping-particle":"","parse-names":false,"suffix":""},{"dropping-particle":"","family":"Cox","given":"Anthony D.","non-dropping-particle":"","parse-names":false,"suffix":""}],"container-title":"Journal of Law, Medicine and Ethics","id":"ITEM-2","issue":"4","issued":{"date-parts":[["2014"]]},"page":"475-491","title":"Trust and transparency: patient perceptions of physicians' financial relationships with pharmaceutical companies","type":"article-journal","volume":"42"},"uris":["http://www.mendeley.com/documents/?uuid=02036b6d-6d7f-42ee-9062-771868896f22"]},{"id":"ITEM-3","itemData":{"DOI":"10.1007/s11606-017-4122-y","ISSN":"0884-8734","PMID":"28717899","abstract":"BACKGROUND Financial ties between physicians and the pharmaceutical and medical device industry are common, but little is known about how patient trust is affected by these ties. OBJECTIVE The purpose of this study was to evaluate how viewing online public disclosure of industry payments affects patients' trust ratings for physicians, the medical profession, and the pharmaceutical and medical device industry. DESIGN This was a randomized experimental evaluation. PARTICIPANTS There were 278 English-speaking participants over age 18 who had seen a healthcare provider in the previous 12 months who took part in the study. INTERVENTIONS Participants searched for physicians on an online disclosure database, viewed payments from industry to the physicians, and assigned trust ratings. Participants were randomized to view physicians who received no payment ($0), low payment ($250-300), or high payment (&gt;$13,000) from industry, or to a control arm in which they did not view the disclosure website. They also were asked to search for and then rate trust in their own physician. MAIN MEASURES Primary outcomes were trust in individual physician, medical profession, and industry. These scales measure trust as a composite of honesty, fidelity, competence, and global trust. KEY RESULTS Compared to physicians who received no payments, physicians who received payments over $13,000 received lower ratings for honesty [mean (SD): 3.36 (0.86) vs. 2.75 (0.95), p &lt; 0.001] and fidelity [3.19 (0.65) vs. 2.89 (0.68), p = 0.01]. Among the 7.9% of participants who found their own physician on the website, ratings for honesty and fidelity decreased as the industry payment to the physician increased (honesty: Spearman's ρ = -0.52, p = 0.02; fidelity: Spearman's ρ = -0.55, p = 0.01). Viewing the disclosure website did not affect trust ratings for the medical profession or industry. CONCLUSIONS Disclosure of industry payments to physicians affected perceptions of individual physician honesty and fidelity, but not perceptions of competence. Disclosure did not affect trust ratings for the medical profession or the pharmaceutical and medical device industry. ClinicalTrials.gov identifier: NCT02179632 ( https://clinicaltrials.gov/ct2/show/NCT02179632 ).","author":[{"dropping-particle":"","family":"Hwong","given":"Alison R.","non-dropping-particle":"","parse-names":false,"suffix":""},{"dropping-particle":"","family":"Sah","given":"Sunita","non-dropping-particle":"","parse-names":false,"suffix":""},{"dropping-particle":"","family":"Lehmann","given":"Lisa Soleymani","non-dropping-particle":"","parse-names":false,"suffix":""}],"container-title":"Journal of General Internal Medicine","id":"ITEM-3","issue":"11","issued":{"date-parts":[["2017"]]},"page":"1186-1192","title":"The effects of public disclosure of industry payments to physicians on patient trust: a randomized experiment","type":"article-journal","volume":"32"},"uris":["http://www.mendeley.com/documents/?uuid=67e0ed6e-8e62-48b9-ad9f-73a27a2423c2"]},{"id":"ITEM-4","itemData":{"ISSN":"0098-8588","PMID":"27530047","abstract":"The law has long been concerned with the agency problems that arise when advisors, such as attorneys or physicians, put themselves in financial relationships that create conflicts of interest. If the financial relationship is \"material\" to the transactions proposed by the advisor, then non-disclosure of the relationship may be pertinent to claims of malpractice, informed consent, and even fraud, as well as to professional discipline. In these sorts of cases, materiality is closely related to the question of causation, roughly turning on whether the withheld information might have changed the decision of a reasonable advisee (i.e., a patient). The injured plaintiff will predictably testify that the information would have impacted his or her choice, but that self-serving testimony may be unreliable. The fact finder is left to speculate about the counterfactual world in which the information was disclosed. This Article shows how randomized vignette-based experimentation may create a valuable form of evidence to address these questions, for both litigation and policymaking. To demonstrate this method and investigate conflicts of interest in healthcare in particular, we recruited 691 human subjects and asked them to imagine themselves as patients facing a choice about whether to undergo a cardiac stenting procedure recommended by a cardiologist. We manipulated the vignettes in a 2 x 3 between-subjects design, where we systematically varied the appropriateness of the proposed treatment, which was described in terms of patient risk without the procedure (low or high), and manipulated the type of disclosure provided by the physician (none, standard, or enhanced). We used physician ownership of the specialty hospital where the surgery would be performed as the conflict of interest, disclosed or not, and the \"enhanced\" disclosure included notice that such relationships have been associated with biases in prescribing behavior. We found that the mock patients were significantly less likely to follow the cardiologist's recommendation of surgical implantation of a drug-eluting stent when he disclosed a financial conflict of interest, regardless of whether the disclosure was standard or enhanced. We also found that the mock patients were more likely to choose the treatment when they faced greater risk without it. We did not, however, find that the disclosure made patients more discerning about the appropriateness of the procedure. We discuss the implications for law a…","author":[{"dropping-particle":"","family":"Spece","given":"Roy","non-dropping-particle":"","parse-names":false,"suffix":""},{"dropping-particle":"","family":"Yokum","given":"David","non-dropping-particle":"","parse-names":false,"suffix":""},{"dropping-particle":"","family":"Okoro","given":"Andrea-Gale","non-dropping-particle":"","parse-names":false,"suffix":""},{"dropping-particle":"","family":"Robertson Christopher","given":"","non-dropping-particle":"","parse-names":false,"suffix":""}],"container-title":"American journal of law &amp; medicine","id":"ITEM-4","issue":"4","issued":{"date-parts":[["2014"]]},"page":"253-74","title":"An empirical method for materiality: would conflict of interest disclosures change patient decisions?","type":"article-journal","volume":"40"},"uris":["http://www.mendeley.com/documents/?uuid=fdf50564-c360-4a94-a3ab-b92f6e42a044"]}],"mendeley":{"formattedCitation":"(38–41)","plainTextFormattedCitation":"(38–41)","previouslyFormattedCitation":"(40–43)"},"properties":{"noteIndex":0},"schema":"https://github.com/citation-style-language/schema/raw/master/csl-citation.json"}</w:instrText>
      </w:r>
      <w:r w:rsidR="00E12929" w:rsidRPr="00F43116">
        <w:rPr>
          <w:rFonts w:ascii="Arial" w:hAnsi="Arial" w:cs="Arial"/>
          <w:noProof/>
          <w:sz w:val="20"/>
          <w:szCs w:val="20"/>
          <w:lang w:val="en-US"/>
        </w:rPr>
        <w:fldChar w:fldCharType="separate"/>
      </w:r>
      <w:r w:rsidR="00F23F9D" w:rsidRPr="00F23F9D">
        <w:rPr>
          <w:rFonts w:ascii="Arial" w:hAnsi="Arial" w:cs="Arial"/>
          <w:noProof/>
          <w:sz w:val="20"/>
          <w:szCs w:val="20"/>
          <w:lang w:val="en-US"/>
        </w:rPr>
        <w:t>(38–41)</w:t>
      </w:r>
      <w:r w:rsidR="00E12929" w:rsidRPr="00F43116">
        <w:rPr>
          <w:rFonts w:ascii="Arial" w:hAnsi="Arial" w:cs="Arial"/>
          <w:noProof/>
          <w:sz w:val="20"/>
          <w:szCs w:val="20"/>
          <w:lang w:val="en-US"/>
        </w:rPr>
        <w:fldChar w:fldCharType="end"/>
      </w:r>
      <w:r w:rsidR="002B2E48" w:rsidRPr="00F43116">
        <w:rPr>
          <w:rFonts w:ascii="Arial" w:hAnsi="Arial" w:cs="Arial"/>
          <w:sz w:val="20"/>
          <w:szCs w:val="20"/>
          <w:lang w:val="en-US"/>
        </w:rPr>
        <w:t xml:space="preserve"> (see Table S4)</w:t>
      </w:r>
      <w:r w:rsidR="00E12929" w:rsidRPr="00F43116">
        <w:rPr>
          <w:rFonts w:ascii="Arial" w:hAnsi="Arial" w:cs="Arial"/>
          <w:noProof/>
          <w:sz w:val="20"/>
          <w:szCs w:val="20"/>
          <w:lang w:val="en-US"/>
        </w:rPr>
        <w:t>.</w:t>
      </w:r>
    </w:p>
    <w:p w14:paraId="091E4D39" w14:textId="378500CA" w:rsidR="0066597E" w:rsidRPr="00F43116" w:rsidRDefault="0066597E">
      <w:pPr>
        <w:rPr>
          <w:rFonts w:ascii="Arial" w:hAnsi="Arial" w:cs="Arial"/>
          <w:b/>
          <w:bCs/>
          <w:sz w:val="20"/>
          <w:szCs w:val="20"/>
          <w:lang w:val="en-US"/>
        </w:rPr>
      </w:pPr>
    </w:p>
    <w:p w14:paraId="6CA6B692" w14:textId="0E37AE16" w:rsidR="005F5338" w:rsidRPr="00F43116" w:rsidRDefault="005F5338" w:rsidP="008E2D96">
      <w:pPr>
        <w:spacing w:line="360" w:lineRule="auto"/>
        <w:rPr>
          <w:rFonts w:ascii="Arial" w:hAnsi="Arial" w:cs="Arial"/>
          <w:noProof/>
          <w:sz w:val="20"/>
          <w:szCs w:val="20"/>
          <w:lang w:val="en-US"/>
        </w:rPr>
      </w:pPr>
      <w:r w:rsidRPr="00F43116">
        <w:rPr>
          <w:rFonts w:ascii="Arial" w:hAnsi="Arial" w:cs="Arial"/>
          <w:b/>
          <w:bCs/>
          <w:sz w:val="20"/>
          <w:szCs w:val="20"/>
          <w:lang w:val="en-US"/>
        </w:rPr>
        <w:lastRenderedPageBreak/>
        <w:t>What are patients’ perspectives on conflicts of interest?</w:t>
      </w:r>
    </w:p>
    <w:p w14:paraId="2AA8A915" w14:textId="79560A1D" w:rsidR="00FF1A0B" w:rsidRPr="00F43116" w:rsidRDefault="00FC4EBB" w:rsidP="008E2D96">
      <w:pPr>
        <w:spacing w:line="360" w:lineRule="auto"/>
        <w:rPr>
          <w:rFonts w:ascii="Arial" w:hAnsi="Arial" w:cs="Arial"/>
          <w:bCs/>
          <w:sz w:val="20"/>
          <w:szCs w:val="20"/>
          <w:lang w:val="en-US"/>
        </w:rPr>
      </w:pPr>
      <w:r w:rsidRPr="00F43116">
        <w:rPr>
          <w:rFonts w:ascii="Arial" w:hAnsi="Arial" w:cs="Arial"/>
          <w:sz w:val="20"/>
          <w:szCs w:val="20"/>
          <w:lang w:val="en-US"/>
        </w:rPr>
        <w:t>W</w:t>
      </w:r>
      <w:r w:rsidR="005811D6" w:rsidRPr="00F43116">
        <w:rPr>
          <w:rFonts w:ascii="Arial" w:hAnsi="Arial" w:cs="Arial"/>
          <w:sz w:val="20"/>
          <w:szCs w:val="20"/>
          <w:lang w:val="en-US"/>
        </w:rPr>
        <w:t xml:space="preserve">e identified </w:t>
      </w:r>
      <w:r w:rsidR="00656602" w:rsidRPr="00F43116">
        <w:rPr>
          <w:rFonts w:ascii="Arial" w:hAnsi="Arial" w:cs="Arial"/>
          <w:sz w:val="20"/>
          <w:szCs w:val="20"/>
          <w:lang w:val="en-US"/>
        </w:rPr>
        <w:t>1</w:t>
      </w:r>
      <w:r w:rsidR="003D669F" w:rsidRPr="00F43116">
        <w:rPr>
          <w:rFonts w:ascii="Arial" w:hAnsi="Arial" w:cs="Arial"/>
          <w:sz w:val="20"/>
          <w:szCs w:val="20"/>
          <w:lang w:val="en-US"/>
        </w:rPr>
        <w:t>5</w:t>
      </w:r>
      <w:r w:rsidR="005811D6" w:rsidRPr="00F43116">
        <w:rPr>
          <w:rFonts w:ascii="Arial" w:hAnsi="Arial" w:cs="Arial"/>
          <w:sz w:val="20"/>
          <w:szCs w:val="20"/>
          <w:lang w:val="en-US"/>
        </w:rPr>
        <w:t xml:space="preserve"> </w:t>
      </w:r>
      <w:r w:rsidR="005811D6" w:rsidRPr="00F43116">
        <w:rPr>
          <w:rFonts w:ascii="Arial" w:hAnsi="Arial" w:cs="Arial"/>
          <w:bCs/>
          <w:sz w:val="20"/>
          <w:szCs w:val="20"/>
          <w:lang w:val="en-US"/>
        </w:rPr>
        <w:t xml:space="preserve">articles and abstracts </w:t>
      </w:r>
      <w:r w:rsidR="00FB467B" w:rsidRPr="00F43116">
        <w:rPr>
          <w:rFonts w:ascii="Arial" w:hAnsi="Arial" w:cs="Arial"/>
          <w:bCs/>
          <w:sz w:val="20"/>
          <w:szCs w:val="20"/>
          <w:lang w:val="en-US"/>
        </w:rPr>
        <w:t>that provided evidence o</w:t>
      </w:r>
      <w:r w:rsidR="004C6225" w:rsidRPr="00F43116">
        <w:rPr>
          <w:rFonts w:ascii="Arial" w:hAnsi="Arial" w:cs="Arial"/>
          <w:bCs/>
          <w:sz w:val="20"/>
          <w:szCs w:val="20"/>
          <w:lang w:val="en-US"/>
        </w:rPr>
        <w:t>n</w:t>
      </w:r>
      <w:r w:rsidR="00FB467B" w:rsidRPr="00F43116">
        <w:rPr>
          <w:rFonts w:ascii="Arial" w:hAnsi="Arial" w:cs="Arial"/>
          <w:bCs/>
          <w:sz w:val="20"/>
          <w:szCs w:val="20"/>
          <w:lang w:val="en-US"/>
        </w:rPr>
        <w:t xml:space="preserve"> </w:t>
      </w:r>
      <w:r w:rsidR="008451F4" w:rsidRPr="00F43116">
        <w:rPr>
          <w:rFonts w:ascii="Arial" w:hAnsi="Arial" w:cs="Arial"/>
          <w:sz w:val="20"/>
          <w:szCs w:val="20"/>
          <w:lang w:val="en-US"/>
        </w:rPr>
        <w:t>the perspectives of patients and the public on conflicts of interest in the context of patient decision aid development or health care delivery</w:t>
      </w:r>
      <w:r w:rsidR="008451F4" w:rsidRPr="00F43116">
        <w:rPr>
          <w:rFonts w:ascii="Arial" w:hAnsi="Arial" w:cs="Arial"/>
          <w:bCs/>
          <w:sz w:val="20"/>
          <w:szCs w:val="20"/>
          <w:lang w:val="en-US"/>
        </w:rPr>
        <w:t xml:space="preserve"> </w:t>
      </w:r>
      <w:r w:rsidR="00DD7E79" w:rsidRPr="00F43116">
        <w:rPr>
          <w:rFonts w:ascii="Arial" w:hAnsi="Arial" w:cs="Arial"/>
          <w:bCs/>
          <w:sz w:val="20"/>
          <w:szCs w:val="20"/>
          <w:lang w:val="en-US"/>
        </w:rPr>
        <w:t>(see Tables S5 - S11)</w:t>
      </w:r>
      <w:r w:rsidR="00FF33EE" w:rsidRPr="00F43116">
        <w:rPr>
          <w:rFonts w:ascii="Arial" w:hAnsi="Arial" w:cs="Arial"/>
          <w:bCs/>
          <w:sz w:val="20"/>
          <w:szCs w:val="20"/>
          <w:lang w:val="en-US"/>
        </w:rPr>
        <w:t>.</w:t>
      </w:r>
      <w:r w:rsidR="003F515A" w:rsidRPr="00F43116">
        <w:rPr>
          <w:rFonts w:ascii="Arial" w:hAnsi="Arial" w:cs="Arial"/>
          <w:bCs/>
          <w:sz w:val="20"/>
          <w:szCs w:val="20"/>
          <w:lang w:val="en-US"/>
        </w:rPr>
        <w:t xml:space="preserve"> </w:t>
      </w:r>
      <w:r w:rsidR="00301093" w:rsidRPr="00F43116">
        <w:rPr>
          <w:rFonts w:ascii="Arial" w:hAnsi="Arial" w:cs="Arial"/>
          <w:bCs/>
          <w:sz w:val="20"/>
          <w:szCs w:val="20"/>
          <w:lang w:val="en-US"/>
        </w:rPr>
        <w:t>A</w:t>
      </w:r>
      <w:r w:rsidR="0049608B" w:rsidRPr="00F43116">
        <w:rPr>
          <w:rFonts w:ascii="Arial" w:hAnsi="Arial" w:cs="Arial"/>
          <w:bCs/>
          <w:sz w:val="20"/>
          <w:szCs w:val="20"/>
          <w:lang w:val="en-US"/>
        </w:rPr>
        <w:t xml:space="preserve">rticles and abstracts described </w:t>
      </w:r>
      <w:r w:rsidR="00A11A5C">
        <w:rPr>
          <w:rFonts w:ascii="Arial" w:hAnsi="Arial" w:cs="Arial"/>
          <w:bCs/>
          <w:sz w:val="20"/>
          <w:szCs w:val="20"/>
          <w:lang w:val="en-US"/>
        </w:rPr>
        <w:t xml:space="preserve">nine </w:t>
      </w:r>
      <w:r w:rsidR="0049608B" w:rsidRPr="00F43116">
        <w:rPr>
          <w:rFonts w:ascii="Arial" w:hAnsi="Arial" w:cs="Arial"/>
          <w:bCs/>
          <w:sz w:val="20"/>
          <w:szCs w:val="20"/>
          <w:lang w:val="en-US"/>
        </w:rPr>
        <w:t>s</w:t>
      </w:r>
      <w:r w:rsidR="00CD5E5E" w:rsidRPr="00F43116">
        <w:rPr>
          <w:rFonts w:ascii="Arial" w:hAnsi="Arial" w:cs="Arial"/>
          <w:bCs/>
          <w:sz w:val="20"/>
          <w:szCs w:val="20"/>
          <w:lang w:val="en-US"/>
        </w:rPr>
        <w:t>tudies conducted</w:t>
      </w:r>
      <w:r w:rsidR="003F515A" w:rsidRPr="00F43116">
        <w:rPr>
          <w:rFonts w:ascii="Arial" w:hAnsi="Arial" w:cs="Arial"/>
          <w:bCs/>
          <w:sz w:val="20"/>
          <w:szCs w:val="20"/>
          <w:lang w:val="en-US"/>
        </w:rPr>
        <w:t xml:space="preserve"> in </w:t>
      </w:r>
      <w:r w:rsidR="00AF586F" w:rsidRPr="00F43116">
        <w:rPr>
          <w:rFonts w:ascii="Arial" w:hAnsi="Arial" w:cs="Arial"/>
          <w:bCs/>
          <w:sz w:val="20"/>
          <w:szCs w:val="20"/>
          <w:lang w:val="en-US"/>
        </w:rPr>
        <w:t xml:space="preserve">the United States </w:t>
      </w:r>
      <w:r w:rsidR="00AF586F" w:rsidRPr="00F43116">
        <w:rPr>
          <w:rFonts w:ascii="Arial" w:hAnsi="Arial" w:cs="Arial"/>
          <w:bCs/>
          <w:sz w:val="20"/>
          <w:szCs w:val="20"/>
          <w:lang w:val="en-US"/>
        </w:rPr>
        <w:fldChar w:fldCharType="begin" w:fldLock="1"/>
      </w:r>
      <w:r w:rsidR="00F23F9D">
        <w:rPr>
          <w:rFonts w:ascii="Arial" w:hAnsi="Arial" w:cs="Arial"/>
          <w:bCs/>
          <w:sz w:val="20"/>
          <w:szCs w:val="20"/>
          <w:lang w:val="en-US"/>
        </w:rPr>
        <w:instrText>ADDIN CSL_CITATION {"citationItems":[{"id":"ITEM-1","itemData":{"DOI":"10.1007/s11999-012-2525-y","ISSN":"0009-921X","abstract":"Industry and orthopaedic surgeons often partner to develop new technology, which can lead to orthopaedic surgeons having financial conflicts of interest (FCOI). It is essential these FCOI be conveyed clearly to patients. It is unclear, however, whether and to what degree patients understand the ramifications of physician FCOI. We evaluated (1) patients’ concerns regarding their surgeon having FCOI or the presence of institutional FCOI, (2) the effect of surgeon FCOI on patients’ willingness to have surgery, and (3) patients’ understanding of FCOI. We asked 101 patients (66% female) receiving total joint arthroplasty from the orthopaedic practices of two surgeons at an academic health center to complete a descriptive, correlational designed survey at their 6-week followup appointment. The data collected included patient demographics, knowledge of FCOI, and the influence of FCOI on patient attitudes toward surgery and their surgeon. A minority of patients (13%) reported discussing FCOI with prior physicians and only 55% agreed or strongly agreed a surgeon should disclose FCOI. Only 15% of patients believed such conflicts would make them less likely to have their surgeon operate on them. Level of education was weakly correlated (Spearman’s rho = 0.29) with patient understanding of FCOI. Overall, patients had a poor understanding of FCOI. Both level of education and previous discussions of FCOI predicted better understanding. This study emphasizes communication of FCOI with patients needs to be enhanced.","author":[{"dropping-particle":"","family":"Lieberman","given":"Jay R.","non-dropping-particle":"","parse-names":false,"suffix":""},{"dropping-particle":"","family":"Pensak","given":"Michael J.","non-dropping-particle":"","parse-names":false,"suffix":""},{"dropping-particle":"","family":"Kelleher","given":"Michael S.","non-dropping-particle":"","parse-names":false,"suffix":""},{"dropping-particle":"","family":"Leger","given":"Robin R.","non-dropping-particle":"","parse-names":false,"suffix":""},{"dropping-particle":"","family":"Polkowski","given":"Gregory G.","non-dropping-particle":"","parse-names":false,"suffix":""}],"container-title":"Clinical Orthopaedics and Related Research®","id":"ITEM-1","issue":"2","issued":{"date-parts":[["2013"]]},"page":"472-477","title":"Disclosure of financial conflicts of interest: an evaluation of orthopaedic surgery patients’ understanding","type":"article-journal","volume":"471"},"uris":["http://www.mendeley.com/documents/?uuid=59d53c48-7860-45e7-9ab1-2359bb416154"]},{"id":"ITEM-2","itemData":{"DOI":"10.1016/j.arth.2014.12.035","ISSN":"1532-8406 (Electronic)","PMID":"26122110","abstract":"We surveyed 269 consecutive patients (81% response rate) with an anonymous questionnaire to assess their attitudes toward conflicts-of-interest (COIs) resulting from three financial relationships between orthopedic surgeons and orthopedic industry: (1) being paid as a consultant; (2) receiving research funding; (3) receiving product design royalties. The majority perceived these relationships favorably, with 75% agreeing that surgeons in such relationships are top experts in the field and two-thirds agreeing that surgeons engage in such relationships to serve patients better. Patients viewed surgeons who designed products more favorably than those who are consultants (P=0.03). The majority (74%) agreed that these COIs should be disclosed to patients. Given patients' desires for disclosure and their favorable perceptions of these relationships, open discussions about financial COIs is appropriate.","author":[{"dropping-particle":"","family":"Yi","given":"Paul H","non-dropping-particle":"","parse-names":false,"suffix":""},{"dropping-particle":"","family":"Cross","given":"Michael B","non-dropping-particle":"","parse-names":false,"suffix":""},{"dropping-particle":"","family":"Johnson","given":"Staci R","non-dropping-particle":"","parse-names":false,"suffix":""},{"dropping-particle":"","family":"Rasinski","given":"Kenneth A","non-dropping-particle":"","parse-names":false,"suffix":""},{"dropping-particle":"","family":"Nunley","given":"Ryan M","non-dropping-particle":"","parse-names":false,"suffix":""},{"dropping-particle":"","family":"Valle","given":"Craig J","non-dropping-particle":"Della","parse-names":false,"suffix":""}],"container-title":"The Journal of arthroplasty","id":"ITEM-2","issue":"9 Suppl","issued":{"date-parts":[["2015"]]},"page":"21-33","title":"Are financial conflicts of interest for the surgeon a source of concern for the patient?","type":"article-journal","volume":"30"},"uris":["http://www.mendeley.com/documents/?uuid=bff24e0d-3fd2-4506-af0a-8e27b6e77b55"]},{"id":"ITEM-3","itemData":{"DOI":"10.1111/jlme.12169","ISBN":"1073-1105","ISSN":"1748720X","PMID":"25565614","abstract":"Financial ties between physicians and pharmaceutical companies are pervasive and controversial. However, little is known about how patients perceive such ties. This paper describes an experiment examining how a national sample of U.S. adults perceived a variety of financial relationships between physicians and drug companies. Each respondent read a single scenario about a hypothetical physician and his financial ties to the pharmaceutical industry; scenarios varied in terms of payment type of (e.g., payment for meals vs. consulting fees) and amount. Respondents then evaluated the physician on several dimensions (e.g., expertise, trustworthiness, knowledge of new treatments, moral character, focus on patients' interests). Findings revealed that perceptions of the physician were more strongly influenced by payment type than by payment amount. Specifically, respondents were quite critical of doctors who owned drug company stock or received industry payments for meals and lodging, but were more forgiving of physicians who received free drug samples (which were perceived as benefiting patients) or consulting fees (which were seen as signaling physician expertise). Interestingly, physicians who received no payments, while seen as honest, were also viewed by some respondents as inexperienced or uninformed about new treatments. Implications for public policy and future research are discussed.","author":[{"dropping-particle":"","family":"Perry","given":"Joshua E.","non-dropping-particle":"","parse-names":false,"suffix":""},{"dropping-particle":"","family":"Cox","given":"Dena","non-dropping-particle":"","parse-names":false,"suffix":""},{"dropping-particle":"","family":"Cox","given":"Anthony D.","non-dropping-particle":"","parse-names":false,"suffix":""}],"container-title":"Journal of Law, Medicine and Ethics","id":"ITEM-3","issue":"4","issued":{"date-parts":[["2014"]]},"page":"475-491","title":"Trust and transparency: patient perceptions of physicians' financial relationships with pharmaceutical companies","type":"article-journal","volume":"42"},"uris":["http://www.mendeley.com/documents/?uuid=02036b6d-6d7f-42ee-9062-771868896f22"]},{"id":"ITEM-4","itemData":{"ISSN":"0026-556X (Print)","PMID":"25665267","abstract":"Disclosure is often proposed as a strategy for handling financial conflicts of interest in medicine. Yet there has been no guidance on how clinicians should disclose potential conflicts of interest to patients. To discern patients' attitudes toward conflicts of interest in medicine and their opinions about how physicians should disclose possible conflicts in the clinical setting, we conducted six focus groups with patients recruited from three clinics in the Twin Cities area. Investigators reviewed audio recordings of the focus group discussions independently and identified themes. Maintaining patient-doctor trust was critical to all study participants. Most wanted to know only about conflicts of interest that were directly relevant to their care. In addition, most participants said physicians and other health care providers should offer patients an easy-to-read document about any conflict of interest during clinic check-ins and bring up the subject when discussing specific treatment plans for which the conflict of interest is relevant. Our study offers the first insights into patient attitudes toward and opinions about disclosure practices in clinical settings. More research into the practical aspects of managing conflicts of interest is needed as ineffective disclosure may undermine patients' trust in their doctors.","author":[{"dropping-particle":"","family":"Oakes","given":"J Michael","non-dropping-particle":"","parse-names":false,"suffix":""},{"dropping-particle":"","family":"Whitham","given":"Hilary K","non-dropping-particle":"","parse-names":false,"suffix":""},{"dropping-particle":"","family":"Spaulding","given":"Alicen Burns","non-dropping-particle":"","parse-names":false,"suffix":""},{"dropping-particle":"","family":"Zentner","given":"Lynn A","non-dropping-particle":"","parse-names":false,"suffix":""},{"dropping-particle":"","family":"Beccard","given":"Seth R","non-dropping-particle":"","parse-names":false,"suffix":""}],"container-title":"Minnesota medicine","id":"ITEM-4","issue":"1","issued":{"date-parts":[["2015"]]},"page":"38-41","title":"How should doctors disclose conflicts of interest to patients? A focus group investigation.","type":"article-journal","volume":"98"},"uris":["http://www.mendeley.com/documents/?uuid=6d73a6d4-ce11-40b6-acb4-1fe7a90b0ede"]},{"id":"ITEM-5","itemData":{"DOI":"10.1097/BSD.0000000000000915","ISSN":"2380-0194 (Electronic)","PMID":"31693520","abstract":"STUDY DESIGN: This was a prospective study. OBJECTIVE: To determine patient awareness of surgeon-industry relationships, how these relationships affect patient perceptions of surgeons, and which relationships cause the greatest concern to patients. SUMMARY OF BACKGROUND DATA: The prevalence of orthopedic surgeon-industry relationships led to the establishment of a national database of physician-industry interaction [Open Payments Database (OPD)] as part of the Physician Payments Sunshine Act (PPSA). MATERIALS AND METHODS: A 10-item questionnaire was administered to patients before their first evaluation. Two questions asked about awareness of the surgeon's industry relationships and of the OPD. One question evaluated the importance of surgeon-industry relationships of patients when choosing a provider. Six questions assessed patient perception of specific types of surgeon-industry relationships. Lastly, each patient ranked specific types of surgeon-industry relationships (1-most concerning to 6-least/not concerning). The distribution of patient-perceptions was compared using a Friedman 2-way analysis of variance by Ranks test. Distributions across awareness were compared using a Kruskal-Wallis test. RESULTS: A total of 205 patients completed the survey. A majority of patients were unaware of their surgeons' relationships with industry and the existence of the OPD. However, most patients considered surgeon-industry relationships an important, very important or most important part of choosing their physician. There were significant differences in how industry relationships affected patient perceptions. Research funding had the most positive impact on perception. Financial ownership was reported to be the most concerning relationship followed by royalty payments and consulting. CONCLUSIONS: Our results suggest that despite a lack of awareness, most patients consider surgeon-industry relationships an important factor in choosing their doctor. Patients generally report a more positive view of surgeons that have active relationships with industry. These results emphasize the value of disclosure for surgeons; it provides transparency and improves their standing amongst a majority of their patients.","author":[{"dropping-particle":"","family":"Iyer","given":"Sravisht","non-dropping-particle":"","parse-names":false,"suffix":""},{"dropping-particle":"","family":"Yoo","given":"Joon S","non-dropping-particle":"","parse-names":false,"suffix":""},{"dropping-particle":"","family":"Jenkins","given":"Nathaniel W","non-dropping-particle":"","parse-names":false,"suffix":""},{"dropping-particle":"","family":"Parrish","given":"James M","non-dropping-particle":"","parse-names":false,"suffix":""},{"dropping-particle":"","family":"Khechen","given":"Benjamin","non-dropping-particle":"","parse-names":false,"suffix":""},{"dropping-particle":"","family":"Haws","given":"Brittany E","non-dropping-particle":"","parse-names":false,"suffix":""},{"dropping-particle":"","family":"Nolte","given":"Michael T","non-dropping-particle":"","parse-names":false,"suffix":""},{"dropping-particle":"","family":"Brundage","given":"Thomas S","non-dropping-particle":"","parse-names":false,"suffix":""},{"dropping-particle":"","family":"Hrynewycz","given":"Nadia M","non-dropping-particle":"","parse-names":false,"suffix":""},{"dropping-particle":"","family":"Phillips","given":"Frank M","non-dropping-particle":"","parse-names":false,"suffix":""},{"dropping-particle":"","family":"Singh","given":"Kern","non-dropping-particle":"","parse-names":false,"suffix":""}],"container-title":"Clinical Spine Surgery","id":"ITEM-5","issued":{"date-parts":[["2019"]]},"page":"Epub ahead of print","title":"All disclosure is good disclosure: patient awareness of the Sunshine Act and perceptions of surgeon-industry relationships","type":"article-journal"},"uris":["http://www.mendeley.com/documents/?uuid=e69ed549-a8c3-45ac-b887-de67e1eefe72"]},{"id":"ITEM-6","itemData":{"DOI":"10.1016/j.mayocp.2019.07.009","ISSN":"1942-5546 (Electronic)","PMID":"31806100","abstract":"OBJECTIVES: To characterize public perception of physicians' conflicts of interest (COIs) across medical and surgical specialties. PATIENTS AND METHODS: A cross-sectional 6-arm randomized survey of a nonprobability sample from Amazon's Mechanical Turk occurred on December 11 to 16, 2018. Survey respondents were randomly assigned to vignettes that varied the physician specialty with COI. The primary outcome was mean difference in Mayer Trust, and the secondary outcome included the proportion who desire to discontinue care. RESULTS: There were 1729 of 1920 respondents who completed the experiment (90.1% completion rate). Respondents were male (52.5%; n=907), white (71.4%; n=1234), and between the ages of 25 and 44 years (70.9%; n=1227). Mean +/- SD Mayer Trust across the 6 specialties was 3.7+/-.60, with the only between-specialty differences observed for psychiatry compared with the other specialties (F=5.4; P&lt;.001). The median dollar amount that would affect respondents' trust in a physician was $5000 (interquartile range, $100-$100,000). A total of 75.1% (n=1298) of respondents desired COI information, with 41.6% (n=720) discontinuing care. Age older than 34 years (adjusted odds ratio [aOR], 0.7; 95%, CI, 0.49-0.99; P=.047), nonwhite race (aOR, 1.3; 95% CI, 1.02-1.6; P=.03), educational attainment of 4 or more years of college (aOR, 1.31; 95% CI, 1.05-1.6; P=.016), and physician specialty as a psychiatrist (aOR, 1.5; 95% CI, 1.03-2.2; P=.034) were predictors for discontinuing care. CONCLUSION: Public COI disclosure is a common method for managing financial conflicts. Although survey respondents were more likely to discontinue care with a physician with COI, they will act on this knowledge of COI differently depending on the specialty of the physician. The finding that psychiatry is an outlier may be a chance finding that warrants further confirmation. Continued efforts to ensure best practices for disclosure are required.","author":[{"dropping-particle":"","family":"Niforatos","given":"Joshua D","non-dropping-particle":"","parse-names":false,"suffix":""},{"dropping-particle":"","family":"Chaitoff","given":"Alexander","non-dropping-particle":"","parse-names":false,"suffix":""},{"dropping-particle":"","family":"Mercer","given":"Mary Beth","non-dropping-particle":"","parse-names":false,"suffix":""},{"dropping-particle":"","family":"Yu","given":"Pei-Chun","non-dropping-particle":"","parse-names":false,"suffix":""},{"dropping-particle":"","family":"Rose","given":"Susannah L","non-dropping-particle":"","parse-names":false,"suffix":""}],"container-title":"Mayo Clinic proceedings","id":"ITEM-6","issue":"12","issued":{"date-parts":[["2019","12"]]},"language":"eng","page":"2467-2475","publisher-place":"England","title":"Association between public trust and provider specialty among physicians with financial conflicts of interest.","type":"article-journal","volume":"94"},"uris":["http://www.mendeley.com/documents/?uuid=f728d361-b7e6-4eb4-8860-36805b65d56d"]},{"id":"ITEM-7","itemData":{"DOI":"10.1007/s11606-017-4122-y","ISSN":"0884-8734","PMID":"28717899","abstract":"BACKGROUND Financial ties between physicians and the pharmaceutical and medical device industry are common, but little is known about how patient trust is affected by these ties. OBJECTIVE The purpose of this study was to evaluate how viewing online public disclosure of industry payments affects patients' trust ratings for physicians, the medical profession, and the pharmaceutical and medical device industry. DESIGN This was a randomized experimental evaluation. PARTICIPANTS There were 278 English-speaking participants over age 18 who had seen a healthcare provider in the previous 12 months who took part in the study. INTERVENTIONS Participants searched for physicians on an online disclosure database, viewed payments from industry to the physicians, and assigned trust ratings. Participants were randomized to view physicians who received no payment ($0), low payment ($250-300), or high payment (&gt;$13,000) from industry, or to a control arm in which they did not view the disclosure website. They also were asked to search for and then rate trust in their own physician. MAIN MEASURES Primary outcomes were trust in individual physician, medical profession, and industry. These scales measure trust as a composite of honesty, fidelity, competence, and global trust. KEY RESULTS Compared to physicians who received no payments, physicians who received payments over $13,000 received lower ratings for honesty [mean (SD): 3.36 (0.86) vs. 2.75 (0.95), p &lt; 0.001] and fidelity [3.19 (0.65) vs. 2.89 (0.68), p = 0.01]. Among the 7.9% of participants who found their own physician on the website, ratings for honesty and fidelity decreased as the industry payment to the physician increased (honesty: Spearman's ρ = -0.52, p = 0.02; fidelity: Spearman's ρ = -0.55, p = 0.01). Viewing the disclosure website did not affect trust ratings for the medical profession or industry. CONCLUSIONS Disclosure of industry payments to physicians affected perceptions of individual physician honesty and fidelity, but not perceptions of competence. Disclosure did not affect trust ratings for the medical profession or the pharmaceutical and medical device industry. ClinicalTrials.gov identifier: NCT02179632 ( https://clinicaltrials.gov/ct2/show/NCT02179632 ).","author":[{"dropping-particle":"","family":"Hwong","given":"Alison R.","non-dropping-particle":"","parse-names":false,"suffix":""},{"dropping-particle":"","family":"Sah","given":"Sunita","non-dropping-particle":"","parse-names":false,"suffix":""},{"dropping-particle":"","family":"Lehmann","given":"Lisa Soleymani","non-dropping-particle":"","parse-names":false,"suffix":""}],"container-title":"Journal of General Internal Medicine","id":"ITEM-7","issue":"11","issued":{"date-parts":[["2017"]]},"page":"1186-1192","title":"The effects of public disclosure of industry payments to physicians on patient trust: a randomized experiment","type":"article-journal","volume":"32"},"uris":["http://www.mendeley.com/documents/?uuid=67e0ed6e-8e62-48b9-ad9f-73a27a2423c2"]},{"id":"ITEM-8","itemData":{"author":[{"dropping-particle":"","family":"Thompson","given":"Rachel","non-dropping-particle":"","parse-names":false,"suffix":""},{"dropping-particle":"","family":"Theiler","given":"Regan","non-dropping-particle":"","parse-names":false,"suffix":""},{"dropping-particle":"","family":"Donnelly","given":"Kyla","non-dropping-particle":"","parse-names":false,"suffix":""},{"dropping-particle":"","family":"Washburn","given":"Hillary","non-dropping-particle":"","parse-names":false,"suffix":""},{"dropping-particle":"","family":"Woodhams","given":"Elisabeth","non-dropping-particle":"","parse-names":false,"suffix":""},{"dropping-particle":"","family":"Stevens","given":"Gabrielle","non-dropping-particle":"","parse-names":false,"suffix":""}],"container-title":"9th International Shared Decision Making conference","id":"ITEM-8","issued":{"date-parts":[["2017"]]},"page":"July 2-5","publisher-place":"Lyon, France","title":"Patient perspectives on National Standards for the Certification of Patient Decision Aids","type":"paper-conference"},"uris":["http://www.mendeley.com/documents/?uuid=1738c4c6-a960-40b1-9453-43deaf5eb0ce"]},{"id":"ITEM-9","itemData":{"author":[{"dropping-particle":"","family":"Ozanne","given":"Elissa","non-dropping-particle":"","parse-names":false,"suffix":""},{"dropping-particle":"","family":"Howe","given":"Rebecca","non-dropping-particle":"","parse-names":false,"suffix":""},{"dropping-particle":"","family":"O'Donoghue","given":"Cristina","non-dropping-particle":"","parse-names":false,"suffix":""},{"dropping-particle":"","family":"Wheelock","given":"Alyse","non-dropping-particle":"","parse-names":false,"suffix":""},{"dropping-particle":"","family":"Kaplan","given":"Celia","non-dropping-particle":"","parse-names":false,"suffix":""},{"dropping-particle":"","family":"Hassett","given":"Michael","non-dropping-particle":"","parse-names":false,"suffix":""}],"container-title":"7th International Shared Decision Making conference","id":"ITEM-9","issued":{"date-parts":[["2013"]]},"page":"June 17-19","publisher-place":"Lima, Peru","title":"Disclosure of costs and clinic profit: impact on decision making for cancer treatments","type":"paper-conference"},"uris":["http://www.mendeley.com/documents/?uuid=027ed5dd-83ed-494b-b83a-2dc7cb10af79"]}],"mendeley":{"formattedCitation":"(39,40,42–48)","plainTextFormattedCitation":"(39,40,42–48)","previouslyFormattedCitation":"(41,42,44–50)"},"properties":{"noteIndex":0},"schema":"https://github.com/citation-style-language/schema/raw/master/csl-citation.json"}</w:instrText>
      </w:r>
      <w:r w:rsidR="00AF586F" w:rsidRPr="00F43116">
        <w:rPr>
          <w:rFonts w:ascii="Arial" w:hAnsi="Arial" w:cs="Arial"/>
          <w:bCs/>
          <w:sz w:val="20"/>
          <w:szCs w:val="20"/>
          <w:lang w:val="en-US"/>
        </w:rPr>
        <w:fldChar w:fldCharType="separate"/>
      </w:r>
      <w:r w:rsidR="00F23F9D" w:rsidRPr="00F23F9D">
        <w:rPr>
          <w:rFonts w:ascii="Arial" w:hAnsi="Arial" w:cs="Arial"/>
          <w:bCs/>
          <w:noProof/>
          <w:sz w:val="20"/>
          <w:szCs w:val="20"/>
          <w:lang w:val="en-US"/>
        </w:rPr>
        <w:t>(39,40,42–48)</w:t>
      </w:r>
      <w:r w:rsidR="00AF586F" w:rsidRPr="00F43116">
        <w:rPr>
          <w:rFonts w:ascii="Arial" w:hAnsi="Arial" w:cs="Arial"/>
          <w:bCs/>
          <w:sz w:val="20"/>
          <w:szCs w:val="20"/>
          <w:lang w:val="en-US"/>
        </w:rPr>
        <w:fldChar w:fldCharType="end"/>
      </w:r>
      <w:r w:rsidR="00AF586F" w:rsidRPr="00F43116">
        <w:rPr>
          <w:rFonts w:ascii="Arial" w:hAnsi="Arial" w:cs="Arial"/>
          <w:bCs/>
          <w:sz w:val="20"/>
          <w:szCs w:val="20"/>
          <w:lang w:val="en-US"/>
        </w:rPr>
        <w:t xml:space="preserve">, </w:t>
      </w:r>
      <w:r w:rsidR="00A11A5C">
        <w:rPr>
          <w:rFonts w:ascii="Arial" w:hAnsi="Arial" w:cs="Arial"/>
          <w:bCs/>
          <w:sz w:val="20"/>
          <w:szCs w:val="20"/>
          <w:lang w:val="en-US"/>
        </w:rPr>
        <w:t xml:space="preserve">one in </w:t>
      </w:r>
      <w:r w:rsidR="00AF586F" w:rsidRPr="00F43116">
        <w:rPr>
          <w:rFonts w:ascii="Arial" w:hAnsi="Arial" w:cs="Arial"/>
          <w:bCs/>
          <w:sz w:val="20"/>
          <w:szCs w:val="20"/>
          <w:lang w:val="en-US"/>
        </w:rPr>
        <w:t>Canada</w:t>
      </w:r>
      <w:r w:rsidR="00D036C0" w:rsidRPr="00F43116">
        <w:rPr>
          <w:rFonts w:ascii="Arial" w:hAnsi="Arial" w:cs="Arial"/>
          <w:bCs/>
          <w:sz w:val="20"/>
          <w:szCs w:val="20"/>
          <w:lang w:val="en-US"/>
        </w:rPr>
        <w:t xml:space="preserve"> </w:t>
      </w:r>
      <w:r w:rsidR="00D036C0"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{"citationItems":[{"id":"ITEM-1","itemData":{"DOI":"10.1503/cjs.000815","ISSN":"1488-2310 (Electronic)","PMID":"26384147","abstract":"BACKGROUND: Over the past decade, revelations of inappropriate financial relationships between surgeons and surgical device manufacturers have challenged the presumption that surgeons can collaborate with surgical device manufacturers without damaging public trust in the surgical profession. We explored postoperative Canadian patients' knowledge and opinions about financial relationships between surgeons and surgical device manufacturers. METHODS: This complex issue was explored using qualitative methods. We conducted semistructured face-to-face interviews with postoperative patients in follow-up arthroplasty clinics at an academic hospital in Toronto, Canada. Interviews were audiotaped, transcribed and analyzed. Patient-derived concepts and themes were uncovered. RESULTS: We interviewed 33 patients. Five major themes emerged: 1) many patients are unaware of the existence of financial relationships between surgeons and surgical device manufacturers; 2) patients approve of financial relationships that support innovation and research but are opposed to relationships that involve financial incentives that benefit only the surgeon and the manufacturer; 3) patients do not support disclosure of financial relationships during the consent process as it may shift focus away from the more important risks; 4) patients support oversight at the professional level but reject the idea of government involvement in oversight; and 5) patients entrust their surgeons to make appropriate patient-centred choices. CONCLUSION: This qualitative study deepens our understanding of financial relationships between surgeons and industry. Patients support relationships with industry that provide potential benefit to current or future patients. They trust our ability to self-regulate. Disclosure combined with appropriate oversight will strengthen public trust in professional collaboration with industry.","author":[{"dropping-particle":"","family":"Camp","given":"Mark W","non-dropping-particle":"","parse-names":false,"suffix":""},{"dropping-particle":"","family":"Gross","given":"Allan E","non-dropping-particle":"","parse-names":false,"suffix":""},{"dropping-particle":"","family":"McKneally","given":"Martin F","non-dropping-particle":"","parse-names":false,"suffix":""}],"container-title":"Canadian journal of surgery. Journal canadien de chirurgie","id":"ITEM-1","issue":"5","issued":{"date-parts":[["2015"]]},"page":"323-329","title":"Patient views on financial relationships between surgeons and surgical device manufacturers.","type":"article-journal","volume":"58"},"uris":["http://www.mendeley.com/documents/?uuid=bddaacad-8670-41ea-81c0-6a2bcc6df118"]}],"mendeley":{"formattedCitation":"(49)","plainTextFormattedCitation":"(49)","previouslyFormattedCitation":"(51)"},"properties":{"noteIndex":0},"schema":"https://github.com/citation-style-language/schema/raw/master/csl-citation.json"}</w:instrText>
      </w:r>
      <w:r w:rsidR="00D036C0" w:rsidRPr="00F43116">
        <w:rPr>
          <w:rFonts w:ascii="Arial" w:hAnsi="Arial" w:cs="Arial"/>
          <w:sz w:val="20"/>
          <w:szCs w:val="20"/>
          <w:lang w:val="en-US"/>
        </w:rPr>
        <w:fldChar w:fldCharType="separate"/>
      </w:r>
      <w:r w:rsidR="00F23F9D" w:rsidRPr="00F23F9D">
        <w:rPr>
          <w:rFonts w:ascii="Arial" w:hAnsi="Arial" w:cs="Arial"/>
          <w:noProof/>
          <w:sz w:val="20"/>
          <w:szCs w:val="20"/>
          <w:lang w:val="en-US"/>
        </w:rPr>
        <w:t>(49)</w:t>
      </w:r>
      <w:r w:rsidR="00D036C0" w:rsidRPr="00F43116">
        <w:rPr>
          <w:rFonts w:ascii="Arial" w:hAnsi="Arial" w:cs="Arial"/>
          <w:sz w:val="20"/>
          <w:szCs w:val="20"/>
          <w:lang w:val="en-US"/>
        </w:rPr>
        <w:fldChar w:fldCharType="end"/>
      </w:r>
      <w:r w:rsidR="00AF586F" w:rsidRPr="00F43116">
        <w:rPr>
          <w:rFonts w:ascii="Arial" w:hAnsi="Arial" w:cs="Arial"/>
          <w:bCs/>
          <w:sz w:val="20"/>
          <w:szCs w:val="20"/>
          <w:lang w:val="en-US"/>
        </w:rPr>
        <w:t xml:space="preserve">, </w:t>
      </w:r>
      <w:r w:rsidR="00A11A5C">
        <w:rPr>
          <w:rFonts w:ascii="Arial" w:hAnsi="Arial" w:cs="Arial"/>
          <w:bCs/>
          <w:sz w:val="20"/>
          <w:szCs w:val="20"/>
          <w:lang w:val="en-US"/>
        </w:rPr>
        <w:t xml:space="preserve">one in </w:t>
      </w:r>
      <w:r w:rsidR="00D036C0" w:rsidRPr="00F43116">
        <w:rPr>
          <w:rFonts w:ascii="Arial" w:hAnsi="Arial" w:cs="Arial"/>
          <w:bCs/>
          <w:sz w:val="20"/>
          <w:szCs w:val="20"/>
          <w:lang w:val="en-US"/>
        </w:rPr>
        <w:t xml:space="preserve">the United States and Canada </w:t>
      </w:r>
      <w:r w:rsidR="00D036C0"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{"citationItems":[{"id":"ITEM-1","itemData":{"DOI":"10.2106/JBJS.L.00270","ISSN":"1535-1386 (Electronic)","PMID":"23324970","abstract":"BACKGROUND: The U.S. Department of Justice's investigations into financial relationships between surgical device manufacturers and orthopaedic surgeons have raised the question as to whether surgeons can continue to collaborate with industry and maintain public trust. We explored postoperative patients' views on financial relationships between surgeons and surgical device manufacturers, their views on disclosure as a method to manage these relationships, and their opinions on oversight. METHODS: From November 2010 to March 2011, we surveyed 251 postoperative patients in the U.S. (an 88% response rate) and 252 postoperative patients in Canada (a 92% response rate) in follow-up hip and knee arthroplasty clinics with use of self-administered questionnaires. Patients were eligible to complete the questionnaire if their surgery (primary or revision hip or knee arthroplasty) had occurred at least three months earlier. RESULTS: Few patients are worried about possible financial relationships between their surgeon and industry (6% of surveyed patients in the U.S. and 6% of surveyed patients in Canada). Most patients thought that it is appropriate for surgeons to receive payments from manufacturers for activities that can benefit patients, such as royalties for inventions (U.S., 69%; Canada, 66%) and consultancy (U.S., 48%; Canada, 53%). Most patients felt that it is not appropriate for their surgeon to receive gifts from industry (U.S., 63%; Canada, 59%). A majority felt that their surgeon would hold patients' interests paramount, regardless of any financial relationship with a manufacturer (U.S., 76%; Canada, 74%). A majority of patients wanted their surgeon's professional organization to ensure that financial relationships are appropriate (U.S., 83%; Canada, 83%); a minority endorsed government oversight of these relationships (U.S., 26%; Canada, 35%). CONCLUSIONS: Most patients are not worried about possible financial relationships between their surgeon and industry. They clearly distinguish financial relationships that benefit current or future patients from those that benefit the surgeon or device manufacturer. They favor disclosure with professional oversight as a method of managing financial relationships between surgeons and manufacturers.","author":[{"dropping-particle":"","family":"Camp","given":"Mark W","non-dropping-particle":"","parse-names":false,"suffix":""},{"dropping-particle":"","family":"Mattingly","given":"David A","non-dropping-particle":"","parse-names":false,"suffix":""},{"dropping-particle":"","family":"Gross","given":"Allan E","non-dropping-particle":"","parse-names":false,"suffix":""},{"dropping-particle":"","family":"Nousiainen","given":"Markku T","non-dropping-particle":"","parse-names":false,"suffix":""},{"dropping-particle":"","family":"Alman","given":"Benjamin A","non-dropping-particle":"","parse-names":false,"suffix":""},{"dropping-particle":"","family":"McKneally","given":"Martin F","non-dropping-particle":"","parse-names":false,"suffix":""}],"container-title":"The Journal of bone and joint surgery. American volume","id":"ITEM-1","issue":"2","issued":{"date-parts":[["2013"]]},"page":"e9 1-8","title":"Patients' views on surgeons' financial conflicts of interest","type":"article-journal","volume":"95"},"uris":["http://www.mendeley.com/documents/?uuid=3c38395c-1032-4b1e-879e-ea8117f01326"]}],"mendeley":{"formattedCitation":"(50)","plainTextFormattedCitation":"(50)","previouslyFormattedCitation":"(52)"},"properties":{"noteIndex":0},"schema":"https://github.com/citation-style-language/schema/raw/master/csl-citation.json"}</w:instrText>
      </w:r>
      <w:r w:rsidR="00D036C0" w:rsidRPr="00F43116">
        <w:rPr>
          <w:rFonts w:ascii="Arial" w:hAnsi="Arial" w:cs="Arial"/>
          <w:sz w:val="20"/>
          <w:szCs w:val="20"/>
          <w:lang w:val="en-US"/>
        </w:rPr>
        <w:fldChar w:fldCharType="separate"/>
      </w:r>
      <w:r w:rsidR="00F23F9D" w:rsidRPr="00F23F9D">
        <w:rPr>
          <w:rFonts w:ascii="Arial" w:hAnsi="Arial" w:cs="Arial"/>
          <w:noProof/>
          <w:sz w:val="20"/>
          <w:szCs w:val="20"/>
          <w:lang w:val="en-US"/>
        </w:rPr>
        <w:t>(50)</w:t>
      </w:r>
      <w:r w:rsidR="00D036C0" w:rsidRPr="00F43116">
        <w:rPr>
          <w:rFonts w:ascii="Arial" w:hAnsi="Arial" w:cs="Arial"/>
          <w:sz w:val="20"/>
          <w:szCs w:val="20"/>
          <w:lang w:val="en-US"/>
        </w:rPr>
        <w:fldChar w:fldCharType="end"/>
      </w:r>
      <w:r w:rsidR="00AF586F" w:rsidRPr="00F43116">
        <w:rPr>
          <w:rFonts w:ascii="Arial" w:hAnsi="Arial" w:cs="Arial"/>
          <w:bCs/>
          <w:sz w:val="20"/>
          <w:szCs w:val="20"/>
          <w:lang w:val="en-US"/>
        </w:rPr>
        <w:t>, and</w:t>
      </w:r>
      <w:r w:rsidR="00A11A5C">
        <w:rPr>
          <w:rFonts w:ascii="Arial" w:hAnsi="Arial" w:cs="Arial"/>
          <w:bCs/>
          <w:sz w:val="20"/>
          <w:szCs w:val="20"/>
          <w:lang w:val="en-US"/>
        </w:rPr>
        <w:t xml:space="preserve"> four</w:t>
      </w:r>
      <w:r w:rsidR="00AF586F" w:rsidRPr="00F43116">
        <w:rPr>
          <w:rFonts w:ascii="Arial" w:hAnsi="Arial" w:cs="Arial"/>
          <w:bCs/>
          <w:sz w:val="20"/>
          <w:szCs w:val="20"/>
          <w:lang w:val="en-US"/>
        </w:rPr>
        <w:t xml:space="preserve"> </w:t>
      </w:r>
      <w:r w:rsidR="00041A2D" w:rsidRPr="00F43116">
        <w:rPr>
          <w:rFonts w:ascii="Arial" w:hAnsi="Arial" w:cs="Arial"/>
          <w:bCs/>
          <w:sz w:val="20"/>
          <w:szCs w:val="20"/>
          <w:lang w:val="en-US"/>
        </w:rPr>
        <w:t xml:space="preserve">in </w:t>
      </w:r>
      <w:r w:rsidR="00D036C0" w:rsidRPr="00F43116">
        <w:rPr>
          <w:rFonts w:ascii="Arial" w:hAnsi="Arial" w:cs="Arial"/>
          <w:bCs/>
          <w:sz w:val="20"/>
          <w:szCs w:val="20"/>
          <w:lang w:val="en-US"/>
        </w:rPr>
        <w:t>unreported</w:t>
      </w:r>
      <w:r w:rsidR="00AF586F" w:rsidRPr="00F43116">
        <w:rPr>
          <w:rFonts w:ascii="Arial" w:hAnsi="Arial" w:cs="Arial"/>
          <w:bCs/>
          <w:sz w:val="20"/>
          <w:szCs w:val="20"/>
          <w:lang w:val="en-US"/>
        </w:rPr>
        <w:t xml:space="preserve"> </w:t>
      </w:r>
      <w:r w:rsidR="00D036C0" w:rsidRPr="00F43116">
        <w:rPr>
          <w:rFonts w:ascii="Arial" w:hAnsi="Arial" w:cs="Arial"/>
          <w:bCs/>
          <w:sz w:val="20"/>
          <w:szCs w:val="20"/>
          <w:lang w:val="en-US"/>
        </w:rPr>
        <w:t xml:space="preserve">locations </w:t>
      </w:r>
      <w:r w:rsidR="00D036C0"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{"citationItems":[{"id":"ITEM-1","itemData":{"DOI":"10.1016/j.spinee.2013.06.028","ISSN":"1878-1632 (Electronic)","PMID":"23973098","abstract":"BACKGROUND CONTEXT: Surgeon-industry conflict of interest (COI) has become a source of considerable interest. Professional medical societies, industry, and policy makers have attempted to regulate potential COI without consideration for public opinion. PURPOSE: The objective of this study was to report on the opinions of individuals representing the general public regarding surgeon-industry consulting relationships. STUDY DESIGN/SETTING: Web-based survey. METHODS: Survey was administered using a \"spine Web site,\" and opinions are collected on surgeon-industry consulting and regulation. Associations among responses to similar questions were assessed to ensure validity and subgroup analysis performed for respondent age, sex, education, insurance, employment, and patient status. RESULTS: Six hundred ten of 642 surveys had complete data. The sample population comprised more females and was older and more educated than the American population. About 80% of respondents felt it was ethical and either beneficial or of no influence to the quality of health care if surgeons were consultants for surgical device companies. Most felt disclosure of an industry relationship was important and paying surgeons royalties for devices, other than those they directly implant, would not affect quality of care. Respondents support multidisciplinary surgeon-industry COI regulation and trust doctors and their professional societies to head this effort. CONCLUSIONS: Despite the known potential negative impact of surgeon-industry COI on patient care, this study revealed that this does not seem to be reflected in the opinion of the general public. The respondents felt that disclosure is deemed one of the most important means of self-regulation and COI management, which is in agreement with current trends of most spine societies and journals that are increasing the stringency of disclosure policies.","author":[{"dropping-particle":"","family":"DiPaola","given":"Christian P","non-dropping-particle":"","parse-names":false,"suffix":""},{"dropping-particle":"","family":"Dea","given":"Nicolas","non-dropping-particle":"","parse-names":false,"suffix":""},{"dropping-particle":"","family":"Noonan","given":"Vanessa K","non-dropping-particle":"","parse-names":false,"suffix":""},{"dropping-particle":"","family":"Bailey","given":"Christopher S","non-dropping-particle":"","parse-names":false,"suffix":""},{"dropping-particle":"","family":"Dvorak","given":"Marcel F S","non-dropping-particle":"","parse-names":false,"suffix":""},{"dropping-particle":"","family":"Fisher","given":"Charles G","non-dropping-particle":"","parse-names":false,"suffix":""}],"container-title":"The spine journal : official journal of the North American Spine Society","id":"ITEM-1","issue":"4","issued":{"date-parts":[["2014"]]},"page":"584-591","title":"Surgeon-industry conflict of interest: survey of North Americans' opinions regarding surgeons consulting with industry.","type":"article-journal","volume":"14"},"uris":["http://www.mendeley.com/documents/?uuid=be8c6909-d106-4783-b5f8-fd91b4fece6f"]},{"id":"ITEM-2","itemData":{"DOI":"10.3171/2013.11.SPINE13168","ISSN":"1547-5646 (Electronic)","PMID":"24359001","abstract":"OBJECT: Conflict of interest (COI) as it applies to medical education and training has become a source of considerable interest, debate, and regulation in the last decade. Companies often pay surgeons as faculty for educational events and often sponsor and give financial support to major professional society meetings. Professional medical societies, industry, and legislators have attempted to regulate potential COI without consideration for public opinion. The practice of evidence-based medicine requires the inclusion of patient opinion along with best available evidence and expert opinion. The primary goal of this study was to assess the opinion of the general population regarding surgeon-industry COI for education-related events. METHODS: A Web-based survey was administered, with special emphasis on the surgeon's role in industry-sponsored education and support of professional societies. A survey was constructed to sample opinions on reimbursement, disclosure, and funding sources for educational events. RESULTS: There were 501 completed surveys available for analysis. More than 90% of respondents believed that industry funding for surgeons' tuition and travel for either industry-sponsored or professional society educational meetings would either not affect the quality of care delivered or would cause it to improve. Similar results were generated for opinions on surgeons being paid by industry to teach other surgeons. Moreover, the majority of respondents believed it was ethical or had no opinion if surgeons had such a relationship with industry. Respondents were also generally in favor of educational conferences for surgeons regardless of funding source. Disclosures of a surgeon-industry relationship, especially if it involves specific devices that may be used in their surgery, appears to be important to respondents. CONCLUSIONS: The vast majority of respondents in this study do not believe that the quality of their care will be diminished due to industry funding of educational events, for surgeon tuition, and/or travel expenses. The results of this study should help form the basis of policy and continued efforts at surgeon-industry COI management.","author":[{"dropping-particle":"","family":"DiPaola","given":"Christian P","non-dropping-particle":"","parse-names":false,"suffix":""},{"dropping-particle":"","family":"Dea","given":"Nicolas","non-dropping-particle":"","parse-names":false,"suffix":""},{"dropping-particle":"","family":"Dvorak","given":"Marcel F","non-dropping-particle":"","parse-names":false,"suffix":""},{"dropping-particle":"","family":"Lee","given":"Robert S","non-dropping-particle":"","parse-names":false,"suffix":""},{"dropping-particle":"","family":"Hartig","given":"Dennis","non-dropping-particle":"","parse-names":false,"suffix":""},{"dropping-particle":"","family":"Fisher","given":"Charles G","non-dropping-particle":"","parse-names":false,"suffix":""}],"container-title":"Journal of neurosurgery. Spine","id":"ITEM-2","issue":"3","issued":{"date-parts":[["2014"]]},"page":"313-321","title":"Surgeon-industry conflict of interest: survey of opinions regarding industry-sponsored educational events and surgeon teaching: clinical article","type":"article-journal","volume":"20"},"uris":["http://www.mendeley.com/documents/?uuid=ba1c6b9d-f16f-4331-9263-ec888e77a692"]},{"id":"ITEM-3","itemData":{"DOI":"10.1200/JCO.2012.47.5475","ISSN":"1527-7755 (Electronic)","PMID":"23530092","abstract":"PURPOSE: The landscape of managing potential conflicts of interest (COIs) has evolved substantially across many disciplines in recent years, but rarely are the issues more intertwined with financial and ethical implications than in the health care setting. Cancer care is a highly technologic arena, with numerous physician-industry interactions. The American Society of Clinical Oncology (ASCO) recognizes the role of a professional organization to facilitate management of these interactions and the need for periodic review of its COI policy (Policy). METHODS: To gauge the sentiments of ASCO members and nonphysician stakeholders, two surveys were performed. The first asked ASCO members to estimate opinions of the Policy as it relates to presentation of industry-sponsored research. Respondents were classified as consumers or producers of research material based on demographic responses. A similar survey solicited opinions of nonphysician stakeholders, including patients with cancer, survivors, family members, and advocates. RESULTS: The ASCO survey was responded to by 1,967 members (1% of those solicited); 80% were producers, and 20% were consumers. Most respondents (93% of producers; 66% of consumers) reported familiarity with the Policy. Only a small proportion regularly evaluated COIs for presented research. Members favored increased transparency about relationships over restrictions on presentations of research. Stakeholders (n = 264) indicated that disclosure was \"very important\" to \"extremely important\" and preferred written disclosure (77%) over other methods. CONCLUSION: COI policies are an important and relevant topic among physicians and patient advocates. Methods to simplify the disclosure process, improve transparency, and facilitate responsiveness are critical for COI management.","author":[{"dropping-particle":"","family":"Lockhart","given":"A Craig","non-dropping-particle":"","parse-names":false,"suffix":""},{"dropping-particle":"","family":"Brose","given":"Marcia S","non-dropping-particle":"","parse-names":false,"suffix":""},{"dropping-particle":"","family":"Kim","given":"Edward S","non-dropping-particle":"","parse-names":false,"suffix":""},{"dropping-particle":"","family":"Johnson","given":"David H","non-dropping-particle":"","parse-names":false,"suffix":""},{"dropping-particle":"","family":"Peppercorn","given":"Jeffrey M","non-dropping-particle":"","parse-names":false,"suffix":""},{"dropping-particle":"","family":"Michels","given":"Dina L","non-dropping-particle":"","parse-names":false,"suffix":""},{"dropping-particle":"","family":"Storm","given":"Courtney D","non-dropping-particle":"","parse-names":false,"suffix":""},{"dropping-particle":"","family":"Schuchter","given":"Lynn M","non-dropping-particle":"","parse-names":false,"suffix":""},{"dropping-particle":"","family":"Rathmell","given":"W Kimryn","non-dropping-particle":"","parse-names":false,"suffix":""}],"container-title":"Journal of clinical oncology : official journal of the American Society of Clinical Oncology","id":"ITEM-3","issue":"13","issued":{"date-parts":[["2013"]]},"page":"1677-1682","title":"Physician and stakeholder perceptions of conflict of interest policies in oncology.","type":"article-journal","volume":"31"},"uris":["http://www.mendeley.com/documents/?uuid=3780d04c-c5a6-4e34-8883-12f3a3873d67"]},{"id":"ITEM-4","itemData":{"DOI":"10.3171/2012.4.SPINE11869","ISSN":"1547-5646 (Electronic)","PMID":"22559278","abstract":"OBJECT: The nature of physician-industry conflict of interest (COI) has become a source of considerable concern, but is often not discussed in the research setting. With reduced funding available from government and nonprofit sources, industry support has enthusiastically grown, but along with this comes the potential for COI that must be regulated. In this era of shared decision making in health care, society must have input into this regulation. The purpose of this study was to assess the opinions of a North American population sample on COI regarding industry-funded research and to analyze population subgroups for trends. METHODS: A survey was developed for face and content validity, underwent focus group evaluation for clarity and bias reduction, and was administered via the World Wide Web. Demographic and general survey results were summarized as a percentage for each answer, and subgroup analysis was done using logistic regression. Generalizability of the sample to the US population was also assessed. RESULTS: Of 541 surveys, 40 were excluded due to missing information, leaving 501 surveys for analysis. The sample population was composed of more females, was older, and was more educated than a representative cross-section of the American population. Respondents support multidisciplinary surgeon-industry COI regulation and trust doctors and their professional societies the most to head this effort. Respondents trust government officials and company representatives the least with respect to regulation of COI. Most respondents feel that industry-sponsored research can involve physicians and be both objective and beneficial to patients. CONCLUSIONS: Most respondents in this study felt that surgeons should be involved in industry-sponsored research and that more research, regardless of funding source, will ultimately benefit patients. The majority of respondents distrust government or industry to regulate COI. The development of evidence-based treatment recommendations requires the inclusion of patient preference. The authors encourage regulatory bodies to follow suit and include society's perspective on regulation of COI in research.","author":[{"dropping-particle":"","family":"Fisher","given":"Charles G","non-dropping-particle":"","parse-names":false,"suffix":""},{"dropping-particle":"","family":"DiPaola","given":"Christian P","non-dropping-particle":"","parse-names":false,"suffix":""},{"dropping-particle":"","family":"Noonan","given":"Vanessa K","non-dropping-particle":"","parse-names":false,"suffix":""},{"dropping-particle":"","family":"Bailey","given":"Christopher","non-dropping-particle":"","parse-names":false,"suffix":""},{"dropping-particle":"","family":"Dvorak","given":"Marcel F S","non-dropping-particle":"","parse-names":false,"suffix":""}],"container-title":"Journal of neurosurgery. Spine","id":"ITEM-4","issue":"1","issued":{"date-parts":[["2012"]]},"page":"1-10","title":"Physician-industry conflict of interest: public opinion regarding industry-sponsored research.","type":"article-journal","volume":"17"},"uris":["http://www.mendeley.com/documents/?uuid=1a820113-79ea-4203-9e24-b19b4741d091"]}],"mendeley":{"formattedCitation":"(51–54)","plainTextFormattedCitation":"(51–54)","previouslyFormattedCitation":"(53–56)"},"properties":{"noteIndex":0},"schema":"https://github.com/citation-style-language/schema/raw/master/csl-citation.json"}</w:instrText>
      </w:r>
      <w:r w:rsidR="00D036C0" w:rsidRPr="00F43116">
        <w:rPr>
          <w:rFonts w:ascii="Arial" w:hAnsi="Arial" w:cs="Arial"/>
          <w:sz w:val="20"/>
          <w:szCs w:val="20"/>
          <w:lang w:val="en-US"/>
        </w:rPr>
        <w:fldChar w:fldCharType="separate"/>
      </w:r>
      <w:r w:rsidR="00F23F9D" w:rsidRPr="00F23F9D">
        <w:rPr>
          <w:rFonts w:ascii="Arial" w:hAnsi="Arial" w:cs="Arial"/>
          <w:noProof/>
          <w:sz w:val="20"/>
          <w:szCs w:val="20"/>
          <w:lang w:val="en-US"/>
        </w:rPr>
        <w:t>(51–54)</w:t>
      </w:r>
      <w:r w:rsidR="00D036C0" w:rsidRPr="00F43116">
        <w:rPr>
          <w:rFonts w:ascii="Arial" w:hAnsi="Arial" w:cs="Arial"/>
          <w:sz w:val="20"/>
          <w:szCs w:val="20"/>
          <w:lang w:val="en-US"/>
        </w:rPr>
        <w:fldChar w:fldCharType="end"/>
      </w:r>
      <w:r w:rsidR="00CD5E5E" w:rsidRPr="00F43116">
        <w:rPr>
          <w:rFonts w:ascii="Arial" w:hAnsi="Arial" w:cs="Arial"/>
          <w:bCs/>
          <w:sz w:val="20"/>
          <w:szCs w:val="20"/>
          <w:lang w:val="en-US"/>
        </w:rPr>
        <w:t>.</w:t>
      </w:r>
      <w:r w:rsidR="00AE3909" w:rsidRPr="00F43116">
        <w:rPr>
          <w:rFonts w:ascii="Arial" w:hAnsi="Arial" w:cs="Arial"/>
          <w:bCs/>
          <w:sz w:val="20"/>
          <w:szCs w:val="20"/>
          <w:lang w:val="en-US"/>
        </w:rPr>
        <w:t xml:space="preserve"> </w:t>
      </w:r>
      <w:r w:rsidR="004A6D10">
        <w:rPr>
          <w:rFonts w:ascii="Arial" w:hAnsi="Arial" w:cs="Arial"/>
          <w:bCs/>
          <w:sz w:val="20"/>
          <w:szCs w:val="20"/>
          <w:lang w:val="en-US"/>
        </w:rPr>
        <w:t xml:space="preserve">There was considerable heterogeneity in study methods, perhaps due to the absence of any </w:t>
      </w:r>
      <w:r w:rsidR="004A6D10" w:rsidRPr="006437FC">
        <w:rPr>
          <w:rFonts w:ascii="Arial" w:hAnsi="Arial" w:cs="Arial"/>
          <w:sz w:val="20"/>
          <w:szCs w:val="20"/>
          <w:lang w:val="en-US"/>
        </w:rPr>
        <w:t>overarching methodological framework to guide evidence generation.</w:t>
      </w:r>
      <w:r w:rsidR="004A6D10">
        <w:rPr>
          <w:rFonts w:ascii="Arial" w:hAnsi="Arial" w:cs="Arial"/>
          <w:bCs/>
          <w:sz w:val="20"/>
          <w:szCs w:val="20"/>
          <w:lang w:val="en-US"/>
        </w:rPr>
        <w:t xml:space="preserve"> For example, </w:t>
      </w:r>
      <w:r w:rsidR="006117E5" w:rsidRPr="00F43116">
        <w:rPr>
          <w:rFonts w:ascii="Arial" w:hAnsi="Arial" w:cs="Arial"/>
          <w:bCs/>
          <w:sz w:val="20"/>
          <w:szCs w:val="20"/>
          <w:lang w:val="en-US"/>
        </w:rPr>
        <w:t>s</w:t>
      </w:r>
      <w:r w:rsidR="00AE3909" w:rsidRPr="00F43116">
        <w:rPr>
          <w:rFonts w:ascii="Arial" w:hAnsi="Arial" w:cs="Arial"/>
          <w:bCs/>
          <w:sz w:val="20"/>
          <w:szCs w:val="20"/>
          <w:lang w:val="en-US"/>
        </w:rPr>
        <w:t>tudies varied widely in</w:t>
      </w:r>
      <w:r w:rsidR="0079774E" w:rsidRPr="00F43116">
        <w:rPr>
          <w:rFonts w:ascii="Arial" w:hAnsi="Arial" w:cs="Arial"/>
          <w:bCs/>
          <w:sz w:val="20"/>
          <w:szCs w:val="20"/>
          <w:lang w:val="en-US"/>
        </w:rPr>
        <w:t xml:space="preserve"> </w:t>
      </w:r>
      <w:r w:rsidR="0065144E" w:rsidRPr="00F43116">
        <w:rPr>
          <w:rFonts w:ascii="Arial" w:hAnsi="Arial" w:cs="Arial"/>
          <w:bCs/>
          <w:sz w:val="20"/>
          <w:szCs w:val="20"/>
          <w:lang w:val="en-US"/>
        </w:rPr>
        <w:t xml:space="preserve">their </w:t>
      </w:r>
      <w:r w:rsidR="00AE3909" w:rsidRPr="00F43116">
        <w:rPr>
          <w:rFonts w:ascii="Arial" w:hAnsi="Arial" w:cs="Arial"/>
          <w:bCs/>
          <w:sz w:val="20"/>
          <w:szCs w:val="20"/>
          <w:lang w:val="en-US"/>
        </w:rPr>
        <w:t xml:space="preserve">approach to assessing </w:t>
      </w:r>
      <w:r w:rsidR="0079774E" w:rsidRPr="00F43116">
        <w:rPr>
          <w:rFonts w:ascii="Arial" w:hAnsi="Arial" w:cs="Arial"/>
          <w:bCs/>
          <w:sz w:val="20"/>
          <w:szCs w:val="20"/>
          <w:lang w:val="en-US"/>
        </w:rPr>
        <w:t>and analy</w:t>
      </w:r>
      <w:r w:rsidR="00D60ADD" w:rsidRPr="00F43116">
        <w:rPr>
          <w:rFonts w:ascii="Arial" w:hAnsi="Arial" w:cs="Arial"/>
          <w:bCs/>
          <w:sz w:val="20"/>
          <w:szCs w:val="20"/>
          <w:lang w:val="en-US"/>
        </w:rPr>
        <w:t>z</w:t>
      </w:r>
      <w:r w:rsidR="0079774E" w:rsidRPr="00F43116">
        <w:rPr>
          <w:rFonts w:ascii="Arial" w:hAnsi="Arial" w:cs="Arial"/>
          <w:bCs/>
          <w:sz w:val="20"/>
          <w:szCs w:val="20"/>
          <w:lang w:val="en-US"/>
        </w:rPr>
        <w:t xml:space="preserve">ing </w:t>
      </w:r>
      <w:r w:rsidR="00AE3909" w:rsidRPr="00F43116">
        <w:rPr>
          <w:rFonts w:ascii="Arial" w:hAnsi="Arial" w:cs="Arial"/>
          <w:bCs/>
          <w:sz w:val="20"/>
          <w:szCs w:val="20"/>
          <w:lang w:val="en-US"/>
        </w:rPr>
        <w:t>participant perspectives</w:t>
      </w:r>
      <w:r w:rsidR="00AC682E" w:rsidRPr="00F43116">
        <w:rPr>
          <w:rFonts w:ascii="Arial" w:hAnsi="Arial" w:cs="Arial"/>
          <w:bCs/>
          <w:sz w:val="20"/>
          <w:szCs w:val="20"/>
          <w:lang w:val="en-US"/>
        </w:rPr>
        <w:t xml:space="preserve"> (e.g., how questions were framed, how missing data were treated</w:t>
      </w:r>
      <w:r w:rsidR="00977342" w:rsidRPr="00F43116">
        <w:rPr>
          <w:rFonts w:ascii="Arial" w:hAnsi="Arial" w:cs="Arial"/>
          <w:bCs/>
          <w:sz w:val="20"/>
          <w:szCs w:val="20"/>
          <w:lang w:val="en-US"/>
        </w:rPr>
        <w:t xml:space="preserve">) and </w:t>
      </w:r>
      <w:r w:rsidR="00B06232" w:rsidRPr="00F43116">
        <w:rPr>
          <w:rFonts w:ascii="Arial" w:hAnsi="Arial" w:cs="Arial"/>
          <w:bCs/>
          <w:sz w:val="20"/>
          <w:szCs w:val="20"/>
          <w:lang w:val="en-US"/>
        </w:rPr>
        <w:t xml:space="preserve">in </w:t>
      </w:r>
      <w:r w:rsidR="00AE3909" w:rsidRPr="00F43116">
        <w:rPr>
          <w:rFonts w:ascii="Arial" w:hAnsi="Arial" w:cs="Arial"/>
          <w:bCs/>
          <w:sz w:val="20"/>
          <w:szCs w:val="20"/>
          <w:lang w:val="en-US"/>
        </w:rPr>
        <w:t xml:space="preserve">the extent to which participants were </w:t>
      </w:r>
      <w:r w:rsidR="003B7DDA" w:rsidRPr="00F43116">
        <w:rPr>
          <w:rFonts w:ascii="Arial" w:hAnsi="Arial" w:cs="Arial"/>
          <w:bCs/>
          <w:sz w:val="20"/>
          <w:szCs w:val="20"/>
          <w:lang w:val="en-US"/>
        </w:rPr>
        <w:t>provided</w:t>
      </w:r>
      <w:r w:rsidR="00AE3909" w:rsidRPr="00F43116">
        <w:rPr>
          <w:rFonts w:ascii="Arial" w:hAnsi="Arial" w:cs="Arial"/>
          <w:bCs/>
          <w:sz w:val="20"/>
          <w:szCs w:val="20"/>
          <w:lang w:val="en-US"/>
        </w:rPr>
        <w:t xml:space="preserve"> with </w:t>
      </w:r>
      <w:r w:rsidR="00103A7B" w:rsidRPr="00F43116">
        <w:rPr>
          <w:rFonts w:ascii="Arial" w:hAnsi="Arial" w:cs="Arial"/>
          <w:bCs/>
          <w:sz w:val="20"/>
          <w:szCs w:val="20"/>
          <w:lang w:val="en-US"/>
        </w:rPr>
        <w:t xml:space="preserve">education </w:t>
      </w:r>
      <w:r w:rsidR="0013187C" w:rsidRPr="00F43116">
        <w:rPr>
          <w:rFonts w:ascii="Arial" w:hAnsi="Arial" w:cs="Arial"/>
          <w:bCs/>
          <w:sz w:val="20"/>
          <w:szCs w:val="20"/>
          <w:lang w:val="en-US"/>
        </w:rPr>
        <w:t>on conflicts of interest prior to the elicitation of their perspectives</w:t>
      </w:r>
      <w:r w:rsidR="00977342" w:rsidRPr="00F43116">
        <w:rPr>
          <w:rFonts w:ascii="Arial" w:hAnsi="Arial" w:cs="Arial"/>
          <w:bCs/>
          <w:sz w:val="20"/>
          <w:szCs w:val="20"/>
          <w:lang w:val="en-US"/>
        </w:rPr>
        <w:t xml:space="preserve">. </w:t>
      </w:r>
      <w:r w:rsidR="004A6D10">
        <w:rPr>
          <w:rFonts w:ascii="Arial" w:hAnsi="Arial" w:cs="Arial"/>
          <w:bCs/>
          <w:sz w:val="20"/>
          <w:szCs w:val="20"/>
          <w:lang w:val="en-US"/>
        </w:rPr>
        <w:t>S</w:t>
      </w:r>
      <w:r w:rsidR="00977342" w:rsidRPr="00F43116">
        <w:rPr>
          <w:rFonts w:ascii="Arial" w:hAnsi="Arial" w:cs="Arial"/>
          <w:bCs/>
          <w:sz w:val="20"/>
          <w:szCs w:val="20"/>
          <w:lang w:val="en-US"/>
        </w:rPr>
        <w:t>tudies also varied</w:t>
      </w:r>
      <w:r w:rsidR="000014E2" w:rsidRPr="00F43116">
        <w:rPr>
          <w:rFonts w:ascii="Arial" w:hAnsi="Arial" w:cs="Arial"/>
          <w:bCs/>
          <w:sz w:val="20"/>
          <w:szCs w:val="20"/>
          <w:lang w:val="en-US"/>
        </w:rPr>
        <w:t xml:space="preserve"> in setting and participant characteristics</w:t>
      </w:r>
      <w:r w:rsidR="0065144E" w:rsidRPr="00F43116">
        <w:rPr>
          <w:rFonts w:ascii="Arial" w:hAnsi="Arial" w:cs="Arial"/>
          <w:bCs/>
          <w:sz w:val="20"/>
          <w:szCs w:val="20"/>
          <w:lang w:val="en-US"/>
        </w:rPr>
        <w:t>,</w:t>
      </w:r>
      <w:r w:rsidR="000014E2" w:rsidRPr="00F43116">
        <w:rPr>
          <w:rFonts w:ascii="Arial" w:hAnsi="Arial" w:cs="Arial"/>
          <w:bCs/>
          <w:sz w:val="20"/>
          <w:szCs w:val="20"/>
          <w:lang w:val="en-US"/>
        </w:rPr>
        <w:t xml:space="preserve"> although most used small convenience samples</w:t>
      </w:r>
      <w:r w:rsidR="00AC682E" w:rsidRPr="00F43116">
        <w:rPr>
          <w:rFonts w:ascii="Arial" w:hAnsi="Arial" w:cs="Arial"/>
          <w:bCs/>
          <w:sz w:val="20"/>
          <w:szCs w:val="20"/>
          <w:lang w:val="en-US"/>
        </w:rPr>
        <w:t xml:space="preserve"> and</w:t>
      </w:r>
      <w:r w:rsidR="00977342" w:rsidRPr="00F43116">
        <w:rPr>
          <w:rFonts w:ascii="Arial" w:hAnsi="Arial" w:cs="Arial"/>
          <w:bCs/>
          <w:sz w:val="20"/>
          <w:szCs w:val="20"/>
          <w:lang w:val="en-US"/>
        </w:rPr>
        <w:t xml:space="preserve"> </w:t>
      </w:r>
      <w:r w:rsidR="004A6D10">
        <w:rPr>
          <w:rFonts w:ascii="Arial" w:hAnsi="Arial" w:cs="Arial"/>
          <w:bCs/>
          <w:sz w:val="20"/>
          <w:szCs w:val="20"/>
          <w:lang w:val="en-US"/>
        </w:rPr>
        <w:t>a surprising n</w:t>
      </w:r>
      <w:r w:rsidR="00E840B6">
        <w:rPr>
          <w:rFonts w:ascii="Arial" w:hAnsi="Arial" w:cs="Arial"/>
          <w:bCs/>
          <w:sz w:val="20"/>
          <w:szCs w:val="20"/>
          <w:lang w:val="en-US"/>
        </w:rPr>
        <w:t>umber</w:t>
      </w:r>
      <w:r w:rsidR="004A6D10" w:rsidRPr="00F43116">
        <w:rPr>
          <w:rFonts w:ascii="Arial" w:hAnsi="Arial" w:cs="Arial"/>
          <w:bCs/>
          <w:sz w:val="20"/>
          <w:szCs w:val="20"/>
          <w:lang w:val="en-US"/>
        </w:rPr>
        <w:t xml:space="preserve"> </w:t>
      </w:r>
      <w:r w:rsidR="00977342" w:rsidRPr="00F43116">
        <w:rPr>
          <w:rFonts w:ascii="Arial" w:hAnsi="Arial" w:cs="Arial"/>
          <w:bCs/>
          <w:sz w:val="20"/>
          <w:szCs w:val="20"/>
          <w:lang w:val="en-US"/>
        </w:rPr>
        <w:t xml:space="preserve">assessed perspectives </w:t>
      </w:r>
      <w:r w:rsidR="009F6CCF">
        <w:rPr>
          <w:rFonts w:ascii="Arial" w:hAnsi="Arial" w:cs="Arial"/>
          <w:bCs/>
          <w:sz w:val="20"/>
          <w:szCs w:val="20"/>
          <w:lang w:val="en-US"/>
        </w:rPr>
        <w:t xml:space="preserve">on conflicts of interest </w:t>
      </w:r>
      <w:r w:rsidR="00977342" w:rsidRPr="00F43116">
        <w:rPr>
          <w:rFonts w:ascii="Arial" w:hAnsi="Arial" w:cs="Arial"/>
          <w:bCs/>
          <w:sz w:val="20"/>
          <w:szCs w:val="20"/>
          <w:lang w:val="en-US"/>
        </w:rPr>
        <w:t xml:space="preserve">in the specific </w:t>
      </w:r>
      <w:r w:rsidR="006324A2" w:rsidRPr="00F43116">
        <w:rPr>
          <w:rFonts w:ascii="Arial" w:hAnsi="Arial" w:cs="Arial"/>
          <w:bCs/>
          <w:sz w:val="20"/>
          <w:szCs w:val="20"/>
          <w:lang w:val="en-US"/>
        </w:rPr>
        <w:t xml:space="preserve">care </w:t>
      </w:r>
      <w:r w:rsidR="00977342" w:rsidRPr="00F43116">
        <w:rPr>
          <w:rFonts w:ascii="Arial" w:hAnsi="Arial" w:cs="Arial"/>
          <w:bCs/>
          <w:sz w:val="20"/>
          <w:szCs w:val="20"/>
          <w:lang w:val="en-US"/>
        </w:rPr>
        <w:t xml:space="preserve">context of </w:t>
      </w:r>
      <w:r w:rsidR="00AC682E" w:rsidRPr="00F43116">
        <w:rPr>
          <w:rFonts w:ascii="Arial" w:hAnsi="Arial" w:cs="Arial"/>
          <w:bCs/>
          <w:sz w:val="20"/>
          <w:szCs w:val="20"/>
          <w:lang w:val="en-US"/>
        </w:rPr>
        <w:t xml:space="preserve">musculoskeletal </w:t>
      </w:r>
      <w:r w:rsidR="00977342" w:rsidRPr="00F43116">
        <w:rPr>
          <w:rFonts w:ascii="Arial" w:hAnsi="Arial" w:cs="Arial"/>
          <w:bCs/>
          <w:sz w:val="20"/>
          <w:szCs w:val="20"/>
          <w:lang w:val="en-US"/>
        </w:rPr>
        <w:t>surgery</w:t>
      </w:r>
      <w:r w:rsidR="0079774E" w:rsidRPr="00F43116">
        <w:rPr>
          <w:rFonts w:ascii="Arial" w:hAnsi="Arial" w:cs="Arial"/>
          <w:bCs/>
          <w:sz w:val="20"/>
          <w:szCs w:val="20"/>
          <w:lang w:val="en-US"/>
        </w:rPr>
        <w:t>.</w:t>
      </w:r>
      <w:r w:rsidR="00F9111D">
        <w:rPr>
          <w:rFonts w:ascii="Arial" w:hAnsi="Arial" w:cs="Arial"/>
          <w:bCs/>
          <w:sz w:val="20"/>
          <w:szCs w:val="20"/>
          <w:lang w:val="en-US"/>
        </w:rPr>
        <w:t xml:space="preserve"> The evidence described in these articles and abstracts spanned seven broad domains, as elaborated below.</w:t>
      </w:r>
    </w:p>
    <w:p w14:paraId="29E8F252" w14:textId="4395AB26" w:rsidR="00935597" w:rsidRPr="00F43116" w:rsidRDefault="00935597">
      <w:pPr>
        <w:rPr>
          <w:rFonts w:ascii="Arial" w:hAnsi="Arial" w:cs="Arial"/>
          <w:b/>
          <w:bCs/>
          <w:i/>
          <w:iCs/>
          <w:sz w:val="20"/>
          <w:szCs w:val="20"/>
          <w:lang w:val="en-US"/>
        </w:rPr>
      </w:pPr>
    </w:p>
    <w:p w14:paraId="2D7848FC" w14:textId="047C26CB" w:rsidR="00ED449B" w:rsidRPr="00F43116" w:rsidRDefault="00ED449B" w:rsidP="008E2D96">
      <w:pPr>
        <w:spacing w:line="360" w:lineRule="auto"/>
        <w:rPr>
          <w:rFonts w:ascii="Arial" w:hAnsi="Arial" w:cs="Arial"/>
          <w:b/>
          <w:bCs/>
          <w:i/>
          <w:iCs/>
          <w:sz w:val="20"/>
          <w:szCs w:val="20"/>
          <w:lang w:val="en-US"/>
        </w:rPr>
      </w:pPr>
      <w:r w:rsidRPr="00F43116">
        <w:rPr>
          <w:rFonts w:ascii="Arial" w:hAnsi="Arial" w:cs="Arial"/>
          <w:b/>
          <w:bCs/>
          <w:i/>
          <w:iCs/>
          <w:sz w:val="20"/>
          <w:szCs w:val="20"/>
          <w:lang w:val="en-US"/>
        </w:rPr>
        <w:t>Awareness of the existence or extent of conflicts of interest in health and medicine</w:t>
      </w:r>
    </w:p>
    <w:p w14:paraId="49AEF8B6" w14:textId="0FC6E1DE" w:rsidR="00E82BA8" w:rsidRPr="00F43116" w:rsidRDefault="005415DB" w:rsidP="008E2D96">
      <w:pPr>
        <w:tabs>
          <w:tab w:val="left" w:pos="993"/>
        </w:tabs>
        <w:spacing w:line="360" w:lineRule="auto"/>
        <w:rPr>
          <w:rFonts w:ascii="Arial" w:hAnsi="Arial" w:cs="Arial"/>
          <w:sz w:val="20"/>
          <w:szCs w:val="20"/>
          <w:lang w:val="en-US"/>
        </w:rPr>
      </w:pPr>
      <w:r w:rsidRPr="00F43116">
        <w:rPr>
          <w:rFonts w:ascii="Arial" w:hAnsi="Arial" w:cs="Arial"/>
          <w:sz w:val="20"/>
          <w:szCs w:val="20"/>
          <w:lang w:val="en-US"/>
        </w:rPr>
        <w:t>Three articles provided evidence o</w:t>
      </w:r>
      <w:r w:rsidR="004C6225" w:rsidRPr="00F43116">
        <w:rPr>
          <w:rFonts w:ascii="Arial" w:hAnsi="Arial" w:cs="Arial"/>
          <w:sz w:val="20"/>
          <w:szCs w:val="20"/>
          <w:lang w:val="en-US"/>
        </w:rPr>
        <w:t>n</w:t>
      </w:r>
      <w:r w:rsidR="00B3126A" w:rsidRPr="00F43116">
        <w:rPr>
          <w:rFonts w:ascii="Arial" w:hAnsi="Arial" w:cs="Arial"/>
          <w:sz w:val="20"/>
          <w:szCs w:val="20"/>
          <w:lang w:val="en-US"/>
        </w:rPr>
        <w:t xml:space="preserve"> </w:t>
      </w:r>
      <w:r w:rsidR="00C84488" w:rsidRPr="00F43116">
        <w:rPr>
          <w:rFonts w:ascii="Arial" w:hAnsi="Arial" w:cs="Arial"/>
          <w:sz w:val="20"/>
          <w:szCs w:val="20"/>
          <w:lang w:val="en-US"/>
        </w:rPr>
        <w:t xml:space="preserve">patient and public awareness of the existence or extent of conflicts of interest in health and medicine </w:t>
      </w:r>
      <w:r w:rsidR="006A1DF3"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{"citationItems":[{"id":"ITEM-1","itemData":{"DOI":"10.2106/JBJS.L.00270","ISSN":"1535-1386 (Electronic)","PMID":"23324970","abstract":"BACKGROUND: The U.S. Department of Justice's investigations into financial relationships between surgical device manufacturers and orthopaedic surgeons have raised the question as to whether surgeons can continue to collaborate with industry and maintain public trust. We explored postoperative patients' views on financial relationships between surgeons and surgical device manufacturers, their views on disclosure as a method to manage these relationships, and their opinions on oversight. METHODS: From November 2010 to March 2011, we surveyed 251 postoperative patients in the U.S. (an 88% response rate) and 252 postoperative patients in Canada (a 92% response rate) in follow-up hip and knee arthroplasty clinics with use of self-administered questionnaires. Patients were eligible to complete the questionnaire if their surgery (primary or revision hip or knee arthroplasty) had occurred at least three months earlier. RESULTS: Few patients are worried about possible financial relationships between their surgeon and industry (6% of surveyed patients in the U.S. and 6% of surveyed patients in Canada). Most patients thought that it is appropriate for surgeons to receive payments from manufacturers for activities that can benefit patients, such as royalties for inventions (U.S., 69%; Canada, 66%) and consultancy (U.S., 48%; Canada, 53%). Most patients felt that it is not appropriate for their surgeon to receive gifts from industry (U.S., 63%; Canada, 59%). A majority felt that their surgeon would hold patients' interests paramount, regardless of any financial relationship with a manufacturer (U.S., 76%; Canada, 74%). A majority of patients wanted their surgeon's professional organization to ensure that financial relationships are appropriate (U.S., 83%; Canada, 83%); a minority endorsed government oversight of these relationships (U.S., 26%; Canada, 35%). CONCLUSIONS: Most patients are not worried about possible financial relationships between their surgeon and industry. They clearly distinguish financial relationships that benefit current or future patients from those that benefit the surgeon or device manufacturer. They favor disclosure with professional oversight as a method of managing financial relationships between surgeons and manufacturers.","author":[{"dropping-particle":"","family":"Camp","given":"Mark W","non-dropping-particle":"","parse-names":false,"suffix":""},{"dropping-particle":"","family":"Mattingly","given":"David A","non-dropping-particle":"","parse-names":false,"suffix":""},{"dropping-particle":"","family":"Gross","given":"Allan E","non-dropping-particle":"","parse-names":false,"suffix":""},{"dropping-particle":"","family":"Nousiainen","given":"Markku T","non-dropping-particle":"","parse-names":false,"suffix":""},{"dropping-particle":"","family":"Alman","given":"Benjamin A","non-dropping-particle":"","parse-names":false,"suffix":""},{"dropping-particle":"","family":"McKneally","given":"Martin F","non-dropping-particle":"","parse-names":false,"suffix":""}],"container-title":"The Journal of bone and joint surgery. American volume","id":"ITEM-1","issue":"2","issued":{"date-parts":[["2013"]]},"page":"e9 1-8","title":"Patients' views on surgeons' financial conflicts of interest","type":"article-journal","volume":"95"},"uris":["http://www.mendeley.com/documents/?uuid=3c38395c-1032-4b1e-879e-ea8117f01326"]},{"id":"ITEM-2","itemData":{"DOI":"10.1016/j.arth.2014.12.035","ISSN":"1532-8406 (Electronic)","PMID":"26122110","abstract":"We surveyed 269 consecutive patients (81% response rate) with an anonymous questionnaire to assess their attitudes toward conflicts-of-interest (COIs) resulting from three financial relationships between orthopedic surgeons and orthopedic industry: (1) being paid as a consultant; (2) receiving research funding; (3) receiving product design royalties. The majority perceived these relationships favorably, with 75% agreeing that surgeons in such relationships are top experts in the field and two-thirds agreeing that surgeons engage in such relationships to serve patients better. Patients viewed surgeons who designed products more favorably than those who are consultants (P=0.03). The majority (74%) agreed that these COIs should be disclosed to patients. Given patients' desires for disclosure and their favorable perceptions of these relationships, open discussions about financial COIs is appropriate.","author":[{"dropping-particle":"","family":"Yi","given":"Paul H","non-dropping-particle":"","parse-names":false,"suffix":""},{"dropping-particle":"","family":"Cross","given":"Michael B","non-dropping-particle":"","parse-names":false,"suffix":""},{"dropping-particle":"","family":"Johnson","given":"Staci R","non-dropping-particle":"","parse-names":false,"suffix":""},{"dropping-particle":"","family":"Rasinski","given":"Kenneth A","non-dropping-particle":"","parse-names":false,"suffix":""},{"dropping-particle":"","family":"Nunley","given":"Ryan M","non-dropping-particle":"","parse-names":false,"suffix":""},{"dropping-particle":"","family":"Valle","given":"Craig J","non-dropping-particle":"Della","parse-names":false,"suffix":""}],"container-title":"The Journal of arthroplasty","id":"ITEM-2","issue":"9 Suppl","issued":{"date-parts":[["2015"]]},"page":"21-33","title":"Are financial conflicts of interest for the surgeon a source of concern for the patient?","type":"article-journal","volume":"30"},"uris":["http://www.mendeley.com/documents/?uuid=bff24e0d-3fd2-4506-af0a-8e27b6e77b55"]},{"id":"ITEM-3","itemData":{"DOI":"10.1503/cjs.000815","ISSN":"1488-2310 (Electronic)","PMID":"26384147","abstract":"BACKGROUND: Over the past decade, revelations of inappropriate financial relationships between surgeons and surgical device manufacturers have challenged the presumption that surgeons can collaborate with surgical device manufacturers without damaging public trust in the surgical profession. We explored postoperative Canadian patients' knowledge and opinions about financial relationships between surgeons and surgical device manufacturers. METHODS: This complex issue was explored using qualitative methods. We conducted semistructured face-to-face interviews with postoperative patients in follow-up arthroplasty clinics at an academic hospital in Toronto, Canada. Interviews were audiotaped, transcribed and analyzed. Patient-derived concepts and themes were uncovered. RESULTS: We interviewed 33 patients. Five major themes emerged: 1) many patients are unaware of the existence of financial relationships between surgeons and surgical device manufacturers; 2) patients approve of financial relationships that support innovation and research but are opposed to relationships that involve financial incentives that benefit only the surgeon and the manufacturer; 3) patients do not support disclosure of financial relationships during the consent process as it may shift focus away from the more important risks; 4) patients support oversight at the professional level but reject the idea of government involvement in oversight; and 5) patients entrust their surgeons to make appropriate patient-centred choices. CONCLUSION: This qualitative study deepens our understanding of financial relationships between surgeons and industry. Patients support relationships with industry that provide potential benefit to current or future patients. They trust our ability to self-regulate. Disclosure combined with appropriate oversight will strengthen public trust in professional collaboration with industry.","author":[{"dropping-particle":"","family":"Camp","given":"Mark W","non-dropping-particle":"","parse-names":false,"suffix":""},{"dropping-particle":"","family":"Gross","given":"Allan E","non-dropping-particle":"","parse-names":false,"suffix":""},{"dropping-particle":"","family":"McKneally","given":"Martin F","non-dropping-particle":"","parse-names":false,"suffix":""}],"container-title":"Canadian journal of surgery. Journal canadien de chirurgie","id":"ITEM-3","issue":"5","issued":{"date-parts":[["2015"]]},"page":"323-329","title":"Patient views on financial relationships between surgeons and surgical device manufacturers.","type":"article-journal","volume":"58"},"uris":["http://www.mendeley.com/documents/?uuid=bddaacad-8670-41ea-81c0-6a2bcc6df118"]}],"mendeley":{"formattedCitation":"(43,49,50)","plainTextFormattedCitation":"(43,49,50)","previouslyFormattedCitation":"(45,51,52)"},"properties":{"noteIndex":0},"schema":"https://github.com/citation-style-language/schema/raw/master/csl-citation.json"}</w:instrText>
      </w:r>
      <w:r w:rsidR="006A1DF3" w:rsidRPr="00F43116">
        <w:rPr>
          <w:rFonts w:ascii="Arial" w:hAnsi="Arial" w:cs="Arial"/>
          <w:sz w:val="20"/>
          <w:szCs w:val="20"/>
          <w:lang w:val="en-US"/>
        </w:rPr>
        <w:fldChar w:fldCharType="separate"/>
      </w:r>
      <w:r w:rsidR="00F23F9D" w:rsidRPr="00F23F9D">
        <w:rPr>
          <w:rFonts w:ascii="Arial" w:hAnsi="Arial" w:cs="Arial"/>
          <w:noProof/>
          <w:sz w:val="20"/>
          <w:szCs w:val="20"/>
          <w:lang w:val="en-US"/>
        </w:rPr>
        <w:t>(43,49,50)</w:t>
      </w:r>
      <w:r w:rsidR="006A1DF3" w:rsidRPr="00F43116">
        <w:rPr>
          <w:rFonts w:ascii="Arial" w:hAnsi="Arial" w:cs="Arial"/>
          <w:sz w:val="20"/>
          <w:szCs w:val="20"/>
          <w:lang w:val="en-US"/>
        </w:rPr>
        <w:fldChar w:fldCharType="end"/>
      </w:r>
      <w:r w:rsidR="00161BD8" w:rsidRPr="00F43116">
        <w:rPr>
          <w:lang w:val="en-US"/>
        </w:rPr>
        <w:t xml:space="preserve"> </w:t>
      </w:r>
      <w:r w:rsidR="00161BD8" w:rsidRPr="00F43116">
        <w:rPr>
          <w:rFonts w:ascii="Arial" w:hAnsi="Arial" w:cs="Arial"/>
          <w:sz w:val="20"/>
          <w:szCs w:val="20"/>
          <w:lang w:val="en-US"/>
        </w:rPr>
        <w:t>(see Table S5).</w:t>
      </w:r>
      <w:r w:rsidR="000F52D6" w:rsidRPr="00F43116">
        <w:rPr>
          <w:rFonts w:ascii="Arial" w:hAnsi="Arial" w:cs="Arial"/>
          <w:sz w:val="20"/>
          <w:szCs w:val="20"/>
          <w:lang w:val="en-US"/>
        </w:rPr>
        <w:t xml:space="preserve"> </w:t>
      </w:r>
      <w:r w:rsidR="007D0DF4" w:rsidRPr="00F43116">
        <w:rPr>
          <w:rFonts w:ascii="Arial" w:hAnsi="Arial" w:cs="Arial"/>
          <w:sz w:val="20"/>
          <w:szCs w:val="20"/>
          <w:lang w:val="en-US"/>
        </w:rPr>
        <w:t xml:space="preserve">Articles </w:t>
      </w:r>
      <w:r w:rsidR="0003308B" w:rsidRPr="00F43116">
        <w:rPr>
          <w:rFonts w:ascii="Arial" w:hAnsi="Arial" w:cs="Arial"/>
          <w:sz w:val="20"/>
          <w:szCs w:val="20"/>
          <w:lang w:val="en-US"/>
        </w:rPr>
        <w:t xml:space="preserve">that </w:t>
      </w:r>
      <w:r w:rsidR="007D0DF4" w:rsidRPr="00F43116">
        <w:rPr>
          <w:rFonts w:ascii="Arial" w:hAnsi="Arial" w:cs="Arial"/>
          <w:sz w:val="20"/>
          <w:szCs w:val="20"/>
          <w:lang w:val="en-US"/>
        </w:rPr>
        <w:t>describ</w:t>
      </w:r>
      <w:r w:rsidR="0003308B" w:rsidRPr="00F43116">
        <w:rPr>
          <w:rFonts w:ascii="Arial" w:hAnsi="Arial" w:cs="Arial"/>
          <w:sz w:val="20"/>
          <w:szCs w:val="20"/>
          <w:lang w:val="en-US"/>
        </w:rPr>
        <w:t>ed</w:t>
      </w:r>
      <w:r w:rsidR="007D0DF4" w:rsidRPr="00F43116">
        <w:rPr>
          <w:rFonts w:ascii="Arial" w:hAnsi="Arial" w:cs="Arial"/>
          <w:sz w:val="20"/>
          <w:szCs w:val="20"/>
          <w:lang w:val="en-US"/>
        </w:rPr>
        <w:t xml:space="preserve"> s</w:t>
      </w:r>
      <w:r w:rsidR="00E82BA8" w:rsidRPr="00F43116">
        <w:rPr>
          <w:rFonts w:ascii="Arial" w:hAnsi="Arial" w:cs="Arial"/>
          <w:sz w:val="20"/>
          <w:szCs w:val="20"/>
          <w:lang w:val="en-US"/>
        </w:rPr>
        <w:t>urvey s</w:t>
      </w:r>
      <w:r w:rsidR="000F52D6" w:rsidRPr="00F43116">
        <w:rPr>
          <w:rFonts w:ascii="Arial" w:hAnsi="Arial" w:cs="Arial"/>
          <w:sz w:val="20"/>
          <w:szCs w:val="20"/>
          <w:lang w:val="en-US"/>
        </w:rPr>
        <w:t xml:space="preserve">tudies </w:t>
      </w:r>
      <w:r w:rsidR="007D0DF4" w:rsidRPr="00F43116">
        <w:rPr>
          <w:rFonts w:ascii="Arial" w:hAnsi="Arial" w:cs="Arial"/>
          <w:sz w:val="20"/>
          <w:szCs w:val="20"/>
          <w:lang w:val="en-US"/>
        </w:rPr>
        <w:t>reported</w:t>
      </w:r>
      <w:r w:rsidR="000F52D6" w:rsidRPr="00F43116">
        <w:rPr>
          <w:rFonts w:ascii="Arial" w:hAnsi="Arial" w:cs="Arial"/>
          <w:sz w:val="20"/>
          <w:szCs w:val="20"/>
          <w:lang w:val="en-US"/>
        </w:rPr>
        <w:t xml:space="preserve"> that 55-70% of </w:t>
      </w:r>
      <w:r w:rsidR="00E82BA8" w:rsidRPr="00F43116">
        <w:rPr>
          <w:rFonts w:ascii="Arial" w:hAnsi="Arial" w:cs="Arial"/>
          <w:sz w:val="20"/>
          <w:szCs w:val="20"/>
          <w:lang w:val="en-US"/>
        </w:rPr>
        <w:t>participants</w:t>
      </w:r>
      <w:r w:rsidR="00F01503" w:rsidRPr="00F43116">
        <w:rPr>
          <w:lang w:val="en-US"/>
        </w:rPr>
        <w:t xml:space="preserve"> </w:t>
      </w:r>
      <w:r w:rsidR="00F01503" w:rsidRPr="00F43116">
        <w:rPr>
          <w:rFonts w:ascii="Arial" w:hAnsi="Arial" w:cs="Arial"/>
          <w:sz w:val="20"/>
          <w:szCs w:val="20"/>
          <w:lang w:val="en-US"/>
        </w:rPr>
        <w:t xml:space="preserve">were aware that doctors could have financial relationships with drug companies </w:t>
      </w:r>
      <w:r w:rsidR="007209A4"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{"citationItems":[{"id":"ITEM-1","itemData":{"DOI":"10.2106/JBJS.L.00270","ISSN":"1535-1386 (Electronic)","PMID":"23324970","abstract":"BACKGROUND: The U.S. Department of Justice's investigations into financial relationships between surgical device manufacturers and orthopaedic surgeons have raised the question as to whether surgeons can continue to collaborate with industry and maintain public trust. We explored postoperative patients' views on financial relationships between surgeons and surgical device manufacturers, their views on disclosure as a method to manage these relationships, and their opinions on oversight. METHODS: From November 2010 to March 2011, we surveyed 251 postoperative patients in the U.S. (an 88% response rate) and 252 postoperative patients in Canada (a 92% response rate) in follow-up hip and knee arthroplasty clinics with use of self-administered questionnaires. Patients were eligible to complete the questionnaire if their surgery (primary or revision hip or knee arthroplasty) had occurred at least three months earlier. RESULTS: Few patients are worried about possible financial relationships between their surgeon and industry (6% of surveyed patients in the U.S. and 6% of surveyed patients in Canada). Most patients thought that it is appropriate for surgeons to receive payments from manufacturers for activities that can benefit patients, such as royalties for inventions (U.S., 69%; Canada, 66%) and consultancy (U.S., 48%; Canada, 53%). Most patients felt that it is not appropriate for their surgeon to receive gifts from industry (U.S., 63%; Canada, 59%). A majority felt that their surgeon would hold patients' interests paramount, regardless of any financial relationship with a manufacturer (U.S., 76%; Canada, 74%). A majority of patients wanted their surgeon's professional organization to ensure that financial relationships are appropriate (U.S., 83%; Canada, 83%); a minority endorsed government oversight of these relationships (U.S., 26%; Canada, 35%). CONCLUSIONS: Most patients are not worried about possible financial relationships between their surgeon and industry. They clearly distinguish financial relationships that benefit current or future patients from those that benefit the surgeon or device manufacturer. They favor disclosure with professional oversight as a method of managing financial relationships between surgeons and manufacturers.","author":[{"dropping-particle":"","family":"Camp","given":"Mark W","non-dropping-particle":"","parse-names":false,"suffix":""},{"dropping-particle":"","family":"Mattingly","given":"David A","non-dropping-particle":"","parse-names":false,"suffix":""},{"dropping-particle":"","family":"Gross","given":"Allan E","non-dropping-particle":"","parse-names":false,"suffix":""},{"dropping-particle":"","family":"Nousiainen","given":"Markku T","non-dropping-particle":"","parse-names":false,"suffix":""},{"dropping-particle":"","family":"Alman","given":"Benjamin A","non-dropping-particle":"","parse-names":false,"suffix":""},{"dropping-particle":"","family":"McKneally","given":"Martin F","non-dropping-particle":"","parse-names":false,"suffix":""}],"container-title":"The Journal of bone and joint surgery. American volume","id":"ITEM-1","issue":"2","issued":{"date-parts":[["2013"]]},"page":"e9 1-8","title":"Patients' views on surgeons' financial conflicts of interest","type":"article-journal","volume":"95"},"uris":["http://www.mendeley.com/documents/?uuid=3c38395c-1032-4b1e-879e-ea8117f01326"]}],"mendeley":{"formattedCitation":"(50)","plainTextFormattedCitation":"(50)","previouslyFormattedCitation":"(52)"},"properties":{"noteIndex":0},"schema":"https://github.com/citation-style-language/schema/raw/master/csl-citation.json"}</w:instrText>
      </w:r>
      <w:r w:rsidR="007209A4" w:rsidRPr="00F43116">
        <w:rPr>
          <w:rFonts w:ascii="Arial" w:hAnsi="Arial" w:cs="Arial"/>
          <w:sz w:val="20"/>
          <w:szCs w:val="20"/>
          <w:lang w:val="en-US"/>
        </w:rPr>
        <w:fldChar w:fldCharType="separate"/>
      </w:r>
      <w:r w:rsidR="00F23F9D" w:rsidRPr="00F23F9D">
        <w:rPr>
          <w:rFonts w:ascii="Arial" w:hAnsi="Arial" w:cs="Arial"/>
          <w:noProof/>
          <w:sz w:val="20"/>
          <w:szCs w:val="20"/>
          <w:lang w:val="en-US"/>
        </w:rPr>
        <w:t>(50)</w:t>
      </w:r>
      <w:r w:rsidR="007209A4" w:rsidRPr="00F43116">
        <w:rPr>
          <w:rFonts w:ascii="Arial" w:hAnsi="Arial" w:cs="Arial"/>
          <w:sz w:val="20"/>
          <w:szCs w:val="20"/>
          <w:lang w:val="en-US"/>
        </w:rPr>
        <w:fldChar w:fldCharType="end"/>
      </w:r>
      <w:r w:rsidR="007209A4" w:rsidRPr="00F43116">
        <w:rPr>
          <w:rFonts w:ascii="Arial" w:hAnsi="Arial" w:cs="Arial"/>
          <w:sz w:val="20"/>
          <w:szCs w:val="20"/>
          <w:lang w:val="en-US"/>
        </w:rPr>
        <w:t xml:space="preserve"> and 36-58% were aware that surgeons could </w:t>
      </w:r>
      <w:r w:rsidR="007969A6" w:rsidRPr="00F43116">
        <w:rPr>
          <w:rFonts w:ascii="Arial" w:hAnsi="Arial" w:cs="Arial"/>
          <w:sz w:val="20"/>
          <w:szCs w:val="20"/>
          <w:lang w:val="en-US"/>
        </w:rPr>
        <w:t xml:space="preserve">have </w:t>
      </w:r>
      <w:r w:rsidR="007209A4" w:rsidRPr="00F43116">
        <w:rPr>
          <w:rFonts w:ascii="Arial" w:hAnsi="Arial" w:cs="Arial"/>
          <w:sz w:val="20"/>
          <w:szCs w:val="20"/>
          <w:lang w:val="en-US"/>
        </w:rPr>
        <w:t>financial relationships with device companies</w:t>
      </w:r>
      <w:r w:rsidR="00E30CF5" w:rsidRPr="00F43116">
        <w:rPr>
          <w:rFonts w:ascii="Arial" w:hAnsi="Arial" w:cs="Arial"/>
          <w:sz w:val="20"/>
          <w:szCs w:val="20"/>
          <w:lang w:val="en-US"/>
        </w:rPr>
        <w:t xml:space="preserve"> </w:t>
      </w:r>
      <w:r w:rsidR="00E30CF5" w:rsidRPr="00F43116">
        <w:rPr>
          <w:rFonts w:ascii="Arial" w:hAnsi="Arial" w:cs="Arial"/>
          <w:noProof/>
          <w:sz w:val="20"/>
          <w:szCs w:val="20"/>
          <w:lang w:val="en-US"/>
        </w:rPr>
        <w:fldChar w:fldCharType="begin" w:fldLock="1"/>
      </w:r>
      <w:r w:rsidR="00F23F9D">
        <w:rPr>
          <w:rFonts w:ascii="Arial" w:hAnsi="Arial" w:cs="Arial"/>
          <w:noProof/>
          <w:sz w:val="20"/>
          <w:szCs w:val="20"/>
          <w:lang w:val="en-US"/>
        </w:rPr>
        <w:instrText>ADDIN CSL_CITATION {"citationItems":[{"id":"ITEM-1","itemData":{"DOI":"10.1016/j.arth.2014.12.035","ISSN":"1532-8406 (Electronic)","PMID":"26122110","abstract":"We surveyed 269 consecutive patients (81% response rate) with an anonymous questionnaire to assess their attitudes toward conflicts-of-interest (COIs) resulting from three financial relationships between orthopedic surgeons and orthopedic industry: (1) being paid as a consultant; (2) receiving research funding; (3) receiving product design royalties. The majority perceived these relationships favorably, with 75% agreeing that surgeons in such relationships are top experts in the field and two-thirds agreeing that surgeons engage in such relationships to serve patients better. Patients viewed surgeons who designed products more favorably than those who are consultants (P=0.03). The majority (74%) agreed that these COIs should be disclosed to patients. Given patients' desires for disclosure and their favorable perceptions of these relationships, open discussions about financial COIs is appropriate.","author":[{"dropping-particle":"","family":"Yi","given":"Paul H","non-dropping-particle":"","parse-names":false,"suffix":""},{"dropping-particle":"","family":"Cross","given":"Michael B","non-dropping-particle":"","parse-names":false,"suffix":""},{"dropping-particle":"","family":"Johnson","given":"Staci R","non-dropping-particle":"","parse-names":false,"suffix":""},{"dropping-particle":"","family":"Rasinski","given":"Kenneth A","non-dropping-particle":"","parse-names":false,"suffix":""},{"dropping-particle":"","family":"Nunley","given":"Ryan M","non-dropping-particle":"","parse-names":false,"suffix":""},{"dropping-particle":"","family":"Valle","given":"Craig J","non-dropping-particle":"Della","parse-names":false,"suffix":""}],"container-title":"The Journal of arthroplasty","id":"ITEM-1","issue":"9 Suppl","issued":{"date-parts":[["2015"]]},"page":"21-33","title":"Are financial conflicts of interest for the surgeon a source of concern for the patient?","type":"article-journal","volume":"30"},"uris":["http://www.mendeley.com/documents/?uuid=bff24e0d-3fd2-4506-af0a-8e27b6e77b55"]},{"id":"ITEM-2","itemData":{"DOI":"10.2106/JBJS.L.00270","ISSN":"1535-1386 (Electronic)","PMID":"23324970","abstract":"BACKGROUND: The U.S. Department of Justice's investigations into financial relationships between surgical device manufacturers and orthopaedic surgeons have raised the question as to whether surgeons can continue to collaborate with industry and maintain public trust. We explored postoperative patients' views on financial relationships between surgeons and surgical device manufacturers, their views on disclosure as a method to manage these relationships, and their opinions on oversight. METHODS: From November 2010 to March 2011, we surveyed 251 postoperative patients in the U.S. (an 88% response rate) and 252 postoperative patients in Canada (a 92% response rate) in follow-up hip and knee arthroplasty clinics with use of self-administered questionnaires. Patients were eligible to complete the questionnaire if their surgery (primary or revision hip or knee arthroplasty) had occurred at least three months earlier. RESULTS: Few patients are worried about possible financial relationships between their surgeon and industry (6% of surveyed patients in the U.S. and 6% of surveyed patients in Canada). Most patients thought that it is appropriate for surgeons to receive payments from manufacturers for activities that can benefit patients, such as royalties for inventions (U.S., 69%; Canada, 66%) and consultancy (U.S., 48%; Canada, 53%). Most patients felt that it is not appropriate for their surgeon to receive gifts from industry (U.S., 63%; Canada, 59%). A majority felt that their surgeon would hold patients' interests paramount, regardless of any financial relationship with a manufacturer (U.S., 76%; Canada, 74%). A majority of patients wanted their surgeon's professional organization to ensure that financial relationships are appropriate (U.S., 83%; Canada, 83%); a minority endorsed government oversight of these relationships (U.S., 26%; Canada, 35%). CONCLUSIONS: Most patients are not worried about possible financial relationships between their surgeon and industry. They clearly distinguish financial relationships that benefit current or future patients from those that benefit the surgeon or device manufacturer. They favor disclosure with professional oversight as a method of managing financial relationships between surgeons and manufacturers.","author":[{"dropping-particle":"","family":"Camp","given":"Mark W","non-dropping-particle":"","parse-names":false,"suffix":""},{"dropping-particle":"","family":"Mattingly","given":"David A","non-dropping-particle":"","parse-names":false,"suffix":""},{"dropping-particle":"","family":"Gross","given":"Allan E","non-dropping-particle":"","parse-names":false,"suffix":""},{"dropping-particle":"","family":"Nousiainen","given":"Markku T","non-dropping-particle":"","parse-names":false,"suffix":""},{"dropping-particle":"","family":"Alman","given":"Benjamin A","non-dropping-particle":"","parse-names":false,"suffix":""},{"dropping-particle":"","family":"McKneally","given":"Martin F","non-dropping-particle":"","parse-names":false,"suffix":""}],"container-title":"The Journal of bone and joint surgery. American volume","id":"ITEM-2","issue":"2","issued":{"date-parts":[["2013"]]},"page":"e9 1-8","title":"Patients' views on surgeons' financial conflicts of interest","type":"article-journal","volume":"95"},"uris":["http://www.mendeley.com/documents/?uuid=3c38395c-1032-4b1e-879e-ea8117f01326"]}],"mendeley":{"formattedCitation":"(43,50)","plainTextFormattedCitation":"(43,50)","previouslyFormattedCitation":"(45,52)"},"properties":{"noteIndex":0},"schema":"https://github.com/citation-style-language/schema/raw/master/csl-citation.json"}</w:instrText>
      </w:r>
      <w:r w:rsidR="00E30CF5" w:rsidRPr="00F43116">
        <w:rPr>
          <w:rFonts w:ascii="Arial" w:hAnsi="Arial" w:cs="Arial"/>
          <w:noProof/>
          <w:sz w:val="20"/>
          <w:szCs w:val="20"/>
          <w:lang w:val="en-US"/>
        </w:rPr>
        <w:fldChar w:fldCharType="separate"/>
      </w:r>
      <w:r w:rsidR="00F23F9D" w:rsidRPr="00F23F9D">
        <w:rPr>
          <w:rFonts w:ascii="Arial" w:hAnsi="Arial" w:cs="Arial"/>
          <w:noProof/>
          <w:sz w:val="20"/>
          <w:szCs w:val="20"/>
          <w:lang w:val="en-US"/>
        </w:rPr>
        <w:t>(43,50)</w:t>
      </w:r>
      <w:r w:rsidR="00E30CF5" w:rsidRPr="00F43116">
        <w:rPr>
          <w:rFonts w:ascii="Arial" w:hAnsi="Arial" w:cs="Arial"/>
          <w:noProof/>
          <w:sz w:val="20"/>
          <w:szCs w:val="20"/>
          <w:lang w:val="en-US"/>
        </w:rPr>
        <w:fldChar w:fldCharType="end"/>
      </w:r>
      <w:r w:rsidR="00E30CF5" w:rsidRPr="00F43116">
        <w:rPr>
          <w:rFonts w:ascii="Arial" w:hAnsi="Arial" w:cs="Arial"/>
          <w:noProof/>
          <w:sz w:val="20"/>
          <w:szCs w:val="20"/>
          <w:lang w:val="en-US"/>
        </w:rPr>
        <w:t xml:space="preserve">. </w:t>
      </w:r>
      <w:r w:rsidR="006C6B97" w:rsidRPr="00F43116">
        <w:rPr>
          <w:rFonts w:ascii="Arial" w:hAnsi="Arial" w:cs="Arial"/>
          <w:noProof/>
          <w:sz w:val="20"/>
          <w:szCs w:val="20"/>
          <w:lang w:val="en-US"/>
        </w:rPr>
        <w:t>An</w:t>
      </w:r>
      <w:r w:rsidR="007D0DF4" w:rsidRPr="00F43116">
        <w:rPr>
          <w:rFonts w:ascii="Arial" w:hAnsi="Arial" w:cs="Arial"/>
          <w:noProof/>
          <w:sz w:val="20"/>
          <w:szCs w:val="20"/>
          <w:lang w:val="en-US"/>
        </w:rPr>
        <w:t xml:space="preserve"> article</w:t>
      </w:r>
      <w:r w:rsidR="0003308B" w:rsidRPr="00F43116">
        <w:rPr>
          <w:rFonts w:ascii="Arial" w:hAnsi="Arial" w:cs="Arial"/>
          <w:noProof/>
          <w:sz w:val="20"/>
          <w:szCs w:val="20"/>
          <w:lang w:val="en-US"/>
        </w:rPr>
        <w:t xml:space="preserve"> that</w:t>
      </w:r>
      <w:r w:rsidR="007D0DF4" w:rsidRPr="00F43116">
        <w:rPr>
          <w:rFonts w:ascii="Arial" w:hAnsi="Arial" w:cs="Arial"/>
          <w:noProof/>
          <w:sz w:val="20"/>
          <w:szCs w:val="20"/>
          <w:lang w:val="en-US"/>
        </w:rPr>
        <w:t xml:space="preserve"> describ</w:t>
      </w:r>
      <w:r w:rsidR="0003308B" w:rsidRPr="00F43116">
        <w:rPr>
          <w:rFonts w:ascii="Arial" w:hAnsi="Arial" w:cs="Arial"/>
          <w:noProof/>
          <w:sz w:val="20"/>
          <w:szCs w:val="20"/>
          <w:lang w:val="en-US"/>
        </w:rPr>
        <w:t>ed</w:t>
      </w:r>
      <w:r w:rsidR="007D0DF4" w:rsidRPr="00F43116">
        <w:rPr>
          <w:rFonts w:ascii="Arial" w:hAnsi="Arial" w:cs="Arial"/>
          <w:noProof/>
          <w:sz w:val="20"/>
          <w:szCs w:val="20"/>
          <w:lang w:val="en-US"/>
        </w:rPr>
        <w:t xml:space="preserve"> </w:t>
      </w:r>
      <w:r w:rsidR="001D4054" w:rsidRPr="00F43116">
        <w:rPr>
          <w:rFonts w:ascii="Arial" w:hAnsi="Arial" w:cs="Arial"/>
          <w:noProof/>
          <w:sz w:val="20"/>
          <w:szCs w:val="20"/>
          <w:lang w:val="en-US"/>
        </w:rPr>
        <w:t>an</w:t>
      </w:r>
      <w:r w:rsidR="00E30CF5" w:rsidRPr="00F43116">
        <w:rPr>
          <w:rFonts w:ascii="Arial" w:hAnsi="Arial" w:cs="Arial"/>
          <w:noProof/>
          <w:sz w:val="20"/>
          <w:szCs w:val="20"/>
          <w:lang w:val="en-US"/>
        </w:rPr>
        <w:t xml:space="preserve"> interview</w:t>
      </w:r>
      <w:r w:rsidR="001D4054" w:rsidRPr="00F43116">
        <w:rPr>
          <w:rFonts w:ascii="Arial" w:hAnsi="Arial" w:cs="Arial"/>
          <w:noProof/>
          <w:sz w:val="20"/>
          <w:szCs w:val="20"/>
          <w:lang w:val="en-US"/>
        </w:rPr>
        <w:t xml:space="preserve"> </w:t>
      </w:r>
      <w:r w:rsidR="00E30CF5" w:rsidRPr="00F43116">
        <w:rPr>
          <w:rFonts w:ascii="Arial" w:hAnsi="Arial" w:cs="Arial"/>
          <w:noProof/>
          <w:sz w:val="20"/>
          <w:szCs w:val="20"/>
          <w:lang w:val="en-US"/>
        </w:rPr>
        <w:t>s</w:t>
      </w:r>
      <w:r w:rsidR="001D4054" w:rsidRPr="00F43116">
        <w:rPr>
          <w:rFonts w:ascii="Arial" w:hAnsi="Arial" w:cs="Arial"/>
          <w:noProof/>
          <w:sz w:val="20"/>
          <w:szCs w:val="20"/>
          <w:lang w:val="en-US"/>
        </w:rPr>
        <w:t>tudy</w:t>
      </w:r>
      <w:r w:rsidR="00E30CF5" w:rsidRPr="00F43116">
        <w:rPr>
          <w:rFonts w:ascii="Arial" w:hAnsi="Arial" w:cs="Arial"/>
          <w:noProof/>
          <w:sz w:val="20"/>
          <w:szCs w:val="20"/>
          <w:lang w:val="en-US"/>
        </w:rPr>
        <w:t xml:space="preserve"> </w:t>
      </w:r>
      <w:r w:rsidR="006C6B97" w:rsidRPr="00F43116">
        <w:rPr>
          <w:rFonts w:ascii="Arial" w:hAnsi="Arial" w:cs="Arial"/>
          <w:noProof/>
          <w:sz w:val="20"/>
          <w:szCs w:val="20"/>
          <w:lang w:val="en-US"/>
        </w:rPr>
        <w:t xml:space="preserve">similarly </w:t>
      </w:r>
      <w:r w:rsidR="007D0DF4" w:rsidRPr="00F43116">
        <w:rPr>
          <w:rFonts w:ascii="Arial" w:hAnsi="Arial" w:cs="Arial"/>
          <w:noProof/>
          <w:sz w:val="20"/>
          <w:szCs w:val="20"/>
          <w:lang w:val="en-US"/>
        </w:rPr>
        <w:t>reported</w:t>
      </w:r>
      <w:r w:rsidR="00E30CF5" w:rsidRPr="00F43116">
        <w:rPr>
          <w:rFonts w:ascii="Arial" w:hAnsi="Arial" w:cs="Arial"/>
          <w:noProof/>
          <w:sz w:val="20"/>
          <w:szCs w:val="20"/>
          <w:lang w:val="en-US"/>
        </w:rPr>
        <w:t xml:space="preserve"> </w:t>
      </w:r>
      <w:r w:rsidR="00811F0B" w:rsidRPr="00F43116">
        <w:rPr>
          <w:rFonts w:ascii="Arial" w:hAnsi="Arial" w:cs="Arial"/>
          <w:noProof/>
          <w:sz w:val="20"/>
          <w:szCs w:val="20"/>
          <w:lang w:val="en-US"/>
        </w:rPr>
        <w:t xml:space="preserve">greater patient awareness of financial relationships between physicians and the pharmaceutical industry than </w:t>
      </w:r>
      <w:r w:rsidR="00135DDA" w:rsidRPr="00F43116">
        <w:rPr>
          <w:rFonts w:ascii="Arial" w:hAnsi="Arial" w:cs="Arial"/>
          <w:noProof/>
          <w:sz w:val="20"/>
          <w:szCs w:val="20"/>
          <w:lang w:val="en-US"/>
        </w:rPr>
        <w:t xml:space="preserve">between surgeons and surgical device manufacturers </w:t>
      </w:r>
      <w:r w:rsidR="00135DDA"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{"citationItems":[{"id":"ITEM-1","itemData":{"DOI":"10.1503/cjs.000815","ISSN":"1488-2310 (Electronic)","PMID":"26384147","abstract":"BACKGROUND: Over the past decade, revelations of inappropriate financial relationships between surgeons and surgical device manufacturers have challenged the presumption that surgeons can collaborate with surgical device manufacturers without damaging public trust in the surgical profession. We explored postoperative Canadian patients' knowledge and opinions about financial relationships between surgeons and surgical device manufacturers. METHODS: This complex issue was explored using qualitative methods. We conducted semistructured face-to-face interviews with postoperative patients in follow-up arthroplasty clinics at an academic hospital in Toronto, Canada. Interviews were audiotaped, transcribed and analyzed. Patient-derived concepts and themes were uncovered. RESULTS: We interviewed 33 patients. Five major themes emerged: 1) many patients are unaware of the existence of financial relationships between surgeons and surgical device manufacturers; 2) patients approve of financial relationships that support innovation and research but are opposed to relationships that involve financial incentives that benefit only the surgeon and the manufacturer; 3) patients do not support disclosure of financial relationships during the consent process as it may shift focus away from the more important risks; 4) patients support oversight at the professional level but reject the idea of government involvement in oversight; and 5) patients entrust their surgeons to make appropriate patient-centred choices. CONCLUSION: This qualitative study deepens our understanding of financial relationships between surgeons and industry. Patients support relationships with industry that provide potential benefit to current or future patients. They trust our ability to self-regulate. Disclosure combined with appropriate oversight will strengthen public trust in professional collaboration with industry.","author":[{"dropping-particle":"","family":"Camp","given":"Mark W","non-dropping-particle":"","parse-names":false,"suffix":""},{"dropping-particle":"","family":"Gross","given":"Allan E","non-dropping-particle":"","parse-names":false,"suffix":""},{"dropping-particle":"","family":"McKneally","given":"Martin F","non-dropping-particle":"","parse-names":false,"suffix":""}],"container-title":"Canadian journal of surgery. Journal canadien de chirurgie","id":"ITEM-1","issue":"5","issued":{"date-parts":[["2015"]]},"page":"323-329","title":"Patient views on financial relationships between surgeons and surgical device manufacturers.","type":"article-journal","volume":"58"},"uris":["http://www.mendeley.com/documents/?uuid=bddaacad-8670-41ea-81c0-6a2bcc6df118"]}],"mendeley":{"formattedCitation":"(49)","plainTextFormattedCitation":"(49)","previouslyFormattedCitation":"(51)"},"properties":{"noteIndex":0},"schema":"https://github.com/citation-style-language/schema/raw/master/csl-citation.json"}</w:instrText>
      </w:r>
      <w:r w:rsidR="00135DDA" w:rsidRPr="00F43116">
        <w:rPr>
          <w:rFonts w:ascii="Arial" w:hAnsi="Arial" w:cs="Arial"/>
          <w:sz w:val="20"/>
          <w:szCs w:val="20"/>
          <w:lang w:val="en-US"/>
        </w:rPr>
        <w:fldChar w:fldCharType="separate"/>
      </w:r>
      <w:r w:rsidR="00F23F9D" w:rsidRPr="00F23F9D">
        <w:rPr>
          <w:rFonts w:ascii="Arial" w:hAnsi="Arial" w:cs="Arial"/>
          <w:noProof/>
          <w:sz w:val="20"/>
          <w:szCs w:val="20"/>
          <w:lang w:val="en-US"/>
        </w:rPr>
        <w:t>(49)</w:t>
      </w:r>
      <w:r w:rsidR="00135DDA" w:rsidRPr="00F43116">
        <w:rPr>
          <w:rFonts w:ascii="Arial" w:hAnsi="Arial" w:cs="Arial"/>
          <w:sz w:val="20"/>
          <w:szCs w:val="20"/>
          <w:lang w:val="en-US"/>
        </w:rPr>
        <w:fldChar w:fldCharType="end"/>
      </w:r>
      <w:r w:rsidR="00135DDA" w:rsidRPr="00F43116">
        <w:rPr>
          <w:rFonts w:ascii="Arial" w:hAnsi="Arial" w:cs="Arial"/>
          <w:sz w:val="20"/>
          <w:szCs w:val="20"/>
          <w:lang w:val="en-US"/>
        </w:rPr>
        <w:t>.</w:t>
      </w:r>
    </w:p>
    <w:p w14:paraId="2FF4062B" w14:textId="77777777" w:rsidR="00554B69" w:rsidRPr="00F43116" w:rsidRDefault="00554B69" w:rsidP="008E2D96">
      <w:pPr>
        <w:tabs>
          <w:tab w:val="left" w:pos="993"/>
        </w:tabs>
        <w:spacing w:line="360" w:lineRule="auto"/>
        <w:rPr>
          <w:rFonts w:ascii="Arial" w:hAnsi="Arial" w:cs="Arial"/>
          <w:sz w:val="20"/>
          <w:szCs w:val="20"/>
          <w:lang w:val="en-US"/>
        </w:rPr>
      </w:pPr>
    </w:p>
    <w:p w14:paraId="0FE1C4EF" w14:textId="6EAC9433" w:rsidR="006A1DF3" w:rsidRPr="00F43116" w:rsidRDefault="00554B69" w:rsidP="008E2D96">
      <w:pPr>
        <w:tabs>
          <w:tab w:val="left" w:pos="993"/>
        </w:tabs>
        <w:spacing w:line="360" w:lineRule="auto"/>
        <w:rPr>
          <w:rFonts w:ascii="Arial" w:hAnsi="Arial" w:cs="Arial"/>
          <w:b/>
          <w:bCs/>
          <w:i/>
          <w:iCs/>
          <w:sz w:val="20"/>
          <w:szCs w:val="20"/>
          <w:lang w:val="en-US"/>
        </w:rPr>
      </w:pPr>
      <w:r w:rsidRPr="00F43116">
        <w:rPr>
          <w:rFonts w:ascii="Arial" w:hAnsi="Arial" w:cs="Arial"/>
          <w:b/>
          <w:bCs/>
          <w:i/>
          <w:iCs/>
          <w:sz w:val="20"/>
          <w:szCs w:val="20"/>
          <w:lang w:val="en-US"/>
        </w:rPr>
        <w:t>Perspectives on the acceptability of conflicts of interest in health and medicine</w:t>
      </w:r>
    </w:p>
    <w:p w14:paraId="2370D2DE" w14:textId="02769BE4" w:rsidR="00B5375D" w:rsidRPr="00F43116" w:rsidRDefault="005A2007" w:rsidP="008E2D96">
      <w:pPr>
        <w:tabs>
          <w:tab w:val="left" w:pos="993"/>
        </w:tabs>
        <w:spacing w:line="360" w:lineRule="auto"/>
        <w:rPr>
          <w:rFonts w:ascii="Arial" w:hAnsi="Arial" w:cs="Arial"/>
          <w:sz w:val="20"/>
          <w:szCs w:val="20"/>
          <w:lang w:val="en-US"/>
        </w:rPr>
      </w:pPr>
      <w:r w:rsidRPr="00F43116">
        <w:rPr>
          <w:rFonts w:ascii="Arial" w:hAnsi="Arial" w:cs="Arial"/>
          <w:sz w:val="20"/>
          <w:szCs w:val="20"/>
          <w:lang w:val="en-US"/>
        </w:rPr>
        <w:t xml:space="preserve">Five articles </w:t>
      </w:r>
      <w:r w:rsidR="005F0CF4" w:rsidRPr="00F43116">
        <w:rPr>
          <w:rFonts w:ascii="Arial" w:hAnsi="Arial" w:cs="Arial"/>
          <w:sz w:val="20"/>
          <w:szCs w:val="20"/>
          <w:lang w:val="en-US"/>
        </w:rPr>
        <w:t>provided evidence o</w:t>
      </w:r>
      <w:r w:rsidR="004C6225" w:rsidRPr="00F43116">
        <w:rPr>
          <w:rFonts w:ascii="Arial" w:hAnsi="Arial" w:cs="Arial"/>
          <w:sz w:val="20"/>
          <w:szCs w:val="20"/>
          <w:lang w:val="en-US"/>
        </w:rPr>
        <w:t>n</w:t>
      </w:r>
      <w:r w:rsidR="005F0CF4" w:rsidRPr="00F43116">
        <w:rPr>
          <w:rFonts w:ascii="Arial" w:hAnsi="Arial" w:cs="Arial"/>
          <w:sz w:val="20"/>
          <w:szCs w:val="20"/>
          <w:lang w:val="en-US"/>
        </w:rPr>
        <w:t xml:space="preserve"> </w:t>
      </w:r>
      <w:r w:rsidR="001006BF" w:rsidRPr="00F43116">
        <w:rPr>
          <w:rFonts w:ascii="Arial" w:hAnsi="Arial" w:cs="Arial"/>
          <w:sz w:val="20"/>
          <w:szCs w:val="20"/>
          <w:lang w:val="en-US"/>
        </w:rPr>
        <w:t>patient and public perspectives on the acceptability of conflicts of interest in health and medicine</w:t>
      </w:r>
      <w:r w:rsidR="00864736" w:rsidRPr="00F43116">
        <w:rPr>
          <w:rFonts w:ascii="Arial" w:hAnsi="Arial" w:cs="Arial"/>
          <w:sz w:val="20"/>
          <w:szCs w:val="20"/>
          <w:lang w:val="en-US"/>
        </w:rPr>
        <w:t xml:space="preserve"> </w:t>
      </w:r>
      <w:r w:rsidR="00B662C5"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{"citationItems":[{"id":"ITEM-1","itemData":{"DOI":"10.2106/JBJS.L.00270","ISSN":"1535-1386 (Electronic)","PMID":"23324970","abstract":"BACKGROUND: The U.S. Department of Justice's investigations into financial relationships between surgical device manufacturers and orthopaedic surgeons have raised the question as to whether surgeons can continue to collaborate with industry and maintain public trust. We explored postoperative patients' views on financial relationships between surgeons and surgical device manufacturers, their views on disclosure as a method to manage these relationships, and their opinions on oversight. METHODS: From November 2010 to March 2011, we surveyed 251 postoperative patients in the U.S. (an 88% response rate) and 252 postoperative patients in Canada (a 92% response rate) in follow-up hip and knee arthroplasty clinics with use of self-administered questionnaires. Patients were eligible to complete the questionnaire if their surgery (primary or revision hip or knee arthroplasty) had occurred at least three months earlier. RESULTS: Few patients are worried about possible financial relationships between their surgeon and industry (6% of surveyed patients in the U.S. and 6% of surveyed patients in Canada). Most patients thought that it is appropriate for surgeons to receive payments from manufacturers for activities that can benefit patients, such as royalties for inventions (U.S., 69%; Canada, 66%) and consultancy (U.S., 48%; Canada, 53%). Most patients felt that it is not appropriate for their surgeon to receive gifts from industry (U.S., 63%; Canada, 59%). A majority felt that their surgeon would hold patients' interests paramount, regardless of any financial relationship with a manufacturer (U.S., 76%; Canada, 74%). A majority of patients wanted their surgeon's professional organization to ensure that financial relationships are appropriate (U.S., 83%; Canada, 83%); a minority endorsed government oversight of these relationships (U.S., 26%; Canada, 35%). CONCLUSIONS: Most patients are not worried about possible financial relationships between their surgeon and industry. They clearly distinguish financial relationships that benefit current or future patients from those that benefit the surgeon or device manufacturer. They favor disclosure with professional oversight as a method of managing financial relationships between surgeons and manufacturers.","author":[{"dropping-particle":"","family":"Camp","given":"Mark W","non-dropping-particle":"","parse-names":false,"suffix":""},{"dropping-particle":"","family":"Mattingly","given":"David A","non-dropping-particle":"","parse-names":false,"suffix":""},{"dropping-particle":"","family":"Gross","given":"Allan E","non-dropping-particle":"","parse-names":false,"suffix":""},{"dropping-particle":"","family":"Nousiainen","given":"Markku T","non-dropping-particle":"","parse-names":false,"suffix":""},{"dropping-particle":"","family":"Alman","given":"Benjamin A","non-dropping-particle":"","parse-names":false,"suffix":""},{"dropping-particle":"","family":"McKneally","given":"Martin F","non-dropping-particle":"","parse-names":false,"suffix":""}],"container-title":"The Journal of bone and joint surgery. American volume","id":"ITEM-1","issue":"2","issued":{"date-parts":[["2013"]]},"page":"e9 1-8","title":"Patients' views on surgeons' financial conflicts of interest","type":"article-journal","volume":"95"},"uris":["http://www.mendeley.com/documents/?uuid=3c38395c-1032-4b1e-879e-ea8117f01326"]},{"id":"ITEM-2","itemData":{"DOI":"10.1016/j.arth.2014.12.035","ISSN":"1532-8406 (Electronic)","PMID":"26122110","abstract":"We surveyed 269 consecutive patients (81% response rate) with an anonymous questionnaire to assess their attitudes toward conflicts-of-interest (COIs) resulting from three financial relationships between orthopedic surgeons and orthopedic industry: (1) being paid as a consultant; (2) receiving research funding; (3) receiving product design royalties. The majority perceived these relationships favorably, with 75% agreeing that surgeons in such relationships are top experts in the field and two-thirds agreeing that surgeons engage in such relationships to serve patients better. Patients viewed surgeons who designed products more favorably than those who are consultants (P=0.03). The majority (74%) agreed that these COIs should be disclosed to patients. Given patients' desires for disclosure and their favorable perceptions of these relationships, open discussions about financial COIs is appropriate.","author":[{"dropping-particle":"","family":"Yi","given":"Paul H","non-dropping-particle":"","parse-names":false,"suffix":""},{"dropping-particle":"","family":"Cross","given":"Michael B","non-dropping-particle":"","parse-names":false,"suffix":""},{"dropping-particle":"","family":"Johnson","given":"Staci R","non-dropping-particle":"","parse-names":false,"suffix":""},{"dropping-particle":"","family":"Rasinski","given":"Kenneth A","non-dropping-particle":"","parse-names":false,"suffix":""},{"dropping-particle":"","family":"Nunley","given":"Ryan M","non-dropping-particle":"","parse-names":false,"suffix":""},{"dropping-particle":"","family":"Valle","given":"Craig J","non-dropping-particle":"Della","parse-names":false,"suffix":""}],"container-title":"The Journal of arthroplasty","id":"ITEM-2","issue":"9 Suppl","issued":{"date-parts":[["2015"]]},"page":"21-33","title":"Are financial conflicts of interest for the surgeon a source of concern for the patient?","type":"article-journal","volume":"30"},"uris":["http://www.mendeley.com/documents/?uuid=bff24e0d-3fd2-4506-af0a-8e27b6e77b55"]},{"id":"ITEM-3","itemData":{"DOI":"10.3171/2013.11.SPINE13168","ISSN":"1547-5646 (Electronic)","PMID":"24359001","abstract":"OBJECT: Conflict of interest (COI) as it applies to medical education and training has become a source of considerable interest, debate, and regulation in the last decade. Companies often pay surgeons as faculty for educational events and often sponsor and give financial support to major professional society meetings. Professional medical societies, industry, and legislators have attempted to regulate potential COI without consideration for public opinion. The practice of evidence-based medicine requires the inclusion of patient opinion along with best available evidence and expert opinion. The primary goal of this study was to assess the opinion of the general population regarding surgeon-industry COI for education-related events. METHODS: A Web-based survey was administered, with special emphasis on the surgeon's role in industry-sponsored education and support of professional societies. A survey was constructed to sample opinions on reimbursement, disclosure, and funding sources for educational events. RESULTS: There were 501 completed surveys available for analysis. More than 90% of respondents believed that industry funding for surgeons' tuition and travel for either industry-sponsored or professional society educational meetings would either not affect the quality of care delivered or would cause it to improve. Similar results were generated for opinions on surgeons being paid by industry to teach other surgeons. Moreover, the majority of respondents believed it was ethical or had no opinion if surgeons had such a relationship with industry. Respondents were also generally in favor of educational conferences for surgeons regardless of funding source. Disclosures of a surgeon-industry relationship, especially if it involves specific devices that may be used in their surgery, appears to be important to respondents. CONCLUSIONS: The vast majority of respondents in this study do not believe that the quality of their care will be diminished due to industry funding of educational events, for surgeon tuition, and/or travel expenses. The results of this study should help form the basis of policy and continued efforts at surgeon-industry COI management.","author":[{"dropping-particle":"","family":"DiPaola","given":"Christian P","non-dropping-particle":"","parse-names":false,"suffix":""},{"dropping-particle":"","family":"Dea","given":"Nicolas","non-dropping-particle":"","parse-names":false,"suffix":""},{"dropping-particle":"","family":"Dvorak","given":"Marcel F","non-dropping-particle":"","parse-names":false,"suffix":""},{"dropping-particle":"","family":"Lee","given":"Robert S","non-dropping-particle":"","parse-names":false,"suffix":""},{"dropping-particle":"","family":"Hartig","given":"Dennis","non-dropping-particle":"","parse-names":false,"suffix":""},{"dropping-particle":"","family":"Fisher","given":"Charles G","non-dropping-particle":"","parse-names":false,"suffix":""}],"container-title":"Journal of neurosurgery. Spine","id":"ITEM-3","issue":"3","issued":{"date-parts":[["2014"]]},"page":"313-321","title":"Surgeon-industry conflict of interest: survey of opinions regarding industry-sponsored educational events and surgeon teaching: clinical article","type":"article-journal","volume":"20"},"uris":["http://www.mendeley.com/documents/?uuid=ba1c6b9d-f16f-4331-9263-ec888e77a692"]},{"id":"ITEM-4","itemData":{"DOI":"10.1007/s11999-012-2525-y","ISSN":"0009-921X","abstract":"Industry and orthopaedic surgeons often partner to develop new technology, which can lead to orthopaedic surgeons having financial conflicts of interest (FCOI). It is essential these FCOI be conveyed clearly to patients. It is unclear, however, whether and to what degree patients understand the ramifications of physician FCOI. We evaluated (1) patients’ concerns regarding their surgeon having FCOI or the presence of institutional FCOI, (2) the effect of surgeon FCOI on patients’ willingness to have surgery, and (3) patients’ understanding of FCOI. We asked 101 patients (66% female) receiving total joint arthroplasty from the orthopaedic practices of two surgeons at an academic health center to complete a descriptive, correlational designed survey at their 6-week followup appointment. The data collected included patient demographics, knowledge of FCOI, and the influence of FCOI on patient attitudes toward surgery and their surgeon. A minority of patients (13%) reported discussing FCOI with prior physicians and only 55% agreed or strongly agreed a surgeon should disclose FCOI. Only 15% of patients believed such conflicts would make them less likely to have their surgeon operate on them. Level of education was weakly correlated (Spearman’s rho = 0.29) with patient understanding of FCOI. Overall, patients had a poor understanding of FCOI. Both level of education and previous discussions of FCOI predicted better understanding. This study emphasizes communication of FCOI with patients needs to be enhanced.","author":[{"dropping-particle":"","family":"Lieberman","given":"Jay R.","non-dropping-particle":"","parse-names":false,"suffix":""},{"dropping-particle":"","family":"Pensak","given":"Michael J.","non-dropping-particle":"","parse-names":false,"suffix":""},{"dropping-particle":"","family":"Kelleher","given":"Michael S.","non-dropping-particle":"","parse-names":false,"suffix":""},{"dropping-particle":"","family":"Leger","given":"Robin R.","non-dropping-particle":"","parse-names":false,"suffix":""},{"dropping-particle":"","family":"Polkowski","given":"Gregory G.","non-dropping-particle":"","parse-names":false,"suffix":""}],"container-title":"Clinical Orthopaedics and Related Research®","id":"ITEM-4","issue":"2","issued":{"date-parts":[["2013"]]},"page":"472-477","title":"Disclosure of financial conflicts of interest: an evaluation of orthopaedic surgery patients’ understanding","type":"article-journal","volume":"471"},"uris":["http://www.mendeley.com/documents/?uuid=59d53c48-7860-45e7-9ab1-2359bb416154"]},{"id":"ITEM-5","itemData":{"DOI":"10.1016/j.spinee.2013.06.028","ISSN":"1878-1632 (Electronic)","PMID":"23973098","abstract":"BACKGROUND CONTEXT: Surgeon-industry conflict of interest (COI) has become a source of considerable interest. Professional medical societies, industry, and policy makers have attempted to regulate potential COI without consideration for public opinion. PURPOSE: The objective of this study was to report on the opinions of individuals representing the general public regarding surgeon-industry consulting relationships. STUDY DESIGN/SETTING: Web-based survey. METHODS: Survey was administered using a \"spine Web site,\" and opinions are collected on surgeon-industry consulting and regulation. Associations among responses to similar questions were assessed to ensure validity and subgroup analysis performed for respondent age, sex, education, insurance, employment, and patient status. RESULTS: Six hundred ten of 642 surveys had complete data. The sample population comprised more females and was older and more educated than the American population. About 80% of respondents felt it was ethical and either beneficial or of no influence to the quality of health care if surgeons were consultants for surgical device companies. Most felt disclosure of an industry relationship was important and paying surgeons royalties for devices, other than those they directly implant, would not affect quality of care. Respondents support multidisciplinary surgeon-industry COI regulation and trust doctors and their professional societies to head this effort. CONCLUSIONS: Despite the known potential negative impact of surgeon-industry COI on patient care, this study revealed that this does not seem to be reflected in the opinion of the general public. The respondents felt that disclosure is deemed one of the most important means of self-regulation and COI management, which is in agreement with current trends of most spine societies and journals that are increasing the stringency of disclosure policies.","author":[{"dropping-particle":"","family":"DiPaola","given":"Christian P","non-dropping-particle":"","parse-names":false,"suffix":""},{"dropping-particle":"","family":"Dea","given":"Nicolas","non-dropping-particle":"","parse-names":false,"suffix":""},{"dropping-particle":"","family":"Noonan","given":"Vanessa K","non-dropping-particle":"","parse-names":false,"suffix":""},{"dropping-particle":"","family":"Bailey","given":"Christopher S","non-dropping-particle":"","parse-names":false,"suffix":""},{"dropping-particle":"","family":"Dvorak","given":"Marcel F S","non-dropping-particle":"","parse-names":false,"suffix":""},{"dropping-particle":"","family":"Fisher","given":"Charles G","non-dropping-particle":"","parse-names":false,"suffix":""}],"container-title":"The spine journal : official journal of the North American Spine Society","id":"ITEM-5","issue":"4","issued":{"date-parts":[["2014"]]},"page":"584-591","title":"Surgeon-industry conflict of interest: survey of North Americans' opinions regarding surgeons consulting with industry.","type":"article-journal","volume":"14"},"uris":["http://www.mendeley.com/documents/?uuid=be8c6909-d106-4783-b5f8-fd91b4fece6f"]}],"mendeley":{"formattedCitation":"(42,43,50–52)","plainTextFormattedCitation":"(42,43,50–52)","previouslyFormattedCitation":"(44,45,52–54)"},"properties":{"noteIndex":0},"schema":"https://github.com/citation-style-language/schema/raw/master/csl-citation.json"}</w:instrText>
      </w:r>
      <w:r w:rsidR="00B662C5" w:rsidRPr="00F43116">
        <w:rPr>
          <w:rFonts w:ascii="Arial" w:hAnsi="Arial" w:cs="Arial"/>
          <w:sz w:val="20"/>
          <w:szCs w:val="20"/>
          <w:lang w:val="en-US"/>
        </w:rPr>
        <w:fldChar w:fldCharType="separate"/>
      </w:r>
      <w:r w:rsidR="00F23F9D" w:rsidRPr="00F23F9D">
        <w:rPr>
          <w:rFonts w:ascii="Arial" w:hAnsi="Arial" w:cs="Arial"/>
          <w:noProof/>
          <w:sz w:val="20"/>
          <w:szCs w:val="20"/>
          <w:lang w:val="en-US"/>
        </w:rPr>
        <w:t>(42,43,50–52)</w:t>
      </w:r>
      <w:r w:rsidR="00B662C5" w:rsidRPr="00F43116">
        <w:rPr>
          <w:rFonts w:ascii="Arial" w:hAnsi="Arial" w:cs="Arial"/>
          <w:sz w:val="20"/>
          <w:szCs w:val="20"/>
          <w:lang w:val="en-US"/>
        </w:rPr>
        <w:fldChar w:fldCharType="end"/>
      </w:r>
      <w:r w:rsidR="00F65928" w:rsidRPr="00F43116">
        <w:rPr>
          <w:rFonts w:ascii="Arial" w:hAnsi="Arial" w:cs="Arial"/>
          <w:sz w:val="20"/>
          <w:szCs w:val="20"/>
          <w:lang w:val="en-US"/>
        </w:rPr>
        <w:t xml:space="preserve"> </w:t>
      </w:r>
      <w:r w:rsidR="005F0CF4" w:rsidRPr="00F43116">
        <w:rPr>
          <w:rFonts w:ascii="Arial" w:hAnsi="Arial" w:cs="Arial"/>
          <w:sz w:val="20"/>
          <w:szCs w:val="20"/>
          <w:lang w:val="en-US"/>
        </w:rPr>
        <w:t xml:space="preserve">(see Table S6). </w:t>
      </w:r>
      <w:r w:rsidR="007D0DF4" w:rsidRPr="00F43116">
        <w:rPr>
          <w:rFonts w:ascii="Arial" w:hAnsi="Arial" w:cs="Arial"/>
          <w:sz w:val="20"/>
          <w:szCs w:val="20"/>
          <w:lang w:val="en-US"/>
        </w:rPr>
        <w:t>All</w:t>
      </w:r>
      <w:r w:rsidR="005F4973" w:rsidRPr="00F43116">
        <w:rPr>
          <w:rFonts w:ascii="Arial" w:hAnsi="Arial" w:cs="Arial"/>
          <w:sz w:val="20"/>
          <w:szCs w:val="20"/>
          <w:lang w:val="en-US"/>
        </w:rPr>
        <w:t xml:space="preserve"> </w:t>
      </w:r>
      <w:r w:rsidR="008402C5" w:rsidRPr="00F43116">
        <w:rPr>
          <w:rFonts w:ascii="Arial" w:hAnsi="Arial" w:cs="Arial"/>
          <w:sz w:val="20"/>
          <w:szCs w:val="20"/>
          <w:lang w:val="en-US"/>
        </w:rPr>
        <w:t xml:space="preserve">articles </w:t>
      </w:r>
      <w:r w:rsidR="005F4973" w:rsidRPr="00F43116">
        <w:rPr>
          <w:rFonts w:ascii="Arial" w:hAnsi="Arial" w:cs="Arial"/>
          <w:sz w:val="20"/>
          <w:szCs w:val="20"/>
          <w:lang w:val="en-US"/>
        </w:rPr>
        <w:t>described</w:t>
      </w:r>
      <w:r w:rsidR="007D0DF4" w:rsidRPr="00F43116">
        <w:rPr>
          <w:rFonts w:ascii="Arial" w:hAnsi="Arial" w:cs="Arial"/>
          <w:sz w:val="20"/>
          <w:szCs w:val="20"/>
          <w:lang w:val="en-US"/>
        </w:rPr>
        <w:t xml:space="preserve"> survey studies and </w:t>
      </w:r>
      <w:r w:rsidR="005F4973" w:rsidRPr="00F43116">
        <w:rPr>
          <w:rFonts w:ascii="Arial" w:hAnsi="Arial" w:cs="Arial"/>
          <w:sz w:val="20"/>
          <w:szCs w:val="20"/>
          <w:lang w:val="en-US"/>
        </w:rPr>
        <w:t xml:space="preserve">reported that </w:t>
      </w:r>
      <w:r w:rsidR="00F65928" w:rsidRPr="00F43116">
        <w:rPr>
          <w:rFonts w:ascii="Arial" w:hAnsi="Arial" w:cs="Arial"/>
          <w:sz w:val="20"/>
          <w:szCs w:val="20"/>
          <w:lang w:val="en-US"/>
        </w:rPr>
        <w:t xml:space="preserve">46-53% of participants </w:t>
      </w:r>
      <w:r w:rsidR="00BC6E27" w:rsidRPr="00F43116">
        <w:rPr>
          <w:rFonts w:ascii="Arial" w:hAnsi="Arial" w:cs="Arial"/>
          <w:sz w:val="20"/>
          <w:szCs w:val="20"/>
          <w:lang w:val="en-US"/>
        </w:rPr>
        <w:t>found</w:t>
      </w:r>
      <w:r w:rsidR="006C122D" w:rsidRPr="00F43116">
        <w:rPr>
          <w:rFonts w:ascii="Arial" w:hAnsi="Arial" w:cs="Arial"/>
          <w:sz w:val="20"/>
          <w:szCs w:val="20"/>
          <w:lang w:val="en-US"/>
        </w:rPr>
        <w:t xml:space="preserve"> it</w:t>
      </w:r>
      <w:r w:rsidR="00F65928" w:rsidRPr="00F43116">
        <w:rPr>
          <w:rFonts w:ascii="Arial" w:hAnsi="Arial" w:cs="Arial"/>
          <w:sz w:val="20"/>
          <w:szCs w:val="20"/>
          <w:lang w:val="en-US"/>
        </w:rPr>
        <w:t xml:space="preserve"> acceptable</w:t>
      </w:r>
      <w:r w:rsidR="008402C5" w:rsidRPr="00F43116">
        <w:rPr>
          <w:rFonts w:ascii="Arial" w:hAnsi="Arial" w:cs="Arial"/>
          <w:sz w:val="20"/>
          <w:szCs w:val="20"/>
          <w:lang w:val="en-US"/>
        </w:rPr>
        <w:t xml:space="preserve"> (and 25-32% unacceptable)</w:t>
      </w:r>
      <w:r w:rsidR="00F65928" w:rsidRPr="00F43116">
        <w:rPr>
          <w:rFonts w:ascii="Arial" w:hAnsi="Arial" w:cs="Arial"/>
          <w:sz w:val="20"/>
          <w:szCs w:val="20"/>
          <w:lang w:val="en-US"/>
        </w:rPr>
        <w:t xml:space="preserve"> for surgeons to receive </w:t>
      </w:r>
      <w:r w:rsidR="008402C5" w:rsidRPr="00F43116">
        <w:rPr>
          <w:rFonts w:ascii="Arial" w:hAnsi="Arial" w:cs="Arial"/>
          <w:sz w:val="20"/>
          <w:szCs w:val="20"/>
          <w:lang w:val="en-US"/>
        </w:rPr>
        <w:t xml:space="preserve">direct payments from </w:t>
      </w:r>
      <w:r w:rsidR="00100E1C" w:rsidRPr="00F43116">
        <w:rPr>
          <w:rFonts w:ascii="Arial" w:hAnsi="Arial" w:cs="Arial"/>
          <w:sz w:val="20"/>
          <w:szCs w:val="20"/>
          <w:lang w:val="en-US"/>
        </w:rPr>
        <w:t>device manufacturers</w:t>
      </w:r>
      <w:r w:rsidR="008402C5" w:rsidRPr="00F43116">
        <w:rPr>
          <w:rFonts w:ascii="Arial" w:hAnsi="Arial" w:cs="Arial"/>
          <w:sz w:val="20"/>
          <w:szCs w:val="20"/>
          <w:lang w:val="en-US"/>
        </w:rPr>
        <w:t xml:space="preserve"> </w:t>
      </w:r>
      <w:r w:rsidR="008402C5"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{"citationItems":[{"id":"ITEM-1","itemData":{"DOI":"10.2106/JBJS.L.00270","ISSN":"1535-1386 (Electronic)","PMID":"23324970","abstract":"BACKGROUND: The U.S. Department of Justice's investigations into financial relationships between surgical device manufacturers and orthopaedic surgeons have raised the question as to whether surgeons can continue to collaborate with industry and maintain public trust. We explored postoperative patients' views on financial relationships between surgeons and surgical device manufacturers, their views on disclosure as a method to manage these relationships, and their opinions on oversight. METHODS: From November 2010 to March 2011, we surveyed 251 postoperative patients in the U.S. (an 88% response rate) and 252 postoperative patients in Canada (a 92% response rate) in follow-up hip and knee arthroplasty clinics with use of self-administered questionnaires. Patients were eligible to complete the questionnaire if their surgery (primary or revision hip or knee arthroplasty) had occurred at least three months earlier. RESULTS: Few patients are worried about possible financial relationships between their surgeon and industry (6% of surveyed patients in the U.S. and 6% of surveyed patients in Canada). Most patients thought that it is appropriate for surgeons to receive payments from manufacturers for activities that can benefit patients, such as royalties for inventions (U.S., 69%; Canada, 66%) and consultancy (U.S., 48%; Canada, 53%). Most patients felt that it is not appropriate for their surgeon to receive gifts from industry (U.S., 63%; Canada, 59%). A majority felt that their surgeon would hold patients' interests paramount, regardless of any financial relationship with a manufacturer (U.S., 76%; Canada, 74%). A majority of patients wanted their surgeon's professional organization to ensure that financial relationships are appropriate (U.S., 83%; Canada, 83%); a minority endorsed government oversight of these relationships (U.S., 26%; Canada, 35%). CONCLUSIONS: Most patients are not worried about possible financial relationships between their surgeon and industry. They clearly distinguish financial relationships that benefit current or future patients from those that benefit the surgeon or device manufacturer. They favor disclosure with professional oversight as a method of managing financial relationships between surgeons and manufacturers.","author":[{"dropping-particle":"","family":"Camp","given":"Mark W","non-dropping-particle":"","parse-names":false,"suffix":""},{"dropping-particle":"","family":"Mattingly","given":"David A","non-dropping-particle":"","parse-names":false,"suffix":""},{"dropping-particle":"","family":"Gross","given":"Allan E","non-dropping-particle":"","parse-names":false,"suffix":""},{"dropping-particle":"","family":"Nousiainen","given":"Markku T","non-dropping-particle":"","parse-names":false,"suffix":""},{"dropping-particle":"","family":"Alman","given":"Benjamin A","non-dropping-particle":"","parse-names":false,"suffix":""},{"dropping-particle":"","family":"McKneally","given":"Martin F","non-dropping-particle":"","parse-names":false,"suffix":""}],"container-title":"The Journal of bone and joint surgery. American volume","id":"ITEM-1","issue":"2","issued":{"date-parts":[["2013"]]},"page":"e9 1-8","title":"Patients' views on surgeons' financial conflicts of interest","type":"article-journal","volume":"95"},"uris":["http://www.mendeley.com/documents/?uuid=3c38395c-1032-4b1e-879e-ea8117f01326"]}],"mendeley":{"formattedCitation":"(50)","plainTextFormattedCitation":"(50)","previouslyFormattedCitation":"(52)"},"properties":{"noteIndex":0},"schema":"https://github.com/citation-style-language/schema/raw/master/csl-citation.json"}</w:instrText>
      </w:r>
      <w:r w:rsidR="008402C5" w:rsidRPr="00F43116">
        <w:rPr>
          <w:rFonts w:ascii="Arial" w:hAnsi="Arial" w:cs="Arial"/>
          <w:sz w:val="20"/>
          <w:szCs w:val="20"/>
          <w:lang w:val="en-US"/>
        </w:rPr>
        <w:fldChar w:fldCharType="separate"/>
      </w:r>
      <w:r w:rsidR="00F23F9D" w:rsidRPr="00F23F9D">
        <w:rPr>
          <w:rFonts w:ascii="Arial" w:hAnsi="Arial" w:cs="Arial"/>
          <w:noProof/>
          <w:sz w:val="20"/>
          <w:szCs w:val="20"/>
          <w:lang w:val="en-US"/>
        </w:rPr>
        <w:t>(50)</w:t>
      </w:r>
      <w:r w:rsidR="008402C5" w:rsidRPr="00F43116">
        <w:rPr>
          <w:rFonts w:ascii="Arial" w:hAnsi="Arial" w:cs="Arial"/>
          <w:sz w:val="20"/>
          <w:szCs w:val="20"/>
          <w:lang w:val="en-US"/>
        </w:rPr>
        <w:fldChar w:fldCharType="end"/>
      </w:r>
      <w:r w:rsidR="008402C5" w:rsidRPr="00F43116">
        <w:rPr>
          <w:rFonts w:ascii="Arial" w:hAnsi="Arial" w:cs="Arial"/>
          <w:sz w:val="20"/>
          <w:szCs w:val="20"/>
          <w:lang w:val="en-US"/>
        </w:rPr>
        <w:t xml:space="preserve">, </w:t>
      </w:r>
      <w:r w:rsidR="006C122D" w:rsidRPr="00F43116">
        <w:rPr>
          <w:rFonts w:ascii="Arial" w:hAnsi="Arial" w:cs="Arial"/>
          <w:sz w:val="20"/>
          <w:szCs w:val="20"/>
          <w:lang w:val="en-US"/>
        </w:rPr>
        <w:t xml:space="preserve">21-69% </w:t>
      </w:r>
      <w:r w:rsidR="00BC6E27" w:rsidRPr="00F43116">
        <w:rPr>
          <w:rFonts w:ascii="Arial" w:hAnsi="Arial" w:cs="Arial"/>
          <w:sz w:val="20"/>
          <w:szCs w:val="20"/>
          <w:lang w:val="en-US"/>
        </w:rPr>
        <w:t xml:space="preserve">found </w:t>
      </w:r>
      <w:r w:rsidR="006C122D" w:rsidRPr="00F43116">
        <w:rPr>
          <w:rFonts w:ascii="Arial" w:hAnsi="Arial" w:cs="Arial"/>
          <w:sz w:val="20"/>
          <w:szCs w:val="20"/>
          <w:lang w:val="en-US"/>
        </w:rPr>
        <w:t xml:space="preserve">it acceptable (and 15-49% unacceptable) for surgeons to </w:t>
      </w:r>
      <w:r w:rsidR="00EB0AA2" w:rsidRPr="00F43116">
        <w:rPr>
          <w:rFonts w:ascii="Arial" w:hAnsi="Arial" w:cs="Arial"/>
          <w:sz w:val="20"/>
          <w:szCs w:val="20"/>
          <w:lang w:val="en-US"/>
        </w:rPr>
        <w:t>have</w:t>
      </w:r>
      <w:r w:rsidR="006C122D" w:rsidRPr="00F43116">
        <w:rPr>
          <w:rFonts w:ascii="Arial" w:hAnsi="Arial" w:cs="Arial"/>
          <w:sz w:val="20"/>
          <w:szCs w:val="20"/>
          <w:lang w:val="en-US"/>
        </w:rPr>
        <w:t xml:space="preserve"> income-generating ownership interests</w:t>
      </w:r>
      <w:r w:rsidR="006459B0" w:rsidRPr="00F43116">
        <w:rPr>
          <w:rFonts w:ascii="Arial" w:hAnsi="Arial" w:cs="Arial"/>
          <w:sz w:val="20"/>
          <w:szCs w:val="20"/>
          <w:lang w:val="en-US"/>
        </w:rPr>
        <w:t xml:space="preserve"> </w:t>
      </w:r>
      <w:r w:rsidR="006459B0"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{"citationItems":[{"id":"ITEM-1","itemData":{"DOI":"10.2106/JBJS.L.00270","ISSN":"1535-1386 (Electronic)","PMID":"23324970","abstract":"BACKGROUND: The U.S. Department of Justice's investigations into financial relationships between surgical device manufacturers and orthopaedic surgeons have raised the question as to whether surgeons can continue to collaborate with industry and maintain public trust. We explored postoperative patients' views on financial relationships between surgeons and surgical device manufacturers, their views on disclosure as a method to manage these relationships, and their opinions on oversight. METHODS: From November 2010 to March 2011, we surveyed 251 postoperative patients in the U.S. (an 88% response rate) and 252 postoperative patients in Canada (a 92% response rate) in follow-up hip and knee arthroplasty clinics with use of self-administered questionnaires. Patients were eligible to complete the questionnaire if their surgery (primary or revision hip or knee arthroplasty) had occurred at least three months earlier. RESULTS: Few patients are worried about possible financial relationships between their surgeon and industry (6% of surveyed patients in the U.S. and 6% of surveyed patients in Canada). Most patients thought that it is appropriate for surgeons to receive payments from manufacturers for activities that can benefit patients, such as royalties for inventions (U.S., 69%; Canada, 66%) and consultancy (U.S., 48%; Canada, 53%). Most patients felt that it is not appropriate for their surgeon to receive gifts from industry (U.S., 63%; Canada, 59%). A majority felt that their surgeon would hold patients' interests paramount, regardless of any financial relationship with a manufacturer (U.S., 76%; Canada, 74%). A majority of patients wanted their surgeon's professional organization to ensure that financial relationships are appropriate (U.S., 83%; Canada, 83%); a minority endorsed government oversight of these relationships (U.S., 26%; Canada, 35%). CONCLUSIONS: Most patients are not worried about possible financial relationships between their surgeon and industry. They clearly distinguish financial relationships that benefit current or future patients from those that benefit the surgeon or device manufacturer. They favor disclosure with professional oversight as a method of managing financial relationships between surgeons and manufacturers.","author":[{"dropping-particle":"","family":"Camp","given":"Mark W","non-dropping-particle":"","parse-names":false,"suffix":""},{"dropping-particle":"","family":"Mattingly","given":"David A","non-dropping-particle":"","parse-names":false,"suffix":""},{"dropping-particle":"","family":"Gross","given":"Allan E","non-dropping-particle":"","parse-names":false,"suffix":""},{"dropping-particle":"","family":"Nousiainen","given":"Markku T","non-dropping-particle":"","parse-names":false,"suffix":""},{"dropping-particle":"","family":"Alman","given":"Benjamin A","non-dropping-particle":"","parse-names":false,"suffix":""},{"dropping-particle":"","family":"McKneally","given":"Martin F","non-dropping-particle":"","parse-names":false,"suffix":""}],"container-title":"The Journal of bone and joint surgery. American volume","id":"ITEM-1","issue":"2","issued":{"date-parts":[["2013"]]},"page":"e9 1-8","title":"Patients' views on surgeons' financial conflicts of interest","type":"article-journal","volume":"95"},"uris":["http://www.mendeley.com/documents/?uuid=3c38395c-1032-4b1e-879e-ea8117f01326"]}],"mendeley":{"formattedCitation":"(50)","plainTextFormattedCitation":"(50)","previouslyFormattedCitation":"(52)"},"properties":{"noteIndex":0},"schema":"https://github.com/citation-style-language/schema/raw/master/csl-citation.json"}</w:instrText>
      </w:r>
      <w:r w:rsidR="006459B0" w:rsidRPr="00F43116">
        <w:rPr>
          <w:rFonts w:ascii="Arial" w:hAnsi="Arial" w:cs="Arial"/>
          <w:sz w:val="20"/>
          <w:szCs w:val="20"/>
          <w:lang w:val="en-US"/>
        </w:rPr>
        <w:fldChar w:fldCharType="separate"/>
      </w:r>
      <w:r w:rsidR="00F23F9D" w:rsidRPr="00F23F9D">
        <w:rPr>
          <w:rFonts w:ascii="Arial" w:hAnsi="Arial" w:cs="Arial"/>
          <w:noProof/>
          <w:sz w:val="20"/>
          <w:szCs w:val="20"/>
          <w:lang w:val="en-US"/>
        </w:rPr>
        <w:t>(50)</w:t>
      </w:r>
      <w:r w:rsidR="006459B0" w:rsidRPr="00F43116">
        <w:rPr>
          <w:rFonts w:ascii="Arial" w:hAnsi="Arial" w:cs="Arial"/>
          <w:sz w:val="20"/>
          <w:szCs w:val="20"/>
          <w:lang w:val="en-US"/>
        </w:rPr>
        <w:fldChar w:fldCharType="end"/>
      </w:r>
      <w:r w:rsidR="006459B0" w:rsidRPr="00F43116">
        <w:rPr>
          <w:rFonts w:ascii="Arial" w:hAnsi="Arial" w:cs="Arial"/>
          <w:sz w:val="20"/>
          <w:szCs w:val="20"/>
          <w:lang w:val="en-US"/>
        </w:rPr>
        <w:t xml:space="preserve">, </w:t>
      </w:r>
      <w:r w:rsidR="00D253C6" w:rsidRPr="00F43116">
        <w:rPr>
          <w:rFonts w:ascii="Arial" w:hAnsi="Arial" w:cs="Arial"/>
          <w:sz w:val="20"/>
          <w:szCs w:val="20"/>
          <w:lang w:val="en-US"/>
        </w:rPr>
        <w:t xml:space="preserve">11-52% </w:t>
      </w:r>
      <w:r w:rsidR="00BC6E27" w:rsidRPr="00F43116">
        <w:rPr>
          <w:rFonts w:ascii="Arial" w:hAnsi="Arial" w:cs="Arial"/>
          <w:sz w:val="20"/>
          <w:szCs w:val="20"/>
          <w:lang w:val="en-US"/>
        </w:rPr>
        <w:t xml:space="preserve">found </w:t>
      </w:r>
      <w:r w:rsidR="00D253C6" w:rsidRPr="00F43116">
        <w:rPr>
          <w:rFonts w:ascii="Arial" w:hAnsi="Arial" w:cs="Arial"/>
          <w:sz w:val="20"/>
          <w:szCs w:val="20"/>
          <w:lang w:val="en-US"/>
        </w:rPr>
        <w:t xml:space="preserve">it acceptable (and 31-63% unacceptable) for </w:t>
      </w:r>
      <w:r w:rsidR="00A425AC" w:rsidRPr="00F43116">
        <w:rPr>
          <w:rFonts w:ascii="Arial" w:hAnsi="Arial" w:cs="Arial"/>
          <w:sz w:val="20"/>
          <w:szCs w:val="20"/>
          <w:lang w:val="en-US"/>
        </w:rPr>
        <w:t xml:space="preserve">surgeons to receive gifts from industry </w:t>
      </w:r>
      <w:r w:rsidR="00A425AC"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{"citationItems":[{"id":"ITEM-1","itemData":{"DOI":"10.2106/JBJS.L.00270","ISSN":"1535-1386 (Electronic)","PMID":"23324970","abstract":"BACKGROUND: The U.S. Department of Justice's investigations into financial relationships between surgical device manufacturers and orthopaedic surgeons have raised the question as to whether surgeons can continue to collaborate with industry and maintain public trust. We explored postoperative patients' views on financial relationships between surgeons and surgical device manufacturers, their views on disclosure as a method to manage these relationships, and their opinions on oversight. METHODS: From November 2010 to March 2011, we surveyed 251 postoperative patients in the U.S. (an 88% response rate) and 252 postoperative patients in Canada (a 92% response rate) in follow-up hip and knee arthroplasty clinics with use of self-administered questionnaires. Patients were eligible to complete the questionnaire if their surgery (primary or revision hip or knee arthroplasty) had occurred at least three months earlier. RESULTS: Few patients are worried about possible financial relationships between their surgeon and industry (6% of surveyed patients in the U.S. and 6% of surveyed patients in Canada). Most patients thought that it is appropriate for surgeons to receive payments from manufacturers for activities that can benefit patients, such as royalties for inventions (U.S., 69%; Canada, 66%) and consultancy (U.S., 48%; Canada, 53%). Most patients felt that it is not appropriate for their surgeon to receive gifts from industry (U.S., 63%; Canada, 59%). A majority felt that their surgeon would hold patients' interests paramount, regardless of any financial relationship with a manufacturer (U.S., 76%; Canada, 74%). A majority of patients wanted their surgeon's professional organization to ensure that financial relationships are appropriate (U.S., 83%; Canada, 83%); a minority endorsed government oversight of these relationships (U.S., 26%; Canada, 35%). CONCLUSIONS: Most patients are not worried about possible financial relationships between their surgeon and industry. They clearly distinguish financial relationships that benefit current or future patients from those that benefit the surgeon or device manufacturer. They favor disclosure with professional oversight as a method of managing financial relationships between surgeons and manufacturers.","author":[{"dropping-particle":"","family":"Camp","given":"Mark W","non-dropping-particle":"","parse-names":false,"suffix":""},{"dropping-particle":"","family":"Mattingly","given":"David A","non-dropping-particle":"","parse-names":false,"suffix":""},{"dropping-particle":"","family":"Gross","given":"Allan E","non-dropping-particle":"","parse-names":false,"suffix":""},{"dropping-particle":"","family":"Nousiainen","given":"Markku T","non-dropping-particle":"","parse-names":false,"suffix":""},{"dropping-particle":"","family":"Alman","given":"Benjamin A","non-dropping-particle":"","parse-names":false,"suffix":""},{"dropping-particle":"","family":"McKneally","given":"Martin F","non-dropping-particle":"","parse-names":false,"suffix":""}],"container-title":"The Journal of bone and joint surgery. American volume","id":"ITEM-1","issue":"2","issued":{"date-parts":[["2013"]]},"page":"e9 1-8","title":"Patients' views on surgeons' financial conflicts of interest","type":"article-journal","volume":"95"},"uris":["http://www.mendeley.com/documents/?uuid=3c38395c-1032-4b1e-879e-ea8117f01326"]},{"id":"ITEM-2","itemData":{"DOI":"10.3171/2013.11.SPINE13168","ISSN":"1547-5646 (Electronic)","PMID":"24359001","abstract":"OBJECT: Conflict of interest (COI) as it applies to medical education and training has become a source of considerable interest, debate, and regulation in the last decade. Companies often pay surgeons as faculty for educational events and often sponsor and give financial support to major professional society meetings. Professional medical societies, industry, and legislators have attempted to regulate potential COI without consideration for public opinion. The practice of evidence-based medicine requires the inclusion of patient opinion along with best available evidence and expert opinion. The primary goal of this study was to assess the opinion of the general population regarding surgeon-industry COI for education-related events. METHODS: A Web-based survey was administered, with special emphasis on the surgeon's role in industry-sponsored education and support of professional societies. A survey was constructed to sample opinions on reimbursement, disclosure, and funding sources for educational events. RESULTS: There were 501 completed surveys available for analysis. More than 90% of respondents believed that industry funding for surgeons' tuition and travel for either industry-sponsored or professional society educational meetings would either not affect the quality of care delivered or would cause it to improve. Similar results were generated for opinions on surgeons being paid by industry to teach other surgeons. Moreover, the majority of respondents believed it was ethical or had no opinion if surgeons had such a relationship with industry. Respondents were also generally in favor of educational conferences for surgeons regardless of funding source. Disclosures of a surgeon-industry relationship, especially if it involves specific devices that may be used in their surgery, appears to be important to respondents. CONCLUSIONS: The vast majority of respondents in this study do not believe that the quality of their care will be diminished due to industry funding of educational events, for surgeon tuition, and/or travel expenses. The results of this study should help form the basis of policy and continued efforts at surgeon-industry COI management.","author":[{"dropping-particle":"","family":"DiPaola","given":"Christian P","non-dropping-particle":"","parse-names":false,"suffix":""},{"dropping-particle":"","family":"Dea","given":"Nicolas","non-dropping-particle":"","parse-names":false,"suffix":""},{"dropping-particle":"","family":"Dvorak","given":"Marcel F","non-dropping-particle":"","parse-names":false,"suffix":""},{"dropping-particle":"","family":"Lee","given":"Robert S","non-dropping-particle":"","parse-names":false,"suffix":""},{"dropping-particle":"","family":"Hartig","given":"Dennis","non-dropping-particle":"","parse-names":false,"suffix":""},{"dropping-particle":"","family":"Fisher","given":"Charles G","non-dropping-particle":"","parse-names":false,"suffix":""}],"container-title":"Journal of neurosurgery. Spine","id":"ITEM-2","issue":"3","issued":{"date-parts":[["2014"]]},"page":"313-321","title":"Surgeon-industry conflict of interest: survey of opinions regarding industry-sponsored educational events and surgeon teaching: clinical article","type":"article-journal","volume":"20"},"uris":["http://www.mendeley.com/documents/?uuid=ba1c6b9d-f16f-4331-9263-ec888e77a692"]}],"mendeley":{"formattedCitation":"(50,52)","plainTextFormattedCitation":"(50,52)","previouslyFormattedCitation":"(52,54)"},"properties":{"noteIndex":0},"schema":"https://github.com/citation-style-language/schema/raw/master/csl-citation.json"}</w:instrText>
      </w:r>
      <w:r w:rsidR="00A425AC" w:rsidRPr="00F43116">
        <w:rPr>
          <w:rFonts w:ascii="Arial" w:hAnsi="Arial" w:cs="Arial"/>
          <w:sz w:val="20"/>
          <w:szCs w:val="20"/>
          <w:lang w:val="en-US"/>
        </w:rPr>
        <w:fldChar w:fldCharType="separate"/>
      </w:r>
      <w:r w:rsidR="00F23F9D" w:rsidRPr="00F23F9D">
        <w:rPr>
          <w:rFonts w:ascii="Arial" w:hAnsi="Arial" w:cs="Arial"/>
          <w:noProof/>
          <w:sz w:val="20"/>
          <w:szCs w:val="20"/>
          <w:lang w:val="en-US"/>
        </w:rPr>
        <w:t>(50,52)</w:t>
      </w:r>
      <w:r w:rsidR="00A425AC" w:rsidRPr="00F43116">
        <w:rPr>
          <w:rFonts w:ascii="Arial" w:hAnsi="Arial" w:cs="Arial"/>
          <w:sz w:val="20"/>
          <w:szCs w:val="20"/>
          <w:lang w:val="en-US"/>
        </w:rPr>
        <w:fldChar w:fldCharType="end"/>
      </w:r>
      <w:r w:rsidR="00A628A3" w:rsidRPr="00F43116">
        <w:rPr>
          <w:rFonts w:ascii="Arial" w:hAnsi="Arial" w:cs="Arial"/>
          <w:sz w:val="20"/>
          <w:szCs w:val="20"/>
          <w:lang w:val="en-US"/>
        </w:rPr>
        <w:t xml:space="preserve">, </w:t>
      </w:r>
      <w:r w:rsidR="00BC6E27" w:rsidRPr="00F43116">
        <w:rPr>
          <w:rFonts w:ascii="Arial" w:hAnsi="Arial" w:cs="Arial"/>
          <w:sz w:val="20"/>
          <w:szCs w:val="20"/>
          <w:lang w:val="en-US"/>
        </w:rPr>
        <w:t>31-</w:t>
      </w:r>
      <w:r w:rsidR="00802832" w:rsidRPr="00F43116">
        <w:rPr>
          <w:rFonts w:ascii="Arial" w:hAnsi="Arial" w:cs="Arial"/>
          <w:sz w:val="20"/>
          <w:szCs w:val="20"/>
          <w:lang w:val="en-US"/>
        </w:rPr>
        <w:t>53</w:t>
      </w:r>
      <w:r w:rsidR="00BC6E27" w:rsidRPr="00F43116">
        <w:rPr>
          <w:rFonts w:ascii="Arial" w:hAnsi="Arial" w:cs="Arial"/>
          <w:sz w:val="20"/>
          <w:szCs w:val="20"/>
          <w:lang w:val="en-US"/>
        </w:rPr>
        <w:t xml:space="preserve">% found it acceptable (and </w:t>
      </w:r>
      <w:r w:rsidR="00802832" w:rsidRPr="00F43116">
        <w:rPr>
          <w:rFonts w:ascii="Arial" w:hAnsi="Arial" w:cs="Arial"/>
          <w:sz w:val="20"/>
          <w:szCs w:val="20"/>
          <w:lang w:val="en-US"/>
        </w:rPr>
        <w:t>2</w:t>
      </w:r>
      <w:r w:rsidR="00BC6E27" w:rsidRPr="00F43116">
        <w:rPr>
          <w:rFonts w:ascii="Arial" w:hAnsi="Arial" w:cs="Arial"/>
          <w:sz w:val="20"/>
          <w:szCs w:val="20"/>
          <w:lang w:val="en-US"/>
        </w:rPr>
        <w:t xml:space="preserve">8-62% unacceptable) for surgeons to have financial relationships </w:t>
      </w:r>
      <w:r w:rsidR="0013027E" w:rsidRPr="00F43116">
        <w:rPr>
          <w:rFonts w:ascii="Arial" w:hAnsi="Arial" w:cs="Arial"/>
          <w:sz w:val="20"/>
          <w:szCs w:val="20"/>
          <w:lang w:val="en-US"/>
        </w:rPr>
        <w:t>or conflicts of interest</w:t>
      </w:r>
      <w:r w:rsidR="00BC6E27" w:rsidRPr="00F43116">
        <w:rPr>
          <w:rFonts w:ascii="Arial" w:hAnsi="Arial" w:cs="Arial"/>
          <w:sz w:val="20"/>
          <w:szCs w:val="20"/>
          <w:lang w:val="en-US"/>
        </w:rPr>
        <w:t xml:space="preserve"> </w:t>
      </w:r>
      <w:r w:rsidR="003F3937" w:rsidRPr="00F43116">
        <w:rPr>
          <w:rFonts w:ascii="Arial" w:hAnsi="Arial" w:cs="Arial"/>
          <w:sz w:val="20"/>
          <w:szCs w:val="20"/>
          <w:lang w:val="en-US"/>
        </w:rPr>
        <w:t>in general</w:t>
      </w:r>
      <w:r w:rsidR="00886AF4" w:rsidRPr="00F43116">
        <w:rPr>
          <w:rFonts w:ascii="Arial" w:hAnsi="Arial" w:cs="Arial"/>
          <w:sz w:val="20"/>
          <w:szCs w:val="20"/>
          <w:lang w:val="en-US"/>
        </w:rPr>
        <w:t xml:space="preserve"> </w:t>
      </w:r>
      <w:r w:rsidR="00DE43F5"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{"citationItems":[{"id":"ITEM-1","itemData":{"DOI":"10.1016/j.arth.2014.12.035","ISSN":"1532-8406 (Electronic)","PMID":"26122110","abstract":"We surveyed 269 consecutive patients (81% response rate) with an anonymous questionnaire to assess their attitudes toward conflicts-of-interest (COIs) resulting from three financial relationships between orthopedic surgeons and orthopedic industry: (1) being paid as a consultant; (2) receiving research funding; (3) receiving product design royalties. The majority perceived these relationships favorably, with 75% agreeing that surgeons in such relationships are top experts in the field and two-thirds agreeing that surgeons engage in such relationships to serve patients better. Patients viewed surgeons who designed products more favorably than those who are consultants (P=0.03). The majority (74%) agreed that these COIs should be disclosed to patients. Given patients' desires for disclosure and their favorable perceptions of these relationships, open discussions about financial COIs is appropriate.","author":[{"dropping-particle":"","family":"Yi","given":"Paul H","non-dropping-particle":"","parse-names":false,"suffix":""},{"dropping-particle":"","family":"Cross","given":"Michael B","non-dropping-particle":"","parse-names":false,"suffix":""},{"dropping-particle":"","family":"Johnson","given":"Staci R","non-dropping-particle":"","parse-names":false,"suffix":""},{"dropping-particle":"","family":"Rasinski","given":"Kenneth A","non-dropping-particle":"","parse-names":false,"suffix":""},{"dropping-particle":"","family":"Nunley","given":"Ryan M","non-dropping-particle":"","parse-names":false,"suffix":""},{"dropping-particle":"","family":"Valle","given":"Craig J","non-dropping-particle":"Della","parse-names":false,"suffix":""}],"container-title":"The Journal of arthroplasty","id":"ITEM-1","issue":"9 Suppl","issued":{"date-parts":[["2015"]]},"page":"21-33","title":"Are financial conflicts of interest for the surgeon a source of concern for the patient?","type":"article-journal","volume":"30"},"uris":["http://www.mendeley.com/documents/?uuid=bff24e0d-3fd2-4506-af0a-8e27b6e77b55"]},{"id":"ITEM-2","itemData":{"DOI":"10.1007/s11999-012-2525-y","ISSN":"0009-921X","abstract":"Industry and orthopaedic surgeons often partner to develop new technology, which can lead to orthopaedic surgeons having financial conflicts of interest (FCOI). It is essential these FCOI be conveyed clearly to patients. It is unclear, however, whether and to what degree patients understand the ramifications of physician FCOI. We evaluated (1) patients’ concerns regarding their surgeon having FCOI or the presence of institutional FCOI, (2) the effect of surgeon FCOI on patients’ willingness to have surgery, and (3) patients’ understanding of FCOI. We asked 101 patients (66% female) receiving total joint arthroplasty from the orthopaedic practices of two surgeons at an academic health center to complete a descriptive, correlational designed survey at their 6-week followup appointment. The data collected included patient demographics, knowledge of FCOI, and the influence of FCOI on patient attitudes toward surgery and their surgeon. A minority of patients (13%) reported discussing FCOI with prior physicians and only 55% agreed or strongly agreed a surgeon should disclose FCOI. Only 15% of patients believed such conflicts would make them less likely to have their surgeon operate on them. Level of education was weakly correlated (Spearman’s rho = 0.29) with patient understanding of FCOI. Overall, patients had a poor understanding of FCOI. Both level of education and previous discussions of FCOI predicted better understanding. This study emphasizes communication of FCOI with patients needs to be enhanced.","author":[{"dropping-particle":"","family":"Lieberman","given":"Jay R.","non-dropping-particle":"","parse-names":false,"suffix":""},{"dropping-particle":"","family":"Pensak","given":"Michael J.","non-dropping-particle":"","parse-names":false,"suffix":""},{"dropping-particle":"","family":"Kelleher","given":"Michael S.","non-dropping-particle":"","parse-names":false,"suffix":""},{"dropping-particle":"","family":"Leger","given":"Robin R.","non-dropping-particle":"","parse-names":false,"suffix":""},{"dropping-particle":"","family":"Polkowski","given":"Gregory G.","non-dropping-particle":"","parse-names":false,"suffix":""}],"container-title":"Clinical Orthopaedics and Related Research®","id":"ITEM-2","issue":"2","issued":{"date-parts":[["2013"]]},"page":"472-477","title":"Disclosure of financial conflicts of interest: an evaluation of orthopaedic surgery patients’ understanding","type":"article-journal","volume":"471"},"uris":["http://www.mendeley.com/documents/?uuid=59d53c48-7860-45e7-9ab1-2359bb416154"]}],"mendeley":{"formattedCitation":"(42,43)","plainTextFormattedCitation":"(42,43)","previouslyFormattedCitation":"(44,45)"},"properties":{"noteIndex":0},"schema":"https://github.com/citation-style-language/schema/raw/master/csl-citation.json"}</w:instrText>
      </w:r>
      <w:r w:rsidR="00DE43F5" w:rsidRPr="00F43116">
        <w:rPr>
          <w:rFonts w:ascii="Arial" w:hAnsi="Arial" w:cs="Arial"/>
          <w:sz w:val="20"/>
          <w:szCs w:val="20"/>
          <w:lang w:val="en-US"/>
        </w:rPr>
        <w:fldChar w:fldCharType="separate"/>
      </w:r>
      <w:r w:rsidR="00F23F9D" w:rsidRPr="00F23F9D">
        <w:rPr>
          <w:rFonts w:ascii="Arial" w:hAnsi="Arial" w:cs="Arial"/>
          <w:noProof/>
          <w:sz w:val="20"/>
          <w:szCs w:val="20"/>
          <w:lang w:val="en-US"/>
        </w:rPr>
        <w:t>(42,43)</w:t>
      </w:r>
      <w:r w:rsidR="00DE43F5" w:rsidRPr="00F43116">
        <w:rPr>
          <w:rFonts w:ascii="Arial" w:hAnsi="Arial" w:cs="Arial"/>
          <w:sz w:val="20"/>
          <w:szCs w:val="20"/>
          <w:lang w:val="en-US"/>
        </w:rPr>
        <w:fldChar w:fldCharType="end"/>
      </w:r>
      <w:r w:rsidR="00DF3198" w:rsidRPr="00F43116">
        <w:rPr>
          <w:rFonts w:ascii="Arial" w:hAnsi="Arial" w:cs="Arial"/>
          <w:sz w:val="20"/>
          <w:szCs w:val="20"/>
          <w:lang w:val="en-US"/>
        </w:rPr>
        <w:t xml:space="preserve">, and </w:t>
      </w:r>
      <w:r w:rsidR="00B66A1A" w:rsidRPr="00F43116">
        <w:rPr>
          <w:rFonts w:ascii="Arial" w:hAnsi="Arial" w:cs="Arial"/>
          <w:sz w:val="20"/>
          <w:szCs w:val="20"/>
          <w:lang w:val="en-US"/>
        </w:rPr>
        <w:t>82</w:t>
      </w:r>
      <w:r w:rsidR="00226E7F" w:rsidRPr="00F43116">
        <w:rPr>
          <w:rFonts w:ascii="Arial" w:hAnsi="Arial" w:cs="Arial"/>
          <w:sz w:val="20"/>
          <w:szCs w:val="20"/>
          <w:lang w:val="en-US"/>
        </w:rPr>
        <w:t xml:space="preserve">% found it acceptable (and </w:t>
      </w:r>
      <w:r w:rsidR="00B66A1A" w:rsidRPr="00F43116">
        <w:rPr>
          <w:rFonts w:ascii="Arial" w:hAnsi="Arial" w:cs="Arial"/>
          <w:sz w:val="20"/>
          <w:szCs w:val="20"/>
          <w:lang w:val="en-US"/>
        </w:rPr>
        <w:t>18</w:t>
      </w:r>
      <w:r w:rsidR="00226E7F" w:rsidRPr="00F43116">
        <w:rPr>
          <w:rFonts w:ascii="Arial" w:hAnsi="Arial" w:cs="Arial"/>
          <w:sz w:val="20"/>
          <w:szCs w:val="20"/>
          <w:lang w:val="en-US"/>
        </w:rPr>
        <w:t xml:space="preserve">% unacceptable) for surgeons to have non-financial relationships with industry </w:t>
      </w:r>
      <w:r w:rsidR="00226E7F"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{"citationItems":[{"id":"ITEM-1","itemData":{"DOI":"10.1016/j.spinee.2013.06.028","ISSN":"1878-1632 (Electronic)","PMID":"23973098","abstract":"BACKGROUND CONTEXT: Surgeon-industry conflict of interest (COI) has become a source of considerable interest. Professional medical societies, industry, and policy makers have attempted to regulate potential COI without consideration for public opinion. PURPOSE: The objective of this study was to report on the opinions of individuals representing the general public regarding surgeon-industry consulting relationships. STUDY DESIGN/SETTING: Web-based survey. METHODS: Survey was administered using a \"spine Web site,\" and opinions are collected on surgeon-industry consulting and regulation. Associations among responses to similar questions were assessed to ensure validity and subgroup analysis performed for respondent age, sex, education, insurance, employment, and patient status. RESULTS: Six hundred ten of 642 surveys had complete data. The sample population comprised more females and was older and more educated than the American population. About 80% of respondents felt it was ethical and either beneficial or of no influence to the quality of health care if surgeons were consultants for surgical device companies. Most felt disclosure of an industry relationship was important and paying surgeons royalties for devices, other than those they directly implant, would not affect quality of care. Respondents support multidisciplinary surgeon-industry COI regulation and trust doctors and their professional societies to head this effort. CONCLUSIONS: Despite the known potential negative impact of surgeon-industry COI on patient care, this study revealed that this does not seem to be reflected in the opinion of the general public. The respondents felt that disclosure is deemed one of the most important means of self-regulation and COI management, which is in agreement with current trends of most spine societies and journals that are increasing the stringency of disclosure policies.","author":[{"dropping-particle":"","family":"DiPaola","given":"Christian P","non-dropping-particle":"","parse-names":false,"suffix":""},{"dropping-particle":"","family":"Dea","given":"Nicolas","non-dropping-particle":"","parse-names":false,"suffix":""},{"dropping-particle":"","family":"Noonan","given":"Vanessa K","non-dropping-particle":"","parse-names":false,"suffix":""},{"dropping-particle":"","family":"Bailey","given":"Christopher S","non-dropping-particle":"","parse-names":false,"suffix":""},{"dropping-particle":"","family":"Dvorak","given":"Marcel F S","non-dropping-particle":"","parse-names":false,"suffix":""},{"dropping-particle":"","family":"Fisher","given":"Charles G","non-dropping-particle":"","parse-names":false,"suffix":""}],"container-title":"The spine journal : official journal of the North American Spine Society","id":"ITEM-1","issue":"4","issued":{"date-parts":[["2014"]]},"page":"584-591","title":"Surgeon-industry conflict of interest: survey of North Americans' opinions regarding surgeons consulting with industry.","type":"article-journal","volume":"14"},"uris":["http://www.mendeley.com/documents/?uuid=be8c6909-d106-4783-b5f8-fd91b4fece6f"]}],"mendeley":{"formattedCitation":"(51)","plainTextFormattedCitation":"(51)","previouslyFormattedCitation":"(53)"},"properties":{"noteIndex":0},"schema":"https://github.com/citation-style-language/schema/raw/master/csl-citation.json"}</w:instrText>
      </w:r>
      <w:r w:rsidR="00226E7F" w:rsidRPr="00F43116">
        <w:rPr>
          <w:rFonts w:ascii="Arial" w:hAnsi="Arial" w:cs="Arial"/>
          <w:sz w:val="20"/>
          <w:szCs w:val="20"/>
          <w:lang w:val="en-US"/>
        </w:rPr>
        <w:fldChar w:fldCharType="separate"/>
      </w:r>
      <w:r w:rsidR="00F23F9D" w:rsidRPr="00F23F9D">
        <w:rPr>
          <w:rFonts w:ascii="Arial" w:hAnsi="Arial" w:cs="Arial"/>
          <w:noProof/>
          <w:sz w:val="20"/>
          <w:szCs w:val="20"/>
          <w:lang w:val="en-US"/>
        </w:rPr>
        <w:t>(51)</w:t>
      </w:r>
      <w:r w:rsidR="00226E7F" w:rsidRPr="00F43116">
        <w:rPr>
          <w:rFonts w:ascii="Arial" w:hAnsi="Arial" w:cs="Arial"/>
          <w:sz w:val="20"/>
          <w:szCs w:val="20"/>
          <w:lang w:val="en-US"/>
        </w:rPr>
        <w:fldChar w:fldCharType="end"/>
      </w:r>
      <w:r w:rsidR="00BC6E27" w:rsidRPr="00F43116">
        <w:rPr>
          <w:rFonts w:ascii="Arial" w:hAnsi="Arial" w:cs="Arial"/>
          <w:sz w:val="20"/>
          <w:szCs w:val="20"/>
          <w:lang w:val="en-US"/>
        </w:rPr>
        <w:t>.</w:t>
      </w:r>
    </w:p>
    <w:p w14:paraId="4792CDAC" w14:textId="114C6C36" w:rsidR="00100E1C" w:rsidRPr="00F43116" w:rsidRDefault="00100E1C" w:rsidP="008E2D96">
      <w:pPr>
        <w:tabs>
          <w:tab w:val="left" w:pos="993"/>
        </w:tabs>
        <w:spacing w:line="360" w:lineRule="auto"/>
        <w:rPr>
          <w:rFonts w:ascii="Arial" w:hAnsi="Arial" w:cs="Arial"/>
          <w:sz w:val="20"/>
          <w:szCs w:val="20"/>
          <w:lang w:val="en-US"/>
        </w:rPr>
      </w:pPr>
    </w:p>
    <w:p w14:paraId="7BDAE19D" w14:textId="1C78EA54" w:rsidR="00380840" w:rsidRPr="00F43116" w:rsidRDefault="00633A8F" w:rsidP="008E2D96">
      <w:pPr>
        <w:tabs>
          <w:tab w:val="left" w:pos="993"/>
        </w:tabs>
        <w:spacing w:line="360" w:lineRule="auto"/>
        <w:rPr>
          <w:rFonts w:ascii="Arial" w:hAnsi="Arial" w:cs="Arial"/>
          <w:b/>
          <w:bCs/>
          <w:i/>
          <w:iCs/>
          <w:sz w:val="20"/>
          <w:szCs w:val="20"/>
          <w:lang w:val="en-US"/>
        </w:rPr>
      </w:pPr>
      <w:r w:rsidRPr="00F43116">
        <w:rPr>
          <w:rFonts w:ascii="Arial" w:hAnsi="Arial" w:cs="Arial"/>
          <w:b/>
          <w:bCs/>
          <w:i/>
          <w:iCs/>
          <w:sz w:val="20"/>
          <w:szCs w:val="20"/>
          <w:lang w:val="en-US"/>
        </w:rPr>
        <w:t>Perspectives on the attributes of people with a conflict of interest</w:t>
      </w:r>
    </w:p>
    <w:p w14:paraId="552C9744" w14:textId="73DEB108" w:rsidR="00405BA3" w:rsidRPr="00F43116" w:rsidRDefault="00405BA3" w:rsidP="008E2D96">
      <w:pPr>
        <w:tabs>
          <w:tab w:val="left" w:pos="993"/>
        </w:tabs>
        <w:spacing w:line="360" w:lineRule="auto"/>
        <w:rPr>
          <w:rFonts w:ascii="Arial" w:hAnsi="Arial" w:cs="Arial"/>
          <w:noProof/>
          <w:sz w:val="20"/>
          <w:szCs w:val="20"/>
          <w:lang w:val="en-US"/>
        </w:rPr>
      </w:pPr>
      <w:r w:rsidRPr="00F43116">
        <w:rPr>
          <w:rFonts w:ascii="Arial" w:hAnsi="Arial" w:cs="Arial"/>
          <w:sz w:val="20"/>
          <w:szCs w:val="20"/>
          <w:lang w:val="en-US"/>
        </w:rPr>
        <w:t>Four articles provided evidence o</w:t>
      </w:r>
      <w:r w:rsidR="007412F0" w:rsidRPr="00F43116">
        <w:rPr>
          <w:rFonts w:ascii="Arial" w:hAnsi="Arial" w:cs="Arial"/>
          <w:sz w:val="20"/>
          <w:szCs w:val="20"/>
          <w:lang w:val="en-US"/>
        </w:rPr>
        <w:t>n</w:t>
      </w:r>
      <w:r w:rsidRPr="00F43116">
        <w:rPr>
          <w:rFonts w:ascii="Arial" w:hAnsi="Arial" w:cs="Arial"/>
          <w:sz w:val="20"/>
          <w:szCs w:val="20"/>
          <w:lang w:val="en-US"/>
        </w:rPr>
        <w:t xml:space="preserve"> </w:t>
      </w:r>
      <w:r w:rsidR="00633A8F" w:rsidRPr="00F43116">
        <w:rPr>
          <w:rFonts w:ascii="Arial" w:hAnsi="Arial" w:cs="Arial"/>
          <w:sz w:val="20"/>
          <w:szCs w:val="20"/>
          <w:lang w:val="en-US"/>
        </w:rPr>
        <w:t>patient and public perspectives on the attributes of people with a conflict of interest</w:t>
      </w:r>
      <w:r w:rsidR="00FC7B67" w:rsidRPr="00F43116">
        <w:rPr>
          <w:rFonts w:ascii="Arial" w:hAnsi="Arial" w:cs="Arial"/>
          <w:sz w:val="20"/>
          <w:szCs w:val="20"/>
          <w:lang w:val="en-US"/>
        </w:rPr>
        <w:t xml:space="preserve"> </w:t>
      </w:r>
      <w:r w:rsidR="000C13AC" w:rsidRPr="00F43116">
        <w:rPr>
          <w:rFonts w:ascii="Arial" w:hAnsi="Arial" w:cs="Arial"/>
          <w:noProof/>
          <w:sz w:val="20"/>
          <w:szCs w:val="20"/>
          <w:lang w:val="en-US"/>
        </w:rPr>
        <w:fldChar w:fldCharType="begin" w:fldLock="1"/>
      </w:r>
      <w:r w:rsidR="00F23F9D">
        <w:rPr>
          <w:rFonts w:ascii="Arial" w:hAnsi="Arial" w:cs="Arial"/>
          <w:noProof/>
          <w:sz w:val="20"/>
          <w:szCs w:val="20"/>
          <w:lang w:val="en-US"/>
        </w:rPr>
        <w:instrText>ADDIN CSL_CITATION {"citationItems":[{"id":"ITEM-1","itemData":{"DOI":"10.1016/j.arth.2014.12.035","ISSN":"1532-8406 (Electronic)","PMID":"26122110","abstract":"We surveyed 269 consecutive patients (81% response rate) with an anonymous questionnaire to assess their attitudes toward conflicts-of-interest (COIs) resulting from three financial relationships between orthopedic surgeons and orthopedic industry: (1) being paid as a consultant; (2) receiving research funding; (3) receiving product design royalties. The majority perceived these relationships favorably, with 75% agreeing that surgeons in such relationships are top experts in the field and two-thirds agreeing that surgeons engage in such relationships to serve patients better. Patients viewed surgeons who designed products more favorably than those who are consultants (P=0.03). The majority (74%) agreed that these COIs should be disclosed to patients. Given patients' desires for disclosure and their favorable perceptions of these relationships, open discussions about financial COIs is appropriate.","author":[{"dropping-particle":"","family":"Yi","given":"Paul H","non-dropping-particle":"","parse-names":false,"suffix":""},{"dropping-particle":"","family":"Cross","given":"Michael B","non-dropping-particle":"","parse-names":false,"suffix":""},{"dropping-particle":"","family":"Johnson","given":"Staci R","non-dropping-particle":"","parse-names":false,"suffix":""},{"dropping-particle":"","family":"Rasinski","given":"Kenneth A","non-dropping-particle":"","parse-names":false,"suffix":""},{"dropping-particle":"","family":"Nunley","given":"Ryan M","non-dropping-particle":"","parse-names":false,"suffix":""},{"dropping-particle":"","family":"Valle","given":"Craig J","non-dropping-particle":"Della","parse-names":false,"suffix":""}],"container-title":"The Journal of arthroplasty","id":"ITEM-1","issue":"9 Suppl","issued":{"date-parts":[["2015"]]},"page":"21-33","title":"Are financial conflicts of interest for the surgeon a source of concern for the patient?","type":"article-journal","volume":"30"},"uris":["http://www.mendeley.com/documents/?uuid=bff24e0d-3fd2-4506-af0a-8e27b6e77b55"]},{"id":"ITEM-2","itemData":{"DOI":"10.1111/jlme.12169","ISBN":"1073-1105","ISSN":"1748720X","PMID":"25565614","abstract":"Financial ties between physicians and pharmaceutical companies are pervasive and controversial. However, little is known about how patients perceive such ties. This paper describes an experiment examining how a national sample of U.S. adults perceived a variety of financial relationships between physicians and drug companies. Each respondent read a single scenario about a hypothetical physician and his financial ties to the pharmaceutical industry; scenarios varied in terms of payment type of (e.g., payment for meals vs. consulting fees) and amount. Respondents then evaluated the physician on several dimensions (e.g., expertise, trustworthiness, knowledge of new treatments, moral character, focus on patients' interests). Findings revealed that perceptions of the physician were more strongly influenced by payment type than by payment amount. Specifically, respondents were quite critical of doctors who owned drug company stock or received industry payments for meals and lodging, but were more forgiving of physicians who received free drug samples (which were perceived as benefiting patients) or consulting fees (which were seen as signaling physician expertise). Interestingly, physicians who received no payments, while seen as honest, were also viewed by some respondents as inexperienced or uninformed about new treatments. Implications for public policy and future research are discussed.","author":[{"dropping-particle":"","family":"Perry","given":"Joshua E.","non-dropping-particle":"","parse-names":false,"suffix":""},{"dropping-particle":"","family":"Cox","given":"Dena","non-dropping-particle":"","parse-names":false,"suffix":""},{"dropping-particle":"","family":"Cox","given":"Anthony D.","non-dropping-particle":"","parse-names":false,"suffix":""}],"container-title":"Journal of Law, Medicine and Ethics","id":"ITEM-2","issue":"4","issued":{"date-parts":[["2014"]]},"page":"475-491","title":"Trust and transparency: patient perceptions of physicians' financial relationships with pharmaceutical companies","type":"article-journal","volume":"42"},"uris":["http://www.mendeley.com/documents/?uuid=02036b6d-6d7f-42ee-9062-771868896f22"]},{"id":"ITEM-3","itemData":{"DOI":"10.1503/cjs.000815","ISSN":"1488-2310 (Electronic)","PMID":"26384147","abstract":"BACKGROUND: Over the past decade, revelations of inappropriate financial relationships between surgeons and surgical device manufacturers have challenged the presumption that surgeons can collaborate with surgical device manufacturers without damaging public trust in the surgical profession. We explored postoperative Canadian patients' knowledge and opinions about financial relationships between surgeons and surgical device manufacturers. METHODS: This complex issue was explored using qualitative methods. We conducted semistructured face-to-face interviews with postoperative patients in follow-up arthroplasty clinics at an academic hospital in Toronto, Canada. Interviews were audiotaped, transcribed and analyzed. Patient-derived concepts and themes were uncovered. RESULTS: We interviewed 33 patients. Five major themes emerged: 1) many patients are unaware of the existence of financial relationships between surgeons and surgical device manufacturers; 2) patients approve of financial relationships that support innovation and research but are opposed to relationships that involve financial incentives that benefit only the surgeon and the manufacturer; 3) patients do not support disclosure of financial relationships during the consent process as it may shift focus away from the more important risks; 4) patients support oversight at the professional level but reject the idea of government involvement in oversight; and 5) patients entrust their surgeons to make appropriate patient-centred choices. CONCLUSION: This qualitative study deepens our understanding of financial relationships between surgeons and industry. Patients support relationships with industry that provide potential benefit to current or future patients. They trust our ability to self-regulate. Disclosure combined with appropriate oversight will strengthen public trust in professional collaboration with industry.","author":[{"dropping-particle":"","family":"Camp","given":"Mark W","non-dropping-particle":"","parse-names":false,"suffix":""},{"dropping-particle":"","family":"Gross","given":"Allan E","non-dropping-particle":"","parse-names":false,"suffix":""},{"dropping-particle":"","family":"McKneally","given":"Martin F","non-dropping-particle":"","parse-names":false,"suffix":""}],"container-title":"Canadian journal of surgery. Journal canadien de chirurgie","id":"ITEM-3","issue":"5","issued":{"date-parts":[["2015"]]},"page":"323-329","title":"Patient views on financial relationships between surgeons and surgical device manufacturers.","type":"article-journal","volume":"58"},"uris":["http://www.mendeley.com/documents/?uuid=bddaacad-8670-41ea-81c0-6a2bcc6df118"]},{"id":"ITEM-4","itemData":{"ISSN":"0026-556X (Print)","PMID":"25665267","abstract":"Disclosure is often proposed as a strategy for handling financial conflicts of interest in medicine. Yet there has been no guidance on how clinicians should disclose potential conflicts of interest to patients. To discern patients' attitudes toward conflicts of interest in medicine and their opinions about how physicians should disclose possible conflicts in the clinical setting, we conducted six focus groups with patients recruited from three clinics in the Twin Cities area. Investigators reviewed audio recordings of the focus group discussions independently and identified themes. Maintaining patient-doctor trust was critical to all study participants. Most wanted to know only about conflicts of interest that were directly relevant to their care. In addition, most participants said physicians and other health care providers should offer patients an easy-to-read document about any conflict of interest during clinic check-ins and bring up the subject when discussing specific treatment plans for which the conflict of interest is relevant. Our study offers the first insights into patient attitudes toward and opinions about disclosure practices in clinical settings. More research into the practical aspects of managing conflicts of interest is needed as ineffective disclosure may undermine patients' trust in their doctors.","author":[{"dropping-particle":"","family":"Oakes","given":"J Michael","non-dropping-particle":"","parse-names":false,"suffix":""},{"dropping-particle":"","family":"Whitham","given":"Hilary K","non-dropping-particle":"","parse-names":false,"suffix":""},{"dropping-particle":"","family":"Spaulding","given":"Alicen Burns","non-dropping-particle":"","parse-names":false,"suffix":""},{"dropping-particle":"","family":"Zentner","given":"Lynn A","non-dropping-particle":"","parse-names":false,"suffix":""},{"dropping-particle":"","family":"Beccard","given":"Seth R","non-dropping-particle":"","parse-names":false,"suffix":""}],"container-title":"Minnesota medicine","id":"ITEM-4","issue":"1","issued":{"date-parts":[["2015"]]},"page":"38-41","title":"How should doctors disclose conflicts of interest to patients? A focus group investigation.","type":"article-journal","volume":"98"},"uris":["http://www.mendeley.com/documents/?uuid=6d73a6d4-ce11-40b6-acb4-1fe7a90b0ede"]}],"mendeley":{"formattedCitation":"(39,43,44,49)","plainTextFormattedCitation":"(39,43,44,49)","previouslyFormattedCitation":"(41,45,46,51)"},"properties":{"noteIndex":0},"schema":"https://github.com/citation-style-language/schema/raw/master/csl-citation.json"}</w:instrText>
      </w:r>
      <w:r w:rsidR="000C13AC" w:rsidRPr="00F43116">
        <w:rPr>
          <w:rFonts w:ascii="Arial" w:hAnsi="Arial" w:cs="Arial"/>
          <w:noProof/>
          <w:sz w:val="20"/>
          <w:szCs w:val="20"/>
          <w:lang w:val="en-US"/>
        </w:rPr>
        <w:fldChar w:fldCharType="separate"/>
      </w:r>
      <w:r w:rsidR="00F23F9D" w:rsidRPr="00F23F9D">
        <w:rPr>
          <w:rFonts w:ascii="Arial" w:hAnsi="Arial" w:cs="Arial"/>
          <w:noProof/>
          <w:sz w:val="20"/>
          <w:szCs w:val="20"/>
          <w:lang w:val="en-US"/>
        </w:rPr>
        <w:t>(39,43,44,49)</w:t>
      </w:r>
      <w:r w:rsidR="000C13AC" w:rsidRPr="00F43116">
        <w:rPr>
          <w:rFonts w:ascii="Arial" w:hAnsi="Arial" w:cs="Arial"/>
          <w:noProof/>
          <w:sz w:val="20"/>
          <w:szCs w:val="20"/>
          <w:lang w:val="en-US"/>
        </w:rPr>
        <w:fldChar w:fldCharType="end"/>
      </w:r>
      <w:r w:rsidR="00C53976" w:rsidRPr="00F43116">
        <w:rPr>
          <w:rFonts w:ascii="Arial" w:hAnsi="Arial" w:cs="Arial"/>
          <w:sz w:val="20"/>
          <w:szCs w:val="20"/>
          <w:lang w:val="en-US"/>
        </w:rPr>
        <w:t xml:space="preserve"> (see Table S7).</w:t>
      </w:r>
      <w:r w:rsidR="00230E25" w:rsidRPr="00F43116">
        <w:rPr>
          <w:rFonts w:ascii="Arial" w:hAnsi="Arial" w:cs="Arial"/>
          <w:sz w:val="20"/>
          <w:szCs w:val="20"/>
          <w:lang w:val="en-US"/>
        </w:rPr>
        <w:t xml:space="preserve"> An article</w:t>
      </w:r>
      <w:r w:rsidR="00F203D0" w:rsidRPr="00F43116">
        <w:rPr>
          <w:rFonts w:ascii="Arial" w:hAnsi="Arial" w:cs="Arial"/>
          <w:sz w:val="20"/>
          <w:szCs w:val="20"/>
          <w:lang w:val="en-US"/>
        </w:rPr>
        <w:t xml:space="preserve"> that</w:t>
      </w:r>
      <w:r w:rsidR="00230E25" w:rsidRPr="00F43116">
        <w:rPr>
          <w:rFonts w:ascii="Arial" w:hAnsi="Arial" w:cs="Arial"/>
          <w:sz w:val="20"/>
          <w:szCs w:val="20"/>
          <w:lang w:val="en-US"/>
        </w:rPr>
        <w:t xml:space="preserve"> describ</w:t>
      </w:r>
      <w:r w:rsidR="00F203D0" w:rsidRPr="00F43116">
        <w:rPr>
          <w:rFonts w:ascii="Arial" w:hAnsi="Arial" w:cs="Arial"/>
          <w:sz w:val="20"/>
          <w:szCs w:val="20"/>
          <w:lang w:val="en-US"/>
        </w:rPr>
        <w:t>ed</w:t>
      </w:r>
      <w:r w:rsidR="00230E25" w:rsidRPr="00F43116">
        <w:rPr>
          <w:rFonts w:ascii="Arial" w:hAnsi="Arial" w:cs="Arial"/>
          <w:sz w:val="20"/>
          <w:szCs w:val="20"/>
          <w:lang w:val="en-US"/>
        </w:rPr>
        <w:t xml:space="preserve"> a survey study reported that</w:t>
      </w:r>
      <w:r w:rsidR="00E53E0E" w:rsidRPr="00F43116">
        <w:rPr>
          <w:rFonts w:ascii="Arial" w:hAnsi="Arial" w:cs="Arial"/>
          <w:sz w:val="20"/>
          <w:szCs w:val="20"/>
          <w:lang w:val="en-US"/>
        </w:rPr>
        <w:t xml:space="preserve"> 8-11% of participants considered surgeons with a conflict of interest to be less trustworthy</w:t>
      </w:r>
      <w:r w:rsidR="00CC0472" w:rsidRPr="00F43116">
        <w:rPr>
          <w:rFonts w:ascii="Arial" w:hAnsi="Arial" w:cs="Arial"/>
          <w:sz w:val="20"/>
          <w:szCs w:val="20"/>
          <w:lang w:val="en-US"/>
        </w:rPr>
        <w:t>,</w:t>
      </w:r>
      <w:r w:rsidR="00E64A95" w:rsidRPr="00F43116">
        <w:rPr>
          <w:rFonts w:ascii="Arial" w:hAnsi="Arial" w:cs="Arial"/>
          <w:sz w:val="20"/>
          <w:szCs w:val="20"/>
          <w:lang w:val="en-US"/>
        </w:rPr>
        <w:t xml:space="preserve"> </w:t>
      </w:r>
      <w:r w:rsidR="00C81EC1" w:rsidRPr="00F43116">
        <w:rPr>
          <w:rFonts w:ascii="Arial" w:hAnsi="Arial" w:cs="Arial"/>
          <w:sz w:val="20"/>
          <w:szCs w:val="20"/>
          <w:lang w:val="en-US"/>
        </w:rPr>
        <w:t xml:space="preserve">11-16% considered them to prioritize </w:t>
      </w:r>
      <w:r w:rsidR="00A81222" w:rsidRPr="00F43116">
        <w:rPr>
          <w:rFonts w:ascii="Arial" w:hAnsi="Arial" w:cs="Arial"/>
          <w:sz w:val="20"/>
          <w:szCs w:val="20"/>
          <w:lang w:val="en-US"/>
        </w:rPr>
        <w:t>income</w:t>
      </w:r>
      <w:r w:rsidR="00C81EC1" w:rsidRPr="00F43116">
        <w:rPr>
          <w:rFonts w:ascii="Arial" w:hAnsi="Arial" w:cs="Arial"/>
          <w:sz w:val="20"/>
          <w:szCs w:val="20"/>
          <w:lang w:val="en-US"/>
        </w:rPr>
        <w:t xml:space="preserve"> generation over patient care,</w:t>
      </w:r>
      <w:r w:rsidR="00E64A95" w:rsidRPr="00F43116">
        <w:rPr>
          <w:rFonts w:ascii="Arial" w:hAnsi="Arial" w:cs="Arial"/>
          <w:sz w:val="20"/>
          <w:szCs w:val="20"/>
          <w:lang w:val="en-US"/>
        </w:rPr>
        <w:t xml:space="preserve"> </w:t>
      </w:r>
      <w:r w:rsidR="00C81EC1" w:rsidRPr="00F43116">
        <w:rPr>
          <w:rFonts w:ascii="Arial" w:hAnsi="Arial" w:cs="Arial"/>
          <w:noProof/>
          <w:sz w:val="20"/>
          <w:szCs w:val="20"/>
          <w:lang w:val="en-US"/>
        </w:rPr>
        <w:t xml:space="preserve">26-36% </w:t>
      </w:r>
      <w:r w:rsidR="00C81EC1" w:rsidRPr="00F43116">
        <w:rPr>
          <w:rFonts w:ascii="Arial" w:hAnsi="Arial" w:cs="Arial"/>
          <w:sz w:val="20"/>
          <w:szCs w:val="20"/>
          <w:lang w:val="en-US"/>
        </w:rPr>
        <w:t xml:space="preserve">considered them to be more competent, 35-37% considered them to be more devoted to their profession, and 72-74% </w:t>
      </w:r>
      <w:r w:rsidR="00C81EC1" w:rsidRPr="00F43116">
        <w:rPr>
          <w:rFonts w:ascii="Arial" w:hAnsi="Arial" w:cs="Arial"/>
          <w:sz w:val="20"/>
          <w:szCs w:val="20"/>
          <w:lang w:val="en-US"/>
        </w:rPr>
        <w:lastRenderedPageBreak/>
        <w:t xml:space="preserve">considered them to </w:t>
      </w:r>
      <w:r w:rsidR="00475A04" w:rsidRPr="00F43116">
        <w:rPr>
          <w:rFonts w:ascii="Arial" w:hAnsi="Arial" w:cs="Arial"/>
          <w:sz w:val="20"/>
          <w:szCs w:val="20"/>
          <w:lang w:val="en-US"/>
        </w:rPr>
        <w:t xml:space="preserve">be the top experts in their field </w:t>
      </w:r>
      <w:r w:rsidR="0041675F" w:rsidRPr="00F43116">
        <w:rPr>
          <w:rFonts w:ascii="Arial" w:hAnsi="Arial" w:cs="Arial"/>
          <w:noProof/>
          <w:sz w:val="20"/>
          <w:szCs w:val="20"/>
          <w:lang w:val="en-US"/>
        </w:rPr>
        <w:fldChar w:fldCharType="begin" w:fldLock="1"/>
      </w:r>
      <w:r w:rsidR="00F23F9D">
        <w:rPr>
          <w:rFonts w:ascii="Arial" w:hAnsi="Arial" w:cs="Arial"/>
          <w:noProof/>
          <w:sz w:val="20"/>
          <w:szCs w:val="20"/>
          <w:lang w:val="en-US"/>
        </w:rPr>
        <w:instrText>ADDIN CSL_CITATION {"citationItems":[{"id":"ITEM-1","itemData":{"DOI":"10.1016/j.arth.2014.12.035","ISSN":"1532-8406 (Electronic)","PMID":"26122110","abstract":"We surveyed 269 consecutive patients (81% response rate) with an anonymous questionnaire to assess their attitudes toward conflicts-of-interest (COIs) resulting from three financial relationships between orthopedic surgeons and orthopedic industry: (1) being paid as a consultant; (2) receiving research funding; (3) receiving product design royalties. The majority perceived these relationships favorably, with 75% agreeing that surgeons in such relationships are top experts in the field and two-thirds agreeing that surgeons engage in such relationships to serve patients better. Patients viewed surgeons who designed products more favorably than those who are consultants (P=0.03). The majority (74%) agreed that these COIs should be disclosed to patients. Given patients' desires for disclosure and their favorable perceptions of these relationships, open discussions about financial COIs is appropriate.","author":[{"dropping-particle":"","family":"Yi","given":"Paul H","non-dropping-particle":"","parse-names":false,"suffix":""},{"dropping-particle":"","family":"Cross","given":"Michael B","non-dropping-particle":"","parse-names":false,"suffix":""},{"dropping-particle":"","family":"Johnson","given":"Staci R","non-dropping-particle":"","parse-names":false,"suffix":""},{"dropping-particle":"","family":"Rasinski","given":"Kenneth A","non-dropping-particle":"","parse-names":false,"suffix":""},{"dropping-particle":"","family":"Nunley","given":"Ryan M","non-dropping-particle":"","parse-names":false,"suffix":""},{"dropping-particle":"","family":"Valle","given":"Craig J","non-dropping-particle":"Della","parse-names":false,"suffix":""}],"container-title":"The Journal of arthroplasty","id":"ITEM-1","issue":"9 Suppl","issued":{"date-parts":[["2015"]]},"page":"21-33","title":"Are financial conflicts of interest for the surgeon a source of concern for the patient?","type":"article-journal","volume":"30"},"uris":["http://www.mendeley.com/documents/?uuid=bff24e0d-3fd2-4506-af0a-8e27b6e77b55"]}],"mendeley":{"formattedCitation":"(43)","plainTextFormattedCitation":"(43)","previouslyFormattedCitation":"(45)"},"properties":{"noteIndex":0},"schema":"https://github.com/citation-style-language/schema/raw/master/csl-citation.json"}</w:instrText>
      </w:r>
      <w:r w:rsidR="0041675F" w:rsidRPr="00F43116">
        <w:rPr>
          <w:rFonts w:ascii="Arial" w:hAnsi="Arial" w:cs="Arial"/>
          <w:noProof/>
          <w:sz w:val="20"/>
          <w:szCs w:val="20"/>
          <w:lang w:val="en-US"/>
        </w:rPr>
        <w:fldChar w:fldCharType="separate"/>
      </w:r>
      <w:r w:rsidR="00F23F9D" w:rsidRPr="00F23F9D">
        <w:rPr>
          <w:rFonts w:ascii="Arial" w:hAnsi="Arial" w:cs="Arial"/>
          <w:noProof/>
          <w:sz w:val="20"/>
          <w:szCs w:val="20"/>
          <w:lang w:val="en-US"/>
        </w:rPr>
        <w:t>(43)</w:t>
      </w:r>
      <w:r w:rsidR="0041675F" w:rsidRPr="00F43116">
        <w:rPr>
          <w:rFonts w:ascii="Arial" w:hAnsi="Arial" w:cs="Arial"/>
          <w:noProof/>
          <w:sz w:val="20"/>
          <w:szCs w:val="20"/>
          <w:lang w:val="en-US"/>
        </w:rPr>
        <w:fldChar w:fldCharType="end"/>
      </w:r>
      <w:r w:rsidR="00FF0248" w:rsidRPr="00F43116">
        <w:rPr>
          <w:rFonts w:ascii="Arial" w:hAnsi="Arial" w:cs="Arial"/>
          <w:noProof/>
          <w:sz w:val="20"/>
          <w:szCs w:val="20"/>
          <w:lang w:val="en-US"/>
        </w:rPr>
        <w:t>.</w:t>
      </w:r>
      <w:r w:rsidR="008B1A6C" w:rsidRPr="00F43116">
        <w:rPr>
          <w:rFonts w:ascii="Arial" w:hAnsi="Arial" w:cs="Arial"/>
          <w:noProof/>
          <w:sz w:val="20"/>
          <w:szCs w:val="20"/>
          <w:lang w:val="en-US"/>
        </w:rPr>
        <w:t xml:space="preserve"> </w:t>
      </w:r>
      <w:r w:rsidR="0085046B" w:rsidRPr="00F43116">
        <w:rPr>
          <w:rFonts w:ascii="Arial" w:hAnsi="Arial" w:cs="Arial"/>
          <w:noProof/>
          <w:sz w:val="20"/>
          <w:szCs w:val="20"/>
          <w:lang w:val="en-US"/>
        </w:rPr>
        <w:t>Articles</w:t>
      </w:r>
      <w:r w:rsidR="00F203D0" w:rsidRPr="00F43116">
        <w:rPr>
          <w:rFonts w:ascii="Arial" w:hAnsi="Arial" w:cs="Arial"/>
          <w:noProof/>
          <w:sz w:val="20"/>
          <w:szCs w:val="20"/>
          <w:lang w:val="en-US"/>
        </w:rPr>
        <w:t xml:space="preserve"> that</w:t>
      </w:r>
      <w:r w:rsidR="0085046B" w:rsidRPr="00F43116">
        <w:rPr>
          <w:rFonts w:ascii="Arial" w:hAnsi="Arial" w:cs="Arial"/>
          <w:noProof/>
          <w:sz w:val="20"/>
          <w:szCs w:val="20"/>
          <w:lang w:val="en-US"/>
        </w:rPr>
        <w:t xml:space="preserve"> describ</w:t>
      </w:r>
      <w:r w:rsidR="00F203D0" w:rsidRPr="00F43116">
        <w:rPr>
          <w:rFonts w:ascii="Arial" w:hAnsi="Arial" w:cs="Arial"/>
          <w:noProof/>
          <w:sz w:val="20"/>
          <w:szCs w:val="20"/>
          <w:lang w:val="en-US"/>
        </w:rPr>
        <w:t>ed</w:t>
      </w:r>
      <w:r w:rsidR="0085046B" w:rsidRPr="00F43116">
        <w:rPr>
          <w:rFonts w:ascii="Arial" w:hAnsi="Arial" w:cs="Arial"/>
          <w:noProof/>
          <w:sz w:val="20"/>
          <w:szCs w:val="20"/>
          <w:lang w:val="en-US"/>
        </w:rPr>
        <w:t xml:space="preserve"> other </w:t>
      </w:r>
      <w:r w:rsidR="00727DEE" w:rsidRPr="00F43116">
        <w:rPr>
          <w:rFonts w:ascii="Arial" w:hAnsi="Arial" w:cs="Arial"/>
          <w:noProof/>
          <w:sz w:val="20"/>
          <w:szCs w:val="20"/>
          <w:lang w:val="en-US"/>
        </w:rPr>
        <w:t xml:space="preserve">survey, interview, and focus group </w:t>
      </w:r>
      <w:r w:rsidR="0085046B" w:rsidRPr="00F43116">
        <w:rPr>
          <w:rFonts w:ascii="Arial" w:hAnsi="Arial" w:cs="Arial"/>
          <w:noProof/>
          <w:sz w:val="20"/>
          <w:szCs w:val="20"/>
          <w:lang w:val="en-US"/>
        </w:rPr>
        <w:t xml:space="preserve">studies </w:t>
      </w:r>
      <w:r w:rsidR="00D51206" w:rsidRPr="00F43116">
        <w:rPr>
          <w:rFonts w:ascii="Arial" w:hAnsi="Arial" w:cs="Arial"/>
          <w:noProof/>
          <w:sz w:val="20"/>
          <w:szCs w:val="20"/>
          <w:lang w:val="en-US"/>
        </w:rPr>
        <w:t>also</w:t>
      </w:r>
      <w:r w:rsidR="00A04A36" w:rsidRPr="00F43116">
        <w:rPr>
          <w:rFonts w:ascii="Arial" w:hAnsi="Arial" w:cs="Arial"/>
          <w:noProof/>
          <w:sz w:val="20"/>
          <w:szCs w:val="20"/>
          <w:lang w:val="en-US"/>
        </w:rPr>
        <w:t xml:space="preserve"> </w:t>
      </w:r>
      <w:r w:rsidR="00D90B14" w:rsidRPr="00F43116">
        <w:rPr>
          <w:rFonts w:ascii="Arial" w:hAnsi="Arial" w:cs="Arial"/>
          <w:noProof/>
          <w:sz w:val="20"/>
          <w:szCs w:val="20"/>
          <w:lang w:val="en-US"/>
        </w:rPr>
        <w:t>reported</w:t>
      </w:r>
      <w:r w:rsidR="00A23899" w:rsidRPr="00F43116">
        <w:rPr>
          <w:rFonts w:ascii="Arial" w:hAnsi="Arial" w:cs="Arial"/>
          <w:noProof/>
          <w:sz w:val="20"/>
          <w:szCs w:val="20"/>
          <w:lang w:val="en-US"/>
        </w:rPr>
        <w:t xml:space="preserve"> </w:t>
      </w:r>
      <w:r w:rsidR="00A04A36" w:rsidRPr="00F43116">
        <w:rPr>
          <w:rFonts w:ascii="Arial" w:hAnsi="Arial" w:cs="Arial"/>
          <w:noProof/>
          <w:sz w:val="20"/>
          <w:szCs w:val="20"/>
          <w:lang w:val="en-US"/>
        </w:rPr>
        <w:t>both positive</w:t>
      </w:r>
      <w:r w:rsidR="009653A0" w:rsidRPr="00F43116">
        <w:rPr>
          <w:rFonts w:ascii="Arial" w:hAnsi="Arial" w:cs="Arial"/>
          <w:noProof/>
          <w:sz w:val="20"/>
          <w:szCs w:val="20"/>
          <w:lang w:val="en-US"/>
        </w:rPr>
        <w:t xml:space="preserve"> </w:t>
      </w:r>
      <w:r w:rsidR="00A04A36" w:rsidRPr="00F43116">
        <w:rPr>
          <w:rFonts w:ascii="Arial" w:hAnsi="Arial" w:cs="Arial"/>
          <w:noProof/>
          <w:sz w:val="20"/>
          <w:szCs w:val="20"/>
          <w:lang w:val="en-US"/>
        </w:rPr>
        <w:t>and negative</w:t>
      </w:r>
      <w:r w:rsidR="009653A0" w:rsidRPr="00F43116">
        <w:rPr>
          <w:rFonts w:ascii="Arial" w:hAnsi="Arial" w:cs="Arial"/>
          <w:noProof/>
          <w:sz w:val="20"/>
          <w:szCs w:val="20"/>
          <w:lang w:val="en-US"/>
        </w:rPr>
        <w:t xml:space="preserve"> </w:t>
      </w:r>
      <w:r w:rsidR="00A04A36" w:rsidRPr="00F43116">
        <w:rPr>
          <w:rFonts w:ascii="Arial" w:hAnsi="Arial" w:cs="Arial"/>
          <w:noProof/>
          <w:sz w:val="20"/>
          <w:szCs w:val="20"/>
          <w:lang w:val="en-US"/>
        </w:rPr>
        <w:t xml:space="preserve">attributes </w:t>
      </w:r>
      <w:r w:rsidR="00A23899" w:rsidRPr="00F43116">
        <w:rPr>
          <w:rFonts w:ascii="Arial" w:hAnsi="Arial" w:cs="Arial"/>
          <w:noProof/>
          <w:sz w:val="20"/>
          <w:szCs w:val="20"/>
          <w:lang w:val="en-US"/>
        </w:rPr>
        <w:t xml:space="preserve">ascribed to </w:t>
      </w:r>
      <w:r w:rsidR="008609B1" w:rsidRPr="00F43116">
        <w:rPr>
          <w:rFonts w:ascii="Arial" w:hAnsi="Arial" w:cs="Arial"/>
          <w:noProof/>
          <w:sz w:val="20"/>
          <w:szCs w:val="20"/>
          <w:lang w:val="en-US"/>
        </w:rPr>
        <w:t>doctors and surgeons</w:t>
      </w:r>
      <w:r w:rsidR="00A23899" w:rsidRPr="00F43116">
        <w:rPr>
          <w:rFonts w:ascii="Arial" w:hAnsi="Arial" w:cs="Arial"/>
          <w:noProof/>
          <w:sz w:val="20"/>
          <w:szCs w:val="20"/>
          <w:lang w:val="en-US"/>
        </w:rPr>
        <w:t xml:space="preserve"> with</w:t>
      </w:r>
      <w:r w:rsidR="009F2AE9" w:rsidRPr="00F43116">
        <w:rPr>
          <w:rFonts w:ascii="Arial" w:hAnsi="Arial" w:cs="Arial"/>
          <w:noProof/>
          <w:sz w:val="20"/>
          <w:szCs w:val="20"/>
          <w:lang w:val="en-US"/>
        </w:rPr>
        <w:t xml:space="preserve"> </w:t>
      </w:r>
      <w:r w:rsidR="00E3052C" w:rsidRPr="00F43116">
        <w:rPr>
          <w:rFonts w:ascii="Arial" w:hAnsi="Arial" w:cs="Arial"/>
          <w:noProof/>
          <w:sz w:val="20"/>
          <w:szCs w:val="20"/>
          <w:lang w:val="en-US"/>
        </w:rPr>
        <w:t xml:space="preserve">a </w:t>
      </w:r>
      <w:r w:rsidR="00D60A4B" w:rsidRPr="00F43116">
        <w:rPr>
          <w:rFonts w:ascii="Arial" w:hAnsi="Arial" w:cs="Arial"/>
          <w:noProof/>
          <w:sz w:val="20"/>
          <w:szCs w:val="20"/>
          <w:lang w:val="en-US"/>
        </w:rPr>
        <w:t xml:space="preserve">conflict of interest </w:t>
      </w:r>
      <w:r w:rsidR="0099735C"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{"citationItems":[{"id":"ITEM-1","itemData":{"DOI":"10.1111/jlme.12169","ISBN":"1073-1105","ISSN":"1748720X","PMID":"25565614","abstract":"Financial ties between physicians and pharmaceutical companies are pervasive and controversial. However, little is known about how patients perceive such ties. This paper describes an experiment examining how a national sample of U.S. adults perceived a variety of financial relationships between physicians and drug companies. Each respondent read a single scenario about a hypothetical physician and his financial ties to the pharmaceutical industry; scenarios varied in terms of payment type of (e.g., payment for meals vs. consulting fees) and amount. Respondents then evaluated the physician on several dimensions (e.g., expertise, trustworthiness, knowledge of new treatments, moral character, focus on patients' interests). Findings revealed that perceptions of the physician were more strongly influenced by payment type than by payment amount. Specifically, respondents were quite critical of doctors who owned drug company stock or received industry payments for meals and lodging, but were more forgiving of physicians who received free drug samples (which were perceived as benefiting patients) or consulting fees (which were seen as signaling physician expertise). Interestingly, physicians who received no payments, while seen as honest, were also viewed by some respondents as inexperienced or uninformed about new treatments. Implications for public policy and future research are discussed.","author":[{"dropping-particle":"","family":"Perry","given":"Joshua E.","non-dropping-particle":"","parse-names":false,"suffix":""},{"dropping-particle":"","family":"Cox","given":"Dena","non-dropping-particle":"","parse-names":false,"suffix":""},{"dropping-particle":"","family":"Cox","given":"Anthony D.","non-dropping-particle":"","parse-names":false,"suffix":""}],"container-title":"Journal of Law, Medicine and Ethics","id":"ITEM-1","issue":"4","issued":{"date-parts":[["2014"]]},"page":"475-491","title":"Trust and transparency: patient perceptions of physicians' financial relationships with pharmaceutical companies","type":"article-journal","volume":"42"},"uris":["http://www.mendeley.com/documents/?uuid=02036b6d-6d7f-42ee-9062-771868896f22"]},{"id":"ITEM-2","itemData":{"ISSN":"0026-556X (Print)","PMID":"25665267","abstract":"Disclosure is often proposed as a strategy for handling financial conflicts of interest in medicine. Yet there has been no guidance on how clinicians should disclose potential conflicts of interest to patients. To discern patients' attitudes toward conflicts of interest in medicine and their opinions about how physicians should disclose possible conflicts in the clinical setting, we conducted six focus groups with patients recruited from three clinics in the Twin Cities area. Investigators reviewed audio recordings of the focus group discussions independently and identified themes. Maintaining patient-doctor trust was critical to all study participants. Most wanted to know only about conflicts of interest that were directly relevant to their care. In addition, most participants said physicians and other health care providers should offer patients an easy-to-read document about any conflict of interest during clinic check-ins and bring up the subject when discussing specific treatment plans for which the conflict of interest is relevant. Our study offers the first insights into patient attitudes toward and opinions about disclosure practices in clinical settings. More research into the practical aspects of managing conflicts of interest is needed as ineffective disclosure may undermine patients' trust in their doctors.","author":[{"dropping-particle":"","family":"Oakes","given":"J Michael","non-dropping-particle":"","parse-names":false,"suffix":""},{"dropping-particle":"","family":"Whitham","given":"Hilary K","non-dropping-particle":"","parse-names":false,"suffix":""},{"dropping-particle":"","family":"Spaulding","given":"Alicen Burns","non-dropping-particle":"","parse-names":false,"suffix":""},{"dropping-particle":"","family":"Zentner","given":"Lynn A","non-dropping-particle":"","parse-names":false,"suffix":""},{"dropping-particle":"","family":"Beccard","given":"Seth R","non-dropping-particle":"","parse-names":false,"suffix":""}],"container-title":"Minnesota medicine","id":"ITEM-2","issue":"1","issued":{"date-parts":[["2015"]]},"page":"38-41","title":"How should doctors disclose conflicts of interest to patients? A focus group investigation.","type":"article-journal","volume":"98"},"uris":["http://www.mendeley.com/documents/?uuid=6d73a6d4-ce11-40b6-acb4-1fe7a90b0ede"]},{"id":"ITEM-3","itemData":{"DOI":"10.1503/cjs.000815","ISSN":"1488-2310 (Electronic)","PMID":"26384147","abstract":"BACKGROUND: Over the past decade, revelations of inappropriate financial relationships between surgeons and surgical device manufacturers have challenged the presumption that surgeons can collaborate with surgical device manufacturers without damaging public trust in the surgical profession. We explored postoperative Canadian patients' knowledge and opinions about financial relationships between surgeons and surgical device manufacturers. METHODS: This complex issue was explored using qualitative methods. We conducted semistructured face-to-face interviews with postoperative patients in follow-up arthroplasty clinics at an academic hospital in Toronto, Canada. Interviews were audiotaped, transcribed and analyzed. Patient-derived concepts and themes were uncovered. RESULTS: We interviewed 33 patients. Five major themes emerged: 1) many patients are unaware of the existence of financial relationships between surgeons and surgical device manufacturers; 2) patients approve of financial relationships that support innovation and research but are opposed to relationships that involve financial incentives that benefit only the surgeon and the manufacturer; 3) patients do not support disclosure of financial relationships during the consent process as it may shift focus away from the more important risks; 4) patients support oversight at the professional level but reject the idea of government involvement in oversight; and 5) patients entrust their surgeons to make appropriate patient-centred choices. CONCLUSION: This qualitative study deepens our understanding of financial relationships between surgeons and industry. Patients support relationships with industry that provide potential benefit to current or future patients. They trust our ability to self-regulate. Disclosure combined with appropriate oversight will strengthen public trust in professional collaboration with industry.","author":[{"dropping-particle":"","family":"Camp","given":"Mark W","non-dropping-particle":"","parse-names":false,"suffix":""},{"dropping-particle":"","family":"Gross","given":"Allan E","non-dropping-particle":"","parse-names":false,"suffix":""},{"dropping-particle":"","family":"McKneally","given":"Martin F","non-dropping-particle":"","parse-names":false,"suffix":""}],"container-title":"Canadian journal of surgery. Journal canadien de chirurgie","id":"ITEM-3","issue":"5","issued":{"date-parts":[["2015"]]},"page":"323-329","title":"Patient views on financial relationships between surgeons and surgical device manufacturers.","type":"article-journal","volume":"58"},"uris":["http://www.mendeley.com/documents/?uuid=bddaacad-8670-41ea-81c0-6a2bcc6df118"]}],"mendeley":{"formattedCitation":"(39,44,49)","plainTextFormattedCitation":"(39,44,49)","previouslyFormattedCitation":"(41,46,51)"},"properties":{"noteIndex":0},"schema":"https://github.com/citation-style-language/schema/raw/master/csl-citation.json"}</w:instrText>
      </w:r>
      <w:r w:rsidR="0099735C" w:rsidRPr="00F43116">
        <w:rPr>
          <w:rFonts w:ascii="Arial" w:hAnsi="Arial" w:cs="Arial"/>
          <w:sz w:val="20"/>
          <w:szCs w:val="20"/>
          <w:lang w:val="en-US"/>
        </w:rPr>
        <w:fldChar w:fldCharType="separate"/>
      </w:r>
      <w:r w:rsidR="00F23F9D" w:rsidRPr="00F23F9D">
        <w:rPr>
          <w:rFonts w:ascii="Arial" w:hAnsi="Arial" w:cs="Arial"/>
          <w:noProof/>
          <w:sz w:val="20"/>
          <w:szCs w:val="20"/>
          <w:lang w:val="en-US"/>
        </w:rPr>
        <w:t>(39,44,49)</w:t>
      </w:r>
      <w:r w:rsidR="0099735C" w:rsidRPr="00F43116">
        <w:rPr>
          <w:rFonts w:ascii="Arial" w:hAnsi="Arial" w:cs="Arial"/>
          <w:sz w:val="20"/>
          <w:szCs w:val="20"/>
          <w:lang w:val="en-US"/>
        </w:rPr>
        <w:fldChar w:fldCharType="end"/>
      </w:r>
      <w:r w:rsidR="0099735C" w:rsidRPr="00F43116">
        <w:rPr>
          <w:rFonts w:ascii="Arial" w:hAnsi="Arial" w:cs="Arial"/>
          <w:sz w:val="20"/>
          <w:szCs w:val="20"/>
          <w:lang w:val="en-US"/>
        </w:rPr>
        <w:t>.</w:t>
      </w:r>
    </w:p>
    <w:p w14:paraId="401A4DB0" w14:textId="67990207" w:rsidR="000C28AB" w:rsidRPr="00F43116" w:rsidRDefault="000C28AB">
      <w:pPr>
        <w:rPr>
          <w:rFonts w:ascii="Arial" w:hAnsi="Arial" w:cs="Arial"/>
          <w:b/>
          <w:bCs/>
          <w:i/>
          <w:iCs/>
          <w:sz w:val="20"/>
          <w:szCs w:val="20"/>
          <w:lang w:val="en-US"/>
        </w:rPr>
      </w:pPr>
    </w:p>
    <w:p w14:paraId="63C39CB4" w14:textId="24934066" w:rsidR="00C42B9A" w:rsidRPr="00F43116" w:rsidRDefault="00C42B9A" w:rsidP="008E2D96">
      <w:pPr>
        <w:tabs>
          <w:tab w:val="left" w:pos="993"/>
        </w:tabs>
        <w:spacing w:line="360" w:lineRule="auto"/>
        <w:rPr>
          <w:rFonts w:ascii="Arial" w:hAnsi="Arial" w:cs="Arial"/>
          <w:b/>
          <w:bCs/>
          <w:i/>
          <w:iCs/>
          <w:sz w:val="20"/>
          <w:szCs w:val="20"/>
          <w:lang w:val="en-US"/>
        </w:rPr>
      </w:pPr>
      <w:r w:rsidRPr="00F43116">
        <w:rPr>
          <w:rFonts w:ascii="Arial" w:hAnsi="Arial" w:cs="Arial"/>
          <w:b/>
          <w:bCs/>
          <w:i/>
          <w:iCs/>
          <w:sz w:val="20"/>
          <w:szCs w:val="20"/>
          <w:lang w:val="en-US"/>
        </w:rPr>
        <w:t>Perspectives on the effects of conflicts of interest on health care quality and costs</w:t>
      </w:r>
    </w:p>
    <w:p w14:paraId="7D1C12A9" w14:textId="712DA170" w:rsidR="0034358B" w:rsidRPr="00F43116" w:rsidRDefault="00ED1B42" w:rsidP="008E2D96">
      <w:pPr>
        <w:tabs>
          <w:tab w:val="left" w:pos="993"/>
        </w:tabs>
        <w:spacing w:line="360" w:lineRule="auto"/>
        <w:rPr>
          <w:rFonts w:ascii="Arial" w:hAnsi="Arial" w:cs="Arial"/>
          <w:noProof/>
          <w:sz w:val="20"/>
          <w:szCs w:val="20"/>
          <w:lang w:val="en-US"/>
        </w:rPr>
      </w:pPr>
      <w:r w:rsidRPr="00F43116">
        <w:rPr>
          <w:rFonts w:ascii="Arial" w:hAnsi="Arial" w:cs="Arial"/>
          <w:sz w:val="20"/>
          <w:szCs w:val="20"/>
          <w:lang w:val="en-US"/>
        </w:rPr>
        <w:t>Four articles provided evidence o</w:t>
      </w:r>
      <w:r w:rsidR="007412F0" w:rsidRPr="00F43116">
        <w:rPr>
          <w:rFonts w:ascii="Arial" w:hAnsi="Arial" w:cs="Arial"/>
          <w:sz w:val="20"/>
          <w:szCs w:val="20"/>
          <w:lang w:val="en-US"/>
        </w:rPr>
        <w:t>n</w:t>
      </w:r>
      <w:r w:rsidR="00A62308" w:rsidRPr="00F43116">
        <w:rPr>
          <w:rFonts w:ascii="Arial" w:hAnsi="Arial" w:cs="Arial"/>
          <w:sz w:val="20"/>
          <w:szCs w:val="20"/>
          <w:lang w:val="en-US"/>
        </w:rPr>
        <w:t xml:space="preserve"> patient and public perspectives on the effects of conflicts of interest on health care quality and costs</w:t>
      </w:r>
      <w:r w:rsidR="003322AC" w:rsidRPr="00F43116">
        <w:rPr>
          <w:rFonts w:ascii="Arial" w:hAnsi="Arial" w:cs="Arial"/>
          <w:sz w:val="20"/>
          <w:szCs w:val="20"/>
          <w:lang w:val="en-US"/>
        </w:rPr>
        <w:t xml:space="preserve"> </w:t>
      </w:r>
      <w:r w:rsidR="00855384"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{"citationItems":[{"id":"ITEM-1","itemData":{"DOI":"10.1016/j.spinee.2013.06.028","ISSN":"1878-1632 (Electronic)","PMID":"23973098","abstract":"BACKGROUND CONTEXT: Surgeon-industry conflict of interest (COI) has become a source of considerable interest. Professional medical societies, industry, and policy makers have attempted to regulate potential COI without consideration for public opinion. PURPOSE: The objective of this study was to report on the opinions of individuals representing the general public regarding surgeon-industry consulting relationships. STUDY DESIGN/SETTING: Web-based survey. METHODS: Survey was administered using a \"spine Web site,\" and opinions are collected on surgeon-industry consulting and regulation. Associations among responses to similar questions were assessed to ensure validity and subgroup analysis performed for respondent age, sex, education, insurance, employment, and patient status. RESULTS: Six hundred ten of 642 surveys had complete data. The sample population comprised more females and was older and more educated than the American population. About 80% of respondents felt it was ethical and either beneficial or of no influence to the quality of health care if surgeons were consultants for surgical device companies. Most felt disclosure of an industry relationship was important and paying surgeons royalties for devices, other than those they directly implant, would not affect quality of care. Respondents support multidisciplinary surgeon-industry COI regulation and trust doctors and their professional societies to head this effort. CONCLUSIONS: Despite the known potential negative impact of surgeon-industry COI on patient care, this study revealed that this does not seem to be reflected in the opinion of the general public. The respondents felt that disclosure is deemed one of the most important means of self-regulation and COI management, which is in agreement with current trends of most spine societies and journals that are increasing the stringency of disclosure policies.","author":[{"dropping-particle":"","family":"DiPaola","given":"Christian P","non-dropping-particle":"","parse-names":false,"suffix":""},{"dropping-particle":"","family":"Dea","given":"Nicolas","non-dropping-particle":"","parse-names":false,"suffix":""},{"dropping-particle":"","family":"Noonan","given":"Vanessa K","non-dropping-particle":"","parse-names":false,"suffix":""},{"dropping-particle":"","family":"Bailey","given":"Christopher S","non-dropping-particle":"","parse-names":false,"suffix":""},{"dropping-particle":"","family":"Dvorak","given":"Marcel F S","non-dropping-particle":"","parse-names":false,"suffix":""},{"dropping-particle":"","family":"Fisher","given":"Charles G","non-dropping-particle":"","parse-names":false,"suffix":""}],"container-title":"The spine journal : official journal of the North American Spine Society","id":"ITEM-1","issue":"4","issued":{"date-parts":[["2014"]]},"page":"584-591","title":"Surgeon-industry conflict of interest: survey of North Americans' opinions regarding surgeons consulting with industry.","type":"article-journal","volume":"14"},"uris":["http://www.mendeley.com/documents/?uuid=be8c6909-d106-4783-b5f8-fd91b4fece6f"]},{"id":"ITEM-2","itemData":{"DOI":"10.3171/2013.11.SPINE13168","ISSN":"1547-5646 (Electronic)","PMID":"24359001","abstract":"OBJECT: Conflict of interest (COI) as it applies to medical education and training has become a source of considerable interest, debate, and regulation in the last decade. Companies often pay surgeons as faculty for educational events and often sponsor and give financial support to major professional society meetings. Professional medical societies, industry, and legislators have attempted to regulate potential COI without consideration for public opinion. The practice of evidence-based medicine requires the inclusion of patient opinion along with best available evidence and expert opinion. The primary goal of this study was to assess the opinion of the general population regarding surgeon-industry COI for education-related events. METHODS: A Web-based survey was administered, with special emphasis on the surgeon's role in industry-sponsored education and support of professional societies. A survey was constructed to sample opinions on reimbursement, disclosure, and funding sources for educational events. RESULTS: There were 501 completed surveys available for analysis. More than 90% of respondents believed that industry funding for surgeons' tuition and travel for either industry-sponsored or professional society educational meetings would either not affect the quality of care delivered or would cause it to improve. Similar results were generated for opinions on surgeons being paid by industry to teach other surgeons. Moreover, the majority of respondents believed it was ethical or had no opinion if surgeons had such a relationship with industry. Respondents were also generally in favor of educational conferences for surgeons regardless of funding source. Disclosures of a surgeon-industry relationship, especially if it involves specific devices that may be used in their surgery, appears to be important to respondents. CONCLUSIONS: The vast majority of respondents in this study do not believe that the quality of their care will be diminished due to industry funding of educational events, for surgeon tuition, and/or travel expenses. The results of this study should help form the basis of policy and continued efforts at surgeon-industry COI management.","author":[{"dropping-particle":"","family":"DiPaola","given":"Christian P","non-dropping-particle":"","parse-names":false,"suffix":""},{"dropping-particle":"","family":"Dea","given":"Nicolas","non-dropping-particle":"","parse-names":false,"suffix":""},{"dropping-particle":"","family":"Dvorak","given":"Marcel F","non-dropping-particle":"","parse-names":false,"suffix":""},{"dropping-particle":"","family":"Lee","given":"Robert S","non-dropping-particle":"","parse-names":false,"suffix":""},{"dropping-particle":"","family":"Hartig","given":"Dennis","non-dropping-particle":"","parse-names":false,"suffix":""},{"dropping-particle":"","family":"Fisher","given":"Charles G","non-dropping-particle":"","parse-names":false,"suffix":""}],"container-title":"Journal of neurosurgery. Spine","id":"ITEM-2","issue":"3","issued":{"date-parts":[["2014"]]},"page":"313-321","title":"Surgeon-industry conflict of interest: survey of opinions regarding industry-sponsored educational events and surgeon teaching: clinical article","type":"article-journal","volume":"20"},"uris":["http://www.mendeley.com/documents/?uuid=ba1c6b9d-f16f-4331-9263-ec888e77a692"]},{"id":"ITEM-3","itemData":{"DOI":"10.1016/j.arth.2014.12.035","ISSN":"1532-8406 (Electronic)","PMID":"26122110","abstract":"We surveyed 269 consecutive patients (81% response rate) with an anonymous questionnaire to assess their attitudes toward conflicts-of-interest (COIs) resulting from three financial relationships between orthopedic surgeons and orthopedic industry: (1) being paid as a consultant; (2) receiving research funding; (3) receiving product design royalties. The majority perceived these relationships favorably, with 75% agreeing that surgeons in such relationships are top experts in the field and two-thirds agreeing that surgeons engage in such relationships to serve patients better. Patients viewed surgeons who designed products more favorably than those who are consultants (P=0.03). The majority (74%) agreed that these COIs should be disclosed to patients. Given patients' desires for disclosure and their favorable perceptions of these relationships, open discussions about financial COIs is appropriate.","author":[{"dropping-particle":"","family":"Yi","given":"Paul H","non-dropping-particle":"","parse-names":false,"suffix":""},{"dropping-particle":"","family":"Cross","given":"Michael B","non-dropping-particle":"","parse-names":false,"suffix":""},{"dropping-particle":"","family":"Johnson","given":"Staci R","non-dropping-particle":"","parse-names":false,"suffix":""},{"dropping-particle":"","family":"Rasinski","given":"Kenneth A","non-dropping-particle":"","parse-names":false,"suffix":""},{"dropping-particle":"","family":"Nunley","given":"Ryan M","non-dropping-particle":"","parse-names":false,"suffix":""},{"dropping-particle":"","family":"Valle","given":"Craig J","non-dropping-particle":"Della","parse-names":false,"suffix":""}],"container-title":"The Journal of arthroplasty","id":"ITEM-3","issue":"9 Suppl","issued":{"date-parts":[["2015"]]},"page":"21-33","title":"Are financial conflicts of interest for the surgeon a source of concern for the patient?","type":"article-journal","volume":"30"},"uris":["http://www.mendeley.com/documents/?uuid=bff24e0d-3fd2-4506-af0a-8e27b6e77b55"]},{"id":"ITEM-4","itemData":{"DOI":"10.1111/jlme.12169","ISBN":"1073-1105","ISSN":"1748720X","PMID":"25565614","abstract":"Financial ties between physicians and pharmaceutical companies are pervasive and controversial. However, little is known about how patients perceive such ties. This paper describes an experiment examining how a national sample of U.S. adults perceived a variety of financial relationships between physicians and drug companies. Each respondent read a single scenario about a hypothetical physician and his financial ties to the pharmaceutical industry; scenarios varied in terms of payment type of (e.g., payment for meals vs. consulting fees) and amount. Respondents then evaluated the physician on several dimensions (e.g., expertise, trustworthiness, knowledge of new treatments, moral character, focus on patients' interests). Findings revealed that perceptions of the physician were more strongly influenced by payment type than by payment amount. Specifically, respondents were quite critical of doctors who owned drug company stock or received industry payments for meals and lodging, but were more forgiving of physicians who received free drug samples (which were perceived as benefiting patients) or consulting fees (which were seen as signaling physician expertise). Interestingly, physicians who received no payments, while seen as honest, were also viewed by some respondents as inexperienced or uninformed about new treatments. Implications for public policy and future research are discussed.","author":[{"dropping-particle":"","family":"Perry","given":"Joshua E.","non-dropping-particle":"","parse-names":false,"suffix":""},{"dropping-particle":"","family":"Cox","given":"Dena","non-dropping-particle":"","parse-names":false,"suffix":""},{"dropping-particle":"","family":"Cox","given":"Anthony D.","non-dropping-particle":"","parse-names":false,"suffix":""}],"container-title":"Journal of Law, Medicine and Ethics","id":"ITEM-4","issue":"4","issued":{"date-parts":[["2014"]]},"page":"475-491","title":"Trust and transparency: patient perceptions of physicians' financial relationships with pharmaceutical companies","type":"article-journal","volume":"42"},"uris":["http://www.mendeley.com/documents/?uuid=02036b6d-6d7f-42ee-9062-771868896f22"]}],"mendeley":{"formattedCitation":"(39,43,51,52)","plainTextFormattedCitation":"(39,43,51,52)","previouslyFormattedCitation":"(41,45,53,54)"},"properties":{"noteIndex":0},"schema":"https://github.com/citation-style-language/schema/raw/master/csl-citation.json"}</w:instrText>
      </w:r>
      <w:r w:rsidR="00855384" w:rsidRPr="00F43116">
        <w:rPr>
          <w:rFonts w:ascii="Arial" w:hAnsi="Arial" w:cs="Arial"/>
          <w:sz w:val="20"/>
          <w:szCs w:val="20"/>
          <w:lang w:val="en-US"/>
        </w:rPr>
        <w:fldChar w:fldCharType="separate"/>
      </w:r>
      <w:r w:rsidR="00F23F9D" w:rsidRPr="00F23F9D">
        <w:rPr>
          <w:rFonts w:ascii="Arial" w:hAnsi="Arial" w:cs="Arial"/>
          <w:noProof/>
          <w:sz w:val="20"/>
          <w:szCs w:val="20"/>
          <w:lang w:val="en-US"/>
        </w:rPr>
        <w:t>(39,43,51,52)</w:t>
      </w:r>
      <w:r w:rsidR="00855384" w:rsidRPr="00F43116">
        <w:rPr>
          <w:rFonts w:ascii="Arial" w:hAnsi="Arial" w:cs="Arial"/>
          <w:sz w:val="20"/>
          <w:szCs w:val="20"/>
          <w:lang w:val="en-US"/>
        </w:rPr>
        <w:fldChar w:fldCharType="end"/>
      </w:r>
      <w:r w:rsidR="00F67C6A" w:rsidRPr="00F43116">
        <w:rPr>
          <w:rFonts w:ascii="Arial" w:hAnsi="Arial" w:cs="Arial"/>
          <w:sz w:val="20"/>
          <w:szCs w:val="20"/>
          <w:lang w:val="en-US"/>
        </w:rPr>
        <w:t xml:space="preserve"> (see Table S8)</w:t>
      </w:r>
      <w:r w:rsidRPr="00F43116">
        <w:rPr>
          <w:rFonts w:ascii="Arial" w:hAnsi="Arial" w:cs="Arial"/>
          <w:sz w:val="20"/>
          <w:szCs w:val="20"/>
          <w:lang w:val="en-US"/>
        </w:rPr>
        <w:t>.</w:t>
      </w:r>
      <w:r w:rsidR="00AE582C" w:rsidRPr="00F43116">
        <w:rPr>
          <w:rFonts w:ascii="Arial" w:hAnsi="Arial" w:cs="Arial"/>
          <w:sz w:val="20"/>
          <w:szCs w:val="20"/>
          <w:lang w:val="en-US"/>
        </w:rPr>
        <w:t xml:space="preserve"> </w:t>
      </w:r>
      <w:r w:rsidR="006C71E1" w:rsidRPr="00F43116">
        <w:rPr>
          <w:rFonts w:ascii="Arial" w:hAnsi="Arial" w:cs="Arial"/>
          <w:sz w:val="20"/>
          <w:szCs w:val="20"/>
          <w:lang w:val="en-US"/>
        </w:rPr>
        <w:t>With respect to health care quality, a</w:t>
      </w:r>
      <w:r w:rsidR="00963E84" w:rsidRPr="00F43116">
        <w:rPr>
          <w:rFonts w:ascii="Arial" w:hAnsi="Arial" w:cs="Arial"/>
          <w:sz w:val="20"/>
          <w:szCs w:val="20"/>
          <w:lang w:val="en-US"/>
        </w:rPr>
        <w:t xml:space="preserve">rticles </w:t>
      </w:r>
      <w:r w:rsidR="00777966" w:rsidRPr="00F43116">
        <w:rPr>
          <w:rFonts w:ascii="Arial" w:hAnsi="Arial" w:cs="Arial"/>
          <w:sz w:val="20"/>
          <w:szCs w:val="20"/>
          <w:lang w:val="en-US"/>
        </w:rPr>
        <w:t xml:space="preserve">that </w:t>
      </w:r>
      <w:r w:rsidR="00963E84" w:rsidRPr="00F43116">
        <w:rPr>
          <w:rFonts w:ascii="Arial" w:hAnsi="Arial" w:cs="Arial"/>
          <w:sz w:val="20"/>
          <w:szCs w:val="20"/>
          <w:lang w:val="en-US"/>
        </w:rPr>
        <w:t>describ</w:t>
      </w:r>
      <w:r w:rsidR="00777966" w:rsidRPr="00F43116">
        <w:rPr>
          <w:rFonts w:ascii="Arial" w:hAnsi="Arial" w:cs="Arial"/>
          <w:sz w:val="20"/>
          <w:szCs w:val="20"/>
          <w:lang w:val="en-US"/>
        </w:rPr>
        <w:t>ed</w:t>
      </w:r>
      <w:r w:rsidR="00963E84" w:rsidRPr="00F43116">
        <w:rPr>
          <w:rFonts w:ascii="Arial" w:hAnsi="Arial" w:cs="Arial"/>
          <w:sz w:val="20"/>
          <w:szCs w:val="20"/>
          <w:lang w:val="en-US"/>
        </w:rPr>
        <w:t xml:space="preserve"> survey studies reported that </w:t>
      </w:r>
      <w:r w:rsidR="003D5A9E" w:rsidRPr="00F43116">
        <w:rPr>
          <w:rFonts w:ascii="Arial" w:hAnsi="Arial" w:cs="Arial"/>
          <w:sz w:val="20"/>
          <w:szCs w:val="20"/>
          <w:lang w:val="en-US"/>
        </w:rPr>
        <w:t>18</w:t>
      </w:r>
      <w:r w:rsidR="00AE582C" w:rsidRPr="00F43116">
        <w:rPr>
          <w:rFonts w:ascii="Arial" w:hAnsi="Arial" w:cs="Arial"/>
          <w:sz w:val="20"/>
          <w:szCs w:val="20"/>
          <w:lang w:val="en-US"/>
        </w:rPr>
        <w:t>-6</w:t>
      </w:r>
      <w:r w:rsidR="003D5A9E" w:rsidRPr="00F43116">
        <w:rPr>
          <w:rFonts w:ascii="Arial" w:hAnsi="Arial" w:cs="Arial"/>
          <w:sz w:val="20"/>
          <w:szCs w:val="20"/>
          <w:lang w:val="en-US"/>
        </w:rPr>
        <w:t>9</w:t>
      </w:r>
      <w:r w:rsidR="00AE582C" w:rsidRPr="00F43116">
        <w:rPr>
          <w:rFonts w:ascii="Arial" w:hAnsi="Arial" w:cs="Arial"/>
          <w:sz w:val="20"/>
          <w:szCs w:val="20"/>
          <w:lang w:val="en-US"/>
        </w:rPr>
        <w:t xml:space="preserve">% of participants felt that financial relationships </w:t>
      </w:r>
      <w:r w:rsidR="00ED7F9D" w:rsidRPr="00F43116">
        <w:rPr>
          <w:rFonts w:ascii="Arial" w:hAnsi="Arial" w:cs="Arial"/>
          <w:sz w:val="20"/>
          <w:szCs w:val="20"/>
          <w:lang w:val="en-US"/>
        </w:rPr>
        <w:t>between surgeons and</w:t>
      </w:r>
      <w:r w:rsidR="00AE582C" w:rsidRPr="00F43116">
        <w:rPr>
          <w:rFonts w:ascii="Arial" w:hAnsi="Arial" w:cs="Arial"/>
          <w:sz w:val="20"/>
          <w:szCs w:val="20"/>
          <w:lang w:val="en-US"/>
        </w:rPr>
        <w:t xml:space="preserve"> industry would </w:t>
      </w:r>
      <w:r w:rsidR="00ED7F9D" w:rsidRPr="00F43116">
        <w:rPr>
          <w:rFonts w:ascii="Arial" w:hAnsi="Arial" w:cs="Arial"/>
          <w:sz w:val="20"/>
          <w:szCs w:val="20"/>
          <w:lang w:val="en-US"/>
        </w:rPr>
        <w:t xml:space="preserve">have </w:t>
      </w:r>
      <w:r w:rsidR="00CE7A88" w:rsidRPr="00F43116">
        <w:rPr>
          <w:rFonts w:ascii="Arial" w:hAnsi="Arial" w:cs="Arial"/>
          <w:sz w:val="20"/>
          <w:szCs w:val="20"/>
          <w:lang w:val="en-US"/>
        </w:rPr>
        <w:t xml:space="preserve">a </w:t>
      </w:r>
      <w:r w:rsidR="00ED7F9D" w:rsidRPr="00F43116">
        <w:rPr>
          <w:rFonts w:ascii="Arial" w:hAnsi="Arial" w:cs="Arial"/>
          <w:sz w:val="20"/>
          <w:szCs w:val="20"/>
          <w:lang w:val="en-US"/>
        </w:rPr>
        <w:t xml:space="preserve">positive effect, </w:t>
      </w:r>
      <w:r w:rsidR="009C306C" w:rsidRPr="00F43116">
        <w:rPr>
          <w:rFonts w:ascii="Arial" w:hAnsi="Arial" w:cs="Arial"/>
          <w:sz w:val="20"/>
          <w:szCs w:val="20"/>
          <w:lang w:val="en-US"/>
        </w:rPr>
        <w:t>6</w:t>
      </w:r>
      <w:r w:rsidR="00ED7F9D" w:rsidRPr="00F43116">
        <w:rPr>
          <w:rFonts w:ascii="Arial" w:hAnsi="Arial" w:cs="Arial"/>
          <w:sz w:val="20"/>
          <w:szCs w:val="20"/>
          <w:lang w:val="en-US"/>
        </w:rPr>
        <w:t>-</w:t>
      </w:r>
      <w:r w:rsidR="005D5C74" w:rsidRPr="00F43116">
        <w:rPr>
          <w:rFonts w:ascii="Arial" w:hAnsi="Arial" w:cs="Arial"/>
          <w:sz w:val="20"/>
          <w:szCs w:val="20"/>
          <w:lang w:val="en-US"/>
        </w:rPr>
        <w:t>39</w:t>
      </w:r>
      <w:r w:rsidR="00ED7F9D" w:rsidRPr="00F43116">
        <w:rPr>
          <w:rFonts w:ascii="Arial" w:hAnsi="Arial" w:cs="Arial"/>
          <w:sz w:val="20"/>
          <w:szCs w:val="20"/>
          <w:lang w:val="en-US"/>
        </w:rPr>
        <w:t>% felt</w:t>
      </w:r>
      <w:r w:rsidR="00CE7A88" w:rsidRPr="00F43116">
        <w:rPr>
          <w:rFonts w:ascii="Arial" w:hAnsi="Arial" w:cs="Arial"/>
          <w:sz w:val="20"/>
          <w:szCs w:val="20"/>
          <w:lang w:val="en-US"/>
        </w:rPr>
        <w:t xml:space="preserve"> they</w:t>
      </w:r>
      <w:r w:rsidR="00ED7F9D" w:rsidRPr="00F43116">
        <w:rPr>
          <w:rFonts w:ascii="Arial" w:hAnsi="Arial" w:cs="Arial"/>
          <w:sz w:val="20"/>
          <w:szCs w:val="20"/>
          <w:lang w:val="en-US"/>
        </w:rPr>
        <w:t xml:space="preserve"> would have a negative effect, and </w:t>
      </w:r>
      <w:r w:rsidR="007B3A9B" w:rsidRPr="00F43116">
        <w:rPr>
          <w:rFonts w:ascii="Arial" w:hAnsi="Arial" w:cs="Arial"/>
          <w:sz w:val="20"/>
          <w:szCs w:val="20"/>
          <w:lang w:val="en-US"/>
        </w:rPr>
        <w:t>2</w:t>
      </w:r>
      <w:r w:rsidR="00955593" w:rsidRPr="00F43116">
        <w:rPr>
          <w:rFonts w:ascii="Arial" w:hAnsi="Arial" w:cs="Arial"/>
          <w:sz w:val="20"/>
          <w:szCs w:val="20"/>
          <w:lang w:val="en-US"/>
        </w:rPr>
        <w:t>5</w:t>
      </w:r>
      <w:r w:rsidR="00ED7F9D" w:rsidRPr="00F43116">
        <w:rPr>
          <w:rFonts w:ascii="Arial" w:hAnsi="Arial" w:cs="Arial"/>
          <w:sz w:val="20"/>
          <w:szCs w:val="20"/>
          <w:lang w:val="en-US"/>
        </w:rPr>
        <w:t>-</w:t>
      </w:r>
      <w:r w:rsidR="00346804" w:rsidRPr="00F43116">
        <w:rPr>
          <w:rFonts w:ascii="Arial" w:hAnsi="Arial" w:cs="Arial"/>
          <w:sz w:val="20"/>
          <w:szCs w:val="20"/>
          <w:lang w:val="en-US"/>
        </w:rPr>
        <w:t>76</w:t>
      </w:r>
      <w:r w:rsidR="00ED7F9D" w:rsidRPr="00F43116">
        <w:rPr>
          <w:rFonts w:ascii="Arial" w:hAnsi="Arial" w:cs="Arial"/>
          <w:sz w:val="20"/>
          <w:szCs w:val="20"/>
          <w:lang w:val="en-US"/>
        </w:rPr>
        <w:t xml:space="preserve">% felt </w:t>
      </w:r>
      <w:r w:rsidR="00B83C20" w:rsidRPr="00F43116">
        <w:rPr>
          <w:rFonts w:ascii="Arial" w:hAnsi="Arial" w:cs="Arial"/>
          <w:sz w:val="20"/>
          <w:szCs w:val="20"/>
          <w:lang w:val="en-US"/>
        </w:rPr>
        <w:t>they</w:t>
      </w:r>
      <w:r w:rsidR="00ED7F9D" w:rsidRPr="00F43116">
        <w:rPr>
          <w:rFonts w:ascii="Arial" w:hAnsi="Arial" w:cs="Arial"/>
          <w:sz w:val="20"/>
          <w:szCs w:val="20"/>
          <w:lang w:val="en-US"/>
        </w:rPr>
        <w:t xml:space="preserve"> would have no effect</w:t>
      </w:r>
      <w:r w:rsidR="00297BF8" w:rsidRPr="00F43116">
        <w:rPr>
          <w:rFonts w:ascii="Arial" w:hAnsi="Arial" w:cs="Arial"/>
          <w:sz w:val="20"/>
          <w:szCs w:val="20"/>
          <w:lang w:val="en-US"/>
        </w:rPr>
        <w:t xml:space="preserve"> </w:t>
      </w:r>
      <w:r w:rsidR="006D5D44" w:rsidRPr="00F43116">
        <w:rPr>
          <w:rFonts w:ascii="Arial" w:hAnsi="Arial" w:cs="Arial"/>
          <w:noProof/>
          <w:sz w:val="20"/>
          <w:szCs w:val="20"/>
          <w:lang w:val="en-US"/>
        </w:rPr>
        <w:fldChar w:fldCharType="begin" w:fldLock="1"/>
      </w:r>
      <w:r w:rsidR="00F23F9D">
        <w:rPr>
          <w:rFonts w:ascii="Arial" w:hAnsi="Arial" w:cs="Arial"/>
          <w:noProof/>
          <w:sz w:val="20"/>
          <w:szCs w:val="20"/>
          <w:lang w:val="en-US"/>
        </w:rPr>
        <w:instrText>ADDIN CSL_CITATION {"citationItems":[{"id":"ITEM-1","itemData":{"DOI":"10.1016/j.arth.2014.12.035","ISSN":"1532-8406 (Electronic)","PMID":"26122110","abstract":"We surveyed 269 consecutive patients (81% response rate) with an anonymous questionnaire to assess their attitudes toward conflicts-of-interest (COIs) resulting from three financial relationships between orthopedic surgeons and orthopedic industry: (1) being paid as a consultant; (2) receiving research funding; (3) receiving product design royalties. The majority perceived these relationships favorably, with 75% agreeing that surgeons in such relationships are top experts in the field and two-thirds agreeing that surgeons engage in such relationships to serve patients better. Patients viewed surgeons who designed products more favorably than those who are consultants (P=0.03). The majority (74%) agreed that these COIs should be disclosed to patients. Given patients' desires for disclosure and their favorable perceptions of these relationships, open discussions about financial COIs is appropriate.","author":[{"dropping-particle":"","family":"Yi","given":"Paul H","non-dropping-particle":"","parse-names":false,"suffix":""},{"dropping-particle":"","family":"Cross","given":"Michael B","non-dropping-particle":"","parse-names":false,"suffix":""},{"dropping-particle":"","family":"Johnson","given":"Staci R","non-dropping-particle":"","parse-names":false,"suffix":""},{"dropping-particle":"","family":"Rasinski","given":"Kenneth A","non-dropping-particle":"","parse-names":false,"suffix":""},{"dropping-particle":"","family":"Nunley","given":"Ryan M","non-dropping-particle":"","parse-names":false,"suffix":""},{"dropping-particle":"","family":"Valle","given":"Craig J","non-dropping-particle":"Della","parse-names":false,"suffix":""}],"container-title":"The Journal of arthroplasty","id":"ITEM-1","issue":"9 Suppl","issued":{"date-parts":[["2015"]]},"page":"21-33","title":"Are financial conflicts of interest for the surgeon a source of concern for the patient?","type":"article-journal","volume":"30"},"uris":["http://www.mendeley.com/documents/?uuid=bff24e0d-3fd2-4506-af0a-8e27b6e77b55"]},{"id":"ITEM-2","itemData":{"DOI":"10.1016/j.spinee.2013.06.028","ISSN":"1878-1632 (Electronic)","PMID":"23973098","abstract":"BACKGROUND CONTEXT: Surgeon-industry conflict of interest (COI) has become a source of considerable interest. Professional medical societies, industry, and policy makers have attempted to regulate potential COI without consideration for public opinion. PURPOSE: The objective of this study was to report on the opinions of individuals representing the general public regarding surgeon-industry consulting relationships. STUDY DESIGN/SETTING: Web-based survey. METHODS: Survey was administered using a \"spine Web site,\" and opinions are collected on surgeon-industry consulting and regulation. Associations among responses to similar questions were assessed to ensure validity and subgroup analysis performed for respondent age, sex, education, insurance, employment, and patient status. RESULTS: Six hundred ten of 642 surveys had complete data. The sample population comprised more females and was older and more educated than the American population. About 80% of respondents felt it was ethical and either beneficial or of no influence to the quality of health care if surgeons were consultants for surgical device companies. Most felt disclosure of an industry relationship was important and paying surgeons royalties for devices, other than those they directly implant, would not affect quality of care. Respondents support multidisciplinary surgeon-industry COI regulation and trust doctors and their professional societies to head this effort. CONCLUSIONS: Despite the known potential negative impact of surgeon-industry COI on patient care, this study revealed that this does not seem to be reflected in the opinion of the general public. The respondents felt that disclosure is deemed one of the most important means of self-regulation and COI management, which is in agreement with current trends of most spine societies and journals that are increasing the stringency of disclosure policies.","author":[{"dropping-particle":"","family":"DiPaola","given":"Christian P","non-dropping-particle":"","parse-names":false,"suffix":""},{"dropping-particle":"","family":"Dea","given":"Nicolas","non-dropping-particle":"","parse-names":false,"suffix":""},{"dropping-particle":"","family":"Noonan","given":"Vanessa K","non-dropping-particle":"","parse-names":false,"suffix":""},{"dropping-particle":"","family":"Bailey","given":"Christopher S","non-dropping-particle":"","parse-names":false,"suffix":""},{"dropping-particle":"","family":"Dvorak","given":"Marcel F S","non-dropping-particle":"","parse-names":false,"suffix":""},{"dropping-particle":"","family":"Fisher","given":"Charles G","non-dropping-particle":"","parse-names":false,"suffix":""}],"container-title":"The spine journal : official journal of the North American Spine Society","id":"ITEM-2","issue":"4","issued":{"date-parts":[["2014"]]},"page":"584-591","title":"Surgeon-industry conflict of interest: survey of North Americans' opinions regarding surgeons consulting with industry.","type":"article-journal","volume":"14"},"uris":["http://www.mendeley.com/documents/?uuid=be8c6909-d106-4783-b5f8-fd91b4fece6f"]},{"id":"ITEM-3","itemData":{"DOI":"10.3171/2013.11.SPINE13168","ISSN":"1547-5646 (Electronic)","PMID":"24359001","abstract":"OBJECT: Conflict of interest (COI) as it applies to medical education and training has become a source of considerable interest, debate, and regulation in the last decade. Companies often pay surgeons as faculty for educational events and often sponsor and give financial support to major professional society meetings. Professional medical societies, industry, and legislators have attempted to regulate potential COI without consideration for public opinion. The practice of evidence-based medicine requires the inclusion of patient opinion along with best available evidence and expert opinion. The primary goal of this study was to assess the opinion of the general population regarding surgeon-industry COI for education-related events. METHODS: A Web-based survey was administered, with special emphasis on the surgeon's role in industry-sponsored education and support of professional societies. A survey was constructed to sample opinions on reimbursement, disclosure, and funding sources for educational events. RESULTS: There were 501 completed surveys available for analysis. More than 90% of respondents believed that industry funding for surgeons' tuition and travel for either industry-sponsored or professional society educational meetings would either not affect the quality of care delivered or would cause it to improve. Similar results were generated for opinions on surgeons being paid by industry to teach other surgeons. Moreover, the majority of respondents believed it was ethical or had no opinion if surgeons had such a relationship with industry. Respondents were also generally in favor of educational conferences for surgeons regardless of funding source. Disclosures of a surgeon-industry relationship, especially if it involves specific devices that may be used in their surgery, appears to be important to respondents. CONCLUSIONS: The vast majority of respondents in this study do not believe that the quality of their care will be diminished due to industry funding of educational events, for surgeon tuition, and/or travel expenses. The results of this study should help form the basis of policy and continued efforts at surgeon-industry COI management.","author":[{"dropping-particle":"","family":"DiPaola","given":"Christian P","non-dropping-particle":"","parse-names":false,"suffix":""},{"dropping-particle":"","family":"Dea","given":"Nicolas","non-dropping-particle":"","parse-names":false,"suffix":""},{"dropping-particle":"","family":"Dvorak","given":"Marcel F","non-dropping-particle":"","parse-names":false,"suffix":""},{"dropping-particle":"","family":"Lee","given":"Robert S","non-dropping-particle":"","parse-names":false,"suffix":""},{"dropping-particle":"","family":"Hartig","given":"Dennis","non-dropping-particle":"","parse-names":false,"suffix":""},{"dropping-particle":"","family":"Fisher","given":"Charles G","non-dropping-particle":"","parse-names":false,"suffix":""}],"container-title":"Journal of neurosurgery. Spine","id":"ITEM-3","issue":"3","issued":{"date-parts":[["2014"]]},"page":"313-321","title":"Surgeon-industry conflict of interest: survey of opinions regarding industry-sponsored educational events and surgeon teaching: clinical article","type":"article-journal","volume":"20"},"uris":["http://www.mendeley.com/documents/?uuid=ba1c6b9d-f16f-4331-9263-ec888e77a692"]}],"mendeley":{"formattedCitation":"(43,51,52)","plainTextFormattedCitation":"(43,51,52)","previouslyFormattedCitation":"(45,53,54)"},"properties":{"noteIndex":0},"schema":"https://github.com/citation-style-language/schema/raw/master/csl-citation.json"}</w:instrText>
      </w:r>
      <w:r w:rsidR="006D5D44" w:rsidRPr="00F43116">
        <w:rPr>
          <w:rFonts w:ascii="Arial" w:hAnsi="Arial" w:cs="Arial"/>
          <w:noProof/>
          <w:sz w:val="20"/>
          <w:szCs w:val="20"/>
          <w:lang w:val="en-US"/>
        </w:rPr>
        <w:fldChar w:fldCharType="separate"/>
      </w:r>
      <w:r w:rsidR="00F23F9D" w:rsidRPr="00F23F9D">
        <w:rPr>
          <w:rFonts w:ascii="Arial" w:hAnsi="Arial" w:cs="Arial"/>
          <w:noProof/>
          <w:sz w:val="20"/>
          <w:szCs w:val="20"/>
          <w:lang w:val="en-US"/>
        </w:rPr>
        <w:t>(43,51,52)</w:t>
      </w:r>
      <w:r w:rsidR="006D5D44" w:rsidRPr="00F43116">
        <w:rPr>
          <w:rFonts w:ascii="Arial" w:hAnsi="Arial" w:cs="Arial"/>
          <w:noProof/>
          <w:sz w:val="20"/>
          <w:szCs w:val="20"/>
          <w:lang w:val="en-US"/>
        </w:rPr>
        <w:fldChar w:fldCharType="end"/>
      </w:r>
      <w:r w:rsidR="00ED7F9D" w:rsidRPr="00F43116">
        <w:rPr>
          <w:rFonts w:ascii="Arial" w:hAnsi="Arial" w:cs="Arial"/>
          <w:sz w:val="20"/>
          <w:szCs w:val="20"/>
          <w:lang w:val="en-US"/>
        </w:rPr>
        <w:t>.</w:t>
      </w:r>
      <w:r w:rsidR="00F830A3" w:rsidRPr="00F43116">
        <w:rPr>
          <w:rFonts w:ascii="Arial" w:hAnsi="Arial" w:cs="Arial"/>
          <w:sz w:val="20"/>
          <w:szCs w:val="20"/>
          <w:lang w:val="en-US"/>
        </w:rPr>
        <w:t xml:space="preserve"> An article</w:t>
      </w:r>
      <w:r w:rsidR="00777966" w:rsidRPr="00F43116">
        <w:rPr>
          <w:rFonts w:ascii="Arial" w:hAnsi="Arial" w:cs="Arial"/>
          <w:sz w:val="20"/>
          <w:szCs w:val="20"/>
          <w:lang w:val="en-US"/>
        </w:rPr>
        <w:t xml:space="preserve"> that</w:t>
      </w:r>
      <w:r w:rsidR="00F830A3" w:rsidRPr="00F43116">
        <w:rPr>
          <w:rFonts w:ascii="Arial" w:hAnsi="Arial" w:cs="Arial"/>
          <w:sz w:val="20"/>
          <w:szCs w:val="20"/>
          <w:lang w:val="en-US"/>
        </w:rPr>
        <w:t xml:space="preserve"> describ</w:t>
      </w:r>
      <w:r w:rsidR="00777966" w:rsidRPr="00F43116">
        <w:rPr>
          <w:rFonts w:ascii="Arial" w:hAnsi="Arial" w:cs="Arial"/>
          <w:sz w:val="20"/>
          <w:szCs w:val="20"/>
          <w:lang w:val="en-US"/>
        </w:rPr>
        <w:t>ed</w:t>
      </w:r>
      <w:r w:rsidR="00F830A3" w:rsidRPr="00F43116">
        <w:rPr>
          <w:rFonts w:ascii="Arial" w:hAnsi="Arial" w:cs="Arial"/>
          <w:sz w:val="20"/>
          <w:szCs w:val="20"/>
          <w:lang w:val="en-US"/>
        </w:rPr>
        <w:t xml:space="preserve"> another survey study reported</w:t>
      </w:r>
      <w:r w:rsidR="0034358B" w:rsidRPr="00F43116">
        <w:rPr>
          <w:rFonts w:ascii="Arial" w:hAnsi="Arial" w:cs="Arial"/>
          <w:sz w:val="20"/>
          <w:szCs w:val="20"/>
          <w:lang w:val="en-US"/>
        </w:rPr>
        <w:t xml:space="preserve"> that participants </w:t>
      </w:r>
      <w:r w:rsidR="00A76BB0" w:rsidRPr="00F43116">
        <w:rPr>
          <w:rFonts w:ascii="Arial" w:hAnsi="Arial" w:cs="Arial"/>
          <w:sz w:val="20"/>
          <w:szCs w:val="20"/>
          <w:lang w:val="en-US"/>
        </w:rPr>
        <w:t>commonly</w:t>
      </w:r>
      <w:r w:rsidR="0034358B" w:rsidRPr="00F43116">
        <w:rPr>
          <w:rFonts w:ascii="Arial" w:hAnsi="Arial" w:cs="Arial"/>
          <w:sz w:val="20"/>
          <w:szCs w:val="20"/>
          <w:lang w:val="en-US"/>
        </w:rPr>
        <w:t xml:space="preserve"> felt that some financial relationships between doctors and industry</w:t>
      </w:r>
      <w:r w:rsidR="00513D06" w:rsidRPr="00F43116">
        <w:rPr>
          <w:rFonts w:ascii="Arial" w:hAnsi="Arial" w:cs="Arial"/>
          <w:sz w:val="20"/>
          <w:szCs w:val="20"/>
          <w:lang w:val="en-US"/>
        </w:rPr>
        <w:t xml:space="preserve"> (e.g., receipt of free drug samples) would have a positive effect on health care quality while others </w:t>
      </w:r>
      <w:r w:rsidR="0034358B" w:rsidRPr="00F43116">
        <w:rPr>
          <w:rFonts w:ascii="Arial" w:hAnsi="Arial" w:cs="Arial"/>
          <w:sz w:val="20"/>
          <w:szCs w:val="20"/>
          <w:lang w:val="en-US"/>
        </w:rPr>
        <w:t>(</w:t>
      </w:r>
      <w:r w:rsidR="00BE6468" w:rsidRPr="00F43116">
        <w:rPr>
          <w:rFonts w:ascii="Arial" w:hAnsi="Arial" w:cs="Arial"/>
          <w:sz w:val="20"/>
          <w:szCs w:val="20"/>
          <w:lang w:val="en-US"/>
        </w:rPr>
        <w:t>e.g.,</w:t>
      </w:r>
      <w:r w:rsidR="0034358B" w:rsidRPr="00F43116">
        <w:rPr>
          <w:rFonts w:ascii="Arial" w:hAnsi="Arial" w:cs="Arial"/>
          <w:sz w:val="20"/>
          <w:szCs w:val="20"/>
          <w:lang w:val="en-US"/>
        </w:rPr>
        <w:t xml:space="preserve"> stock ownership, receipt of travel, meals, and entertainment) would have a negative effect</w:t>
      </w:r>
      <w:r w:rsidR="00513D06" w:rsidRPr="00F43116">
        <w:rPr>
          <w:rFonts w:ascii="Arial" w:hAnsi="Arial" w:cs="Arial"/>
          <w:sz w:val="20"/>
          <w:szCs w:val="20"/>
          <w:lang w:val="en-US"/>
        </w:rPr>
        <w:t xml:space="preserve"> </w:t>
      </w:r>
      <w:r w:rsidR="0034358B"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{"citationItems":[{"id":"ITEM-1","itemData":{"DOI":"10.1111/jlme.12169","ISBN":"1073-1105","ISSN":"1748720X","PMID":"25565614","abstract":"Financial ties between physicians and pharmaceutical companies are pervasive and controversial. However, little is known about how patients perceive such ties. This paper describes an experiment examining how a national sample of U.S. adults perceived a variety of financial relationships between physicians and drug companies. Each respondent read a single scenario about a hypothetical physician and his financial ties to the pharmaceutical industry; scenarios varied in terms of payment type of (e.g., payment for meals vs. consulting fees) and amount. Respondents then evaluated the physician on several dimensions (e.g., expertise, trustworthiness, knowledge of new treatments, moral character, focus on patients' interests). Findings revealed that perceptions of the physician were more strongly influenced by payment type than by payment amount. Specifically, respondents were quite critical of doctors who owned drug company stock or received industry payments for meals and lodging, but were more forgiving of physicians who received free drug samples (which were perceived as benefiting patients) or consulting fees (which were seen as signaling physician expertise). Interestingly, physicians who received no payments, while seen as honest, were also viewed by some respondents as inexperienced or uninformed about new treatments. Implications for public policy and future research are discussed.","author":[{"dropping-particle":"","family":"Perry","given":"Joshua E.","non-dropping-particle":"","parse-names":false,"suffix":""},{"dropping-particle":"","family":"Cox","given":"Dena","non-dropping-particle":"","parse-names":false,"suffix":""},{"dropping-particle":"","family":"Cox","given":"Anthony D.","non-dropping-particle":"","parse-names":false,"suffix":""}],"container-title":"Journal of Law, Medicine and Ethics","id":"ITEM-1","issue":"4","issued":{"date-parts":[["2014"]]},"page":"475-491","title":"Trust and transparency: patient perceptions of physicians' financial relationships with pharmaceutical companies","type":"article-journal","volume":"42"},"uris":["http://www.mendeley.com/documents/?uuid=02036b6d-6d7f-42ee-9062-771868896f22"]}],"mendeley":{"formattedCitation":"(39)","plainTextFormattedCitation":"(39)","previouslyFormattedCitation":"(41)"},"properties":{"noteIndex":0},"schema":"https://github.com/citation-style-language/schema/raw/master/csl-citation.json"}</w:instrText>
      </w:r>
      <w:r w:rsidR="0034358B" w:rsidRPr="00F43116">
        <w:rPr>
          <w:rFonts w:ascii="Arial" w:hAnsi="Arial" w:cs="Arial"/>
          <w:sz w:val="20"/>
          <w:szCs w:val="20"/>
          <w:lang w:val="en-US"/>
        </w:rPr>
        <w:fldChar w:fldCharType="separate"/>
      </w:r>
      <w:r w:rsidR="00F23F9D" w:rsidRPr="00F23F9D">
        <w:rPr>
          <w:rFonts w:ascii="Arial" w:hAnsi="Arial" w:cs="Arial"/>
          <w:noProof/>
          <w:sz w:val="20"/>
          <w:szCs w:val="20"/>
          <w:lang w:val="en-US"/>
        </w:rPr>
        <w:t>(39)</w:t>
      </w:r>
      <w:r w:rsidR="0034358B" w:rsidRPr="00F43116">
        <w:rPr>
          <w:rFonts w:ascii="Arial" w:hAnsi="Arial" w:cs="Arial"/>
          <w:sz w:val="20"/>
          <w:szCs w:val="20"/>
          <w:lang w:val="en-US"/>
        </w:rPr>
        <w:fldChar w:fldCharType="end"/>
      </w:r>
      <w:r w:rsidR="0034358B" w:rsidRPr="00F43116">
        <w:rPr>
          <w:rFonts w:ascii="Arial" w:hAnsi="Arial" w:cs="Arial"/>
          <w:sz w:val="20"/>
          <w:szCs w:val="20"/>
          <w:lang w:val="en-US"/>
        </w:rPr>
        <w:t>.</w:t>
      </w:r>
      <w:r w:rsidR="00F90458" w:rsidRPr="00F43116">
        <w:rPr>
          <w:rFonts w:ascii="Arial" w:hAnsi="Arial" w:cs="Arial"/>
          <w:sz w:val="20"/>
          <w:szCs w:val="20"/>
          <w:lang w:val="en-US"/>
        </w:rPr>
        <w:t xml:space="preserve"> With respect to health care costs, </w:t>
      </w:r>
      <w:r w:rsidR="00F6410B" w:rsidRPr="00F43116">
        <w:rPr>
          <w:rFonts w:ascii="Arial" w:hAnsi="Arial" w:cs="Arial"/>
          <w:sz w:val="20"/>
          <w:szCs w:val="20"/>
          <w:lang w:val="en-US"/>
        </w:rPr>
        <w:t>an article</w:t>
      </w:r>
      <w:r w:rsidR="00777966" w:rsidRPr="00F43116">
        <w:rPr>
          <w:rFonts w:ascii="Arial" w:hAnsi="Arial" w:cs="Arial"/>
          <w:sz w:val="20"/>
          <w:szCs w:val="20"/>
          <w:lang w:val="en-US"/>
        </w:rPr>
        <w:t xml:space="preserve"> that</w:t>
      </w:r>
      <w:r w:rsidR="00F6410B" w:rsidRPr="00F43116">
        <w:rPr>
          <w:rFonts w:ascii="Arial" w:hAnsi="Arial" w:cs="Arial"/>
          <w:sz w:val="20"/>
          <w:szCs w:val="20"/>
          <w:lang w:val="en-US"/>
        </w:rPr>
        <w:t xml:space="preserve"> describ</w:t>
      </w:r>
      <w:r w:rsidR="00777966" w:rsidRPr="00F43116">
        <w:rPr>
          <w:rFonts w:ascii="Arial" w:hAnsi="Arial" w:cs="Arial"/>
          <w:sz w:val="20"/>
          <w:szCs w:val="20"/>
          <w:lang w:val="en-US"/>
        </w:rPr>
        <w:t>ed</w:t>
      </w:r>
      <w:r w:rsidR="00F6410B" w:rsidRPr="00F43116">
        <w:rPr>
          <w:rFonts w:ascii="Arial" w:hAnsi="Arial" w:cs="Arial"/>
          <w:sz w:val="20"/>
          <w:szCs w:val="20"/>
          <w:lang w:val="en-US"/>
        </w:rPr>
        <w:t xml:space="preserve"> a survey study </w:t>
      </w:r>
      <w:r w:rsidR="00410BC5" w:rsidRPr="00F43116">
        <w:rPr>
          <w:rFonts w:ascii="Arial" w:hAnsi="Arial" w:cs="Arial"/>
          <w:sz w:val="20"/>
          <w:szCs w:val="20"/>
          <w:lang w:val="en-US"/>
        </w:rPr>
        <w:t xml:space="preserve">reported that </w:t>
      </w:r>
      <w:r w:rsidR="00B757C2" w:rsidRPr="00F43116">
        <w:rPr>
          <w:rFonts w:ascii="Arial" w:hAnsi="Arial" w:cs="Arial"/>
          <w:sz w:val="20"/>
          <w:szCs w:val="20"/>
          <w:lang w:val="en-US"/>
        </w:rPr>
        <w:t>7</w:t>
      </w:r>
      <w:r w:rsidR="00410BC5" w:rsidRPr="00F43116">
        <w:rPr>
          <w:rFonts w:ascii="Arial" w:hAnsi="Arial" w:cs="Arial"/>
          <w:sz w:val="20"/>
          <w:szCs w:val="20"/>
          <w:lang w:val="en-US"/>
        </w:rPr>
        <w:t>-</w:t>
      </w:r>
      <w:r w:rsidR="00B757C2" w:rsidRPr="00F43116">
        <w:rPr>
          <w:rFonts w:ascii="Arial" w:hAnsi="Arial" w:cs="Arial"/>
          <w:sz w:val="20"/>
          <w:szCs w:val="20"/>
          <w:lang w:val="en-US"/>
        </w:rPr>
        <w:t>14</w:t>
      </w:r>
      <w:r w:rsidR="00410BC5" w:rsidRPr="00F43116">
        <w:rPr>
          <w:rFonts w:ascii="Arial" w:hAnsi="Arial" w:cs="Arial"/>
          <w:sz w:val="20"/>
          <w:szCs w:val="20"/>
          <w:lang w:val="en-US"/>
        </w:rPr>
        <w:t xml:space="preserve">% of participants felt that financial relationships between surgeons and industry would have a positive effect, </w:t>
      </w:r>
      <w:r w:rsidR="00200361" w:rsidRPr="00F43116">
        <w:rPr>
          <w:rFonts w:ascii="Arial" w:hAnsi="Arial" w:cs="Arial"/>
          <w:sz w:val="20"/>
          <w:szCs w:val="20"/>
          <w:lang w:val="en-US"/>
        </w:rPr>
        <w:t>29</w:t>
      </w:r>
      <w:r w:rsidR="00410BC5" w:rsidRPr="00F43116">
        <w:rPr>
          <w:rFonts w:ascii="Arial" w:hAnsi="Arial" w:cs="Arial"/>
          <w:sz w:val="20"/>
          <w:szCs w:val="20"/>
          <w:lang w:val="en-US"/>
        </w:rPr>
        <w:t>-</w:t>
      </w:r>
      <w:r w:rsidR="00B757C2" w:rsidRPr="00F43116">
        <w:rPr>
          <w:rFonts w:ascii="Arial" w:hAnsi="Arial" w:cs="Arial"/>
          <w:sz w:val="20"/>
          <w:szCs w:val="20"/>
          <w:lang w:val="en-US"/>
        </w:rPr>
        <w:t>34</w:t>
      </w:r>
      <w:r w:rsidR="00410BC5" w:rsidRPr="00F43116">
        <w:rPr>
          <w:rFonts w:ascii="Arial" w:hAnsi="Arial" w:cs="Arial"/>
          <w:sz w:val="20"/>
          <w:szCs w:val="20"/>
          <w:lang w:val="en-US"/>
        </w:rPr>
        <w:t xml:space="preserve">% felt they would have a negative effect, and </w:t>
      </w:r>
      <w:r w:rsidR="00B757C2" w:rsidRPr="00F43116">
        <w:rPr>
          <w:rFonts w:ascii="Arial" w:hAnsi="Arial" w:cs="Arial"/>
          <w:sz w:val="20"/>
          <w:szCs w:val="20"/>
          <w:lang w:val="en-US"/>
        </w:rPr>
        <w:t>57</w:t>
      </w:r>
      <w:r w:rsidR="00410BC5" w:rsidRPr="00F43116">
        <w:rPr>
          <w:rFonts w:ascii="Arial" w:hAnsi="Arial" w:cs="Arial"/>
          <w:sz w:val="20"/>
          <w:szCs w:val="20"/>
          <w:lang w:val="en-US"/>
        </w:rPr>
        <w:t>-</w:t>
      </w:r>
      <w:r w:rsidR="00B757C2" w:rsidRPr="00F43116">
        <w:rPr>
          <w:rFonts w:ascii="Arial" w:hAnsi="Arial" w:cs="Arial"/>
          <w:sz w:val="20"/>
          <w:szCs w:val="20"/>
          <w:lang w:val="en-US"/>
        </w:rPr>
        <w:t>63</w:t>
      </w:r>
      <w:r w:rsidR="00410BC5" w:rsidRPr="00F43116">
        <w:rPr>
          <w:rFonts w:ascii="Arial" w:hAnsi="Arial" w:cs="Arial"/>
          <w:sz w:val="20"/>
          <w:szCs w:val="20"/>
          <w:lang w:val="en-US"/>
        </w:rPr>
        <w:t xml:space="preserve">% felt they would have no effect </w:t>
      </w:r>
      <w:r w:rsidR="0083421B" w:rsidRPr="00F43116">
        <w:rPr>
          <w:rFonts w:ascii="Arial" w:hAnsi="Arial" w:cs="Arial"/>
          <w:noProof/>
          <w:sz w:val="20"/>
          <w:szCs w:val="20"/>
          <w:lang w:val="en-US"/>
        </w:rPr>
        <w:fldChar w:fldCharType="begin" w:fldLock="1"/>
      </w:r>
      <w:r w:rsidR="00F23F9D">
        <w:rPr>
          <w:rFonts w:ascii="Arial" w:hAnsi="Arial" w:cs="Arial"/>
          <w:noProof/>
          <w:sz w:val="20"/>
          <w:szCs w:val="20"/>
          <w:lang w:val="en-US"/>
        </w:rPr>
        <w:instrText>ADDIN CSL_CITATION {"citationItems":[{"id":"ITEM-1","itemData":{"DOI":"10.1016/j.arth.2014.12.035","ISSN":"1532-8406 (Electronic)","PMID":"26122110","abstract":"We surveyed 269 consecutive patients (81% response rate) with an anonymous questionnaire to assess their attitudes toward conflicts-of-interest (COIs) resulting from three financial relationships between orthopedic surgeons and orthopedic industry: (1) being paid as a consultant; (2) receiving research funding; (3) receiving product design royalties. The majority perceived these relationships favorably, with 75% agreeing that surgeons in such relationships are top experts in the field and two-thirds agreeing that surgeons engage in such relationships to serve patients better. Patients viewed surgeons who designed products more favorably than those who are consultants (P=0.03). The majority (74%) agreed that these COIs should be disclosed to patients. Given patients' desires for disclosure and their favorable perceptions of these relationships, open discussions about financial COIs is appropriate.","author":[{"dropping-particle":"","family":"Yi","given":"Paul H","non-dropping-particle":"","parse-names":false,"suffix":""},{"dropping-particle":"","family":"Cross","given":"Michael B","non-dropping-particle":"","parse-names":false,"suffix":""},{"dropping-particle":"","family":"Johnson","given":"Staci R","non-dropping-particle":"","parse-names":false,"suffix":""},{"dropping-particle":"","family":"Rasinski","given":"Kenneth A","non-dropping-particle":"","parse-names":false,"suffix":""},{"dropping-particle":"","family":"Nunley","given":"Ryan M","non-dropping-particle":"","parse-names":false,"suffix":""},{"dropping-particle":"","family":"Valle","given":"Craig J","non-dropping-particle":"Della","parse-names":false,"suffix":""}],"container-title":"The Journal of arthroplasty","id":"ITEM-1","issue":"9 Suppl","issued":{"date-parts":[["2015"]]},"page":"21-33","title":"Are financial conflicts of interest for the surgeon a source of concern for the patient?","type":"article-journal","volume":"30"},"uris":["http://www.mendeley.com/documents/?uuid=bff24e0d-3fd2-4506-af0a-8e27b6e77b55"]}],"mendeley":{"formattedCitation":"(43)","plainTextFormattedCitation":"(43)","previouslyFormattedCitation":"(45)"},"properties":{"noteIndex":0},"schema":"https://github.com/citation-style-language/schema/raw/master/csl-citation.json"}</w:instrText>
      </w:r>
      <w:r w:rsidR="0083421B" w:rsidRPr="00F43116">
        <w:rPr>
          <w:rFonts w:ascii="Arial" w:hAnsi="Arial" w:cs="Arial"/>
          <w:noProof/>
          <w:sz w:val="20"/>
          <w:szCs w:val="20"/>
          <w:lang w:val="en-US"/>
        </w:rPr>
        <w:fldChar w:fldCharType="separate"/>
      </w:r>
      <w:r w:rsidR="00F23F9D" w:rsidRPr="00F23F9D">
        <w:rPr>
          <w:rFonts w:ascii="Arial" w:hAnsi="Arial" w:cs="Arial"/>
          <w:noProof/>
          <w:sz w:val="20"/>
          <w:szCs w:val="20"/>
          <w:lang w:val="en-US"/>
        </w:rPr>
        <w:t>(43)</w:t>
      </w:r>
      <w:r w:rsidR="0083421B" w:rsidRPr="00F43116">
        <w:rPr>
          <w:rFonts w:ascii="Arial" w:hAnsi="Arial" w:cs="Arial"/>
          <w:noProof/>
          <w:sz w:val="20"/>
          <w:szCs w:val="20"/>
          <w:lang w:val="en-US"/>
        </w:rPr>
        <w:fldChar w:fldCharType="end"/>
      </w:r>
      <w:r w:rsidR="0083421B" w:rsidRPr="00F43116">
        <w:rPr>
          <w:rFonts w:ascii="Arial" w:hAnsi="Arial" w:cs="Arial"/>
          <w:noProof/>
          <w:sz w:val="20"/>
          <w:szCs w:val="20"/>
          <w:lang w:val="en-US"/>
        </w:rPr>
        <w:t>.</w:t>
      </w:r>
    </w:p>
    <w:p w14:paraId="71C5E2B9" w14:textId="4F97BC42" w:rsidR="00D86004" w:rsidRPr="00F43116" w:rsidRDefault="00D86004" w:rsidP="008E2D96">
      <w:pPr>
        <w:tabs>
          <w:tab w:val="left" w:pos="993"/>
        </w:tabs>
        <w:spacing w:line="360" w:lineRule="auto"/>
        <w:rPr>
          <w:rFonts w:ascii="Arial" w:hAnsi="Arial" w:cs="Arial"/>
          <w:noProof/>
          <w:sz w:val="20"/>
          <w:szCs w:val="20"/>
          <w:lang w:val="en-US"/>
        </w:rPr>
      </w:pPr>
    </w:p>
    <w:p w14:paraId="0B1DFCEE" w14:textId="5D56AB01" w:rsidR="00D86004" w:rsidRPr="00F43116" w:rsidRDefault="00B22DD7" w:rsidP="008E2D96">
      <w:pPr>
        <w:tabs>
          <w:tab w:val="left" w:pos="993"/>
        </w:tabs>
        <w:spacing w:line="360" w:lineRule="auto"/>
        <w:rPr>
          <w:rFonts w:ascii="Arial" w:hAnsi="Arial" w:cs="Arial"/>
          <w:b/>
          <w:bCs/>
          <w:i/>
          <w:iCs/>
          <w:noProof/>
          <w:sz w:val="20"/>
          <w:szCs w:val="20"/>
          <w:lang w:val="en-US"/>
        </w:rPr>
      </w:pPr>
      <w:r w:rsidRPr="00F43116">
        <w:rPr>
          <w:rFonts w:ascii="Arial" w:hAnsi="Arial" w:cs="Arial"/>
          <w:b/>
          <w:bCs/>
          <w:i/>
          <w:iCs/>
          <w:noProof/>
          <w:sz w:val="20"/>
          <w:szCs w:val="20"/>
          <w:lang w:val="en-US"/>
        </w:rPr>
        <w:t>Perspectives on the effects of learning of a conflict of interest</w:t>
      </w:r>
    </w:p>
    <w:p w14:paraId="2F78C67C" w14:textId="76648B97" w:rsidR="00260D76" w:rsidRPr="00F43116" w:rsidRDefault="00CF1D99" w:rsidP="00AF071A">
      <w:pPr>
        <w:tabs>
          <w:tab w:val="left" w:pos="993"/>
        </w:tabs>
        <w:spacing w:line="360" w:lineRule="auto"/>
        <w:rPr>
          <w:rFonts w:ascii="Arial" w:hAnsi="Arial" w:cs="Arial"/>
          <w:bCs/>
          <w:noProof/>
          <w:sz w:val="20"/>
          <w:szCs w:val="20"/>
          <w:lang w:val="en-US"/>
        </w:rPr>
      </w:pPr>
      <w:r w:rsidRPr="00F43116">
        <w:rPr>
          <w:rFonts w:ascii="Arial" w:hAnsi="Arial" w:cs="Arial"/>
          <w:sz w:val="20"/>
          <w:szCs w:val="20"/>
          <w:lang w:val="en-US"/>
        </w:rPr>
        <w:t>Five</w:t>
      </w:r>
      <w:r w:rsidR="00285803" w:rsidRPr="00F43116">
        <w:rPr>
          <w:rFonts w:ascii="Arial" w:hAnsi="Arial" w:cs="Arial"/>
          <w:sz w:val="20"/>
          <w:szCs w:val="20"/>
          <w:lang w:val="en-US"/>
        </w:rPr>
        <w:t xml:space="preserve"> </w:t>
      </w:r>
      <w:r w:rsidR="00AB1EA4" w:rsidRPr="00F43116">
        <w:rPr>
          <w:rFonts w:ascii="Arial" w:hAnsi="Arial" w:cs="Arial"/>
          <w:sz w:val="20"/>
          <w:szCs w:val="20"/>
          <w:lang w:val="en-US"/>
        </w:rPr>
        <w:t>articles</w:t>
      </w:r>
      <w:r w:rsidR="00B37DB2" w:rsidRPr="00F43116">
        <w:rPr>
          <w:rFonts w:ascii="Arial" w:hAnsi="Arial" w:cs="Arial"/>
          <w:sz w:val="20"/>
          <w:szCs w:val="20"/>
          <w:lang w:val="en-US"/>
        </w:rPr>
        <w:t xml:space="preserve"> and one abstract</w:t>
      </w:r>
      <w:r w:rsidR="00AB1EA4" w:rsidRPr="00F43116">
        <w:rPr>
          <w:rFonts w:ascii="Arial" w:hAnsi="Arial" w:cs="Arial"/>
          <w:sz w:val="20"/>
          <w:szCs w:val="20"/>
          <w:lang w:val="en-US"/>
        </w:rPr>
        <w:t xml:space="preserve"> provided evidence o</w:t>
      </w:r>
      <w:r w:rsidR="00457F94" w:rsidRPr="00F43116">
        <w:rPr>
          <w:rFonts w:ascii="Arial" w:hAnsi="Arial" w:cs="Arial"/>
          <w:sz w:val="20"/>
          <w:szCs w:val="20"/>
          <w:lang w:val="en-US"/>
        </w:rPr>
        <w:t>n</w:t>
      </w:r>
      <w:r w:rsidR="002A291E" w:rsidRPr="00F43116">
        <w:rPr>
          <w:rFonts w:ascii="Arial" w:hAnsi="Arial" w:cs="Arial"/>
          <w:noProof/>
          <w:sz w:val="20"/>
          <w:szCs w:val="20"/>
          <w:lang w:val="en-US"/>
        </w:rPr>
        <w:t xml:space="preserve"> patient and public perspectives on the effects of learning of a conflict of interest</w:t>
      </w:r>
      <w:r w:rsidR="00AB1EA4" w:rsidRPr="00F43116">
        <w:rPr>
          <w:rFonts w:ascii="Arial" w:hAnsi="Arial" w:cs="Arial"/>
          <w:sz w:val="20"/>
          <w:szCs w:val="20"/>
          <w:lang w:val="en-US"/>
        </w:rPr>
        <w:t xml:space="preserve"> </w:t>
      </w:r>
      <w:r w:rsidR="001C0519"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{"citationItems":[{"id":"ITEM-1","itemData":{"DOI":"10.1007/s11999-012-2525-y","ISSN":"0009-921X","abstract":"Industry and orthopaedic surgeons often partner to develop new technology, which can lead to orthopaedic surgeons having financial conflicts of interest (FCOI). It is essential these FCOI be conveyed clearly to patients. It is unclear, however, whether and to what degree patients understand the ramifications of physician FCOI. We evaluated (1) patients’ concerns regarding their surgeon having FCOI or the presence of institutional FCOI, (2) the effect of surgeon FCOI on patients’ willingness to have surgery, and (3) patients’ understanding of FCOI. We asked 101 patients (66% female) receiving total joint arthroplasty from the orthopaedic practices of two surgeons at an academic health center to complete a descriptive, correlational designed survey at their 6-week followup appointment. The data collected included patient demographics, knowledge of FCOI, and the influence of FCOI on patient attitudes toward surgery and their surgeon. A minority of patients (13%) reported discussing FCOI with prior physicians and only 55% agreed or strongly agreed a surgeon should disclose FCOI. Only 15% of patients believed such conflicts would make them less likely to have their surgeon operate on them. Level of education was weakly correlated (Spearman’s rho = 0.29) with patient understanding of FCOI. Overall, patients had a poor understanding of FCOI. Both level of education and previous discussions of FCOI predicted better understanding. This study emphasizes communication of FCOI with patients needs to be enhanced.","author":[{"dropping-particle":"","family":"Lieberman","given":"Jay R.","non-dropping-particle":"","parse-names":false,"suffix":""},{"dropping-particle":"","family":"Pensak","given":"Michael J.","non-dropping-particle":"","parse-names":false,"suffix":""},{"dropping-particle":"","family":"Kelleher","given":"Michael S.","non-dropping-particle":"","parse-names":false,"suffix":""},{"dropping-particle":"","family":"Leger","given":"Robin R.","non-dropping-particle":"","parse-names":false,"suffix":""},{"dropping-particle":"","family":"Polkowski","given":"Gregory G.","non-dropping-particle":"","parse-names":false,"suffix":""}],"container-title":"Clinical Orthopaedics and Related Research®","id":"ITEM-1","issue":"2","issued":{"date-parts":[["2013"]]},"page":"472-477","title":"Disclosure of financial conflicts of interest: an evaluation of orthopaedic surgery patients’ understanding","type":"article-journal","volume":"471"},"uris":["http://www.mendeley.com/documents/?uuid=59d53c48-7860-45e7-9ab1-2359bb416154"]},{"id":"ITEM-2","itemData":{"DOI":"10.1097/BSD.0000000000000915","ISSN":"2380-0194 (Electronic)","PMID":"31693520","abstract":"STUDY DESIGN: This was a prospective study. OBJECTIVE: To determine patient awareness of surgeon-industry relationships, how these relationships affect patient perceptions of surgeons, and which relationships cause the greatest concern to patients. SUMMARY OF BACKGROUND DATA: The prevalence of orthopedic surgeon-industry relationships led to the establishment of a national database of physician-industry interaction [Open Payments Database (OPD)] as part of the Physician Payments Sunshine Act (PPSA). MATERIALS AND METHODS: A 10-item questionnaire was administered to patients before their first evaluation. Two questions asked about awareness of the surgeon's industry relationships and of the OPD. One question evaluated the importance of surgeon-industry relationships of patients when choosing a provider. Six questions assessed patient perception of specific types of surgeon-industry relationships. Lastly, each patient ranked specific types of surgeon-industry relationships (1-most concerning to 6-least/not concerning). The distribution of patient-perceptions was compared using a Friedman 2-way analysis of variance by Ranks test. Distributions across awareness were compared using a Kruskal-Wallis test. RESULTS: A total of 205 patients completed the survey. A majority of patients were unaware of their surgeons' relationships with industry and the existence of the OPD. However, most patients considered surgeon-industry relationships an important, very important or most important part of choosing their physician. There were significant differences in how industry relationships affected patient perceptions. Research funding had the most positive impact on perception. Financial ownership was reported to be the most concerning relationship followed by royalty payments and consulting. CONCLUSIONS: Our results suggest that despite a lack of awareness, most patients consider surgeon-industry relationships an important factor in choosing their doctor. Patients generally report a more positive view of surgeons that have active relationships with industry. These results emphasize the value of disclosure for surgeons; it provides transparency and improves their standing amongst a majority of their patients.","author":[{"dropping-particle":"","family":"Iyer","given":"Sravisht","non-dropping-particle":"","parse-names":false,"suffix":""},{"dropping-particle":"","family":"Yoo","given":"Joon S","non-dropping-particle":"","parse-names":false,"suffix":""},{"dropping-particle":"","family":"Jenkins","given":"Nathaniel W","non-dropping-particle":"","parse-names":false,"suffix":""},{"dropping-particle":"","family":"Parrish","given":"James M","non-dropping-particle":"","parse-names":false,"suffix":""},{"dropping-particle":"","family":"Khechen","given":"Benjamin","non-dropping-particle":"","parse-names":false,"suffix":""},{"dropping-particle":"","family":"Haws","given":"Brittany E","non-dropping-particle":"","parse-names":false,"suffix":""},{"dropping-particle":"","family":"Nolte","given":"Michael T","non-dropping-particle":"","parse-names":false,"suffix":""},{"dropping-particle":"","family":"Brundage","given":"Thomas S","non-dropping-particle":"","parse-names":false,"suffix":""},{"dropping-particle":"","family":"Hrynewycz","given":"Nadia M","non-dropping-particle":"","parse-names":false,"suffix":""},{"dropping-particle":"","family":"Phillips","given":"Frank M","non-dropping-particle":"","parse-names":false,"suffix":""},{"dropping-particle":"","family":"Singh","given":"Kern","non-dropping-particle":"","parse-names":false,"suffix":""}],"container-title":"Clinical Spine Surgery","id":"ITEM-2","issued":{"date-parts":[["2019"]]},"page":"Epub ahead of print","title":"All disclosure is good disclosure: patient awareness of the Sunshine Act and perceptions of surgeon-industry relationships","type":"article-journal"},"uris":["http://www.mendeley.com/documents/?uuid=e69ed549-a8c3-45ac-b887-de67e1eefe72"]},{"id":"ITEM-3","itemData":{"DOI":"10.1016/j.mayocp.2019.07.009","ISSN":"1942-5546 (Electronic)","PMID":"31806100","abstract":"OBJECTIVES: To characterize public perception of physicians' conflicts of interest (COIs) across medical and surgical specialties. PATIENTS AND METHODS: A cross-sectional 6-arm randomized survey of a nonprobability sample from Amazon's Mechanical Turk occurred on December 11 to 16, 2018. Survey respondents were randomly assigned to vignettes that varied the physician specialty with COI. The primary outcome was mean difference in Mayer Trust, and the secondary outcome included the proportion who desire to discontinue care. RESULTS: There were 1729 of 1920 respondents who completed the experiment (90.1% completion rate). Respondents were male (52.5%; n=907), white (71.4%; n=1234), and between the ages of 25 and 44 years (70.9%; n=1227). Mean +/- SD Mayer Trust across the 6 specialties was 3.7+/-.60, with the only between-specialty differences observed for psychiatry compared with the other specialties (F=5.4; P&lt;.001). The median dollar amount that would affect respondents' trust in a physician was $5000 (interquartile range, $100-$100,000). A total of 75.1% (n=1298) of respondents desired COI information, with 41.6% (n=720) discontinuing care. Age older than 34 years (adjusted odds ratio [aOR], 0.7; 95%, CI, 0.49-0.99; P=.047), nonwhite race (aOR, 1.3; 95% CI, 1.02-1.6; P=.03), educational attainment of 4 or more years of college (aOR, 1.31; 95% CI, 1.05-1.6; P=.016), and physician specialty as a psychiatrist (aOR, 1.5; 95% CI, 1.03-2.2; P=.034) were predictors for discontinuing care. CONCLUSION: Public COI disclosure is a common method for managing financial conflicts. Although survey respondents were more likely to discontinue care with a physician with COI, they will act on this knowledge of COI differently depending on the specialty of the physician. The finding that psychiatry is an outlier may be a chance finding that warrants further confirmation. Continued efforts to ensure best practices for disclosure are required.","author":[{"dropping-particle":"","family":"Niforatos","given":"Joshua D","non-dropping-particle":"","parse-names":false,"suffix":""},{"dropping-particle":"","family":"Chaitoff","given":"Alexander","non-dropping-particle":"","parse-names":false,"suffix":""},{"dropping-particle":"","family":"Mercer","given":"Mary Beth","non-dropping-particle":"","parse-names":false,"suffix":""},{"dropping-particle":"","family":"Yu","given":"Pei-Chun","non-dropping-particle":"","parse-names":false,"suffix":""},{"dropping-particle":"","family":"Rose","given":"Susannah L","non-dropping-particle":"","parse-names":false,"suffix":""}],"container-title":"Mayo Clinic proceedings","id":"ITEM-3","issue":"12","issued":{"date-parts":[["2019","12"]]},"language":"eng","page":"2467-2475","publisher-place":"England","title":"Association between public trust and provider specialty among physicians with financial conflicts of interest.","type":"article-journal","volume":"94"},"uris":["http://www.mendeley.com/documents/?uuid=f728d361-b7e6-4eb4-8860-36805b65d56d"]},{"id":"ITEM-4","itemData":{"author":[{"dropping-particle":"","family":"Ozanne","given":"Elissa","non-dropping-particle":"","parse-names":false,"suffix":""},{"dropping-particle":"","family":"Howe","given":"Rebecca","non-dropping-particle":"","parse-names":false,"suffix":""},{"dropping-particle":"","family":"O'Donoghue","given":"Cristina","non-dropping-particle":"","parse-names":false,"suffix":""},{"dropping-particle":"","family":"Wheelock","given":"Alyse","non-dropping-particle":"","parse-names":false,"suffix":""},{"dropping-particle":"","family":"Kaplan","given":"Celia","non-dropping-particle":"","parse-names":false,"suffix":""},{"dropping-particle":"","family":"Hassett","given":"Michael","non-dropping-particle":"","parse-names":false,"suffix":""}],"container-title":"7th International Shared Decision Making conference","id":"ITEM-4","issued":{"date-parts":[["2013"]]},"page":"June 17-19","publisher-place":"Lima, Peru","title":"Disclosure of costs and clinic profit: impact on decision making for cancer treatments","type":"paper-conference"},"uris":["http://www.mendeley.com/documents/?uuid=027ed5dd-83ed-494b-b83a-2dc7cb10af79"]},{"id":"ITEM-5","itemData":{"DOI":"10.2106/JBJS.L.00270","ISSN":"1535-1386 (Electronic)","PMID":"23324970","abstract":"BACKGROUND: The U.S. Department of Justice's investigations into financial relationships between surgical device manufacturers and orthopaedic surgeons have raised the question as to whether surgeons can continue to collaborate with industry and maintain public trust. We explored postoperative patients' views on financial relationships between surgeons and surgical device manufacturers, their views on disclosure as a method to manage these relationships, and their opinions on oversight. METHODS: From November 2010 to March 2011, we surveyed 251 postoperative patients in the U.S. (an 88% response rate) and 252 postoperative patients in Canada (a 92% response rate) in follow-up hip and knee arthroplasty clinics with use of self-administered questionnaires. Patients were eligible to complete the questionnaire if their surgery (primary or revision hip or knee arthroplasty) had occurred at least three months earlier. RESULTS: Few patients are worried about possible financial relationships between their surgeon and industry (6% of surveyed patients in the U.S. and 6% of surveyed patients in Canada). Most patients thought that it is appropriate for surgeons to receive payments from manufacturers for activities that can benefit patients, such as royalties for inventions (U.S., 69%; Canada, 66%) and consultancy (U.S., 48%; Canada, 53%). Most patients felt that it is not appropriate for their surgeon to receive gifts from industry (U.S., 63%; Canada, 59%). A majority felt that their surgeon would hold patients' interests paramount, regardless of any financial relationship with a manufacturer (U.S., 76%; Canada, 74%). A majority of patients wanted their surgeon's professional organization to ensure that financial relationships are appropriate (U.S., 83%; Canada, 83%); a minority endorsed government oversight of these relationships (U.S., 26%; Canada, 35%). CONCLUSIONS: Most patients are not worried about possible financial relationships between their surgeon and industry. They clearly distinguish financial relationships that benefit current or future patients from those that benefit the surgeon or device manufacturer. They favor disclosure with professional oversight as a method of managing financial relationships between surgeons and manufacturers.","author":[{"dropping-particle":"","family":"Camp","given":"Mark W","non-dropping-particle":"","parse-names":false,"suffix":""},{"dropping-particle":"","family":"Mattingly","given":"David A","non-dropping-particle":"","parse-names":false,"suffix":""},{"dropping-particle":"","family":"Gross","given":"Allan E","non-dropping-particle":"","parse-names":false,"suffix":""},{"dropping-particle":"","family":"Nousiainen","given":"Markku T","non-dropping-particle":"","parse-names":false,"suffix":""},{"dropping-particle":"","family":"Alman","given":"Benjamin A","non-dropping-particle":"","parse-names":false,"suffix":""},{"dropping-particle":"","family":"McKneally","given":"Martin F","non-dropping-particle":"","parse-names":false,"suffix":""}],"container-title":"The Journal of bone and joint surgery. American volume","id":"ITEM-5","issue":"2","issued":{"date-parts":[["2013"]]},"page":"e9 1-8","title":"Patients' views on surgeons' financial conflicts of interest","type":"article-journal","volume":"95"},"uris":["http://www.mendeley.com/documents/?uuid=3c38395c-1032-4b1e-879e-ea8117f01326"]},{"id":"ITEM-6","itemData":{"DOI":"10.1200/JCO.2012.47.5475","ISSN":"1527-7755 (Electronic)","PMID":"23530092","abstract":"PURPOSE: The landscape of managing potential conflicts of interest (COIs) has evolved substantially across many disciplines in recent years, but rarely are the issues more intertwined with financial and ethical implications than in the health care setting. Cancer care is a highly technologic arena, with numerous physician-industry interactions. The American Society of Clinical Oncology (ASCO) recognizes the role of a professional organization to facilitate management of these interactions and the need for periodic review of its COI policy (Policy). METHODS: To gauge the sentiments of ASCO members and nonphysician stakeholders, two surveys were performed. The first asked ASCO members to estimate opinions of the Policy as it relates to presentation of industry-sponsored research. Respondents were classified as consumers or producers of research material based on demographic responses. A similar survey solicited opinions of nonphysician stakeholders, including patients with cancer, survivors, family members, and advocates. RESULTS: The ASCO survey was responded to by 1,967 members (1% of those solicited); 80% were producers, and 20% were consumers. Most respondents (93% of producers; 66% of consumers) reported familiarity with the Policy. Only a small proportion regularly evaluated COIs for presented research. Members favored increased transparency about relationships over restrictions on presentations of research. Stakeholders (n = 264) indicated that disclosure was \"very important\" to \"extremely important\" and preferred written disclosure (77%) over other methods. CONCLUSION: COI policies are an important and relevant topic among physicians and patient advocates. Methods to simplify the disclosure process, improve transparency, and facilitate responsiveness are critical for COI management.","author":[{"dropping-particle":"","family":"Lockhart","given":"A Craig","non-dropping-particle":"","parse-names":false,"suffix":""},{"dropping-particle":"","family":"Brose","given":"Marcia S","non-dropping-particle":"","parse-names":false,"suffix":""},{"dropping-particle":"","family":"Kim","given":"Edward S","non-dropping-particle":"","parse-names":false,"suffix":""},{"dropping-particle":"","family":"Johnson","given":"David H","non-dropping-particle":"","parse-names":false,"suffix":""},{"dropping-particle":"","family":"Peppercorn","given":"Jeffrey M","non-dropping-particle":"","parse-names":false,"suffix":""},{"dropping-particle":"","family":"Michels","given":"Dina L","non-dropping-particle":"","parse-names":false,"suffix":""},{"dropping-particle":"","family":"Storm","given":"Courtney D","non-dropping-particle":"","parse-names":false,"suffix":""},{"dropping-particle":"","family":"Schuchter","given":"Lynn M","non-dropping-particle":"","parse-names":false,"suffix":""},{"dropping-particle":"","family":"Rathmell","given":"W Kimryn","non-dropping-particle":"","parse-names":false,"suffix":""}],"container-title":"Journal of clinical oncology : official journal of the American Society of Clinical Oncology","id":"ITEM-6","issue":"13","issued":{"date-parts":[["2013"]]},"page":"1677-1682","title":"Physician and stakeholder perceptions of conflict of interest policies in oncology.","type":"article-journal","volume":"31"},"uris":["http://www.mendeley.com/documents/?uuid=3780d04c-c5a6-4e34-8883-12f3a3873d67"]}],"mendeley":{"formattedCitation":"(42,45,46,48,50,53)","plainTextFormattedCitation":"(42,45,46,48,50,53)","previouslyFormattedCitation":"(44,47,48,50,52,55)"},"properties":{"noteIndex":0},"schema":"https://github.com/citation-style-language/schema/raw/master/csl-citation.json"}</w:instrText>
      </w:r>
      <w:r w:rsidR="001C0519" w:rsidRPr="00F43116">
        <w:rPr>
          <w:rFonts w:ascii="Arial" w:hAnsi="Arial" w:cs="Arial"/>
          <w:sz w:val="20"/>
          <w:szCs w:val="20"/>
          <w:lang w:val="en-US"/>
        </w:rPr>
        <w:fldChar w:fldCharType="separate"/>
      </w:r>
      <w:r w:rsidR="00F23F9D" w:rsidRPr="00F23F9D">
        <w:rPr>
          <w:rFonts w:ascii="Arial" w:hAnsi="Arial" w:cs="Arial"/>
          <w:noProof/>
          <w:sz w:val="20"/>
          <w:szCs w:val="20"/>
          <w:lang w:val="en-US"/>
        </w:rPr>
        <w:t>(42,45,46,48,50,53)</w:t>
      </w:r>
      <w:r w:rsidR="001C0519" w:rsidRPr="00F43116">
        <w:rPr>
          <w:rFonts w:ascii="Arial" w:hAnsi="Arial" w:cs="Arial"/>
          <w:sz w:val="20"/>
          <w:szCs w:val="20"/>
          <w:lang w:val="en-US"/>
        </w:rPr>
        <w:fldChar w:fldCharType="end"/>
      </w:r>
      <w:r w:rsidR="007B1C01" w:rsidRPr="00F43116">
        <w:rPr>
          <w:rFonts w:ascii="Arial" w:hAnsi="Arial" w:cs="Arial"/>
          <w:sz w:val="20"/>
          <w:szCs w:val="20"/>
          <w:lang w:val="en-US"/>
        </w:rPr>
        <w:t xml:space="preserve"> (see Table S9).</w:t>
      </w:r>
      <w:r w:rsidR="00437273" w:rsidRPr="00F43116">
        <w:rPr>
          <w:rFonts w:ascii="Arial" w:hAnsi="Arial" w:cs="Arial"/>
          <w:sz w:val="20"/>
          <w:szCs w:val="20"/>
          <w:lang w:val="en-US"/>
        </w:rPr>
        <w:t xml:space="preserve"> </w:t>
      </w:r>
      <w:r w:rsidR="003C33C7" w:rsidRPr="00F43116">
        <w:rPr>
          <w:rFonts w:ascii="Arial" w:hAnsi="Arial" w:cs="Arial"/>
          <w:bCs/>
          <w:sz w:val="20"/>
          <w:szCs w:val="20"/>
          <w:lang w:val="en-US"/>
        </w:rPr>
        <w:t xml:space="preserve">The outcomes assessed included perceptions of </w:t>
      </w:r>
      <w:r w:rsidR="008B325F" w:rsidRPr="00F43116">
        <w:rPr>
          <w:rFonts w:ascii="Arial" w:hAnsi="Arial" w:cs="Arial"/>
          <w:bCs/>
          <w:sz w:val="20"/>
          <w:szCs w:val="20"/>
          <w:lang w:val="en-US"/>
        </w:rPr>
        <w:t>a health professional</w:t>
      </w:r>
      <w:r w:rsidR="003C33C7" w:rsidRPr="00F43116">
        <w:rPr>
          <w:rFonts w:ascii="Arial" w:hAnsi="Arial" w:cs="Arial"/>
          <w:bCs/>
          <w:sz w:val="20"/>
          <w:szCs w:val="20"/>
          <w:lang w:val="en-US"/>
        </w:rPr>
        <w:t xml:space="preserve"> with the conflict of interest, the likelihood of choosing them to provide care or perform a procedure, and the likelihood of following their advice.</w:t>
      </w:r>
      <w:r w:rsidR="008F6B21" w:rsidRPr="00F43116">
        <w:rPr>
          <w:rFonts w:ascii="Arial" w:hAnsi="Arial" w:cs="Arial"/>
          <w:bCs/>
          <w:sz w:val="20"/>
          <w:szCs w:val="20"/>
          <w:lang w:val="en-US"/>
        </w:rPr>
        <w:t xml:space="preserve"> </w:t>
      </w:r>
      <w:r w:rsidR="00A7350A" w:rsidRPr="00F43116">
        <w:rPr>
          <w:rFonts w:ascii="Arial" w:hAnsi="Arial" w:cs="Arial"/>
          <w:sz w:val="20"/>
          <w:szCs w:val="20"/>
          <w:lang w:val="en-US"/>
        </w:rPr>
        <w:t xml:space="preserve">Articles </w:t>
      </w:r>
      <w:r w:rsidR="004F0FD8" w:rsidRPr="00F43116">
        <w:rPr>
          <w:rFonts w:ascii="Arial" w:hAnsi="Arial" w:cs="Arial"/>
          <w:sz w:val="20"/>
          <w:szCs w:val="20"/>
          <w:lang w:val="en-US"/>
        </w:rPr>
        <w:t xml:space="preserve">that </w:t>
      </w:r>
      <w:r w:rsidR="00A7350A" w:rsidRPr="00F43116">
        <w:rPr>
          <w:rFonts w:ascii="Arial" w:hAnsi="Arial" w:cs="Arial"/>
          <w:sz w:val="20"/>
          <w:szCs w:val="20"/>
          <w:lang w:val="en-US"/>
        </w:rPr>
        <w:t>describ</w:t>
      </w:r>
      <w:r w:rsidR="004F0FD8" w:rsidRPr="00F43116">
        <w:rPr>
          <w:rFonts w:ascii="Arial" w:hAnsi="Arial" w:cs="Arial"/>
          <w:sz w:val="20"/>
          <w:szCs w:val="20"/>
          <w:lang w:val="en-US"/>
        </w:rPr>
        <w:t>ed</w:t>
      </w:r>
      <w:r w:rsidR="00A7350A" w:rsidRPr="00F43116">
        <w:rPr>
          <w:rFonts w:ascii="Arial" w:hAnsi="Arial" w:cs="Arial"/>
          <w:sz w:val="20"/>
          <w:szCs w:val="20"/>
          <w:lang w:val="en-US"/>
        </w:rPr>
        <w:t xml:space="preserve"> survey studies reported that </w:t>
      </w:r>
      <w:r w:rsidR="00220B46" w:rsidRPr="00F43116">
        <w:rPr>
          <w:rFonts w:ascii="Arial" w:hAnsi="Arial" w:cs="Arial"/>
          <w:sz w:val="20"/>
          <w:szCs w:val="20"/>
          <w:lang w:val="en-US"/>
        </w:rPr>
        <w:t>55</w:t>
      </w:r>
      <w:r w:rsidR="00A7350A" w:rsidRPr="00F43116">
        <w:rPr>
          <w:rFonts w:ascii="Arial" w:hAnsi="Arial" w:cs="Arial"/>
          <w:sz w:val="20"/>
          <w:szCs w:val="20"/>
          <w:lang w:val="en-US"/>
        </w:rPr>
        <w:t>-</w:t>
      </w:r>
      <w:r w:rsidR="00220B46" w:rsidRPr="00F43116">
        <w:rPr>
          <w:rFonts w:ascii="Arial" w:hAnsi="Arial" w:cs="Arial"/>
          <w:sz w:val="20"/>
          <w:szCs w:val="20"/>
          <w:lang w:val="en-US"/>
        </w:rPr>
        <w:t>62</w:t>
      </w:r>
      <w:r w:rsidR="00A7350A" w:rsidRPr="00F43116">
        <w:rPr>
          <w:rFonts w:ascii="Arial" w:hAnsi="Arial" w:cs="Arial"/>
          <w:sz w:val="20"/>
          <w:szCs w:val="20"/>
          <w:lang w:val="en-US"/>
        </w:rPr>
        <w:t xml:space="preserve">% of participants felt that learning of </w:t>
      </w:r>
      <w:r w:rsidR="008B325F" w:rsidRPr="00F43116">
        <w:rPr>
          <w:rFonts w:ascii="Arial" w:hAnsi="Arial" w:cs="Arial"/>
          <w:sz w:val="20"/>
          <w:szCs w:val="20"/>
          <w:lang w:val="en-US"/>
        </w:rPr>
        <w:t xml:space="preserve">receipt of </w:t>
      </w:r>
      <w:r w:rsidR="00A7350A" w:rsidRPr="00F43116">
        <w:rPr>
          <w:rFonts w:ascii="Arial" w:hAnsi="Arial" w:cs="Arial"/>
          <w:sz w:val="20"/>
          <w:szCs w:val="20"/>
          <w:lang w:val="en-US"/>
        </w:rPr>
        <w:t xml:space="preserve">direct payments would have an effect </w:t>
      </w:r>
      <w:r w:rsidR="00A7350A"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{"citationItems":[{"id":"ITEM-1","itemData":{"DOI":"10.1007/s11999-012-2525-y","ISSN":"0009-921X","abstract":"Industry and orthopaedic surgeons often partner to develop new technology, which can lead to orthopaedic surgeons having financial conflicts of interest (FCOI). It is essential these FCOI be conveyed clearly to patients. It is unclear, however, whether and to what degree patients understand the ramifications of physician FCOI. We evaluated (1) patients’ concerns regarding their surgeon having FCOI or the presence of institutional FCOI, (2) the effect of surgeon FCOI on patients’ willingness to have surgery, and (3) patients’ understanding of FCOI. We asked 101 patients (66% female) receiving total joint arthroplasty from the orthopaedic practices of two surgeons at an academic health center to complete a descriptive, correlational designed survey at their 6-week followup appointment. The data collected included patient demographics, knowledge of FCOI, and the influence of FCOI on patient attitudes toward surgery and their surgeon. A minority of patients (13%) reported discussing FCOI with prior physicians and only 55% agreed or strongly agreed a surgeon should disclose FCOI. Only 15% of patients believed such conflicts would make them less likely to have their surgeon operate on them. Level of education was weakly correlated (Spearman’s rho = 0.29) with patient understanding of FCOI. Overall, patients had a poor understanding of FCOI. Both level of education and previous discussions of FCOI predicted better understanding. This study emphasizes communication of FCOI with patients needs to be enhanced.","author":[{"dropping-particle":"","family":"Lieberman","given":"Jay R.","non-dropping-particle":"","parse-names":false,"suffix":""},{"dropping-particle":"","family":"Pensak","given":"Michael J.","non-dropping-particle":"","parse-names":false,"suffix":""},{"dropping-particle":"","family":"Kelleher","given":"Michael S.","non-dropping-particle":"","parse-names":false,"suffix":""},{"dropping-particle":"","family":"Leger","given":"Robin R.","non-dropping-particle":"","parse-names":false,"suffix":""},{"dropping-particle":"","family":"Polkowski","given":"Gregory G.","non-dropping-particle":"","parse-names":false,"suffix":""}],"container-title":"Clinical Orthopaedics and Related Research®","id":"ITEM-1","issue":"2","issued":{"date-parts":[["2013"]]},"page":"472-477","title":"Disclosure of financial conflicts of interest: an evaluation of orthopaedic surgery patients’ understanding","type":"article-journal","volume":"471"},"uris":["http://www.mendeley.com/documents/?uuid=59d53c48-7860-45e7-9ab1-2359bb416154"]},{"id":"ITEM-2","itemData":{"DOI":"10.1097/BSD.0000000000000915","ISSN":"2380-0194 (Electronic)","PMID":"31693520","abstract":"STUDY DESIGN: This was a prospective study. OBJECTIVE: To determine patient awareness of surgeon-industry relationships, how these relationships affect patient perceptions of surgeons, and which relationships cause the greatest concern to patients. SUMMARY OF BACKGROUND DATA: The prevalence of orthopedic surgeon-industry relationships led to the establishment of a national database of physician-industry interaction [Open Payments Database (OPD)] as part of the Physician Payments Sunshine Act (PPSA). MATERIALS AND METHODS: A 10-item questionnaire was administered to patients before their first evaluation. Two questions asked about awareness of the surgeon's industry relationships and of the OPD. One question evaluated the importance of surgeon-industry relationships of patients when choosing a provider. Six questions assessed patient perception of specific types of surgeon-industry relationships. Lastly, each patient ranked specific types of surgeon-industry relationships (1-most concerning to 6-least/not concerning). The distribution of patient-perceptions was compared using a Friedman 2-way analysis of variance by Ranks test. Distributions across awareness were compared using a Kruskal-Wallis test. RESULTS: A total of 205 patients completed the survey. A majority of patients were unaware of their surgeons' relationships with industry and the existence of the OPD. However, most patients considered surgeon-industry relationships an important, very important or most important part of choosing their physician. There were significant differences in how industry relationships affected patient perceptions. Research funding had the most positive impact on perception. Financial ownership was reported to be the most concerning relationship followed by royalty payments and consulting. CONCLUSIONS: Our results suggest that despite a lack of awareness, most patients consider surgeon-industry relationships an important factor in choosing their doctor. Patients generally report a more positive view of surgeons that have active relationships with industry. These results emphasize the value of disclosure for surgeons; it provides transparency and improves their standing amongst a majority of their patients.","author":[{"dropping-particle":"","family":"Iyer","given":"Sravisht","non-dropping-particle":"","parse-names":false,"suffix":""},{"dropping-particle":"","family":"Yoo","given":"Joon S","non-dropping-particle":"","parse-names":false,"suffix":""},{"dropping-particle":"","family":"Jenkins","given":"Nathaniel W","non-dropping-particle":"","parse-names":false,"suffix":""},{"dropping-particle":"","family":"Parrish","given":"James M","non-dropping-particle":"","parse-names":false,"suffix":""},{"dropping-particle":"","family":"Khechen","given":"Benjamin","non-dropping-particle":"","parse-names":false,"suffix":""},{"dropping-particle":"","family":"Haws","given":"Brittany E","non-dropping-particle":"","parse-names":false,"suffix":""},{"dropping-particle":"","family":"Nolte","given":"Michael T","non-dropping-particle":"","parse-names":false,"suffix":""},{"dropping-particle":"","family":"Brundage","given":"Thomas S","non-dropping-particle":"","parse-names":false,"suffix":""},{"dropping-particle":"","family":"Hrynewycz","given":"Nadia M","non-dropping-particle":"","parse-names":false,"suffix":""},{"dropping-particle":"","family":"Phillips","given":"Frank M","non-dropping-particle":"","parse-names":false,"suffix":""},{"dropping-particle":"","family":"Singh","given":"Kern","non-dropping-particle":"","parse-names":false,"suffix":""}],"container-title":"Clinical Spine Surgery","id":"ITEM-2","issued":{"date-parts":[["2019"]]},"page":"Epub ahead of print","title":"All disclosure is good disclosure: patient awareness of the Sunshine Act and perceptions of surgeon-industry relationships","type":"article-journal"},"uris":["http://www.mendeley.com/documents/?uuid=e69ed549-a8c3-45ac-b887-de67e1eefe72"]}],"mendeley":{"formattedCitation":"(42,45)","plainTextFormattedCitation":"(42,45)","previouslyFormattedCitation":"(44,47)"},"properties":{"noteIndex":0},"schema":"https://github.com/citation-style-language/schema/raw/master/csl-citation.json"}</w:instrText>
      </w:r>
      <w:r w:rsidR="00A7350A" w:rsidRPr="00F43116">
        <w:rPr>
          <w:rFonts w:ascii="Arial" w:hAnsi="Arial" w:cs="Arial"/>
          <w:sz w:val="20"/>
          <w:szCs w:val="20"/>
          <w:lang w:val="en-US"/>
        </w:rPr>
        <w:fldChar w:fldCharType="separate"/>
      </w:r>
      <w:r w:rsidR="00F23F9D" w:rsidRPr="00F23F9D">
        <w:rPr>
          <w:rFonts w:ascii="Arial" w:hAnsi="Arial" w:cs="Arial"/>
          <w:noProof/>
          <w:sz w:val="20"/>
          <w:szCs w:val="20"/>
          <w:lang w:val="en-US"/>
        </w:rPr>
        <w:t>(42,45)</w:t>
      </w:r>
      <w:r w:rsidR="00A7350A" w:rsidRPr="00F43116">
        <w:rPr>
          <w:rFonts w:ascii="Arial" w:hAnsi="Arial" w:cs="Arial"/>
          <w:sz w:val="20"/>
          <w:szCs w:val="20"/>
          <w:lang w:val="en-US"/>
        </w:rPr>
        <w:fldChar w:fldCharType="end"/>
      </w:r>
      <w:r w:rsidR="00A7350A" w:rsidRPr="00F43116">
        <w:rPr>
          <w:rFonts w:ascii="Arial" w:hAnsi="Arial" w:cs="Arial"/>
          <w:sz w:val="20"/>
          <w:szCs w:val="20"/>
          <w:lang w:val="en-US"/>
        </w:rPr>
        <w:t xml:space="preserve">, </w:t>
      </w:r>
      <w:r w:rsidR="00680C9F" w:rsidRPr="00F43116">
        <w:rPr>
          <w:rFonts w:ascii="Arial" w:hAnsi="Arial" w:cs="Arial"/>
          <w:sz w:val="20"/>
          <w:szCs w:val="20"/>
          <w:lang w:val="en-US"/>
        </w:rPr>
        <w:t xml:space="preserve">62% felt that learning of </w:t>
      </w:r>
      <w:r w:rsidR="00FA1D0F" w:rsidRPr="00F43116">
        <w:rPr>
          <w:rFonts w:ascii="Arial" w:hAnsi="Arial" w:cs="Arial"/>
          <w:sz w:val="20"/>
          <w:szCs w:val="20"/>
          <w:lang w:val="en-US"/>
        </w:rPr>
        <w:t xml:space="preserve">receipt of </w:t>
      </w:r>
      <w:r w:rsidR="00680C9F" w:rsidRPr="00F43116">
        <w:rPr>
          <w:rFonts w:ascii="Arial" w:hAnsi="Arial" w:cs="Arial"/>
          <w:sz w:val="20"/>
          <w:szCs w:val="20"/>
          <w:lang w:val="en-US"/>
        </w:rPr>
        <w:t xml:space="preserve">research funding would have an effect </w:t>
      </w:r>
      <w:r w:rsidR="00680C9F"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{"citationItems":[{"id":"ITEM-1","itemData":{"DOI":"10.1007/s11999-012-2525-y","ISSN":"0009-921X","abstract":"Industry and orthopaedic surgeons often partner to develop new technology, which can lead to orthopaedic surgeons having financial conflicts of interest (FCOI). It is essential these FCOI be conveyed clearly to patients. It is unclear, however, whether and to what degree patients understand the ramifications of physician FCOI. We evaluated (1) patients’ concerns regarding their surgeon having FCOI or the presence of institutional FCOI, (2) the effect of surgeon FCOI on patients’ willingness to have surgery, and (3) patients’ understanding of FCOI. We asked 101 patients (66% female) receiving total joint arthroplasty from the orthopaedic practices of two surgeons at an academic health center to complete a descriptive, correlational designed survey at their 6-week followup appointment. The data collected included patient demographics, knowledge of FCOI, and the influence of FCOI on patient attitudes toward surgery and their surgeon. A minority of patients (13%) reported discussing FCOI with prior physicians and only 55% agreed or strongly agreed a surgeon should disclose FCOI. Only 15% of patients believed such conflicts would make them less likely to have their surgeon operate on them. Level of education was weakly correlated (Spearman’s rho = 0.29) with patient understanding of FCOI. Overall, patients had a poor understanding of FCOI. Both level of education and previous discussions of FCOI predicted better understanding. This study emphasizes communication of FCOI with patients needs to be enhanced.","author":[{"dropping-particle":"","family":"Lieberman","given":"Jay R.","non-dropping-particle":"","parse-names":false,"suffix":""},{"dropping-particle":"","family":"Pensak","given":"Michael J.","non-dropping-particle":"","parse-names":false,"suffix":""},{"dropping-particle":"","family":"Kelleher","given":"Michael S.","non-dropping-particle":"","parse-names":false,"suffix":""},{"dropping-particle":"","family":"Leger","given":"Robin R.","non-dropping-particle":"","parse-names":false,"suffix":""},{"dropping-particle":"","family":"Polkowski","given":"Gregory G.","non-dropping-particle":"","parse-names":false,"suffix":""}],"container-title":"Clinical Orthopaedics and Related Research®","id":"ITEM-1","issue":"2","issued":{"date-parts":[["2013"]]},"page":"472-477","title":"Disclosure of financial conflicts of interest: an evaluation of orthopaedic surgery patients’ understanding","type":"article-journal","volume":"471"},"uris":["http://www.mendeley.com/documents/?uuid=59d53c48-7860-45e7-9ab1-2359bb416154"]}],"mendeley":{"formattedCitation":"(42)","plainTextFormattedCitation":"(42)","previouslyFormattedCitation":"(44)"},"properties":{"noteIndex":0},"schema":"https://github.com/citation-style-language/schema/raw/master/csl-citation.json"}</w:instrText>
      </w:r>
      <w:r w:rsidR="00680C9F" w:rsidRPr="00F43116">
        <w:rPr>
          <w:rFonts w:ascii="Arial" w:hAnsi="Arial" w:cs="Arial"/>
          <w:sz w:val="20"/>
          <w:szCs w:val="20"/>
          <w:lang w:val="en-US"/>
        </w:rPr>
        <w:fldChar w:fldCharType="separate"/>
      </w:r>
      <w:r w:rsidR="00F23F9D" w:rsidRPr="00F23F9D">
        <w:rPr>
          <w:rFonts w:ascii="Arial" w:hAnsi="Arial" w:cs="Arial"/>
          <w:noProof/>
          <w:sz w:val="20"/>
          <w:szCs w:val="20"/>
          <w:lang w:val="en-US"/>
        </w:rPr>
        <w:t>(42)</w:t>
      </w:r>
      <w:r w:rsidR="00680C9F" w:rsidRPr="00F43116">
        <w:rPr>
          <w:rFonts w:ascii="Arial" w:hAnsi="Arial" w:cs="Arial"/>
          <w:sz w:val="20"/>
          <w:szCs w:val="20"/>
          <w:lang w:val="en-US"/>
        </w:rPr>
        <w:fldChar w:fldCharType="end"/>
      </w:r>
      <w:r w:rsidR="00680C9F" w:rsidRPr="00F43116">
        <w:rPr>
          <w:rFonts w:ascii="Arial" w:hAnsi="Arial" w:cs="Arial"/>
          <w:sz w:val="20"/>
          <w:szCs w:val="20"/>
          <w:lang w:val="en-US"/>
        </w:rPr>
        <w:t xml:space="preserve">, </w:t>
      </w:r>
      <w:r w:rsidR="00E44784" w:rsidRPr="00F43116">
        <w:rPr>
          <w:rFonts w:ascii="Arial" w:hAnsi="Arial" w:cs="Arial"/>
          <w:sz w:val="20"/>
          <w:szCs w:val="20"/>
          <w:lang w:val="en-US"/>
        </w:rPr>
        <w:t>21</w:t>
      </w:r>
      <w:r w:rsidR="00680C9F" w:rsidRPr="00F43116">
        <w:rPr>
          <w:rFonts w:ascii="Arial" w:hAnsi="Arial" w:cs="Arial"/>
          <w:sz w:val="20"/>
          <w:szCs w:val="20"/>
          <w:lang w:val="en-US"/>
        </w:rPr>
        <w:t>-</w:t>
      </w:r>
      <w:r w:rsidR="00E44784" w:rsidRPr="00F43116">
        <w:rPr>
          <w:rFonts w:ascii="Arial" w:hAnsi="Arial" w:cs="Arial"/>
          <w:sz w:val="20"/>
          <w:szCs w:val="20"/>
          <w:lang w:val="en-US"/>
        </w:rPr>
        <w:t>68</w:t>
      </w:r>
      <w:r w:rsidR="00680C9F" w:rsidRPr="00F43116">
        <w:rPr>
          <w:rFonts w:ascii="Arial" w:hAnsi="Arial" w:cs="Arial"/>
          <w:sz w:val="20"/>
          <w:szCs w:val="20"/>
          <w:lang w:val="en-US"/>
        </w:rPr>
        <w:t xml:space="preserve">% felt that learning of income-generating ownership interests would have an effect </w:t>
      </w:r>
      <w:r w:rsidR="00E44784"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{"citationItems":[{"id":"ITEM-1","itemData":{"DOI":"10.1007/s11999-012-2525-y","ISSN":"0009-921X","abstract":"Industry and orthopaedic surgeons often partner to develop new technology, which can lead to orthopaedic surgeons having financial conflicts of interest (FCOI). It is essential these FCOI be conveyed clearly to patients. It is unclear, however, whether and to what degree patients understand the ramifications of physician FCOI. We evaluated (1) patients’ concerns regarding their surgeon having FCOI or the presence of institutional FCOI, (2) the effect of surgeon FCOI on patients’ willingness to have surgery, and (3) patients’ understanding of FCOI. We asked 101 patients (66% female) receiving total joint arthroplasty from the orthopaedic practices of two surgeons at an academic health center to complete a descriptive, correlational designed survey at their 6-week followup appointment. The data collected included patient demographics, knowledge of FCOI, and the influence of FCOI on patient attitudes toward surgery and their surgeon. A minority of patients (13%) reported discussing FCOI with prior physicians and only 55% agreed or strongly agreed a surgeon should disclose FCOI. Only 15% of patients believed such conflicts would make them less likely to have their surgeon operate on them. Level of education was weakly correlated (Spearman’s rho = 0.29) with patient understanding of FCOI. Overall, patients had a poor understanding of FCOI. Both level of education and previous discussions of FCOI predicted better understanding. This study emphasizes communication of FCOI with patients needs to be enhanced.","author":[{"dropping-particle":"","family":"Lieberman","given":"Jay R.","non-dropping-particle":"","parse-names":false,"suffix":""},{"dropping-particle":"","family":"Pensak","given":"Michael J.","non-dropping-particle":"","parse-names":false,"suffix":""},{"dropping-particle":"","family":"Kelleher","given":"Michael S.","non-dropping-particle":"","parse-names":false,"suffix":""},{"dropping-particle":"","family":"Leger","given":"Robin R.","non-dropping-particle":"","parse-names":false,"suffix":""},{"dropping-particle":"","family":"Polkowski","given":"Gregory G.","non-dropping-particle":"","parse-names":false,"suffix":""}],"container-title":"Clinical Orthopaedics and Related Research®","id":"ITEM-1","issue":"2","issued":{"date-parts":[["2013"]]},"page":"472-477","title":"Disclosure of financial conflicts of interest: an evaluation of orthopaedic surgery patients’ understanding","type":"article-journal","volume":"471"},"uris":["http://www.mendeley.com/documents/?uuid=59d53c48-7860-45e7-9ab1-2359bb416154"]},{"id":"ITEM-2","itemData":{"DOI":"10.1097/BSD.0000000000000915","ISSN":"2380-0194 (Electronic)","PMID":"31693520","abstract":"STUDY DESIGN: This was a prospective study. OBJECTIVE: To determine patient awareness of surgeon-industry relationships, how these relationships affect patient perceptions of surgeons, and which relationships cause the greatest concern to patients. SUMMARY OF BACKGROUND DATA: The prevalence of orthopedic surgeon-industry relationships led to the establishment of a national database of physician-industry interaction [Open Payments Database (OPD)] as part of the Physician Payments Sunshine Act (PPSA). MATERIALS AND METHODS: A 10-item questionnaire was administered to patients before their first evaluation. Two questions asked about awareness of the surgeon's industry relationships and of the OPD. One question evaluated the importance of surgeon-industry relationships of patients when choosing a provider. Six questions assessed patient perception of specific types of surgeon-industry relationships. Lastly, each patient ranked specific types of surgeon-industry relationships (1-most concerning to 6-least/not concerning). The distribution of patient-perceptions was compared using a Friedman 2-way analysis of variance by Ranks test. Distributions across awareness were compared using a Kruskal-Wallis test. RESULTS: A total of 205 patients completed the survey. A majority of patients were unaware of their surgeons' relationships with industry and the existence of the OPD. However, most patients considered surgeon-industry relationships an important, very important or most important part of choosing their physician. There were significant differences in how industry relationships affected patient perceptions. Research funding had the most positive impact on perception. Financial ownership was reported to be the most concerning relationship followed by royalty payments and consulting. CONCLUSIONS: Our results suggest that despite a lack of awareness, most patients consider surgeon-industry relationships an important factor in choosing their doctor. Patients generally report a more positive view of surgeons that have active relationships with industry. These results emphasize the value of disclosure for surgeons; it provides transparency and improves their standing amongst a majority of their patients.","author":[{"dropping-particle":"","family":"Iyer","given":"Sravisht","non-dropping-particle":"","parse-names":false,"suffix":""},{"dropping-particle":"","family":"Yoo","given":"Joon S","non-dropping-particle":"","parse-names":false,"suffix":""},{"dropping-particle":"","family":"Jenkins","given":"Nathaniel W","non-dropping-particle":"","parse-names":false,"suffix":""},{"dropping-particle":"","family":"Parrish","given":"James M","non-dropping-particle":"","parse-names":false,"suffix":""},{"dropping-particle":"","family":"Khechen","given":"Benjamin","non-dropping-particle":"","parse-names":false,"suffix":""},{"dropping-particle":"","family":"Haws","given":"Brittany E","non-dropping-particle":"","parse-names":false,"suffix":""},{"dropping-particle":"","family":"Nolte","given":"Michael T","non-dropping-particle":"","parse-names":false,"suffix":""},{"dropping-particle":"","family":"Brundage","given":"Thomas S","non-dropping-particle":"","parse-names":false,"suffix":""},{"dropping-particle":"","family":"Hrynewycz","given":"Nadia M","non-dropping-particle":"","parse-names":false,"suffix":""},{"dropping-particle":"","family":"Phillips","given":"Frank M","non-dropping-particle":"","parse-names":false,"suffix":""},{"dropping-particle":"","family":"Singh","given":"Kern","non-dropping-particle":"","parse-names":false,"suffix":""}],"container-title":"Clinical Spine Surgery","id":"ITEM-2","issued":{"date-parts":[["2019"]]},"page":"Epub ahead of print","title":"All disclosure is good disclosure: patient awareness of the Sunshine Act and perceptions of surgeon-industry relationships","type":"article-journal"},"uris":["http://www.mendeley.com/documents/?uuid=e69ed549-a8c3-45ac-b887-de67e1eefe72"]},{"id":"ITEM-3","itemData":{"DOI":"10.1016/j.mayocp.2019.07.009","ISSN":"1942-5546 (Electronic)","PMID":"31806100","abstract":"OBJECTIVES: To characterize public perception of physicians' conflicts of interest (COIs) across medical and surgical specialties. PATIENTS AND METHODS: A cross-sectional 6-arm randomized survey of a nonprobability sample from Amazon's Mechanical Turk occurred on December 11 to 16, 2018. Survey respondents were randomly assigned to vignettes that varied the physician specialty with COI. The primary outcome was mean difference in Mayer Trust, and the secondary outcome included the proportion who desire to discontinue care. RESULTS: There were 1729 of 1920 respondents who completed the experiment (90.1% completion rate). Respondents were male (52.5%; n=907), white (71.4%; n=1234), and between the ages of 25 and 44 years (70.9%; n=1227). Mean +/- SD Mayer Trust across the 6 specialties was 3.7+/-.60, with the only between-specialty differences observed for psychiatry compared with the other specialties (F=5.4; P&lt;.001). The median dollar amount that would affect respondents' trust in a physician was $5000 (interquartile range, $100-$100,000). A total of 75.1% (n=1298) of respondents desired COI information, with 41.6% (n=720) discontinuing care. Age older than 34 years (adjusted odds ratio [aOR], 0.7; 95%, CI, 0.49-0.99; P=.047), nonwhite race (aOR, 1.3; 95% CI, 1.02-1.6; P=.03), educational attainment of 4 or more years of college (aOR, 1.31; 95% CI, 1.05-1.6; P=.016), and physician specialty as a psychiatrist (aOR, 1.5; 95% CI, 1.03-2.2; P=.034) were predictors for discontinuing care. CONCLUSION: Public COI disclosure is a common method for managing financial conflicts. Although survey respondents were more likely to discontinue care with a physician with COI, they will act on this knowledge of COI differently depending on the specialty of the physician. The finding that psychiatry is an outlier may be a chance finding that warrants further confirmation. Continued efforts to ensure best practices for disclosure are required.","author":[{"dropping-particle":"","family":"Niforatos","given":"Joshua D","non-dropping-particle":"","parse-names":false,"suffix":""},{"dropping-particle":"","family":"Chaitoff","given":"Alexander","non-dropping-particle":"","parse-names":false,"suffix":""},{"dropping-particle":"","family":"Mercer","given":"Mary Beth","non-dropping-particle":"","parse-names":false,"suffix":""},{"dropping-particle":"","family":"Yu","given":"Pei-Chun","non-dropping-particle":"","parse-names":false,"suffix":""},{"dropping-particle":"","family":"Rose","given":"Susannah L","non-dropping-particle":"","parse-names":false,"suffix":""}],"container-title":"Mayo Clinic proceedings","id":"ITEM-3","issue":"12","issued":{"date-parts":[["2019","12"]]},"language":"eng","page":"2467-2475","publisher-place":"England","title":"Association between public trust and provider specialty among physicians with financial conflicts of interest.","type":"article-journal","volume":"94"},"uris":["http://www.mendeley.com/documents/?uuid=f728d361-b7e6-4eb4-8860-36805b65d56d"]}],"mendeley":{"formattedCitation":"(42,45,46)","plainTextFormattedCitation":"(42,45,46)","previouslyFormattedCitation":"(44,47,48)"},"properties":{"noteIndex":0},"schema":"https://github.com/citation-style-language/schema/raw/master/csl-citation.json"}</w:instrText>
      </w:r>
      <w:r w:rsidR="00E44784" w:rsidRPr="00F43116">
        <w:rPr>
          <w:rFonts w:ascii="Arial" w:hAnsi="Arial" w:cs="Arial"/>
          <w:sz w:val="20"/>
          <w:szCs w:val="20"/>
          <w:lang w:val="en-US"/>
        </w:rPr>
        <w:fldChar w:fldCharType="separate"/>
      </w:r>
      <w:r w:rsidR="00F23F9D" w:rsidRPr="00F23F9D">
        <w:rPr>
          <w:rFonts w:ascii="Arial" w:hAnsi="Arial" w:cs="Arial"/>
          <w:noProof/>
          <w:sz w:val="20"/>
          <w:szCs w:val="20"/>
          <w:lang w:val="en-US"/>
        </w:rPr>
        <w:t>(42,45,46)</w:t>
      </w:r>
      <w:r w:rsidR="00E44784" w:rsidRPr="00F43116">
        <w:rPr>
          <w:rFonts w:ascii="Arial" w:hAnsi="Arial" w:cs="Arial"/>
          <w:sz w:val="20"/>
          <w:szCs w:val="20"/>
          <w:lang w:val="en-US"/>
        </w:rPr>
        <w:fldChar w:fldCharType="end"/>
      </w:r>
      <w:r w:rsidR="00E44784" w:rsidRPr="00F43116">
        <w:rPr>
          <w:rFonts w:ascii="Arial" w:hAnsi="Arial" w:cs="Arial"/>
          <w:sz w:val="20"/>
          <w:szCs w:val="20"/>
          <w:lang w:val="en-US"/>
        </w:rPr>
        <w:t xml:space="preserve">, 65% felt that learning of </w:t>
      </w:r>
      <w:r w:rsidR="00FA1D0F" w:rsidRPr="00F43116">
        <w:rPr>
          <w:rFonts w:ascii="Arial" w:hAnsi="Arial" w:cs="Arial"/>
          <w:sz w:val="20"/>
          <w:szCs w:val="20"/>
          <w:lang w:val="en-US"/>
        </w:rPr>
        <w:t xml:space="preserve">receipt of </w:t>
      </w:r>
      <w:r w:rsidR="00E44784" w:rsidRPr="00F43116">
        <w:rPr>
          <w:rFonts w:ascii="Arial" w:hAnsi="Arial" w:cs="Arial"/>
          <w:sz w:val="20"/>
          <w:szCs w:val="20"/>
          <w:lang w:val="en-US"/>
        </w:rPr>
        <w:t xml:space="preserve">gifts would have an effect </w:t>
      </w:r>
      <w:r w:rsidR="00E44784" w:rsidRPr="00F43116">
        <w:rPr>
          <w:rFonts w:ascii="Arial" w:hAnsi="Arial" w:cs="Arial"/>
          <w:bCs/>
          <w:noProof/>
          <w:sz w:val="20"/>
          <w:szCs w:val="20"/>
          <w:lang w:val="en-US"/>
        </w:rPr>
        <w:fldChar w:fldCharType="begin" w:fldLock="1"/>
      </w:r>
      <w:r w:rsidR="00F23F9D">
        <w:rPr>
          <w:rFonts w:ascii="Arial" w:hAnsi="Arial" w:cs="Arial"/>
          <w:bCs/>
          <w:noProof/>
          <w:sz w:val="20"/>
          <w:szCs w:val="20"/>
          <w:lang w:val="en-US"/>
        </w:rPr>
        <w:instrText>ADDIN CSL_CITATION {"citationItems":[{"id":"ITEM-1","itemData":{"DOI":"10.1097/BSD.0000000000000915","ISSN":"2380-0194 (Electronic)","PMID":"31693520","abstract":"STUDY DESIGN: This was a prospective study. OBJECTIVE: To determine patient awareness of surgeon-industry relationships, how these relationships affect patient perceptions of surgeons, and which relationships cause the greatest concern to patients. SUMMARY OF BACKGROUND DATA: The prevalence of orthopedic surgeon-industry relationships led to the establishment of a national database of physician-industry interaction [Open Payments Database (OPD)] as part of the Physician Payments Sunshine Act (PPSA). MATERIALS AND METHODS: A 10-item questionnaire was administered to patients before their first evaluation. Two questions asked about awareness of the surgeon's industry relationships and of the OPD. One question evaluated the importance of surgeon-industry relationships of patients when choosing a provider. Six questions assessed patient perception of specific types of surgeon-industry relationships. Lastly, each patient ranked specific types of surgeon-industry relationships (1-most concerning to 6-least/not concerning). The distribution of patient-perceptions was compared using a Friedman 2-way analysis of variance by Ranks test. Distributions across awareness were compared using a Kruskal-Wallis test. RESULTS: A total of 205 patients completed the survey. A majority of patients were unaware of their surgeons' relationships with industry and the existence of the OPD. However, most patients considered surgeon-industry relationships an important, very important or most important part of choosing their physician. There were significant differences in how industry relationships affected patient perceptions. Research funding had the most positive impact on perception. Financial ownership was reported to be the most concerning relationship followed by royalty payments and consulting. CONCLUSIONS: Our results suggest that despite a lack of awareness, most patients consider surgeon-industry relationships an important factor in choosing their doctor. Patients generally report a more positive view of surgeons that have active relationships with industry. These results emphasize the value of disclosure for surgeons; it provides transparency and improves their standing amongst a majority of their patients.","author":[{"dropping-particle":"","family":"Iyer","given":"Sravisht","non-dropping-particle":"","parse-names":false,"suffix":""},{"dropping-particle":"","family":"Yoo","given":"Joon S","non-dropping-particle":"","parse-names":false,"suffix":""},{"dropping-particle":"","family":"Jenkins","given":"Nathaniel W","non-dropping-particle":"","parse-names":false,"suffix":""},{"dropping-particle":"","family":"Parrish","given":"James M","non-dropping-particle":"","parse-names":false,"suffix":""},{"dropping-particle":"","family":"Khechen","given":"Benjamin","non-dropping-particle":"","parse-names":false,"suffix":""},{"dropping-particle":"","family":"Haws","given":"Brittany E","non-dropping-particle":"","parse-names":false,"suffix":""},{"dropping-particle":"","family":"Nolte","given":"Michael T","non-dropping-particle":"","parse-names":false,"suffix":""},{"dropping-particle":"","family":"Brundage","given":"Thomas S","non-dropping-particle":"","parse-names":false,"suffix":""},{"dropping-particle":"","family":"Hrynewycz","given":"Nadia M","non-dropping-particle":"","parse-names":false,"suffix":""},{"dropping-particle":"","family":"Phillips","given":"Frank M","non-dropping-particle":"","parse-names":false,"suffix":""},{"dropping-particle":"","family":"Singh","given":"Kern","non-dropping-particle":"","parse-names":false,"suffix":""}],"container-title":"Clinical Spine Surgery","id":"ITEM-1","issued":{"date-parts":[["2019"]]},"page":"Epub ahead of print","title":"All disclosure is good disclosure: patient awareness of the Sunshine Act and perceptions of surgeon-industry relationships","type":"article-journal"},"uris":["http://www.mendeley.com/documents/?uuid=e69ed549-a8c3-45ac-b887-de67e1eefe72"]}],"mendeley":{"formattedCitation":"(45)","plainTextFormattedCitation":"(45)","previouslyFormattedCitation":"(47)"},"properties":{"noteIndex":0},"schema":"https://github.com/citation-style-language/schema/raw/master/csl-citation.json"}</w:instrText>
      </w:r>
      <w:r w:rsidR="00E44784" w:rsidRPr="00F43116">
        <w:rPr>
          <w:rFonts w:ascii="Arial" w:hAnsi="Arial" w:cs="Arial"/>
          <w:bCs/>
          <w:noProof/>
          <w:sz w:val="20"/>
          <w:szCs w:val="20"/>
          <w:lang w:val="en-US"/>
        </w:rPr>
        <w:fldChar w:fldCharType="separate"/>
      </w:r>
      <w:r w:rsidR="00F23F9D" w:rsidRPr="00F23F9D">
        <w:rPr>
          <w:rFonts w:ascii="Arial" w:hAnsi="Arial" w:cs="Arial"/>
          <w:bCs/>
          <w:noProof/>
          <w:sz w:val="20"/>
          <w:szCs w:val="20"/>
          <w:lang w:val="en-US"/>
        </w:rPr>
        <w:t>(45)</w:t>
      </w:r>
      <w:r w:rsidR="00E44784" w:rsidRPr="00F43116">
        <w:rPr>
          <w:rFonts w:ascii="Arial" w:hAnsi="Arial" w:cs="Arial"/>
          <w:bCs/>
          <w:noProof/>
          <w:sz w:val="20"/>
          <w:szCs w:val="20"/>
          <w:lang w:val="en-US"/>
        </w:rPr>
        <w:fldChar w:fldCharType="end"/>
      </w:r>
      <w:r w:rsidR="00C07088" w:rsidRPr="00F43116">
        <w:rPr>
          <w:rFonts w:ascii="Arial" w:hAnsi="Arial" w:cs="Arial"/>
          <w:bCs/>
          <w:noProof/>
          <w:sz w:val="20"/>
          <w:szCs w:val="20"/>
          <w:lang w:val="en-US"/>
        </w:rPr>
        <w:t>, 24-7</w:t>
      </w:r>
      <w:r w:rsidR="0030651E" w:rsidRPr="00F43116">
        <w:rPr>
          <w:rFonts w:ascii="Arial" w:hAnsi="Arial" w:cs="Arial"/>
          <w:bCs/>
          <w:noProof/>
          <w:sz w:val="20"/>
          <w:szCs w:val="20"/>
          <w:lang w:val="en-US"/>
        </w:rPr>
        <w:t>8</w:t>
      </w:r>
      <w:r w:rsidR="00C07088" w:rsidRPr="00F43116">
        <w:rPr>
          <w:rFonts w:ascii="Arial" w:hAnsi="Arial" w:cs="Arial"/>
          <w:bCs/>
          <w:noProof/>
          <w:sz w:val="20"/>
          <w:szCs w:val="20"/>
          <w:lang w:val="en-US"/>
        </w:rPr>
        <w:t>%</w:t>
      </w:r>
      <w:r w:rsidR="0030651E" w:rsidRPr="00F43116">
        <w:rPr>
          <w:rFonts w:ascii="Arial" w:hAnsi="Arial" w:cs="Arial"/>
          <w:sz w:val="20"/>
          <w:szCs w:val="20"/>
          <w:lang w:val="en-US"/>
        </w:rPr>
        <w:t xml:space="preserve"> felt that learning of financial relationships or conflicts of interest in general would have an effect </w:t>
      </w:r>
      <w:r w:rsidR="001327C9" w:rsidRPr="00F43116">
        <w:rPr>
          <w:rFonts w:ascii="Arial" w:hAnsi="Arial" w:cs="Arial"/>
          <w:bCs/>
          <w:sz w:val="20"/>
          <w:szCs w:val="20"/>
          <w:lang w:val="en-US"/>
        </w:rPr>
        <w:fldChar w:fldCharType="begin" w:fldLock="1"/>
      </w:r>
      <w:r w:rsidR="00F23F9D">
        <w:rPr>
          <w:rFonts w:ascii="Arial" w:hAnsi="Arial" w:cs="Arial"/>
          <w:bCs/>
          <w:sz w:val="20"/>
          <w:szCs w:val="20"/>
          <w:lang w:val="en-US"/>
        </w:rPr>
        <w:instrText>ADDIN CSL_CITATION {"citationItems":[{"id":"ITEM-1","itemData":{"DOI":"10.1016/j.mayocp.2019.07.009","ISSN":"1942-5546 (Electronic)","PMID":"31806100","abstract":"OBJECTIVES: To characterize public perception of physicians' conflicts of interest (COIs) across medical and surgical specialties. PATIENTS AND METHODS: A cross-sectional 6-arm randomized survey of a nonprobability sample from Amazon's Mechanical Turk occurred on December 11 to 16, 2018. Survey respondents were randomly assigned to vignettes that varied the physician specialty with COI. The primary outcome was mean difference in Mayer Trust, and the secondary outcome included the proportion who desire to discontinue care. RESULTS: There were 1729 of 1920 respondents who completed the experiment (90.1% completion rate). Respondents were male (52.5%; n=907), white (71.4%; n=1234), and between the ages of 25 and 44 years (70.9%; n=1227). Mean +/- SD Mayer Trust across the 6 specialties was 3.7+/-.60, with the only between-specialty differences observed for psychiatry compared with the other specialties (F=5.4; P&lt;.001). The median dollar amount that would affect respondents' trust in a physician was $5000 (interquartile range, $100-$100,000). A total of 75.1% (n=1298) of respondents desired COI information, with 41.6% (n=720) discontinuing care. Age older than 34 years (adjusted odds ratio [aOR], 0.7; 95%, CI, 0.49-0.99; P=.047), nonwhite race (aOR, 1.3; 95% CI, 1.02-1.6; P=.03), educational attainment of 4 or more years of college (aOR, 1.31; 95% CI, 1.05-1.6; P=.016), and physician specialty as a psychiatrist (aOR, 1.5; 95% CI, 1.03-2.2; P=.034) were predictors for discontinuing care. CONCLUSION: Public COI disclosure is a common method for managing financial conflicts. Although survey respondents were more likely to discontinue care with a physician with COI, they will act on this knowledge of COI differently depending on the specialty of the physician. The finding that psychiatry is an outlier may be a chance finding that warrants further confirmation. Continued efforts to ensure best practices for disclosure are required.","author":[{"dropping-particle":"","family":"Niforatos","given":"Joshua D","non-dropping-particle":"","parse-names":false,"suffix":""},{"dropping-particle":"","family":"Chaitoff","given":"Alexander","non-dropping-particle":"","parse-names":false,"suffix":""},{"dropping-particle":"","family":"Mercer","given":"Mary Beth","non-dropping-particle":"","parse-names":false,"suffix":""},{"dropping-particle":"","family":"Yu","given":"Pei-Chun","non-dropping-particle":"","parse-names":false,"suffix":""},{"dropping-particle":"","family":"Rose","given":"Susannah L","non-dropping-particle":"","parse-names":false,"suffix":""}],"container-title":"Mayo Clinic proceedings","id":"ITEM-1","issue":"12","issued":{"date-parts":[["2019","12"]]},"language":"eng","page":"2467-2475","publisher-place":"England","title":"Association between public trust and provider specialty among physicians with financial conflicts of interest.","type":"article-journal","volume":"94"},"uris":["http://www.mendeley.com/documents/?uuid=f728d361-b7e6-4eb4-8860-36805b65d56d"]},{"id":"ITEM-2","itemData":{"DOI":"10.1007/s11999-012-2525-y","ISSN":"0009-921X","abstract":"Industry and orthopaedic surgeons often partner to develop new technology, which can lead to orthopaedic surgeons having financial conflicts of interest (FCOI). It is essential these FCOI be conveyed clearly to patients. It is unclear, however, whether and to what degree patients understand the ramifications of physician FCOI. We evaluated (1) patients’ concerns regarding their surgeon having FCOI or the presence of institutional FCOI, (2) the effect of surgeon FCOI on patients’ willingness to have surgery, and (3) patients’ understanding of FCOI. We asked 101 patients (66% female) receiving total joint arthroplasty from the orthopaedic practices of two surgeons at an academic health center to complete a descriptive, correlational designed survey at their 6-week followup appointment. The data collected included patient demographics, knowledge of FCOI, and the influence of FCOI on patient attitudes toward surgery and their surgeon. A minority of patients (13%) reported discussing FCOI with prior physicians and only 55% agreed or strongly agreed a surgeon should disclose FCOI. Only 15% of patients believed such conflicts would make them less likely to have their surgeon operate on them. Level of education was weakly correlated (Spearman’s rho = 0.29) with patient understanding of FCOI. Overall, patients had a poor understanding of FCOI. Both level of education and previous discussions of FCOI predicted better understanding. This study emphasizes communication of FCOI with patients needs to be enhanced.","author":[{"dropping-particle":"","family":"Lieberman","given":"Jay R.","non-dropping-particle":"","parse-names":false,"suffix":""},{"dropping-particle":"","family":"Pensak","given":"Michael J.","non-dropping-particle":"","parse-names":false,"suffix":""},{"dropping-particle":"","family":"Kelleher","given":"Michael S.","non-dropping-particle":"","parse-names":false,"suffix":""},{"dropping-particle":"","family":"Leger","given":"Robin R.","non-dropping-particle":"","parse-names":false,"suffix":""},{"dropping-particle":"","family":"Polkowski","given":"Gregory G.","non-dropping-particle":"","parse-names":false,"suffix":""}],"container-title":"Clinical Orthopaedics and Related Research®","id":"ITEM-2","issue":"2","issued":{"date-parts":[["2013"]]},"page":"472-477","title":"Disclosure of financial conflicts of interest: an evaluation of orthopaedic surgery patients’ understanding","type":"article-journal","volume":"471"},"uris":["http://www.mendeley.com/documents/?uuid=59d53c48-7860-45e7-9ab1-2359bb416154"]},{"id":"ITEM-3","itemData":{"DOI":"10.2106/JBJS.L.00270","ISSN":"1535-1386 (Electronic)","PMID":"23324970","abstract":"BACKGROUND: The U.S. Department of Justice's investigations into financial relationships between surgical device manufacturers and orthopaedic surgeons have raised the question as to whether surgeons can continue to collaborate with industry and maintain public trust. We explored postoperative patients' views on financial relationships between surgeons and surgical device manufacturers, their views on disclosure as a method to manage these relationships, and their opinions on oversight. METHODS: From November 2010 to March 2011, we surveyed 251 postoperative patients in the U.S. (an 88% response rate) and 252 postoperative patients in Canada (a 92% response rate) in follow-up hip and knee arthroplasty clinics with use of self-administered questionnaires. Patients were eligible to complete the questionnaire if their surgery (primary or revision hip or knee arthroplasty) had occurred at least three months earlier. RESULTS: Few patients are worried about possible financial relationships between their surgeon and industry (6% of surveyed patients in the U.S. and 6% of surveyed patients in Canada). Most patients thought that it is appropriate for surgeons to receive payments from manufacturers for activities that can benefit patients, such as royalties for inventions (U.S., 69%; Canada, 66%) and consultancy (U.S., 48%; Canada, 53%). Most patients felt that it is not appropriate for their surgeon to receive gifts from industry (U.S., 63%; Canada, 59%). A majority felt that their surgeon would hold patients' interests paramount, regardless of any financial relationship with a manufacturer (U.S., 76%; Canada, 74%). A majority of patients wanted their surgeon's professional organization to ensure that financial relationships are appropriate (U.S., 83%; Canada, 83%); a minority endorsed government oversight of these relationships (U.S., 26%; Canada, 35%). CONCLUSIONS: Most patients are not worried about possible financial relationships between their surgeon and industry. They clearly distinguish financial relationships that benefit current or future patients from those that benefit the surgeon or device manufacturer. They favor disclosure with professional oversight as a method of managing financial relationships between surgeons and manufacturers.","author":[{"dropping-particle":"","family":"Camp","given":"Mark W","non-dropping-particle":"","parse-names":false,"suffix":""},{"dropping-particle":"","family":"Mattingly","given":"David A","non-dropping-particle":"","parse-names":false,"suffix":""},{"dropping-particle":"","family":"Gross","given":"Allan E","non-dropping-particle":"","parse-names":false,"suffix":""},{"dropping-particle":"","family":"Nousiainen","given":"Markku T","non-dropping-particle":"","parse-names":false,"suffix":""},{"dropping-particle":"","family":"Alman","given":"Benjamin A","non-dropping-particle":"","parse-names":false,"suffix":""},{"dropping-particle":"","family":"McKneally","given":"Martin F","non-dropping-particle":"","parse-names":false,"suffix":""}],"container-title":"The Journal of bone and joint surgery. American volume","id":"ITEM-3","issue":"2","issued":{"date-parts":[["2013"]]},"page":"e9 1-8","title":"Patients' views on surgeons' financial conflicts of interest","type":"article-journal","volume":"95"},"uris":["http://www.mendeley.com/documents/?uuid=3c38395c-1032-4b1e-879e-ea8117f01326"]}],"mendeley":{"formattedCitation":"(42,46,50)","plainTextFormattedCitation":"(42,46,50)","previouslyFormattedCitation":"(44,48,52)"},"properties":{"noteIndex":0},"schema":"https://github.com/citation-style-language/schema/raw/master/csl-citation.json"}</w:instrText>
      </w:r>
      <w:r w:rsidR="001327C9" w:rsidRPr="00F43116">
        <w:rPr>
          <w:rFonts w:ascii="Arial" w:hAnsi="Arial" w:cs="Arial"/>
          <w:bCs/>
          <w:sz w:val="20"/>
          <w:szCs w:val="20"/>
          <w:lang w:val="en-US"/>
        </w:rPr>
        <w:fldChar w:fldCharType="separate"/>
      </w:r>
      <w:r w:rsidR="00F23F9D" w:rsidRPr="00F23F9D">
        <w:rPr>
          <w:rFonts w:ascii="Arial" w:hAnsi="Arial" w:cs="Arial"/>
          <w:bCs/>
          <w:noProof/>
          <w:sz w:val="20"/>
          <w:szCs w:val="20"/>
          <w:lang w:val="en-US"/>
        </w:rPr>
        <w:t>(42,46,50)</w:t>
      </w:r>
      <w:r w:rsidR="001327C9" w:rsidRPr="00F43116">
        <w:rPr>
          <w:rFonts w:ascii="Arial" w:hAnsi="Arial" w:cs="Arial"/>
          <w:bCs/>
          <w:sz w:val="20"/>
          <w:szCs w:val="20"/>
          <w:lang w:val="en-US"/>
        </w:rPr>
        <w:fldChar w:fldCharType="end"/>
      </w:r>
      <w:r w:rsidR="001327C9" w:rsidRPr="00F43116">
        <w:rPr>
          <w:rFonts w:ascii="Arial" w:hAnsi="Arial" w:cs="Arial"/>
          <w:bCs/>
          <w:sz w:val="20"/>
          <w:szCs w:val="20"/>
          <w:lang w:val="en-US"/>
        </w:rPr>
        <w:t xml:space="preserve">, and 66-83% felt that learning of </w:t>
      </w:r>
      <w:r w:rsidR="001327C9" w:rsidRPr="00F43116">
        <w:rPr>
          <w:rFonts w:ascii="Arial" w:hAnsi="Arial" w:cs="Arial"/>
          <w:sz w:val="20"/>
          <w:szCs w:val="20"/>
          <w:lang w:val="en-US"/>
        </w:rPr>
        <w:t>non-financial relationships with industry would have an effect</w:t>
      </w:r>
      <w:r w:rsidR="001327C9" w:rsidRPr="00F43116">
        <w:rPr>
          <w:rFonts w:ascii="Arial" w:hAnsi="Arial" w:cs="Arial"/>
          <w:bCs/>
          <w:sz w:val="20"/>
          <w:szCs w:val="20"/>
          <w:lang w:val="en-US"/>
        </w:rPr>
        <w:t xml:space="preserve"> </w:t>
      </w:r>
      <w:r w:rsidR="001327C9" w:rsidRPr="00F43116">
        <w:rPr>
          <w:rFonts w:ascii="Arial" w:hAnsi="Arial" w:cs="Arial"/>
          <w:bCs/>
          <w:noProof/>
          <w:sz w:val="20"/>
          <w:szCs w:val="20"/>
          <w:lang w:val="en-US"/>
        </w:rPr>
        <w:fldChar w:fldCharType="begin" w:fldLock="1"/>
      </w:r>
      <w:r w:rsidR="00F23F9D">
        <w:rPr>
          <w:rFonts w:ascii="Arial" w:hAnsi="Arial" w:cs="Arial"/>
          <w:bCs/>
          <w:noProof/>
          <w:sz w:val="20"/>
          <w:szCs w:val="20"/>
          <w:lang w:val="en-US"/>
        </w:rPr>
        <w:instrText>ADDIN CSL_CITATION {"citationItems":[{"id":"ITEM-1","itemData":{"DOI":"10.1097/BSD.0000000000000915","ISSN":"2380-0194 (Electronic)","PMID":"31693520","abstract":"STUDY DESIGN: This was a prospective study. OBJECTIVE: To determine patient awareness of surgeon-industry relationships, how these relationships affect patient perceptions of surgeons, and which relationships cause the greatest concern to patients. SUMMARY OF BACKGROUND DATA: The prevalence of orthopedic surgeon-industry relationships led to the establishment of a national database of physician-industry interaction [Open Payments Database (OPD)] as part of the Physician Payments Sunshine Act (PPSA). MATERIALS AND METHODS: A 10-item questionnaire was administered to patients before their first evaluation. Two questions asked about awareness of the surgeon's industry relationships and of the OPD. One question evaluated the importance of surgeon-industry relationships of patients when choosing a provider. Six questions assessed patient perception of specific types of surgeon-industry relationships. Lastly, each patient ranked specific types of surgeon-industry relationships (1-most concerning to 6-least/not concerning). The distribution of patient-perceptions was compared using a Friedman 2-way analysis of variance by Ranks test. Distributions across awareness were compared using a Kruskal-Wallis test. RESULTS: A total of 205 patients completed the survey. A majority of patients were unaware of their surgeons' relationships with industry and the existence of the OPD. However, most patients considered surgeon-industry relationships an important, very important or most important part of choosing their physician. There were significant differences in how industry relationships affected patient perceptions. Research funding had the most positive impact on perception. Financial ownership was reported to be the most concerning relationship followed by royalty payments and consulting. CONCLUSIONS: Our results suggest that despite a lack of awareness, most patients consider surgeon-industry relationships an important factor in choosing their doctor. Patients generally report a more positive view of surgeons that have active relationships with industry. These results emphasize the value of disclosure for surgeons; it provides transparency and improves their standing amongst a majority of their patients.","author":[{"dropping-particle":"","family":"Iyer","given":"Sravisht","non-dropping-particle":"","parse-names":false,"suffix":""},{"dropping-particle":"","family":"Yoo","given":"Joon S","non-dropping-particle":"","parse-names":false,"suffix":""},{"dropping-particle":"","family":"Jenkins","given":"Nathaniel W","non-dropping-particle":"","parse-names":false,"suffix":""},{"dropping-particle":"","family":"Parrish","given":"James M","non-dropping-particle":"","parse-names":false,"suffix":""},{"dropping-particle":"","family":"Khechen","given":"Benjamin","non-dropping-particle":"","parse-names":false,"suffix":""},{"dropping-particle":"","family":"Haws","given":"Brittany E","non-dropping-particle":"","parse-names":false,"suffix":""},{"dropping-particle":"","family":"Nolte","given":"Michael T","non-dropping-particle":"","parse-names":false,"suffix":""},{"dropping-particle":"","family":"Brundage","given":"Thomas S","non-dropping-particle":"","parse-names":false,"suffix":""},{"dropping-particle":"","family":"Hrynewycz","given":"Nadia M","non-dropping-particle":"","parse-names":false,"suffix":""},{"dropping-particle":"","family":"Phillips","given":"Frank M","non-dropping-particle":"","parse-names":false,"suffix":""},{"dropping-particle":"","family":"Singh","given":"Kern","non-dropping-particle":"","parse-names":false,"suffix":""}],"container-title":"Clinical Spine Surgery","id":"ITEM-1","issued":{"date-parts":[["2019"]]},"page":"Epub ahead of print","title":"All disclosure is good disclosure: patient awareness of the Sunshine Act and perceptions of surgeon-industry relationships","type":"article-journal"},"uris":["http://www.mendeley.com/documents/?uuid=e69ed549-a8c3-45ac-b887-de67e1eefe72"]},{"id":"ITEM-2","itemData":{"DOI":"10.1007/s11999-012-2525-y","ISSN":"0009-921X","abstract":"Industry and orthopaedic surgeons often partner to develop new technology, which can lead to orthopaedic surgeons having financial conflicts of interest (FCOI). It is essential these FCOI be conveyed clearly to patients. It is unclear, however, whether and to what degree patients understand the ramifications of physician FCOI. We evaluated (1) patients’ concerns regarding their surgeon having FCOI or the presence of institutional FCOI, (2) the effect of surgeon FCOI on patients’ willingness to have surgery, and (3) patients’ understanding of FCOI. We asked 101 patients (66% female) receiving total joint arthroplasty from the orthopaedic practices of two surgeons at an academic health center to complete a descriptive, correlational designed survey at their 6-week followup appointment. The data collected included patient demographics, knowledge of FCOI, and the influence of FCOI on patient attitudes toward surgery and their surgeon. A minority of patients (13%) reported discussing FCOI with prior physicians and only 55% agreed or strongly agreed a surgeon should disclose FCOI. Only 15% of patients believed such conflicts would make them less likely to have their surgeon operate on them. Level of education was weakly correlated (Spearman’s rho = 0.29) with patient understanding of FCOI. Overall, patients had a poor understanding of FCOI. Both level of education and previous discussions of FCOI predicted better understanding. This study emphasizes communication of FCOI with patients needs to be enhanced.","author":[{"dropping-particle":"","family":"Lieberman","given":"Jay R.","non-dropping-particle":"","parse-names":false,"suffix":""},{"dropping-particle":"","family":"Pensak","given":"Michael J.","non-dropping-particle":"","parse-names":false,"suffix":""},{"dropping-particle":"","family":"Kelleher","given":"Michael S.","non-dropping-particle":"","parse-names":false,"suffix":""},{"dropping-particle":"","family":"Leger","given":"Robin R.","non-dropping-particle":"","parse-names":false,"suffix":""},{"dropping-particle":"","family":"Polkowski","given":"Gregory G.","non-dropping-particle":"","parse-names":false,"suffix":""}],"container-title":"Clinical Orthopaedics and Related Research®","id":"ITEM-2","issue":"2","issued":{"date-parts":[["2013"]]},"page":"472-477","title":"Disclosure of financial conflicts of interest: an evaluation of orthopaedic surgery patients’ understanding","type":"article-journal","volume":"471"},"uris":["http://www.mendeley.com/documents/?uuid=59d53c48-7860-45e7-9ab1-2359bb416154"]}],"mendeley":{"formattedCitation":"(42,45)","plainTextFormattedCitation":"(42,45)","previouslyFormattedCitation":"(44,47)"},"properties":{"noteIndex":0},"schema":"https://github.com/citation-style-language/schema/raw/master/csl-citation.json"}</w:instrText>
      </w:r>
      <w:r w:rsidR="001327C9" w:rsidRPr="00F43116">
        <w:rPr>
          <w:rFonts w:ascii="Arial" w:hAnsi="Arial" w:cs="Arial"/>
          <w:bCs/>
          <w:noProof/>
          <w:sz w:val="20"/>
          <w:szCs w:val="20"/>
          <w:lang w:val="en-US"/>
        </w:rPr>
        <w:fldChar w:fldCharType="separate"/>
      </w:r>
      <w:r w:rsidR="00F23F9D" w:rsidRPr="00F23F9D">
        <w:rPr>
          <w:rFonts w:ascii="Arial" w:hAnsi="Arial" w:cs="Arial"/>
          <w:bCs/>
          <w:noProof/>
          <w:sz w:val="20"/>
          <w:szCs w:val="20"/>
          <w:lang w:val="en-US"/>
        </w:rPr>
        <w:t>(42,45)</w:t>
      </w:r>
      <w:r w:rsidR="001327C9" w:rsidRPr="00F43116">
        <w:rPr>
          <w:rFonts w:ascii="Arial" w:hAnsi="Arial" w:cs="Arial"/>
          <w:bCs/>
          <w:noProof/>
          <w:sz w:val="20"/>
          <w:szCs w:val="20"/>
          <w:lang w:val="en-US"/>
        </w:rPr>
        <w:fldChar w:fldCharType="end"/>
      </w:r>
      <w:r w:rsidR="007540BE" w:rsidRPr="00F43116">
        <w:rPr>
          <w:rFonts w:ascii="Arial" w:hAnsi="Arial" w:cs="Arial"/>
          <w:bCs/>
          <w:noProof/>
          <w:sz w:val="20"/>
          <w:szCs w:val="20"/>
          <w:lang w:val="en-US"/>
        </w:rPr>
        <w:t>.</w:t>
      </w:r>
      <w:r w:rsidR="008F11F8" w:rsidRPr="00F43116">
        <w:rPr>
          <w:rFonts w:ascii="Arial" w:hAnsi="Arial" w:cs="Arial"/>
          <w:bCs/>
          <w:noProof/>
          <w:sz w:val="20"/>
          <w:szCs w:val="20"/>
          <w:lang w:val="en-US"/>
        </w:rPr>
        <w:t xml:space="preserve"> </w:t>
      </w:r>
      <w:r w:rsidR="005957CB" w:rsidRPr="00F43116">
        <w:rPr>
          <w:rFonts w:ascii="Arial" w:hAnsi="Arial" w:cs="Arial"/>
          <w:bCs/>
          <w:noProof/>
          <w:sz w:val="20"/>
          <w:szCs w:val="20"/>
          <w:lang w:val="en-US"/>
        </w:rPr>
        <w:t>An</w:t>
      </w:r>
      <w:r w:rsidR="00260D76" w:rsidRPr="00F43116">
        <w:rPr>
          <w:rFonts w:ascii="Arial" w:hAnsi="Arial" w:cs="Arial"/>
          <w:bCs/>
          <w:noProof/>
          <w:sz w:val="20"/>
          <w:szCs w:val="20"/>
          <w:lang w:val="en-US"/>
        </w:rPr>
        <w:t xml:space="preserve"> article</w:t>
      </w:r>
      <w:r w:rsidR="006318EE" w:rsidRPr="00F43116">
        <w:rPr>
          <w:rFonts w:ascii="Arial" w:hAnsi="Arial" w:cs="Arial"/>
          <w:bCs/>
          <w:noProof/>
          <w:sz w:val="20"/>
          <w:szCs w:val="20"/>
          <w:lang w:val="en-US"/>
        </w:rPr>
        <w:t xml:space="preserve"> and </w:t>
      </w:r>
      <w:r w:rsidR="005957CB" w:rsidRPr="00F43116">
        <w:rPr>
          <w:rFonts w:ascii="Arial" w:hAnsi="Arial" w:cs="Arial"/>
          <w:bCs/>
          <w:noProof/>
          <w:sz w:val="20"/>
          <w:szCs w:val="20"/>
          <w:lang w:val="en-US"/>
        </w:rPr>
        <w:t xml:space="preserve">an </w:t>
      </w:r>
      <w:r w:rsidR="006318EE" w:rsidRPr="00F43116">
        <w:rPr>
          <w:rFonts w:ascii="Arial" w:hAnsi="Arial" w:cs="Arial"/>
          <w:bCs/>
          <w:noProof/>
          <w:sz w:val="20"/>
          <w:szCs w:val="20"/>
          <w:lang w:val="en-US"/>
        </w:rPr>
        <w:t>abstract</w:t>
      </w:r>
      <w:r w:rsidR="00260D76" w:rsidRPr="00F43116">
        <w:rPr>
          <w:rFonts w:ascii="Arial" w:hAnsi="Arial" w:cs="Arial"/>
          <w:bCs/>
          <w:noProof/>
          <w:sz w:val="20"/>
          <w:szCs w:val="20"/>
          <w:lang w:val="en-US"/>
        </w:rPr>
        <w:t xml:space="preserve"> </w:t>
      </w:r>
      <w:r w:rsidR="004F0FD8" w:rsidRPr="00F43116">
        <w:rPr>
          <w:rFonts w:ascii="Arial" w:hAnsi="Arial" w:cs="Arial"/>
          <w:bCs/>
          <w:noProof/>
          <w:sz w:val="20"/>
          <w:szCs w:val="20"/>
          <w:lang w:val="en-US"/>
        </w:rPr>
        <w:t xml:space="preserve">that </w:t>
      </w:r>
      <w:r w:rsidR="00260D76" w:rsidRPr="00F43116">
        <w:rPr>
          <w:rFonts w:ascii="Arial" w:hAnsi="Arial" w:cs="Arial"/>
          <w:bCs/>
          <w:noProof/>
          <w:sz w:val="20"/>
          <w:szCs w:val="20"/>
          <w:lang w:val="en-US"/>
        </w:rPr>
        <w:t>describ</w:t>
      </w:r>
      <w:r w:rsidR="004F0FD8" w:rsidRPr="00F43116">
        <w:rPr>
          <w:rFonts w:ascii="Arial" w:hAnsi="Arial" w:cs="Arial"/>
          <w:bCs/>
          <w:noProof/>
          <w:sz w:val="20"/>
          <w:szCs w:val="20"/>
          <w:lang w:val="en-US"/>
        </w:rPr>
        <w:t>ed</w:t>
      </w:r>
      <w:r w:rsidR="006318EE" w:rsidRPr="00F43116">
        <w:rPr>
          <w:rFonts w:ascii="Arial" w:hAnsi="Arial" w:cs="Arial"/>
          <w:bCs/>
          <w:noProof/>
          <w:sz w:val="20"/>
          <w:szCs w:val="20"/>
          <w:lang w:val="en-US"/>
        </w:rPr>
        <w:t xml:space="preserve"> </w:t>
      </w:r>
      <w:r w:rsidR="005957CB" w:rsidRPr="00F43116">
        <w:rPr>
          <w:rFonts w:ascii="Arial" w:hAnsi="Arial" w:cs="Arial"/>
          <w:bCs/>
          <w:noProof/>
          <w:sz w:val="20"/>
          <w:szCs w:val="20"/>
          <w:lang w:val="en-US"/>
        </w:rPr>
        <w:t xml:space="preserve">other </w:t>
      </w:r>
      <w:r w:rsidR="00260D76" w:rsidRPr="00F43116">
        <w:rPr>
          <w:rFonts w:ascii="Arial" w:hAnsi="Arial" w:cs="Arial"/>
          <w:bCs/>
          <w:noProof/>
          <w:sz w:val="20"/>
          <w:szCs w:val="20"/>
          <w:lang w:val="en-US"/>
        </w:rPr>
        <w:t>survey stud</w:t>
      </w:r>
      <w:r w:rsidR="006318EE" w:rsidRPr="00F43116">
        <w:rPr>
          <w:rFonts w:ascii="Arial" w:hAnsi="Arial" w:cs="Arial"/>
          <w:bCs/>
          <w:noProof/>
          <w:sz w:val="20"/>
          <w:szCs w:val="20"/>
          <w:lang w:val="en-US"/>
        </w:rPr>
        <w:t>ies</w:t>
      </w:r>
      <w:r w:rsidR="00260D76" w:rsidRPr="00F43116">
        <w:rPr>
          <w:rFonts w:ascii="Arial" w:hAnsi="Arial" w:cs="Arial"/>
          <w:bCs/>
          <w:noProof/>
          <w:sz w:val="20"/>
          <w:szCs w:val="20"/>
          <w:lang w:val="en-US"/>
        </w:rPr>
        <w:t xml:space="preserve"> reported</w:t>
      </w:r>
      <w:r w:rsidR="00BB6757" w:rsidRPr="00F43116">
        <w:rPr>
          <w:rFonts w:ascii="Arial" w:hAnsi="Arial" w:cs="Arial"/>
          <w:bCs/>
          <w:noProof/>
          <w:sz w:val="20"/>
          <w:szCs w:val="20"/>
          <w:lang w:val="en-US"/>
        </w:rPr>
        <w:t xml:space="preserve"> </w:t>
      </w:r>
      <w:r w:rsidR="00CD0B43" w:rsidRPr="00F43116">
        <w:rPr>
          <w:rFonts w:ascii="Arial" w:hAnsi="Arial" w:cs="Arial"/>
          <w:bCs/>
          <w:noProof/>
          <w:sz w:val="20"/>
          <w:szCs w:val="20"/>
          <w:lang w:val="en-US"/>
        </w:rPr>
        <w:t>perspectives</w:t>
      </w:r>
      <w:r w:rsidR="00260D76" w:rsidRPr="00F43116">
        <w:rPr>
          <w:rFonts w:ascii="Arial" w:hAnsi="Arial" w:cs="Arial"/>
          <w:bCs/>
          <w:noProof/>
          <w:sz w:val="20"/>
          <w:szCs w:val="20"/>
          <w:lang w:val="en-US"/>
        </w:rPr>
        <w:t xml:space="preserve"> that learning of a conflict of interest </w:t>
      </w:r>
      <w:r w:rsidR="00CD0B43" w:rsidRPr="00F43116">
        <w:rPr>
          <w:rFonts w:ascii="Arial" w:hAnsi="Arial" w:cs="Arial"/>
          <w:bCs/>
          <w:noProof/>
          <w:sz w:val="20"/>
          <w:szCs w:val="20"/>
          <w:lang w:val="en-US"/>
        </w:rPr>
        <w:t>would</w:t>
      </w:r>
      <w:r w:rsidR="00260D76" w:rsidRPr="00F43116">
        <w:rPr>
          <w:rFonts w:ascii="Arial" w:hAnsi="Arial" w:cs="Arial"/>
          <w:bCs/>
          <w:noProof/>
          <w:sz w:val="20"/>
          <w:szCs w:val="20"/>
          <w:lang w:val="en-US"/>
        </w:rPr>
        <w:t xml:space="preserve"> influence therapeutic </w:t>
      </w:r>
      <w:r w:rsidR="006318EE" w:rsidRPr="00F43116">
        <w:rPr>
          <w:rFonts w:ascii="Arial" w:hAnsi="Arial" w:cs="Arial"/>
          <w:bCs/>
          <w:noProof/>
          <w:sz w:val="20"/>
          <w:szCs w:val="20"/>
          <w:lang w:val="en-US"/>
        </w:rPr>
        <w:t xml:space="preserve">preferences or </w:t>
      </w:r>
      <w:r w:rsidR="00260D76" w:rsidRPr="00F43116">
        <w:rPr>
          <w:rFonts w:ascii="Arial" w:hAnsi="Arial" w:cs="Arial"/>
          <w:bCs/>
          <w:noProof/>
          <w:sz w:val="20"/>
          <w:szCs w:val="20"/>
          <w:lang w:val="en-US"/>
        </w:rPr>
        <w:t xml:space="preserve">decisions </w:t>
      </w:r>
      <w:r w:rsidR="00260D76"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{"citationItems":[{"id":"ITEM-1","itemData":{"DOI":"10.1200/JCO.2012.47.5475","ISSN":"1527-7755 (Electronic)","PMID":"23530092","abstract":"PURPOSE: The landscape of managing potential conflicts of interest (COIs) has evolved substantially across many disciplines in recent years, but rarely are the issues more intertwined with financial and ethical implications than in the health care setting. Cancer care is a highly technologic arena, with numerous physician-industry interactions. The American Society of Clinical Oncology (ASCO) recognizes the role of a professional organization to facilitate management of these interactions and the need for periodic review of its COI policy (Policy). METHODS: To gauge the sentiments of ASCO members and nonphysician stakeholders, two surveys were performed. The first asked ASCO members to estimate opinions of the Policy as it relates to presentation of industry-sponsored research. Respondents were classified as consumers or producers of research material based on demographic responses. A similar survey solicited opinions of nonphysician stakeholders, including patients with cancer, survivors, family members, and advocates. RESULTS: The ASCO survey was responded to by 1,967 members (1% of those solicited); 80% were producers, and 20% were consumers. Most respondents (93% of producers; 66% of consumers) reported familiarity with the Policy. Only a small proportion regularly evaluated COIs for presented research. Members favored increased transparency about relationships over restrictions on presentations of research. Stakeholders (n = 264) indicated that disclosure was \"very important\" to \"extremely important\" and preferred written disclosure (77%) over other methods. CONCLUSION: COI policies are an important and relevant topic among physicians and patient advocates. Methods to simplify the disclosure process, improve transparency, and facilitate responsiveness are critical for COI management.","author":[{"dropping-particle":"","family":"Lockhart","given":"A Craig","non-dropping-particle":"","parse-names":false,"suffix":""},{"dropping-particle":"","family":"Brose","given":"Marcia S","non-dropping-particle":"","parse-names":false,"suffix":""},{"dropping-particle":"","family":"Kim","given":"Edward S","non-dropping-particle":"","parse-names":false,"suffix":""},{"dropping-particle":"","family":"Johnson","given":"David H","non-dropping-particle":"","parse-names":false,"suffix":""},{"dropping-particle":"","family":"Peppercorn","given":"Jeffrey M","non-dropping-particle":"","parse-names":false,"suffix":""},{"dropping-particle":"","family":"Michels","given":"Dina L","non-dropping-particle":"","parse-names":false,"suffix":""},{"dropping-particle":"","family":"Storm","given":"Courtney D","non-dropping-particle":"","parse-names":false,"suffix":""},{"dropping-particle":"","family":"Schuchter","given":"Lynn M","non-dropping-particle":"","parse-names":false,"suffix":""},{"dropping-particle":"","family":"Rathmell","given":"W Kimryn","non-dropping-particle":"","parse-names":false,"suffix":""}],"container-title":"Journal of clinical oncology : official journal of the American Society of Clinical Oncology","id":"ITEM-1","issue":"13","issued":{"date-parts":[["2013"]]},"page":"1677-1682","title":"Physician and stakeholder perceptions of conflict of interest policies in oncology.","type":"article-journal","volume":"31"},"uris":["http://www.mendeley.com/documents/?uuid=3780d04c-c5a6-4e34-8883-12f3a3873d67"]},{"id":"ITEM-2","itemData":{"author":[{"dropping-particle":"","family":"Ozanne","given":"Elissa","non-dropping-particle":"","parse-names":false,"suffix":""},{"dropping-particle":"","family":"Howe","given":"Rebecca","non-dropping-particle":"","parse-names":false,"suffix":""},{"dropping-particle":"","family":"O'Donoghue","given":"Cristina","non-dropping-particle":"","parse-names":false,"suffix":""},{"dropping-particle":"","family":"Wheelock","given":"Alyse","non-dropping-particle":"","parse-names":false,"suffix":""},{"dropping-particle":"","family":"Kaplan","given":"Celia","non-dropping-particle":"","parse-names":false,"suffix":""},{"dropping-particle":"","family":"Hassett","given":"Michael","non-dropping-particle":"","parse-names":false,"suffix":""}],"container-title":"7th International Shared Decision Making conference","id":"ITEM-2","issued":{"date-parts":[["2013"]]},"page":"June 17-19","publisher-place":"Lima, Peru","title":"Disclosure of costs and clinic profit: impact on decision making for cancer treatments","type":"paper-conference"},"uris":["http://www.mendeley.com/documents/?uuid=027ed5dd-83ed-494b-b83a-2dc7cb10af79"]}],"mendeley":{"formattedCitation":"(48,53)","plainTextFormattedCitation":"(48,53)","previouslyFormattedCitation":"(50,55)"},"properties":{"noteIndex":0},"schema":"https://github.com/citation-style-language/schema/raw/master/csl-citation.json"}</w:instrText>
      </w:r>
      <w:r w:rsidR="00260D76" w:rsidRPr="00F43116">
        <w:rPr>
          <w:rFonts w:ascii="Arial" w:hAnsi="Arial" w:cs="Arial"/>
          <w:sz w:val="20"/>
          <w:szCs w:val="20"/>
          <w:lang w:val="en-US"/>
        </w:rPr>
        <w:fldChar w:fldCharType="separate"/>
      </w:r>
      <w:r w:rsidR="00F23F9D" w:rsidRPr="00F23F9D">
        <w:rPr>
          <w:rFonts w:ascii="Arial" w:hAnsi="Arial" w:cs="Arial"/>
          <w:noProof/>
          <w:sz w:val="20"/>
          <w:szCs w:val="20"/>
          <w:lang w:val="en-US"/>
        </w:rPr>
        <w:t>(48,53)</w:t>
      </w:r>
      <w:r w:rsidR="00260D76" w:rsidRPr="00F43116">
        <w:rPr>
          <w:rFonts w:ascii="Arial" w:hAnsi="Arial" w:cs="Arial"/>
          <w:sz w:val="20"/>
          <w:szCs w:val="20"/>
          <w:lang w:val="en-US"/>
        </w:rPr>
        <w:fldChar w:fldCharType="end"/>
      </w:r>
      <w:r w:rsidR="008F6DF0" w:rsidRPr="00F43116">
        <w:rPr>
          <w:rFonts w:ascii="Arial" w:hAnsi="Arial" w:cs="Arial"/>
          <w:sz w:val="20"/>
          <w:szCs w:val="20"/>
          <w:lang w:val="en-US"/>
        </w:rPr>
        <w:t>.</w:t>
      </w:r>
    </w:p>
    <w:p w14:paraId="3DF74C2A" w14:textId="34D19E00" w:rsidR="00260D76" w:rsidRPr="00F43116" w:rsidRDefault="00260D76" w:rsidP="00472166">
      <w:pPr>
        <w:tabs>
          <w:tab w:val="left" w:pos="993"/>
        </w:tabs>
        <w:spacing w:line="360" w:lineRule="auto"/>
        <w:rPr>
          <w:rFonts w:ascii="Arial" w:hAnsi="Arial" w:cs="Arial"/>
          <w:bCs/>
          <w:noProof/>
          <w:sz w:val="20"/>
          <w:szCs w:val="20"/>
          <w:lang w:val="en-US"/>
        </w:rPr>
      </w:pPr>
    </w:p>
    <w:p w14:paraId="4FA40454" w14:textId="6D467262" w:rsidR="009E6A34" w:rsidRPr="00F43116" w:rsidRDefault="009E6A34" w:rsidP="00472166">
      <w:pPr>
        <w:tabs>
          <w:tab w:val="left" w:pos="993"/>
        </w:tabs>
        <w:spacing w:line="360" w:lineRule="auto"/>
        <w:rPr>
          <w:rFonts w:ascii="Arial" w:hAnsi="Arial" w:cs="Arial"/>
          <w:b/>
          <w:i/>
          <w:iCs/>
          <w:noProof/>
          <w:sz w:val="20"/>
          <w:szCs w:val="20"/>
          <w:lang w:val="en-US"/>
        </w:rPr>
      </w:pPr>
      <w:r w:rsidRPr="00F43116">
        <w:rPr>
          <w:rFonts w:ascii="Arial" w:hAnsi="Arial" w:cs="Arial"/>
          <w:b/>
          <w:i/>
          <w:iCs/>
          <w:noProof/>
          <w:sz w:val="20"/>
          <w:szCs w:val="20"/>
          <w:lang w:val="en-US"/>
        </w:rPr>
        <w:t>Perspectives on the salience of conflict of interest type or monetary value</w:t>
      </w:r>
    </w:p>
    <w:p w14:paraId="7A06D5C5" w14:textId="6DA2EAF5" w:rsidR="008443D0" w:rsidRPr="00F43116" w:rsidRDefault="00630E19" w:rsidP="008E2D96">
      <w:pPr>
        <w:tabs>
          <w:tab w:val="left" w:pos="993"/>
        </w:tabs>
        <w:spacing w:line="360" w:lineRule="auto"/>
        <w:rPr>
          <w:rFonts w:ascii="Arial" w:hAnsi="Arial" w:cs="Arial"/>
          <w:sz w:val="20"/>
          <w:szCs w:val="20"/>
          <w:lang w:val="en-US"/>
        </w:rPr>
      </w:pPr>
      <w:r w:rsidRPr="00F43116">
        <w:rPr>
          <w:rFonts w:ascii="Arial" w:hAnsi="Arial" w:cs="Arial"/>
          <w:sz w:val="20"/>
          <w:szCs w:val="20"/>
          <w:lang w:val="en-US"/>
        </w:rPr>
        <w:t>S</w:t>
      </w:r>
      <w:r w:rsidR="006A17D9" w:rsidRPr="00F43116">
        <w:rPr>
          <w:rFonts w:ascii="Arial" w:hAnsi="Arial" w:cs="Arial"/>
          <w:sz w:val="20"/>
          <w:szCs w:val="20"/>
          <w:lang w:val="en-US"/>
        </w:rPr>
        <w:t>even</w:t>
      </w:r>
      <w:r w:rsidR="00837273" w:rsidRPr="00F43116">
        <w:rPr>
          <w:rFonts w:ascii="Arial" w:hAnsi="Arial" w:cs="Arial"/>
          <w:bCs/>
          <w:noProof/>
          <w:sz w:val="20"/>
          <w:szCs w:val="20"/>
          <w:lang w:val="en-US"/>
        </w:rPr>
        <w:t xml:space="preserve"> </w:t>
      </w:r>
      <w:r w:rsidR="00EC0B70" w:rsidRPr="00F43116">
        <w:rPr>
          <w:rFonts w:ascii="Arial" w:hAnsi="Arial" w:cs="Arial"/>
          <w:sz w:val="20"/>
          <w:szCs w:val="20"/>
          <w:lang w:val="en-US"/>
        </w:rPr>
        <w:t>articles provided evidence o</w:t>
      </w:r>
      <w:r w:rsidR="009123BA" w:rsidRPr="00F43116">
        <w:rPr>
          <w:rFonts w:ascii="Arial" w:hAnsi="Arial" w:cs="Arial"/>
          <w:sz w:val="20"/>
          <w:szCs w:val="20"/>
          <w:lang w:val="en-US"/>
        </w:rPr>
        <w:t>n</w:t>
      </w:r>
      <w:r w:rsidR="00EC0B70" w:rsidRPr="00F43116">
        <w:rPr>
          <w:rFonts w:ascii="Arial" w:hAnsi="Arial" w:cs="Arial"/>
          <w:bCs/>
          <w:noProof/>
          <w:sz w:val="20"/>
          <w:szCs w:val="20"/>
          <w:lang w:val="en-US"/>
        </w:rPr>
        <w:t xml:space="preserve"> </w:t>
      </w:r>
      <w:r w:rsidR="009E6A34" w:rsidRPr="00F43116">
        <w:rPr>
          <w:rFonts w:ascii="Arial" w:hAnsi="Arial" w:cs="Arial"/>
          <w:bCs/>
          <w:noProof/>
          <w:sz w:val="20"/>
          <w:szCs w:val="20"/>
          <w:lang w:val="en-US"/>
        </w:rPr>
        <w:t>patient and public perspectives on the salience of conflict of interest type or monetary value</w:t>
      </w:r>
      <w:r w:rsidR="00171034" w:rsidRPr="00F43116">
        <w:rPr>
          <w:rFonts w:ascii="Arial" w:hAnsi="Arial" w:cs="Arial"/>
          <w:bCs/>
          <w:noProof/>
          <w:sz w:val="20"/>
          <w:szCs w:val="20"/>
          <w:lang w:val="en-US"/>
        </w:rPr>
        <w:t xml:space="preserve"> </w:t>
      </w:r>
      <w:r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{"citationItems":[{"id":"ITEM-1","itemData":{"DOI":"10.1111/jlme.12169","ISBN":"1073-1105","ISSN":"1748720X","PMID":"25565614","abstract":"Financial ties between physicians and pharmaceutical companies are pervasive and controversial. However, little is known about how patients perceive such ties. This paper describes an experiment examining how a national sample of U.S. adults perceived a variety of financial relationships between physicians and drug companies. Each respondent read a single scenario about a hypothetical physician and his financial ties to the pharmaceutical industry; scenarios varied in terms of payment type of (e.g., payment for meals vs. consulting fees) and amount. Respondents then evaluated the physician on several dimensions (e.g., expertise, trustworthiness, knowledge of new treatments, moral character, focus on patients' interests). Findings revealed that perceptions of the physician were more strongly influenced by payment type than by payment amount. Specifically, respondents were quite critical of doctors who owned drug company stock or received industry payments for meals and lodging, but were more forgiving of physicians who received free drug samples (which were perceived as benefiting patients) or consulting fees (which were seen as signaling physician expertise). Interestingly, physicians who received no payments, while seen as honest, were also viewed by some respondents as inexperienced or uninformed about new treatments. Implications for public policy and future research are discussed.","author":[{"dropping-particle":"","family":"Perry","given":"Joshua E.","non-dropping-particle":"","parse-names":false,"suffix":""},{"dropping-particle":"","family":"Cox","given":"Dena","non-dropping-particle":"","parse-names":false,"suffix":""},{"dropping-particle":"","family":"Cox","given":"Anthony D.","non-dropping-particle":"","parse-names":false,"suffix":""}],"container-title":"Journal of Law, Medicine and Ethics","id":"ITEM-1","issue":"4","issued":{"date-parts":[["2014"]]},"page":"475-491","title":"Trust and transparency: patient perceptions of physicians' financial relationships with pharmaceutical companies","type":"article-journal","volume":"42"},"uris":["http://www.mendeley.com/documents/?uuid=02036b6d-6d7f-42ee-9062-771868896f22"]},{"id":"ITEM-2","itemData":{"DOI":"10.1200/JCO.2012.47.5475","ISSN":"1527-7755 (Electronic)","PMID":"23530092","abstract":"PURPOSE: The landscape of managing potential conflicts of interest (COIs) has evolved substantially across many disciplines in recent years, but rarely are the issues more intertwined with financial and ethical implications than in the health care setting. Cancer care is a highly technologic arena, with numerous physician-industry interactions. The American Society of Clinical Oncology (ASCO) recognizes the role of a professional organization to facilitate management of these interactions and the need for periodic review of its COI policy (Policy). METHODS: To gauge the sentiments of ASCO members and nonphysician stakeholders, two surveys were performed. The first asked ASCO members to estimate opinions of the Policy as it relates to presentation of industry-sponsored research. Respondents were classified as consumers or producers of research material based on demographic responses. A similar survey solicited opinions of nonphysician stakeholders, including patients with cancer, survivors, family members, and advocates. RESULTS: The ASCO survey was responded to by 1,967 members (1% of those solicited); 80% were producers, and 20% were consumers. Most respondents (93% of producers; 66% of consumers) reported familiarity with the Policy. Only a small proportion regularly evaluated COIs for presented research. Members favored increased transparency about relationships over restrictions on presentations of research. Stakeholders (n = 264) indicated that disclosure was \"very important\" to \"extremely important\" and preferred written disclosure (77%) over other methods. CONCLUSION: COI policies are an important and relevant topic among physicians and patient advocates. Methods to simplify the disclosure process, improve transparency, and facilitate responsiveness are critical for COI management.","author":[{"dropping-particle":"","family":"Lockhart","given":"A Craig","non-dropping-particle":"","parse-names":false,"suffix":""},{"dropping-particle":"","family":"Brose","given":"Marcia S","non-dropping-particle":"","parse-names":false,"suffix":""},{"dropping-particle":"","family":"Kim","given":"Edward S","non-dropping-particle":"","parse-names":false,"suffix":""},{"dropping-particle":"","family":"Johnson","given":"David H","non-dropping-particle":"","parse-names":false,"suffix":""},{"dropping-particle":"","family":"Peppercorn","given":"Jeffrey M","non-dropping-particle":"","parse-names":false,"suffix":""},{"dropping-particle":"","family":"Michels","given":"Dina L","non-dropping-particle":"","parse-names":false,"suffix":""},{"dropping-particle":"","family":"Storm","given":"Courtney D","non-dropping-particle":"","parse-names":false,"suffix":""},{"dropping-particle":"","family":"Schuchter","given":"Lynn M","non-dropping-particle":"","parse-names":false,"suffix":""},{"dropping-particle":"","family":"Rathmell","given":"W Kimryn","non-dropping-particle":"","parse-names":false,"suffix":""}],"container-title":"Journal of clinical oncology : official journal of the American Society of Clinical Oncology","id":"ITEM-2","issue":"13","issued":{"date-parts":[["2013"]]},"page":"1677-1682","title":"Physician and stakeholder perceptions of conflict of interest policies in oncology.","type":"article-journal","volume":"31"},"uris":["http://www.mendeley.com/documents/?uuid=3780d04c-c5a6-4e34-8883-12f3a3873d67"]},{"id":"ITEM-3","itemData":{"DOI":"10.1503/cjs.000815","ISSN":"1488-2310 (Electronic)","PMID":"26384147","abstract":"BACKGROUND: Over the past decade, revelations of inappropriate financial relationships between surgeons and surgical device manufacturers have challenged the presumption that surgeons can collaborate with surgical device manufacturers without damaging public trust in the surgical profession. We explored postoperative Canadian patients' knowledge and opinions about financial relationships between surgeons and surgical device manufacturers. METHODS: This complex issue was explored using qualitative methods. We conducted semistructured face-to-face interviews with postoperative patients in follow-up arthroplasty clinics at an academic hospital in Toronto, Canada. Interviews were audiotaped, transcribed and analyzed. Patient-derived concepts and themes were uncovered. RESULTS: We interviewed 33 patients. Five major themes emerged: 1) many patients are unaware of the existence of financial relationships between surgeons and surgical device manufacturers; 2) patients approve of financial relationships that support innovation and research but are opposed to relationships that involve financial incentives that benefit only the surgeon and the manufacturer; 3) patients do not support disclosure of financial relationships during the consent process as it may shift focus away from the more important risks; 4) patients support oversight at the professional level but reject the idea of government involvement in oversight; and 5) patients entrust their surgeons to make appropriate patient-centred choices. CONCLUSION: This qualitative study deepens our understanding of financial relationships between surgeons and industry. Patients support relationships with industry that provide potential benefit to current or future patients. They trust our ability to self-regulate. Disclosure combined with appropriate oversight will strengthen public trust in professional collaboration with industry.","author":[{"dropping-particle":"","family":"Camp","given":"Mark W","non-dropping-particle":"","parse-names":false,"suffix":""},{"dropping-particle":"","family":"Gross","given":"Allan E","non-dropping-particle":"","parse-names":false,"suffix":""},{"dropping-particle":"","family":"McKneally","given":"Martin F","non-dropping-particle":"","parse-names":false,"suffix":""}],"container-title":"Canadian journal of surgery. Journal canadien de chirurgie","id":"ITEM-3","issue":"5","issued":{"date-parts":[["2015"]]},"page":"323-329","title":"Patient views on financial relationships between surgeons and surgical device manufacturers.","type":"article-journal","volume":"58"},"uris":["http://www.mendeley.com/documents/?uuid=bddaacad-8670-41ea-81c0-6a2bcc6df118"]},{"id":"ITEM-4","itemData":{"DOI":"10.1097/BSD.0000000000000915","ISSN":"2380-0194 (Electronic)","PMID":"31693520","abstract":"STUDY DESIGN: This was a prospective study. OBJECTIVE: To determine patient awareness of surgeon-industry relationships, how these relationships affect patient perceptions of surgeons, and which relationships cause the greatest concern to patients. SUMMARY OF BACKGROUND DATA: The prevalence of orthopedic surgeon-industry relationships led to the establishment of a national database of physician-industry interaction [Open Payments Database (OPD)] as part of the Physician Payments Sunshine Act (PPSA). MATERIALS AND METHODS: A 10-item questionnaire was administered to patients before their first evaluation. Two questions asked about awareness of the surgeon's industry relationships and of the OPD. One question evaluated the importance of surgeon-industry relationships of patients when choosing a provider. Six questions assessed patient perception of specific types of surgeon-industry relationships. Lastly, each patient ranked specific types of surgeon-industry relationships (1-most concerning to 6-least/not concerning). The distribution of patient-perceptions was compared using a Friedman 2-way analysis of variance by Ranks test. Distributions across awareness were compared using a Kruskal-Wallis test. RESULTS: A total of 205 patients completed the survey. A majority of patients were unaware of their surgeons' relationships with industry and the existence of the OPD. However, most patients considered surgeon-industry relationships an important, very important or most important part of choosing their physician. There were significant differences in how industry relationships affected patient perceptions. Research funding had the most positive impact on perception. Financial ownership was reported to be the most concerning relationship followed by royalty payments and consulting. CONCLUSIONS: Our results suggest that despite a lack of awareness, most patients consider surgeon-industry relationships an important factor in choosing their doctor. Patients generally report a more positive view of surgeons that have active relationships with industry. These results emphasize the value of disclosure for surgeons; it provides transparency and improves their standing amongst a majority of their patients.","author":[{"dropping-particle":"","family":"Iyer","given":"Sravisht","non-dropping-particle":"","parse-names":false,"suffix":""},{"dropping-particle":"","family":"Yoo","given":"Joon S","non-dropping-particle":"","parse-names":false,"suffix":""},{"dropping-particle":"","family":"Jenkins","given":"Nathaniel W","non-dropping-particle":"","parse-names":false,"suffix":""},{"dropping-particle":"","family":"Parrish","given":"James M","non-dropping-particle":"","parse-names":false,"suffix":""},{"dropping-particle":"","family":"Khechen","given":"Benjamin","non-dropping-particle":"","parse-names":false,"suffix":""},{"dropping-particle":"","family":"Haws","given":"Brittany E","non-dropping-particle":"","parse-names":false,"suffix":""},{"dropping-particle":"","family":"Nolte","given":"Michael T","non-dropping-particle":"","parse-names":false,"suffix":""},{"dropping-particle":"","family":"Brundage","given":"Thomas S","non-dropping-particle":"","parse-names":false,"suffix":""},{"dropping-particle":"","family":"Hrynewycz","given":"Nadia M","non-dropping-particle":"","parse-names":false,"suffix":""},{"dropping-particle":"","family":"Phillips","given":"Frank M","non-dropping-particle":"","parse-names":false,"suffix":""},{"dropping-particle":"","family":"Singh","given":"Kern","non-dropping-particle":"","parse-names":false,"suffix":""}],"container-title":"Clinical Spine Surgery","id":"ITEM-4","issued":{"date-parts":[["2019"]]},"page":"Epub ahead of print","title":"All disclosure is good disclosure: patient awareness of the Sunshine Act and perceptions of surgeon-industry relationships","type":"article-journal"},"uris":["http://www.mendeley.com/documents/?uuid=e69ed549-a8c3-45ac-b887-de67e1eefe72"]},{"id":"ITEM-5","itemData":{"DOI":"10.1007/s11606-017-4122-y","ISSN":"0884-8734","PMID":"28717899","abstract":"BACKGROUND Financial ties between physicians and the pharmaceutical and medical device industry are common, but little is known about how patient trust is affected by these ties. OBJECTIVE The purpose of this study was to evaluate how viewing online public disclosure of industry payments affects patients' trust ratings for physicians, the medical profession, and the pharmaceutical and medical device industry. DESIGN This was a randomized experimental evaluation. PARTICIPANTS There were 278 English-speaking participants over age 18 who had seen a healthcare provider in the previous 12 months who took part in the study. INTERVENTIONS Participants searched for physicians on an online disclosure database, viewed payments from industry to the physicians, and assigned trust ratings. Participants were randomized to view physicians who received no payment ($0), low payment ($250-300), or high payment (&gt;$13,000) from industry, or to a control arm in which they did not view the disclosure website. They also were asked to search for and then rate trust in their own physician. MAIN MEASURES Primary outcomes were trust in individual physician, medical profession, and industry. These scales measure trust as a composite of honesty, fidelity, competence, and global trust. KEY RESULTS Compared to physicians who received no payments, physicians who received payments over $13,000 received lower ratings for honesty [mean (SD): 3.36 (0.86) vs. 2.75 (0.95), p &lt; 0.001] and fidelity [3.19 (0.65) vs. 2.89 (0.68), p = 0.01]. Among the 7.9% of participants who found their own physician on the website, ratings for honesty and fidelity decreased as the industry payment to the physician increased (honesty: Spearman's ρ = -0.52, p = 0.02; fidelity: Spearman's ρ = -0.55, p = 0.01). Viewing the disclosure website did not affect trust ratings for the medical profession or industry. CONCLUSIONS Disclosure of industry payments to physicians affected perceptions of individual physician honesty and fidelity, but not perceptions of competence. Disclosure did not affect trust ratings for the medical profession or the pharmaceutical and medical device industry. ClinicalTrials.gov identifier: NCT02179632 ( https://clinicaltrials.gov/ct2/show/NCT02179632 ).","author":[{"dropping-particle":"","family":"Hwong","given":"Alison R.","non-dropping-particle":"","parse-names":false,"suffix":""},{"dropping-particle":"","family":"Sah","given":"Sunita","non-dropping-particle":"","parse-names":false,"suffix":""},{"dropping-particle":"","family":"Lehmann","given":"Lisa Soleymani","non-dropping-particle":"","parse-names":false,"suffix":""}],"container-title":"Journal of General Internal Medicine","id":"ITEM-5","issue":"11","issued":{"date-parts":[["2017"]]},"page":"1186-1192","title":"The effects of public disclosure of industry payments to physicians on patient trust: a randomized experiment","type":"article-journal","volume":"32"},"uris":["http://www.mendeley.com/documents/?uuid=67e0ed6e-8e62-48b9-ad9f-73a27a2423c2"]},{"id":"ITEM-6","itemData":{"DOI":"10.1016/j.mayocp.2019.07.009","ISSN":"1942-5546 (Electronic)","PMID":"31806100","abstract":"OBJECTIVES: To characterize public perception of physicians' conflicts of interest (COIs) across medical and surgical specialties. PATIENTS AND METHODS: A cross-sectional 6-arm randomized survey of a nonprobability sample from Amazon's Mechanical Turk occurred on December 11 to 16, 2018. Survey respondents were randomly assigned to vignettes that varied the physician specialty with COI. The primary outcome was mean difference in Mayer Trust, and the secondary outcome included the proportion who desire to discontinue care. RESULTS: There were 1729 of 1920 respondents who completed the experiment (90.1% completion rate). Respondents were male (52.5%; n=907), white (71.4%; n=1234), and between the ages of 25 and 44 years (70.9%; n=1227). Mean +/- SD Mayer Trust across the 6 specialties was 3.7+/-.60, with the only between-specialty differences observed for psychiatry compared with the other specialties (F=5.4; P&lt;.001). The median dollar amount that would affect respondents' trust in a physician was $5000 (interquartile range, $100-$100,000). A total of 75.1% (n=1298) of respondents desired COI information, with 41.6% (n=720) discontinuing care. Age older than 34 years (adjusted odds ratio [aOR], 0.7; 95%, CI, 0.49-0.99; P=.047), nonwhite race (aOR, 1.3; 95% CI, 1.02-1.6; P=.03), educational attainment of 4 or more years of college (aOR, 1.31; 95% CI, 1.05-1.6; P=.016), and physician specialty as a psychiatrist (aOR, 1.5; 95% CI, 1.03-2.2; P=.034) were predictors for discontinuing care. CONCLUSION: Public COI disclosure is a common method for managing financial conflicts. Although survey respondents were more likely to discontinue care with a physician with COI, they will act on this knowledge of COI differently depending on the specialty of the physician. The finding that psychiatry is an outlier may be a chance finding that warrants further confirmation. Continued efforts to ensure best practices for disclosure are required.","author":[{"dropping-particle":"","family":"Niforatos","given":"Joshua D","non-dropping-particle":"","parse-names":false,"suffix":""},{"dropping-particle":"","family":"Chaitoff","given":"Alexander","non-dropping-particle":"","parse-names":false,"suffix":""},{"dropping-particle":"","family":"Mercer","given":"Mary Beth","non-dropping-particle":"","parse-names":false,"suffix":""},{"dropping-particle":"","family":"Yu","given":"Pei-Chun","non-dropping-particle":"","parse-names":false,"suffix":""},{"dropping-particle":"","family":"Rose","given":"Susannah L","non-dropping-particle":"","parse-names":false,"suffix":""}],"container-title":"Mayo Clinic proceedings","id":"ITEM-6","issue":"12","issued":{"date-parts":[["2019","12"]]},"language":"eng","page":"2467-2475","publisher-place":"England","title":"Association between public trust and provider specialty among physicians with financial conflicts of interest.","type":"article-journal","volume":"94"},"uris":["http://www.mendeley.com/documents/?uuid=f728d361-b7e6-4eb4-8860-36805b65d56d"]},{"id":"ITEM-7","itemData":{"DOI":"10.1007/s11999-012-2525-y","ISSN":"0009-921X","abstract":"Industry and orthopaedic surgeons often partner to develop new technology, which can lead to orthopaedic surgeons having financial conflicts of interest (FCOI). It is essential these FCOI be conveyed clearly to patients. It is unclear, however, whether and to what degree patients understand the ramifications of physician FCOI. We evaluated (1) patients’ concerns regarding their surgeon having FCOI or the presence of institutional FCOI, (2) the effect of surgeon FCOI on patients’ willingness to have surgery, and (3) patients’ understanding of FCOI. We asked 101 patients (66% female) receiving total joint arthroplasty from the orthopaedic practices of two surgeons at an academic health center to complete a descriptive, correlational designed survey at their 6-week followup appointment. The data collected included patient demographics, knowledge of FCOI, and the influence of FCOI on patient attitudes toward surgery and their surgeon. A minority of patients (13%) reported discussing FCOI with prior physicians and only 55% agreed or strongly agreed a surgeon should disclose FCOI. Only 15% of patients believed such conflicts would make them less likely to have their surgeon operate on them. Level of education was weakly correlated (Spearman’s rho = 0.29) with patient understanding of FCOI. Overall, patients had a poor understanding of FCOI. Both level of education and previous discussions of FCOI predicted better understanding. This study emphasizes communication of FCOI with patients needs to be enhanced.","author":[{"dropping-particle":"","family":"Lieberman","given":"Jay R.","non-dropping-particle":"","parse-names":false,"suffix":""},{"dropping-particle":"","family":"Pensak","given":"Michael J.","non-dropping-particle":"","parse-names":false,"suffix":""},{"dropping-particle":"","family":"Kelleher","given":"Michael S.","non-dropping-particle":"","parse-names":false,"suffix":""},{"dropping-particle":"","family":"Leger","given":"Robin R.","non-dropping-particle":"","parse-names":false,"suffix":""},{"dropping-particle":"","family":"Polkowski","given":"Gregory G.","non-dropping-particle":"","parse-names":false,"suffix":""}],"container-title":"Clinical Orthopaedics and Related Research®","id":"ITEM-7","issue":"2","issued":{"date-parts":[["2013"]]},"page":"472-477","title":"Disclosure of financial conflicts of interest: an evaluation of orthopaedic surgery patients’ understanding","type":"article-journal","volume":"471"},"uris":["http://www.mendeley.com/documents/?uuid=59d53c48-7860-45e7-9ab1-2359bb416154"]}],"mendeley":{"formattedCitation":"(39,40,42,45,46,49,53)","plainTextFormattedCitation":"(39,40,42,45,46,49,53)","previouslyFormattedCitation":"(41,42,44,47,48,51,55)"},"properties":{"noteIndex":0},"schema":"https://github.com/citation-style-language/schema/raw/master/csl-citation.json"}</w:instrText>
      </w:r>
      <w:r w:rsidRPr="00F43116">
        <w:rPr>
          <w:rFonts w:ascii="Arial" w:hAnsi="Arial" w:cs="Arial"/>
          <w:sz w:val="20"/>
          <w:szCs w:val="20"/>
          <w:lang w:val="en-US"/>
        </w:rPr>
        <w:fldChar w:fldCharType="separate"/>
      </w:r>
      <w:r w:rsidR="00F23F9D" w:rsidRPr="00F23F9D">
        <w:rPr>
          <w:rFonts w:ascii="Arial" w:hAnsi="Arial" w:cs="Arial"/>
          <w:noProof/>
          <w:sz w:val="20"/>
          <w:szCs w:val="20"/>
          <w:lang w:val="en-US"/>
        </w:rPr>
        <w:t>(39,40,42,45,46,49,53)</w:t>
      </w:r>
      <w:r w:rsidRPr="00F43116">
        <w:rPr>
          <w:rFonts w:ascii="Arial" w:hAnsi="Arial" w:cs="Arial"/>
          <w:sz w:val="20"/>
          <w:szCs w:val="20"/>
          <w:lang w:val="en-US"/>
        </w:rPr>
        <w:fldChar w:fldCharType="end"/>
      </w:r>
      <w:r w:rsidRPr="00F43116">
        <w:rPr>
          <w:rFonts w:ascii="Arial" w:hAnsi="Arial" w:cs="Arial"/>
          <w:sz w:val="20"/>
          <w:szCs w:val="20"/>
          <w:lang w:val="en-US"/>
        </w:rPr>
        <w:t xml:space="preserve"> (see Table S10)</w:t>
      </w:r>
      <w:r w:rsidR="000F369E" w:rsidRPr="00F43116">
        <w:rPr>
          <w:rFonts w:ascii="Arial" w:hAnsi="Arial" w:cs="Arial"/>
          <w:sz w:val="20"/>
          <w:szCs w:val="20"/>
          <w:lang w:val="en-US"/>
        </w:rPr>
        <w:t xml:space="preserve">. With respect to conflict of interest type, </w:t>
      </w:r>
      <w:r w:rsidR="00797148" w:rsidRPr="00F43116">
        <w:rPr>
          <w:rFonts w:ascii="Arial" w:hAnsi="Arial" w:cs="Arial"/>
          <w:sz w:val="20"/>
          <w:szCs w:val="20"/>
          <w:lang w:val="en-US"/>
        </w:rPr>
        <w:t>an</w:t>
      </w:r>
      <w:r w:rsidR="0003308B" w:rsidRPr="00F43116">
        <w:rPr>
          <w:rFonts w:ascii="Arial" w:hAnsi="Arial" w:cs="Arial"/>
          <w:sz w:val="20"/>
          <w:szCs w:val="20"/>
          <w:lang w:val="en-US"/>
        </w:rPr>
        <w:t xml:space="preserve"> article that described a </w:t>
      </w:r>
      <w:r w:rsidR="00797148" w:rsidRPr="00F43116">
        <w:rPr>
          <w:rFonts w:ascii="Arial" w:hAnsi="Arial" w:cs="Arial"/>
          <w:sz w:val="20"/>
          <w:szCs w:val="20"/>
          <w:lang w:val="en-US"/>
        </w:rPr>
        <w:t xml:space="preserve">survey study reported that 74% of </w:t>
      </w:r>
      <w:r w:rsidR="00DF32EA" w:rsidRPr="00F43116">
        <w:rPr>
          <w:rFonts w:ascii="Arial" w:hAnsi="Arial" w:cs="Arial"/>
          <w:sz w:val="20"/>
          <w:szCs w:val="20"/>
          <w:lang w:val="en-US"/>
        </w:rPr>
        <w:t>participants</w:t>
      </w:r>
      <w:r w:rsidR="00797148" w:rsidRPr="00F43116">
        <w:rPr>
          <w:rFonts w:ascii="Arial" w:hAnsi="Arial" w:cs="Arial"/>
          <w:sz w:val="20"/>
          <w:szCs w:val="20"/>
          <w:lang w:val="en-US"/>
        </w:rPr>
        <w:t xml:space="preserve"> felt that the type of physician-industry </w:t>
      </w:r>
      <w:r w:rsidR="00044AD4" w:rsidRPr="00F43116">
        <w:rPr>
          <w:rFonts w:ascii="Arial" w:hAnsi="Arial" w:cs="Arial"/>
          <w:sz w:val="20"/>
          <w:szCs w:val="20"/>
          <w:lang w:val="en-US"/>
        </w:rPr>
        <w:t>relationship</w:t>
      </w:r>
      <w:r w:rsidR="00797148" w:rsidRPr="00F43116">
        <w:rPr>
          <w:rFonts w:ascii="Arial" w:hAnsi="Arial" w:cs="Arial"/>
          <w:sz w:val="20"/>
          <w:szCs w:val="20"/>
          <w:lang w:val="en-US"/>
        </w:rPr>
        <w:t xml:space="preserve"> </w:t>
      </w:r>
      <w:r w:rsidR="00A95509" w:rsidRPr="00F43116">
        <w:rPr>
          <w:rFonts w:ascii="Arial" w:hAnsi="Arial" w:cs="Arial"/>
          <w:sz w:val="20"/>
          <w:szCs w:val="20"/>
          <w:lang w:val="en-US"/>
        </w:rPr>
        <w:t>would affect</w:t>
      </w:r>
      <w:r w:rsidR="00797148" w:rsidRPr="00F43116">
        <w:rPr>
          <w:rFonts w:ascii="Arial" w:hAnsi="Arial" w:cs="Arial"/>
          <w:sz w:val="20"/>
          <w:szCs w:val="20"/>
          <w:lang w:val="en-US"/>
        </w:rPr>
        <w:t xml:space="preserve"> how they viewed the relationship </w:t>
      </w:r>
      <w:r w:rsidR="00797148"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{"citationItems":[{"id":"ITEM-1","itemData":{"DOI":"10.1200/JCO.2012.47.5475","ISSN":"1527-7755 (Electronic)","PMID":"23530092","abstract":"PURPOSE: The landscape of managing potential conflicts of interest (COIs) has evolved substantially across many disciplines in recent years, but rarely are the issues more intertwined with financial and ethical implications than in the health care setting. Cancer care is a highly technologic arena, with numerous physician-industry interactions. The American Society of Clinical Oncology (ASCO) recognizes the role of a professional organization to facilitate management of these interactions and the need for periodic review of its COI policy (Policy). METHODS: To gauge the sentiments of ASCO members and nonphysician stakeholders, two surveys were performed. The first asked ASCO members to estimate opinions of the Policy as it relates to presentation of industry-sponsored research. Respondents were classified as consumers or producers of research material based on demographic responses. A similar survey solicited opinions of nonphysician stakeholders, including patients with cancer, survivors, family members, and advocates. RESULTS: The ASCO survey was responded to by 1,967 members (1% of those solicited); 80% were producers, and 20% were consumers. Most respondents (93% of producers; 66% of consumers) reported familiarity with the Policy. Only a small proportion regularly evaluated COIs for presented research. Members favored increased transparency about relationships over restrictions on presentations of research. Stakeholders (n = 264) indicated that disclosure was \"very important\" to \"extremely important\" and preferred written disclosure (77%) over other methods. CONCLUSION: COI policies are an important and relevant topic among physicians and patient advocates. Methods to simplify the disclosure process, improve transparency, and facilitate responsiveness are critical for COI management.","author":[{"dropping-particle":"","family":"Lockhart","given":"A Craig","non-dropping-particle":"","parse-names":false,"suffix":""},{"dropping-particle":"","family":"Brose","given":"Marcia S","non-dropping-particle":"","parse-names":false,"suffix":""},{"dropping-particle":"","family":"Kim","given":"Edward S","non-dropping-particle":"","parse-names":false,"suffix":""},{"dropping-particle":"","family":"Johnson","given":"David H","non-dropping-particle":"","parse-names":false,"suffix":""},{"dropping-particle":"","family":"Peppercorn","given":"Jeffrey M","non-dropping-particle":"","parse-names":false,"suffix":""},{"dropping-particle":"","family":"Michels","given":"Dina L","non-dropping-particle":"","parse-names":false,"suffix":""},{"dropping-particle":"","family":"Storm","given":"Courtney D","non-dropping-particle":"","parse-names":false,"suffix":""},{"dropping-particle":"","family":"Schuchter","given":"Lynn M","non-dropping-particle":"","parse-names":false,"suffix":""},{"dropping-particle":"","family":"Rathmell","given":"W Kimryn","non-dropping-particle":"","parse-names":false,"suffix":""}],"container-title":"Journal of clinical oncology : official journal of the American Society of Clinical Oncology","id":"ITEM-1","issue":"13","issued":{"date-parts":[["2013"]]},"page":"1677-1682","title":"Physician and stakeholder perceptions of conflict of interest policies in oncology.","type":"article-journal","volume":"31"},"uris":["http://www.mendeley.com/documents/?uuid=3780d04c-c5a6-4e34-8883-12f3a3873d67"]}],"mendeley":{"formattedCitation":"(53)","plainTextFormattedCitation":"(53)","previouslyFormattedCitation":"(55)"},"properties":{"noteIndex":0},"schema":"https://github.com/citation-style-language/schema/raw/master/csl-citation.json"}</w:instrText>
      </w:r>
      <w:r w:rsidR="00797148" w:rsidRPr="00F43116">
        <w:rPr>
          <w:rFonts w:ascii="Arial" w:hAnsi="Arial" w:cs="Arial"/>
          <w:sz w:val="20"/>
          <w:szCs w:val="20"/>
          <w:lang w:val="en-US"/>
        </w:rPr>
        <w:fldChar w:fldCharType="separate"/>
      </w:r>
      <w:r w:rsidR="00F23F9D" w:rsidRPr="00F23F9D">
        <w:rPr>
          <w:rFonts w:ascii="Arial" w:hAnsi="Arial" w:cs="Arial"/>
          <w:noProof/>
          <w:sz w:val="20"/>
          <w:szCs w:val="20"/>
          <w:lang w:val="en-US"/>
        </w:rPr>
        <w:t>(53)</w:t>
      </w:r>
      <w:r w:rsidR="00797148" w:rsidRPr="00F43116">
        <w:rPr>
          <w:rFonts w:ascii="Arial" w:hAnsi="Arial" w:cs="Arial"/>
          <w:sz w:val="20"/>
          <w:szCs w:val="20"/>
          <w:lang w:val="en-US"/>
        </w:rPr>
        <w:fldChar w:fldCharType="end"/>
      </w:r>
      <w:r w:rsidR="00797148" w:rsidRPr="00F43116">
        <w:rPr>
          <w:rFonts w:ascii="Arial" w:hAnsi="Arial" w:cs="Arial"/>
          <w:sz w:val="20"/>
          <w:szCs w:val="20"/>
          <w:lang w:val="en-US"/>
        </w:rPr>
        <w:t>.</w:t>
      </w:r>
      <w:r w:rsidR="00DA14B8" w:rsidRPr="00F43116">
        <w:rPr>
          <w:rFonts w:ascii="Arial" w:hAnsi="Arial" w:cs="Arial"/>
          <w:sz w:val="20"/>
          <w:szCs w:val="20"/>
          <w:lang w:val="en-US"/>
        </w:rPr>
        <w:t xml:space="preserve"> The same article reported that some </w:t>
      </w:r>
      <w:r w:rsidR="00DA515A" w:rsidRPr="00F43116">
        <w:rPr>
          <w:rFonts w:ascii="Arial" w:hAnsi="Arial" w:cs="Arial"/>
          <w:sz w:val="20"/>
          <w:szCs w:val="20"/>
          <w:lang w:val="en-US"/>
        </w:rPr>
        <w:t xml:space="preserve">physician-industry </w:t>
      </w:r>
      <w:r w:rsidR="00DA14B8" w:rsidRPr="00F43116">
        <w:rPr>
          <w:rFonts w:ascii="Arial" w:hAnsi="Arial" w:cs="Arial"/>
          <w:sz w:val="20"/>
          <w:szCs w:val="20"/>
          <w:lang w:val="en-US"/>
        </w:rPr>
        <w:t>relationship</w:t>
      </w:r>
      <w:r w:rsidR="00DA2358" w:rsidRPr="00F43116">
        <w:rPr>
          <w:rFonts w:ascii="Arial" w:hAnsi="Arial" w:cs="Arial"/>
          <w:sz w:val="20"/>
          <w:szCs w:val="20"/>
          <w:lang w:val="en-US"/>
        </w:rPr>
        <w:t>s</w:t>
      </w:r>
      <w:r w:rsidR="00DA14B8" w:rsidRPr="00F43116">
        <w:rPr>
          <w:rFonts w:ascii="Arial" w:hAnsi="Arial" w:cs="Arial"/>
          <w:sz w:val="20"/>
          <w:szCs w:val="20"/>
          <w:lang w:val="en-US"/>
        </w:rPr>
        <w:t xml:space="preserve"> were more </w:t>
      </w:r>
      <w:r w:rsidR="000B2F89" w:rsidRPr="00F43116">
        <w:rPr>
          <w:rFonts w:ascii="Arial" w:hAnsi="Arial" w:cs="Arial"/>
          <w:sz w:val="20"/>
          <w:szCs w:val="20"/>
          <w:lang w:val="en-US"/>
        </w:rPr>
        <w:t>widely</w:t>
      </w:r>
      <w:r w:rsidR="00DA14B8" w:rsidRPr="00F43116">
        <w:rPr>
          <w:rFonts w:ascii="Arial" w:hAnsi="Arial" w:cs="Arial"/>
          <w:sz w:val="20"/>
          <w:szCs w:val="20"/>
          <w:lang w:val="en-US"/>
        </w:rPr>
        <w:t xml:space="preserve"> viewed as posing a conflict of interest than others </w:t>
      </w:r>
      <w:r w:rsidR="00DA14B8"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{"citationItems":[{"id":"ITEM-1","itemData":{"DOI":"10.1200/JCO.2012.47.5475","ISSN":"1527-7755 (Electronic)","PMID":"23530092","abstract":"PURPOSE: The landscape of managing potential conflicts of interest (COIs) has evolved substantially across many disciplines in recent years, but rarely are the issues more intertwined with financial and ethical implications than in the health care setting. Cancer care is a highly technologic arena, with numerous physician-industry interactions. The American Society of Clinical Oncology (ASCO) recognizes the role of a professional organization to facilitate management of these interactions and the need for periodic review of its COI policy (Policy). METHODS: To gauge the sentiments of ASCO members and nonphysician stakeholders, two surveys were performed. The first asked ASCO members to estimate opinions of the Policy as it relates to presentation of industry-sponsored research. Respondents were classified as consumers or producers of research material based on demographic responses. A similar survey solicited opinions of nonphysician stakeholders, including patients with cancer, survivors, family members, and advocates. RESULTS: The ASCO survey was responded to by 1,967 members (1% of those solicited); 80% were producers, and 20% were consumers. Most respondents (93% of producers; 66% of consumers) reported familiarity with the Policy. Only a small proportion regularly evaluated COIs for presented research. Members favored increased transparency about relationships over restrictions on presentations of research. Stakeholders (n = 264) indicated that disclosure was \"very important\" to \"extremely important\" and preferred written disclosure (77%) over other methods. CONCLUSION: COI policies are an important and relevant topic among physicians and patient advocates. Methods to simplify the disclosure process, improve transparency, and facilitate responsiveness are critical for COI management.","author":[{"dropping-particle":"","family":"Lockhart","given":"A Craig","non-dropping-particle":"","parse-names":false,"suffix":""},{"dropping-particle":"","family":"Brose","given":"Marcia S","non-dropping-particle":"","parse-names":false,"suffix":""},{"dropping-particle":"","family":"Kim","given":"Edward S","non-dropping-particle":"","parse-names":false,"suffix":""},{"dropping-particle":"","family":"Johnson","given":"David H","non-dropping-particle":"","parse-names":false,"suffix":""},{"dropping-particle":"","family":"Peppercorn","given":"Jeffrey M","non-dropping-particle":"","parse-names":false,"suffix":""},{"dropping-particle":"","family":"Michels","given":"Dina L","non-dropping-particle":"","parse-names":false,"suffix":""},{"dropping-particle":"","family":"Storm","given":"Courtney D","non-dropping-particle":"","parse-names":false,"suffix":""},{"dropping-particle":"","family":"Schuchter","given":"Lynn M","non-dropping-particle":"","parse-names":false,"suffix":""},{"dropping-particle":"","family":"Rathmell","given":"W Kimryn","non-dropping-particle":"","parse-names":false,"suffix":""}],"container-title":"Journal of clinical oncology : official journal of the American Society of Clinical Oncology","id":"ITEM-1","issue":"13","issued":{"date-parts":[["2013"]]},"page":"1677-1682","title":"Physician and stakeholder perceptions of conflict of interest policies in oncology.","type":"article-journal","volume":"31"},"uris":["http://www.mendeley.com/documents/?uuid=3780d04c-c5a6-4e34-8883-12f3a3873d67"]}],"mendeley":{"formattedCitation":"(53)","plainTextFormattedCitation":"(53)","previouslyFormattedCitation":"(55)"},"properties":{"noteIndex":0},"schema":"https://github.com/citation-style-language/schema/raw/master/csl-citation.json"}</w:instrText>
      </w:r>
      <w:r w:rsidR="00DA14B8" w:rsidRPr="00F43116">
        <w:rPr>
          <w:rFonts w:ascii="Arial" w:hAnsi="Arial" w:cs="Arial"/>
          <w:sz w:val="20"/>
          <w:szCs w:val="20"/>
          <w:lang w:val="en-US"/>
        </w:rPr>
        <w:fldChar w:fldCharType="separate"/>
      </w:r>
      <w:r w:rsidR="00F23F9D" w:rsidRPr="00F23F9D">
        <w:rPr>
          <w:rFonts w:ascii="Arial" w:hAnsi="Arial" w:cs="Arial"/>
          <w:noProof/>
          <w:sz w:val="20"/>
          <w:szCs w:val="20"/>
          <w:lang w:val="en-US"/>
        </w:rPr>
        <w:t>(53)</w:t>
      </w:r>
      <w:r w:rsidR="00DA14B8" w:rsidRPr="00F43116">
        <w:rPr>
          <w:rFonts w:ascii="Arial" w:hAnsi="Arial" w:cs="Arial"/>
          <w:sz w:val="20"/>
          <w:szCs w:val="20"/>
          <w:lang w:val="en-US"/>
        </w:rPr>
        <w:fldChar w:fldCharType="end"/>
      </w:r>
      <w:r w:rsidR="00DA14B8" w:rsidRPr="00F43116">
        <w:rPr>
          <w:rFonts w:ascii="Arial" w:hAnsi="Arial" w:cs="Arial"/>
          <w:sz w:val="20"/>
          <w:szCs w:val="20"/>
          <w:lang w:val="en-US"/>
        </w:rPr>
        <w:t xml:space="preserve">. </w:t>
      </w:r>
      <w:r w:rsidR="00EE5CF2" w:rsidRPr="00F43116">
        <w:rPr>
          <w:rFonts w:ascii="Arial" w:hAnsi="Arial" w:cs="Arial"/>
          <w:sz w:val="20"/>
          <w:szCs w:val="20"/>
          <w:lang w:val="en-US"/>
        </w:rPr>
        <w:t xml:space="preserve">Articles that described other survey or interview studies </w:t>
      </w:r>
      <w:r w:rsidR="004177C4" w:rsidRPr="00F43116">
        <w:rPr>
          <w:rFonts w:ascii="Arial" w:hAnsi="Arial" w:cs="Arial"/>
          <w:sz w:val="20"/>
          <w:szCs w:val="20"/>
          <w:lang w:val="en-US"/>
        </w:rPr>
        <w:t>similarly</w:t>
      </w:r>
      <w:r w:rsidR="00DA14B8" w:rsidRPr="00F43116">
        <w:rPr>
          <w:rFonts w:ascii="Arial" w:hAnsi="Arial" w:cs="Arial"/>
          <w:sz w:val="20"/>
          <w:szCs w:val="20"/>
          <w:lang w:val="en-US"/>
        </w:rPr>
        <w:t xml:space="preserve"> </w:t>
      </w:r>
      <w:r w:rsidR="002F37B6" w:rsidRPr="00F43116">
        <w:rPr>
          <w:rFonts w:ascii="Arial" w:hAnsi="Arial" w:cs="Arial"/>
          <w:sz w:val="20"/>
          <w:szCs w:val="20"/>
          <w:lang w:val="en-US"/>
        </w:rPr>
        <w:t xml:space="preserve">reported </w:t>
      </w:r>
      <w:r w:rsidR="00DA515A" w:rsidRPr="00F43116">
        <w:rPr>
          <w:rFonts w:ascii="Arial" w:hAnsi="Arial" w:cs="Arial"/>
          <w:sz w:val="20"/>
          <w:szCs w:val="20"/>
          <w:lang w:val="en-US"/>
        </w:rPr>
        <w:t xml:space="preserve">that </w:t>
      </w:r>
      <w:r w:rsidR="00DA2358" w:rsidRPr="00F43116">
        <w:rPr>
          <w:rFonts w:ascii="Arial" w:hAnsi="Arial" w:cs="Arial"/>
          <w:sz w:val="20"/>
          <w:szCs w:val="20"/>
          <w:lang w:val="en-US"/>
        </w:rPr>
        <w:t xml:space="preserve">participants considered </w:t>
      </w:r>
      <w:r w:rsidR="002F37B6" w:rsidRPr="00F43116">
        <w:rPr>
          <w:rFonts w:ascii="Arial" w:hAnsi="Arial" w:cs="Arial"/>
          <w:sz w:val="20"/>
          <w:szCs w:val="20"/>
          <w:lang w:val="en-US"/>
        </w:rPr>
        <w:t>some physician-industry relationship</w:t>
      </w:r>
      <w:r w:rsidR="00DA2358" w:rsidRPr="00F43116">
        <w:rPr>
          <w:rFonts w:ascii="Arial" w:hAnsi="Arial" w:cs="Arial"/>
          <w:sz w:val="20"/>
          <w:szCs w:val="20"/>
          <w:lang w:val="en-US"/>
        </w:rPr>
        <w:t>s</w:t>
      </w:r>
      <w:r w:rsidR="002F37B6" w:rsidRPr="00F43116">
        <w:rPr>
          <w:rFonts w:ascii="Arial" w:hAnsi="Arial" w:cs="Arial"/>
          <w:sz w:val="20"/>
          <w:szCs w:val="20"/>
          <w:lang w:val="en-US"/>
        </w:rPr>
        <w:t xml:space="preserve"> </w:t>
      </w:r>
      <w:r w:rsidR="001362C9" w:rsidRPr="00F43116">
        <w:rPr>
          <w:rFonts w:ascii="Arial" w:hAnsi="Arial" w:cs="Arial"/>
          <w:sz w:val="20"/>
          <w:szCs w:val="20"/>
          <w:lang w:val="en-US"/>
        </w:rPr>
        <w:t xml:space="preserve">to be </w:t>
      </w:r>
      <w:r w:rsidR="002F37B6" w:rsidRPr="00F43116">
        <w:rPr>
          <w:rFonts w:ascii="Arial" w:hAnsi="Arial" w:cs="Arial"/>
          <w:sz w:val="20"/>
          <w:szCs w:val="20"/>
          <w:lang w:val="en-US"/>
        </w:rPr>
        <w:t>more</w:t>
      </w:r>
      <w:r w:rsidR="00B03D67" w:rsidRPr="00F43116">
        <w:rPr>
          <w:rFonts w:ascii="Arial" w:hAnsi="Arial" w:cs="Arial"/>
          <w:sz w:val="20"/>
          <w:szCs w:val="20"/>
          <w:lang w:val="en-US"/>
        </w:rPr>
        <w:t xml:space="preserve"> ethical, acceptable</w:t>
      </w:r>
      <w:r w:rsidR="008C75F8" w:rsidRPr="00F43116">
        <w:rPr>
          <w:rFonts w:ascii="Arial" w:hAnsi="Arial" w:cs="Arial"/>
          <w:sz w:val="20"/>
          <w:szCs w:val="20"/>
          <w:lang w:val="en-US"/>
        </w:rPr>
        <w:t>, or concerning</w:t>
      </w:r>
      <w:r w:rsidR="002F37B6" w:rsidRPr="00F43116">
        <w:rPr>
          <w:rFonts w:ascii="Arial" w:hAnsi="Arial" w:cs="Arial"/>
          <w:sz w:val="20"/>
          <w:szCs w:val="20"/>
          <w:lang w:val="en-US"/>
        </w:rPr>
        <w:t xml:space="preserve"> than others</w:t>
      </w:r>
      <w:r w:rsidR="00B03D67" w:rsidRPr="00F43116">
        <w:rPr>
          <w:rFonts w:ascii="Arial" w:hAnsi="Arial" w:cs="Arial"/>
          <w:sz w:val="20"/>
          <w:szCs w:val="20"/>
          <w:lang w:val="en-US"/>
        </w:rPr>
        <w:t xml:space="preserve"> </w:t>
      </w:r>
      <w:r w:rsidR="00B03D67"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{"citationItems":[{"id":"ITEM-1","itemData":{"DOI":"10.1111/jlme.12169","ISBN":"1073-1105","ISSN":"1748720X","PMID":"25565614","abstract":"Financial ties between physicians and pharmaceutical companies are pervasive and controversial. However, little is known about how patients perceive such ties. This paper describes an experiment examining how a national sample of U.S. adults perceived a variety of financial relationships between physicians and drug companies. Each respondent read a single scenario about a hypothetical physician and his financial ties to the pharmaceutical industry; scenarios varied in terms of payment type of (e.g., payment for meals vs. consulting fees) and amount. Respondents then evaluated the physician on several dimensions (e.g., expertise, trustworthiness, knowledge of new treatments, moral character, focus on patients' interests). Findings revealed that perceptions of the physician were more strongly influenced by payment type than by payment amount. Specifically, respondents were quite critical of doctors who owned drug company stock or received industry payments for meals and lodging, but were more forgiving of physicians who received free drug samples (which were perceived as benefiting patients) or consulting fees (which were seen as signaling physician expertise). Interestingly, physicians who received no payments, while seen as honest, were also viewed by some respondents as inexperienced or uninformed about new treatments. Implications for public policy and future research are discussed.","author":[{"dropping-particle":"","family":"Perry","given":"Joshua E.","non-dropping-particle":"","parse-names":false,"suffix":""},{"dropping-particle":"","family":"Cox","given":"Dena","non-dropping-particle":"","parse-names":false,"suffix":""},{"dropping-particle":"","family":"Cox","given":"Anthony D.","non-dropping-particle":"","parse-names":false,"suffix":""}],"container-title":"Journal of Law, Medicine and Ethics","id":"ITEM-1","issue":"4","issued":{"date-parts":[["2014"]]},"page":"475-491","title":"Trust and transparency: patient perceptions of physicians' financial relationships with pharmaceutical companies","type":"article-journal","volume":"42"},"uris":["http://www.mendeley.com/documents/?uuid=02036b6d-6d7f-42ee-9062-771868896f22"]},{"id":"ITEM-2","itemData":{"DOI":"10.1503/cjs.000815","ISSN":"1488-2310 (Electronic)","PMID":"26384147","abstract":"BACKGROUND: Over the past decade, revelations of inappropriate financial relationships between surgeons and surgical device manufacturers have challenged the presumption that surgeons can collaborate with surgical device manufacturers without damaging public trust in the surgical profession. We explored postoperative Canadian patients' knowledge and opinions about financial relationships between surgeons and surgical device manufacturers. METHODS: This complex issue was explored using qualitative methods. We conducted semistructured face-to-face interviews with postoperative patients in follow-up arthroplasty clinics at an academic hospital in Toronto, Canada. Interviews were audiotaped, transcribed and analyzed. Patient-derived concepts and themes were uncovered. RESULTS: We interviewed 33 patients. Five major themes emerged: 1) many patients are unaware of the existence of financial relationships between surgeons and surgical device manufacturers; 2) patients approve of financial relationships that support innovation and research but are opposed to relationships that involve financial incentives that benefit only the surgeon and the manufacturer; 3) patients do not support disclosure of financial relationships during the consent process as it may shift focus away from the more important risks; 4) patients support oversight at the professional level but reject the idea of government involvement in oversight; and 5) patients entrust their surgeons to make appropriate patient-centred choices. CONCLUSION: This qualitative study deepens our understanding of financial relationships between surgeons and industry. Patients support relationships with industry that provide potential benefit to current or future patients. They trust our ability to self-regulate. Disclosure combined with appropriate oversight will strengthen public trust in professional collaboration with industry.","author":[{"dropping-particle":"","family":"Camp","given":"Mark W","non-dropping-particle":"","parse-names":false,"suffix":""},{"dropping-particle":"","family":"Gross","given":"Allan E","non-dropping-particle":"","parse-names":false,"suffix":""},{"dropping-particle":"","family":"McKneally","given":"Martin F","non-dropping-particle":"","parse-names":false,"suffix":""}],"container-title":"Canadian journal of surgery. Journal canadien de chirurgie","id":"ITEM-2","issue":"5","issued":{"date-parts":[["2015"]]},"page":"323-329","title":"Patient views on financial relationships between surgeons and surgical device manufacturers.","type":"article-journal","volume":"58"},"uris":["http://www.mendeley.com/documents/?uuid=bddaacad-8670-41ea-81c0-6a2bcc6df118"]},{"id":"ITEM-3","itemData":{"DOI":"10.1097/BSD.0000000000000915","ISSN":"2380-0194 (Electronic)","PMID":"31693520","abstract":"STUDY DESIGN: This was a prospective study. OBJECTIVE: To determine patient awareness of surgeon-industry relationships, how these relationships affect patient perceptions of surgeons, and which relationships cause the greatest concern to patients. SUMMARY OF BACKGROUND DATA: The prevalence of orthopedic surgeon-industry relationships led to the establishment of a national database of physician-industry interaction [Open Payments Database (OPD)] as part of the Physician Payments Sunshine Act (PPSA). MATERIALS AND METHODS: A 10-item questionnaire was administered to patients before their first evaluation. Two questions asked about awareness of the surgeon's industry relationships and of the OPD. One question evaluated the importance of surgeon-industry relationships of patients when choosing a provider. Six questions assessed patient perception of specific types of surgeon-industry relationships. Lastly, each patient ranked specific types of surgeon-industry relationships (1-most concerning to 6-least/not concerning). The distribution of patient-perceptions was compared using a Friedman 2-way analysis of variance by Ranks test. Distributions across awareness were compared using a Kruskal-Wallis test. RESULTS: A total of 205 patients completed the survey. A majority of patients were unaware of their surgeons' relationships with industry and the existence of the OPD. However, most patients considered surgeon-industry relationships an important, very important or most important part of choosing their physician. There were significant differences in how industry relationships affected patient perceptions. Research funding had the most positive impact on perception. Financial ownership was reported to be the most concerning relationship followed by royalty payments and consulting. CONCLUSIONS: Our results suggest that despite a lack of awareness, most patients consider surgeon-industry relationships an important factor in choosing their doctor. Patients generally report a more positive view of surgeons that have active relationships with industry. These results emphasize the value of disclosure for surgeons; it provides transparency and improves their standing amongst a majority of their patients.","author":[{"dropping-particle":"","family":"Iyer","given":"Sravisht","non-dropping-particle":"","parse-names":false,"suffix":""},{"dropping-particle":"","family":"Yoo","given":"Joon S","non-dropping-particle":"","parse-names":false,"suffix":""},{"dropping-particle":"","family":"Jenkins","given":"Nathaniel W","non-dropping-particle":"","parse-names":false,"suffix":""},{"dropping-particle":"","family":"Parrish","given":"James M","non-dropping-particle":"","parse-names":false,"suffix":""},{"dropping-particle":"","family":"Khechen","given":"Benjamin","non-dropping-particle":"","parse-names":false,"suffix":""},{"dropping-particle":"","family":"Haws","given":"Brittany E","non-dropping-particle":"","parse-names":false,"suffix":""},{"dropping-particle":"","family":"Nolte","given":"Michael T","non-dropping-particle":"","parse-names":false,"suffix":""},{"dropping-particle":"","family":"Brundage","given":"Thomas S","non-dropping-particle":"","parse-names":false,"suffix":""},{"dropping-particle":"","family":"Hrynewycz","given":"Nadia M","non-dropping-particle":"","parse-names":false,"suffix":""},{"dropping-particle":"","family":"Phillips","given":"Frank M","non-dropping-particle":"","parse-names":false,"suffix":""},{"dropping-particle":"","family":"Singh","given":"Kern","non-dropping-particle":"","parse-names":false,"suffix":""}],"container-title":"Clinical Spine Surgery","id":"ITEM-3","issued":{"date-parts":[["2019"]]},"page":"Epub ahead of print","title":"All disclosure is good disclosure: patient awareness of the Sunshine Act and perceptions of surgeon-industry relationships","type":"article-journal"},"uris":["http://www.mendeley.com/documents/?uuid=e69ed549-a8c3-45ac-b887-de67e1eefe72"]}],"mendeley":{"formattedCitation":"(39,45,49)","plainTextFormattedCitation":"(39,45,49)","previouslyFormattedCitation":"(41,47,51)"},"properties":{"noteIndex":0},"schema":"https://github.com/citation-style-language/schema/raw/master/csl-citation.json"}</w:instrText>
      </w:r>
      <w:r w:rsidR="00B03D67" w:rsidRPr="00F43116">
        <w:rPr>
          <w:rFonts w:ascii="Arial" w:hAnsi="Arial" w:cs="Arial"/>
          <w:sz w:val="20"/>
          <w:szCs w:val="20"/>
          <w:lang w:val="en-US"/>
        </w:rPr>
        <w:fldChar w:fldCharType="separate"/>
      </w:r>
      <w:r w:rsidR="00F23F9D" w:rsidRPr="00F23F9D">
        <w:rPr>
          <w:rFonts w:ascii="Arial" w:hAnsi="Arial" w:cs="Arial"/>
          <w:noProof/>
          <w:sz w:val="20"/>
          <w:szCs w:val="20"/>
          <w:lang w:val="en-US"/>
        </w:rPr>
        <w:t>(39,45,49)</w:t>
      </w:r>
      <w:r w:rsidR="00B03D67" w:rsidRPr="00F43116">
        <w:rPr>
          <w:rFonts w:ascii="Arial" w:hAnsi="Arial" w:cs="Arial"/>
          <w:sz w:val="20"/>
          <w:szCs w:val="20"/>
          <w:lang w:val="en-US"/>
        </w:rPr>
        <w:fldChar w:fldCharType="end"/>
      </w:r>
      <w:r w:rsidR="00DA2358" w:rsidRPr="00F43116">
        <w:rPr>
          <w:rFonts w:ascii="Arial" w:hAnsi="Arial" w:cs="Arial"/>
          <w:sz w:val="20"/>
          <w:szCs w:val="20"/>
          <w:lang w:val="en-US"/>
        </w:rPr>
        <w:t xml:space="preserve"> but also that </w:t>
      </w:r>
      <w:r w:rsidR="00A95509" w:rsidRPr="00F43116">
        <w:rPr>
          <w:rFonts w:ascii="Arial" w:hAnsi="Arial" w:cs="Arial"/>
          <w:sz w:val="20"/>
          <w:szCs w:val="20"/>
          <w:lang w:val="en-US"/>
        </w:rPr>
        <w:t>a majority</w:t>
      </w:r>
      <w:r w:rsidR="00DA2358" w:rsidRPr="00F43116">
        <w:rPr>
          <w:rFonts w:ascii="Arial" w:hAnsi="Arial" w:cs="Arial"/>
          <w:sz w:val="20"/>
          <w:szCs w:val="20"/>
          <w:lang w:val="en-US"/>
        </w:rPr>
        <w:t xml:space="preserve"> felt </w:t>
      </w:r>
      <w:r w:rsidR="00A95509" w:rsidRPr="00F43116">
        <w:rPr>
          <w:rFonts w:ascii="Arial" w:hAnsi="Arial" w:cs="Arial"/>
          <w:sz w:val="20"/>
          <w:szCs w:val="20"/>
          <w:lang w:val="en-US"/>
        </w:rPr>
        <w:t xml:space="preserve">that </w:t>
      </w:r>
      <w:r w:rsidR="00DA2358" w:rsidRPr="00F43116">
        <w:rPr>
          <w:rFonts w:ascii="Arial" w:hAnsi="Arial" w:cs="Arial"/>
          <w:sz w:val="20"/>
          <w:szCs w:val="20"/>
          <w:lang w:val="en-US"/>
        </w:rPr>
        <w:t xml:space="preserve">patients should be </w:t>
      </w:r>
      <w:r w:rsidR="00DA2358" w:rsidRPr="00F43116">
        <w:rPr>
          <w:rFonts w:ascii="Arial" w:hAnsi="Arial" w:cs="Arial"/>
          <w:sz w:val="20"/>
          <w:szCs w:val="20"/>
          <w:lang w:val="en-US"/>
        </w:rPr>
        <w:lastRenderedPageBreak/>
        <w:t>informed about each of seven types of relationship</w:t>
      </w:r>
      <w:r w:rsidR="009C22EE" w:rsidRPr="00F43116">
        <w:rPr>
          <w:rFonts w:ascii="Arial" w:hAnsi="Arial" w:cs="Arial"/>
          <w:sz w:val="20"/>
          <w:szCs w:val="20"/>
          <w:lang w:val="en-US"/>
        </w:rPr>
        <w:t xml:space="preserve"> (i.e.,</w:t>
      </w:r>
      <w:r w:rsidR="00E76897" w:rsidRPr="00F43116">
        <w:rPr>
          <w:rFonts w:ascii="Arial" w:hAnsi="Arial" w:cs="Arial"/>
          <w:sz w:val="20"/>
          <w:szCs w:val="20"/>
          <w:lang w:val="en-US"/>
        </w:rPr>
        <w:t xml:space="preserve"> stock ownership, royalty payments, speaking fees, free drug samples, lunch for office staff, payments for consulting on new drug development, travel) </w:t>
      </w:r>
      <w:r w:rsidR="00DA2358"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{"citationItems":[{"id":"ITEM-1","itemData":{"DOI":"10.1111/jlme.12169","ISBN":"1073-1105","ISSN":"1748720X","PMID":"25565614","abstract":"Financial ties between physicians and pharmaceutical companies are pervasive and controversial. However, little is known about how patients perceive such ties. This paper describes an experiment examining how a national sample of U.S. adults perceived a variety of financial relationships between physicians and drug companies. Each respondent read a single scenario about a hypothetical physician and his financial ties to the pharmaceutical industry; scenarios varied in terms of payment type of (e.g., payment for meals vs. consulting fees) and amount. Respondents then evaluated the physician on several dimensions (e.g., expertise, trustworthiness, knowledge of new treatments, moral character, focus on patients' interests). Findings revealed that perceptions of the physician were more strongly influenced by payment type than by payment amount. Specifically, respondents were quite critical of doctors who owned drug company stock or received industry payments for meals and lodging, but were more forgiving of physicians who received free drug samples (which were perceived as benefiting patients) or consulting fees (which were seen as signaling physician expertise). Interestingly, physicians who received no payments, while seen as honest, were also viewed by some respondents as inexperienced or uninformed about new treatments. Implications for public policy and future research are discussed.","author":[{"dropping-particle":"","family":"Perry","given":"Joshua E.","non-dropping-particle":"","parse-names":false,"suffix":""},{"dropping-particle":"","family":"Cox","given":"Dena","non-dropping-particle":"","parse-names":false,"suffix":""},{"dropping-particle":"","family":"Cox","given":"Anthony D.","non-dropping-particle":"","parse-names":false,"suffix":""}],"container-title":"Journal of Law, Medicine and Ethics","id":"ITEM-1","issue":"4","issued":{"date-parts":[["2014"]]},"page":"475-491","title":"Trust and transparency: patient perceptions of physicians' financial relationships with pharmaceutical companies","type":"article-journal","volume":"42"},"uris":["http://www.mendeley.com/documents/?uuid=02036b6d-6d7f-42ee-9062-771868896f22"]}],"mendeley":{"formattedCitation":"(39)","plainTextFormattedCitation":"(39)","previouslyFormattedCitation":"(41)"},"properties":{"noteIndex":0},"schema":"https://github.com/citation-style-language/schema/raw/master/csl-citation.json"}</w:instrText>
      </w:r>
      <w:r w:rsidR="00DA2358" w:rsidRPr="00F43116">
        <w:rPr>
          <w:rFonts w:ascii="Arial" w:hAnsi="Arial" w:cs="Arial"/>
          <w:sz w:val="20"/>
          <w:szCs w:val="20"/>
          <w:lang w:val="en-US"/>
        </w:rPr>
        <w:fldChar w:fldCharType="separate"/>
      </w:r>
      <w:r w:rsidR="00F23F9D" w:rsidRPr="00F23F9D">
        <w:rPr>
          <w:rFonts w:ascii="Arial" w:hAnsi="Arial" w:cs="Arial"/>
          <w:noProof/>
          <w:sz w:val="20"/>
          <w:szCs w:val="20"/>
          <w:lang w:val="en-US"/>
        </w:rPr>
        <w:t>(39)</w:t>
      </w:r>
      <w:r w:rsidR="00DA2358" w:rsidRPr="00F43116">
        <w:rPr>
          <w:rFonts w:ascii="Arial" w:hAnsi="Arial" w:cs="Arial"/>
          <w:sz w:val="20"/>
          <w:szCs w:val="20"/>
          <w:lang w:val="en-US"/>
        </w:rPr>
        <w:fldChar w:fldCharType="end"/>
      </w:r>
      <w:r w:rsidR="00DA2358" w:rsidRPr="00F43116">
        <w:rPr>
          <w:rFonts w:ascii="Arial" w:hAnsi="Arial" w:cs="Arial"/>
          <w:sz w:val="20"/>
          <w:szCs w:val="20"/>
          <w:lang w:val="en-US"/>
        </w:rPr>
        <w:t xml:space="preserve">. </w:t>
      </w:r>
      <w:r w:rsidR="000F369E" w:rsidRPr="00F43116">
        <w:rPr>
          <w:rFonts w:ascii="Arial" w:hAnsi="Arial" w:cs="Arial"/>
          <w:sz w:val="20"/>
          <w:szCs w:val="20"/>
          <w:lang w:val="en-US"/>
        </w:rPr>
        <w:t xml:space="preserve">With respect to </w:t>
      </w:r>
      <w:r w:rsidR="00602066" w:rsidRPr="00F43116">
        <w:rPr>
          <w:rFonts w:ascii="Arial" w:hAnsi="Arial" w:cs="Arial"/>
          <w:sz w:val="20"/>
          <w:szCs w:val="20"/>
          <w:lang w:val="en-US"/>
        </w:rPr>
        <w:t xml:space="preserve">conflict of interest </w:t>
      </w:r>
      <w:r w:rsidR="002373E0" w:rsidRPr="00F43116">
        <w:rPr>
          <w:rFonts w:ascii="Arial" w:hAnsi="Arial" w:cs="Arial"/>
          <w:sz w:val="20"/>
          <w:szCs w:val="20"/>
          <w:lang w:val="en-US"/>
        </w:rPr>
        <w:t>monetary value</w:t>
      </w:r>
      <w:r w:rsidR="00C17BAD" w:rsidRPr="00F43116">
        <w:rPr>
          <w:rFonts w:ascii="Arial" w:hAnsi="Arial" w:cs="Arial"/>
          <w:sz w:val="20"/>
          <w:szCs w:val="20"/>
          <w:lang w:val="en-US"/>
        </w:rPr>
        <w:t>, article</w:t>
      </w:r>
      <w:r w:rsidR="006A17D9" w:rsidRPr="00F43116">
        <w:rPr>
          <w:rFonts w:ascii="Arial" w:hAnsi="Arial" w:cs="Arial"/>
          <w:sz w:val="20"/>
          <w:szCs w:val="20"/>
          <w:lang w:val="en-US"/>
        </w:rPr>
        <w:t>s</w:t>
      </w:r>
      <w:r w:rsidR="00C17BAD" w:rsidRPr="00F43116">
        <w:rPr>
          <w:rFonts w:ascii="Arial" w:hAnsi="Arial" w:cs="Arial"/>
          <w:sz w:val="20"/>
          <w:szCs w:val="20"/>
          <w:lang w:val="en-US"/>
        </w:rPr>
        <w:t xml:space="preserve"> that described survey stud</w:t>
      </w:r>
      <w:r w:rsidR="006A17D9" w:rsidRPr="00F43116">
        <w:rPr>
          <w:rFonts w:ascii="Arial" w:hAnsi="Arial" w:cs="Arial"/>
          <w:sz w:val="20"/>
          <w:szCs w:val="20"/>
          <w:lang w:val="en-US"/>
        </w:rPr>
        <w:t>ies</w:t>
      </w:r>
      <w:r w:rsidR="00C17BAD" w:rsidRPr="00F43116">
        <w:rPr>
          <w:rFonts w:ascii="Arial" w:hAnsi="Arial" w:cs="Arial"/>
          <w:sz w:val="20"/>
          <w:szCs w:val="20"/>
          <w:lang w:val="en-US"/>
        </w:rPr>
        <w:t xml:space="preserve"> reported that 58% of participants felt that</w:t>
      </w:r>
      <w:r w:rsidR="00C17BAD" w:rsidRPr="00F43116">
        <w:rPr>
          <w:lang w:val="en-US"/>
        </w:rPr>
        <w:t xml:space="preserve"> </w:t>
      </w:r>
      <w:r w:rsidR="00C17BAD" w:rsidRPr="00F43116">
        <w:rPr>
          <w:rFonts w:ascii="Arial" w:hAnsi="Arial" w:cs="Arial"/>
          <w:sz w:val="20"/>
          <w:szCs w:val="20"/>
          <w:lang w:val="en-US"/>
        </w:rPr>
        <w:t xml:space="preserve">the dollar amount involved in a physician-industry </w:t>
      </w:r>
      <w:r w:rsidR="00044AD4" w:rsidRPr="00F43116">
        <w:rPr>
          <w:rFonts w:ascii="Arial" w:hAnsi="Arial" w:cs="Arial"/>
          <w:sz w:val="20"/>
          <w:szCs w:val="20"/>
          <w:lang w:val="en-US"/>
        </w:rPr>
        <w:t xml:space="preserve">relationship </w:t>
      </w:r>
      <w:r w:rsidR="00C17BAD" w:rsidRPr="00F43116">
        <w:rPr>
          <w:rFonts w:ascii="Arial" w:hAnsi="Arial" w:cs="Arial"/>
          <w:sz w:val="20"/>
          <w:szCs w:val="20"/>
          <w:lang w:val="en-US"/>
        </w:rPr>
        <w:t xml:space="preserve">would affect how they viewed the relationship </w:t>
      </w:r>
      <w:r w:rsidR="00C17BAD"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{"citationItems":[{"id":"ITEM-1","itemData":{"DOI":"10.1200/JCO.2012.47.5475","ISSN":"1527-7755 (Electronic)","PMID":"23530092","abstract":"PURPOSE: The landscape of managing potential conflicts of interest (COIs) has evolved substantially across many disciplines in recent years, but rarely are the issues more intertwined with financial and ethical implications than in the health care setting. Cancer care is a highly technologic arena, with numerous physician-industry interactions. The American Society of Clinical Oncology (ASCO) recognizes the role of a professional organization to facilitate management of these interactions and the need for periodic review of its COI policy (Policy). METHODS: To gauge the sentiments of ASCO members and nonphysician stakeholders, two surveys were performed. The first asked ASCO members to estimate opinions of the Policy as it relates to presentation of industry-sponsored research. Respondents were classified as consumers or producers of research material based on demographic responses. A similar survey solicited opinions of nonphysician stakeholders, including patients with cancer, survivors, family members, and advocates. RESULTS: The ASCO survey was responded to by 1,967 members (1% of those solicited); 80% were producers, and 20% were consumers. Most respondents (93% of producers; 66% of consumers) reported familiarity with the Policy. Only a small proportion regularly evaluated COIs for presented research. Members favored increased transparency about relationships over restrictions on presentations of research. Stakeholders (n = 264) indicated that disclosure was \"very important\" to \"extremely important\" and preferred written disclosure (77%) over other methods. CONCLUSION: COI policies are an important and relevant topic among physicians and patient advocates. Methods to simplify the disclosure process, improve transparency, and facilitate responsiveness are critical for COI management.","author":[{"dropping-particle":"","family":"Lockhart","given":"A Craig","non-dropping-particle":"","parse-names":false,"suffix":""},{"dropping-particle":"","family":"Brose","given":"Marcia S","non-dropping-particle":"","parse-names":false,"suffix":""},{"dropping-particle":"","family":"Kim","given":"Edward S","non-dropping-particle":"","parse-names":false,"suffix":""},{"dropping-particle":"","family":"Johnson","given":"David H","non-dropping-particle":"","parse-names":false,"suffix":""},{"dropping-particle":"","family":"Peppercorn","given":"Jeffrey M","non-dropping-particle":"","parse-names":false,"suffix":""},{"dropping-particle":"","family":"Michels","given":"Dina L","non-dropping-particle":"","parse-names":false,"suffix":""},{"dropping-particle":"","family":"Storm","given":"Courtney D","non-dropping-particle":"","parse-names":false,"suffix":""},{"dropping-particle":"","family":"Schuchter","given":"Lynn M","non-dropping-particle":"","parse-names":false,"suffix":""},{"dropping-particle":"","family":"Rathmell","given":"W Kimryn","non-dropping-particle":"","parse-names":false,"suffix":""}],"container-title":"Journal of clinical oncology : official journal of the American Society of Clinical Oncology","id":"ITEM-1","issue":"13","issued":{"date-parts":[["2013"]]},"page":"1677-1682","title":"Physician and stakeholder perceptions of conflict of interest policies in oncology.","type":"article-journal","volume":"31"},"uris":["http://www.mendeley.com/documents/?uuid=3780d04c-c5a6-4e34-8883-12f3a3873d67"]}],"mendeley":{"formattedCitation":"(53)","plainTextFormattedCitation":"(53)","previouslyFormattedCitation":"(55)"},"properties":{"noteIndex":0},"schema":"https://github.com/citation-style-language/schema/raw/master/csl-citation.json"}</w:instrText>
      </w:r>
      <w:r w:rsidR="00C17BAD" w:rsidRPr="00F43116">
        <w:rPr>
          <w:rFonts w:ascii="Arial" w:hAnsi="Arial" w:cs="Arial"/>
          <w:sz w:val="20"/>
          <w:szCs w:val="20"/>
          <w:lang w:val="en-US"/>
        </w:rPr>
        <w:fldChar w:fldCharType="separate"/>
      </w:r>
      <w:r w:rsidR="00F23F9D" w:rsidRPr="00F23F9D">
        <w:rPr>
          <w:rFonts w:ascii="Arial" w:hAnsi="Arial" w:cs="Arial"/>
          <w:noProof/>
          <w:sz w:val="20"/>
          <w:szCs w:val="20"/>
          <w:lang w:val="en-US"/>
        </w:rPr>
        <w:t>(53)</w:t>
      </w:r>
      <w:r w:rsidR="00C17BAD" w:rsidRPr="00F43116">
        <w:rPr>
          <w:rFonts w:ascii="Arial" w:hAnsi="Arial" w:cs="Arial"/>
          <w:sz w:val="20"/>
          <w:szCs w:val="20"/>
          <w:lang w:val="en-US"/>
        </w:rPr>
        <w:fldChar w:fldCharType="end"/>
      </w:r>
      <w:r w:rsidR="006A17D9" w:rsidRPr="00F43116">
        <w:rPr>
          <w:rFonts w:ascii="Arial" w:hAnsi="Arial" w:cs="Arial"/>
          <w:sz w:val="20"/>
          <w:szCs w:val="20"/>
          <w:lang w:val="en-US"/>
        </w:rPr>
        <w:t xml:space="preserve"> and 52% wanted to know the extent of their surgeon’s financial conflicts of interest </w:t>
      </w:r>
      <w:r w:rsidR="006A17D9"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{"citationItems":[{"id":"ITEM-1","itemData":{"DOI":"10.1007/s11999-012-2525-y","ISSN":"0009-921X","abstract":"Industry and orthopaedic surgeons often partner to develop new technology, which can lead to orthopaedic surgeons having financial conflicts of interest (FCOI). It is essential these FCOI be conveyed clearly to patients. It is unclear, however, whether and to what degree patients understand the ramifications of physician FCOI. We evaluated (1) patients’ concerns regarding their surgeon having FCOI or the presence of institutional FCOI, (2) the effect of surgeon FCOI on patients’ willingness to have surgery, and (3) patients’ understanding of FCOI. We asked 101 patients (66% female) receiving total joint arthroplasty from the orthopaedic practices of two surgeons at an academic health center to complete a descriptive, correlational designed survey at their 6-week followup appointment. The data collected included patient demographics, knowledge of FCOI, and the influence of FCOI on patient attitudes toward surgery and their surgeon. A minority of patients (13%) reported discussing FCOI with prior physicians and only 55% agreed or strongly agreed a surgeon should disclose FCOI. Only 15% of patients believed such conflicts would make them less likely to have their surgeon operate on them. Level of education was weakly correlated (Spearman’s rho = 0.29) with patient understanding of FCOI. Overall, patients had a poor understanding of FCOI. Both level of education and previous discussions of FCOI predicted better understanding. This study emphasizes communication of FCOI with patients needs to be enhanced.","author":[{"dropping-particle":"","family":"Lieberman","given":"Jay R.","non-dropping-particle":"","parse-names":false,"suffix":""},{"dropping-particle":"","family":"Pensak","given":"Michael J.","non-dropping-particle":"","parse-names":false,"suffix":""},{"dropping-particle":"","family":"Kelleher","given":"Michael S.","non-dropping-particle":"","parse-names":false,"suffix":""},{"dropping-particle":"","family":"Leger","given":"Robin R.","non-dropping-particle":"","parse-names":false,"suffix":""},{"dropping-particle":"","family":"Polkowski","given":"Gregory G.","non-dropping-particle":"","parse-names":false,"suffix":""}],"container-title":"Clinical Orthopaedics and Related Research®","id":"ITEM-1","issue":"2","issued":{"date-parts":[["2013"]]},"page":"472-477","title":"Disclosure of financial conflicts of interest: an evaluation of orthopaedic surgery patients’ understanding","type":"article-journal","volume":"471"},"uris":["http://www.mendeley.com/documents/?uuid=59d53c48-7860-45e7-9ab1-2359bb416154"]}],"mendeley":{"formattedCitation":"(42)","plainTextFormattedCitation":"(42)","previouslyFormattedCitation":"(44)"},"properties":{"noteIndex":0},"schema":"https://github.com/citation-style-language/schema/raw/master/csl-citation.json"}</w:instrText>
      </w:r>
      <w:r w:rsidR="006A17D9" w:rsidRPr="00F43116">
        <w:rPr>
          <w:rFonts w:ascii="Arial" w:hAnsi="Arial" w:cs="Arial"/>
          <w:sz w:val="20"/>
          <w:szCs w:val="20"/>
          <w:lang w:val="en-US"/>
        </w:rPr>
        <w:fldChar w:fldCharType="separate"/>
      </w:r>
      <w:r w:rsidR="00F23F9D" w:rsidRPr="00F23F9D">
        <w:rPr>
          <w:rFonts w:ascii="Arial" w:hAnsi="Arial" w:cs="Arial"/>
          <w:noProof/>
          <w:sz w:val="20"/>
          <w:szCs w:val="20"/>
          <w:lang w:val="en-US"/>
        </w:rPr>
        <w:t>(42)</w:t>
      </w:r>
      <w:r w:rsidR="006A17D9" w:rsidRPr="00F43116">
        <w:rPr>
          <w:rFonts w:ascii="Arial" w:hAnsi="Arial" w:cs="Arial"/>
          <w:sz w:val="20"/>
          <w:szCs w:val="20"/>
          <w:lang w:val="en-US"/>
        </w:rPr>
        <w:fldChar w:fldCharType="end"/>
      </w:r>
      <w:r w:rsidR="00C17BAD" w:rsidRPr="00F43116">
        <w:rPr>
          <w:rFonts w:ascii="Arial" w:hAnsi="Arial" w:cs="Arial"/>
          <w:sz w:val="20"/>
          <w:szCs w:val="20"/>
          <w:lang w:val="en-US"/>
        </w:rPr>
        <w:t>.</w:t>
      </w:r>
      <w:r w:rsidR="005E328F" w:rsidRPr="00F43116">
        <w:rPr>
          <w:rFonts w:ascii="Arial" w:hAnsi="Arial" w:cs="Arial"/>
          <w:sz w:val="20"/>
          <w:szCs w:val="20"/>
          <w:lang w:val="en-US"/>
        </w:rPr>
        <w:t xml:space="preserve"> </w:t>
      </w:r>
      <w:r w:rsidR="00B31FF8" w:rsidRPr="00F43116">
        <w:rPr>
          <w:rFonts w:ascii="Arial" w:hAnsi="Arial" w:cs="Arial"/>
          <w:sz w:val="20"/>
          <w:szCs w:val="20"/>
          <w:lang w:val="en-US"/>
        </w:rPr>
        <w:t xml:space="preserve">Another </w:t>
      </w:r>
      <w:r w:rsidR="00A95509" w:rsidRPr="00F43116">
        <w:rPr>
          <w:rFonts w:ascii="Arial" w:hAnsi="Arial" w:cs="Arial"/>
          <w:sz w:val="20"/>
          <w:szCs w:val="20"/>
          <w:lang w:val="en-US"/>
        </w:rPr>
        <w:t xml:space="preserve">reported that the amount of industry payments </w:t>
      </w:r>
      <w:r w:rsidR="001F6532" w:rsidRPr="00F43116">
        <w:rPr>
          <w:rFonts w:ascii="Arial" w:hAnsi="Arial" w:cs="Arial"/>
          <w:sz w:val="20"/>
          <w:szCs w:val="20"/>
          <w:lang w:val="en-US"/>
        </w:rPr>
        <w:t>physician</w:t>
      </w:r>
      <w:r w:rsidR="00A9468C" w:rsidRPr="00F43116">
        <w:rPr>
          <w:rFonts w:ascii="Arial" w:hAnsi="Arial" w:cs="Arial"/>
          <w:sz w:val="20"/>
          <w:szCs w:val="20"/>
          <w:lang w:val="en-US"/>
        </w:rPr>
        <w:t>s received</w:t>
      </w:r>
      <w:r w:rsidR="00A95509" w:rsidRPr="00F43116">
        <w:rPr>
          <w:rFonts w:ascii="Arial" w:hAnsi="Arial" w:cs="Arial"/>
          <w:sz w:val="20"/>
          <w:szCs w:val="20"/>
          <w:lang w:val="en-US"/>
        </w:rPr>
        <w:t xml:space="preserve"> was negatively correlated with pa</w:t>
      </w:r>
      <w:r w:rsidR="00A9468C" w:rsidRPr="00F43116">
        <w:rPr>
          <w:rFonts w:ascii="Arial" w:hAnsi="Arial" w:cs="Arial"/>
          <w:sz w:val="20"/>
          <w:szCs w:val="20"/>
          <w:lang w:val="en-US"/>
        </w:rPr>
        <w:t>t</w:t>
      </w:r>
      <w:r w:rsidR="00A95509" w:rsidRPr="00F43116">
        <w:rPr>
          <w:rFonts w:ascii="Arial" w:hAnsi="Arial" w:cs="Arial"/>
          <w:sz w:val="20"/>
          <w:szCs w:val="20"/>
          <w:lang w:val="en-US"/>
        </w:rPr>
        <w:t>ien</w:t>
      </w:r>
      <w:r w:rsidR="00A9468C" w:rsidRPr="00F43116">
        <w:rPr>
          <w:rFonts w:ascii="Arial" w:hAnsi="Arial" w:cs="Arial"/>
          <w:sz w:val="20"/>
          <w:szCs w:val="20"/>
          <w:lang w:val="en-US"/>
        </w:rPr>
        <w:t>ts'</w:t>
      </w:r>
      <w:r w:rsidR="00A95509" w:rsidRPr="00F43116">
        <w:rPr>
          <w:rFonts w:ascii="Arial" w:hAnsi="Arial" w:cs="Arial"/>
          <w:sz w:val="20"/>
          <w:szCs w:val="20"/>
          <w:lang w:val="en-US"/>
        </w:rPr>
        <w:t xml:space="preserve"> ratings of trust </w:t>
      </w:r>
      <w:r w:rsidR="00A95509" w:rsidRPr="00F43116">
        <w:rPr>
          <w:rFonts w:ascii="Arial" w:hAnsi="Arial" w:cs="Arial"/>
          <w:noProof/>
          <w:color w:val="000000" w:themeColor="text1"/>
          <w:sz w:val="20"/>
          <w:szCs w:val="20"/>
          <w:lang w:val="en-US"/>
        </w:rPr>
        <w:fldChar w:fldCharType="begin" w:fldLock="1"/>
      </w:r>
      <w:r w:rsidR="00F23F9D">
        <w:rPr>
          <w:rFonts w:ascii="Arial" w:hAnsi="Arial" w:cs="Arial"/>
          <w:noProof/>
          <w:color w:val="000000" w:themeColor="text1"/>
          <w:sz w:val="20"/>
          <w:szCs w:val="20"/>
          <w:lang w:val="en-US"/>
        </w:rPr>
        <w:instrText>ADDIN CSL_CITATION {"citationItems":[{"id":"ITEM-1","itemData":{"DOI":"10.1007/s11606-017-4122-y","ISSN":"0884-8734","PMID":"28717899","abstract":"BACKGROUND Financial ties between physicians and the pharmaceutical and medical device industry are common, but little is known about how patient trust is affected by these ties. OBJECTIVE The purpose of this study was to evaluate how viewing online public disclosure of industry payments affects patients' trust ratings for physicians, the medical profession, and the pharmaceutical and medical device industry. DESIGN This was a randomized experimental evaluation. PARTICIPANTS There were 278 English-speaking participants over age 18 who had seen a healthcare provider in the previous 12 months who took part in the study. INTERVENTIONS Participants searched for physicians on an online disclosure database, viewed payments from industry to the physicians, and assigned trust ratings. Participants were randomized to view physicians who received no payment ($0), low payment ($250-300), or high payment (&gt;$13,000) from industry, or to a control arm in which they did not view the disclosure website. They also were asked to search for and then rate trust in their own physician. MAIN MEASURES Primary outcomes were trust in individual physician, medical profession, and industry. These scales measure trust as a composite of honesty, fidelity, competence, and global trust. KEY RESULTS Compared to physicians who received no payments, physicians who received payments over $13,000 received lower ratings for honesty [mean (SD): 3.36 (0.86) vs. 2.75 (0.95), p &lt; 0.001] and fidelity [3.19 (0.65) vs. 2.89 (0.68), p = 0.01]. Among the 7.9% of participants who found their own physician on the website, ratings for honesty and fidelity decreased as the industry payment to the physician increased (honesty: Spearman's ρ = -0.52, p = 0.02; fidelity: Spearman's ρ = -0.55, p = 0.01). Viewing the disclosure website did not affect trust ratings for the medical profession or industry. CONCLUSIONS Disclosure of industry payments to physicians affected perceptions of individual physician honesty and fidelity, but not perceptions of competence. Disclosure did not affect trust ratings for the medical profession or the pharmaceutical and medical device industry. ClinicalTrials.gov identifier: NCT02179632 ( https://clinicaltrials.gov/ct2/show/NCT02179632 ).","author":[{"dropping-particle":"","family":"Hwong","given":"Alison R.","non-dropping-particle":"","parse-names":false,"suffix":""},{"dropping-particle":"","family":"Sah","given":"Sunita","non-dropping-particle":"","parse-names":false,"suffix":""},{"dropping-particle":"","family":"Lehmann","given":"Lisa Soleymani","non-dropping-particle":"","parse-names":false,"suffix":""}],"container-title":"Journal of General Internal Medicine","id":"ITEM-1","issue":"11","issued":{"date-parts":[["2017"]]},"page":"1186-1192","title":"The effects of public disclosure of industry payments to physicians on patient trust: a randomized experiment","type":"article-journal","volume":"32"},"uris":["http://www.mendeley.com/documents/?uuid=67e0ed6e-8e62-48b9-ad9f-73a27a2423c2"]}],"mendeley":{"formattedCitation":"(40)","plainTextFormattedCitation":"(40)","previouslyFormattedCitation":"(42)"},"properties":{"noteIndex":0},"schema":"https://github.com/citation-style-language/schema/raw/master/csl-citation.json"}</w:instrText>
      </w:r>
      <w:r w:rsidR="00A95509" w:rsidRPr="00F43116">
        <w:rPr>
          <w:rFonts w:ascii="Arial" w:hAnsi="Arial" w:cs="Arial"/>
          <w:noProof/>
          <w:color w:val="000000" w:themeColor="text1"/>
          <w:sz w:val="20"/>
          <w:szCs w:val="20"/>
          <w:lang w:val="en-US"/>
        </w:rPr>
        <w:fldChar w:fldCharType="separate"/>
      </w:r>
      <w:r w:rsidR="00F23F9D" w:rsidRPr="00F23F9D">
        <w:rPr>
          <w:rFonts w:ascii="Arial" w:hAnsi="Arial" w:cs="Arial"/>
          <w:noProof/>
          <w:color w:val="000000" w:themeColor="text1"/>
          <w:sz w:val="20"/>
          <w:szCs w:val="20"/>
          <w:lang w:val="en-US"/>
        </w:rPr>
        <w:t>(40)</w:t>
      </w:r>
      <w:r w:rsidR="00A95509" w:rsidRPr="00F43116">
        <w:rPr>
          <w:rFonts w:ascii="Arial" w:hAnsi="Arial" w:cs="Arial"/>
          <w:noProof/>
          <w:color w:val="000000" w:themeColor="text1"/>
          <w:sz w:val="20"/>
          <w:szCs w:val="20"/>
          <w:lang w:val="en-US"/>
        </w:rPr>
        <w:fldChar w:fldCharType="end"/>
      </w:r>
      <w:r w:rsidR="00A95509" w:rsidRPr="00F43116">
        <w:rPr>
          <w:rFonts w:ascii="Arial" w:hAnsi="Arial" w:cs="Arial"/>
          <w:noProof/>
          <w:color w:val="000000" w:themeColor="text1"/>
          <w:sz w:val="20"/>
          <w:szCs w:val="20"/>
          <w:lang w:val="en-US"/>
        </w:rPr>
        <w:t>.</w:t>
      </w:r>
      <w:r w:rsidR="00B31FF8" w:rsidRPr="00F43116">
        <w:rPr>
          <w:rFonts w:ascii="Arial" w:hAnsi="Arial" w:cs="Arial"/>
          <w:sz w:val="20"/>
          <w:szCs w:val="20"/>
          <w:lang w:val="en-US"/>
        </w:rPr>
        <w:t xml:space="preserve"> </w:t>
      </w:r>
      <w:r w:rsidR="00A95509" w:rsidRPr="00F43116">
        <w:rPr>
          <w:rFonts w:ascii="Arial" w:hAnsi="Arial" w:cs="Arial"/>
          <w:sz w:val="20"/>
          <w:szCs w:val="20"/>
          <w:lang w:val="en-US"/>
        </w:rPr>
        <w:t>Articles describing survey studies also reported</w:t>
      </w:r>
      <w:r w:rsidR="00A9468C" w:rsidRPr="00F43116">
        <w:rPr>
          <w:rFonts w:ascii="Arial" w:hAnsi="Arial" w:cs="Arial"/>
          <w:sz w:val="20"/>
          <w:szCs w:val="20"/>
          <w:lang w:val="en-US"/>
        </w:rPr>
        <w:t xml:space="preserve"> </w:t>
      </w:r>
      <w:r w:rsidR="00B14FA4" w:rsidRPr="00F43116">
        <w:rPr>
          <w:rFonts w:ascii="Arial" w:hAnsi="Arial" w:cs="Arial"/>
          <w:noProof/>
          <w:color w:val="000000" w:themeColor="text1"/>
          <w:sz w:val="20"/>
          <w:szCs w:val="20"/>
          <w:lang w:val="en-US"/>
        </w:rPr>
        <w:t>a range of</w:t>
      </w:r>
      <w:r w:rsidR="00A95509" w:rsidRPr="00F43116">
        <w:rPr>
          <w:rFonts w:ascii="Arial" w:hAnsi="Arial" w:cs="Arial"/>
          <w:noProof/>
          <w:color w:val="000000" w:themeColor="text1"/>
          <w:sz w:val="20"/>
          <w:szCs w:val="20"/>
          <w:lang w:val="en-US"/>
        </w:rPr>
        <w:t xml:space="preserve"> perspectives on</w:t>
      </w:r>
      <w:r w:rsidR="00D91855" w:rsidRPr="00F43116">
        <w:rPr>
          <w:rFonts w:ascii="Arial" w:hAnsi="Arial" w:cs="Arial"/>
          <w:noProof/>
          <w:color w:val="000000" w:themeColor="text1"/>
          <w:sz w:val="20"/>
          <w:szCs w:val="20"/>
          <w:lang w:val="en-US"/>
        </w:rPr>
        <w:t xml:space="preserve"> </w:t>
      </w:r>
      <w:r w:rsidR="00A95509" w:rsidRPr="00F43116">
        <w:rPr>
          <w:rFonts w:ascii="Arial" w:hAnsi="Arial" w:cs="Arial"/>
          <w:noProof/>
          <w:color w:val="000000" w:themeColor="text1"/>
          <w:sz w:val="20"/>
          <w:szCs w:val="20"/>
          <w:lang w:val="en-US"/>
        </w:rPr>
        <w:t xml:space="preserve">the monetary threshold </w:t>
      </w:r>
      <w:r w:rsidR="00A9468C" w:rsidRPr="00F43116">
        <w:rPr>
          <w:rFonts w:ascii="Arial" w:hAnsi="Arial" w:cs="Arial"/>
          <w:sz w:val="20"/>
          <w:szCs w:val="20"/>
          <w:lang w:val="en-US"/>
        </w:rPr>
        <w:t xml:space="preserve">at which </w:t>
      </w:r>
      <w:r w:rsidR="00FE245B" w:rsidRPr="00F43116">
        <w:rPr>
          <w:rFonts w:ascii="Arial" w:hAnsi="Arial" w:cs="Arial"/>
          <w:sz w:val="20"/>
          <w:szCs w:val="20"/>
          <w:lang w:val="en-US"/>
        </w:rPr>
        <w:t xml:space="preserve">their </w:t>
      </w:r>
      <w:r w:rsidR="00A9468C" w:rsidRPr="00F43116">
        <w:rPr>
          <w:rFonts w:ascii="Arial" w:hAnsi="Arial" w:cs="Arial"/>
          <w:noProof/>
          <w:color w:val="000000" w:themeColor="text1"/>
          <w:sz w:val="20"/>
          <w:szCs w:val="20"/>
          <w:lang w:val="en-US"/>
        </w:rPr>
        <w:t xml:space="preserve">trust would be affected </w:t>
      </w:r>
      <w:r w:rsidR="00A9468C" w:rsidRPr="00F43116">
        <w:rPr>
          <w:rFonts w:ascii="Arial" w:hAnsi="Arial" w:cs="Arial"/>
          <w:bCs/>
          <w:sz w:val="20"/>
          <w:szCs w:val="20"/>
          <w:lang w:val="en-US"/>
        </w:rPr>
        <w:fldChar w:fldCharType="begin" w:fldLock="1"/>
      </w:r>
      <w:r w:rsidR="00F23F9D">
        <w:rPr>
          <w:rFonts w:ascii="Arial" w:hAnsi="Arial" w:cs="Arial"/>
          <w:bCs/>
          <w:sz w:val="20"/>
          <w:szCs w:val="20"/>
          <w:lang w:val="en-US"/>
        </w:rPr>
        <w:instrText>ADDIN CSL_CITATION {"citationItems":[{"id":"ITEM-1","itemData":{"DOI":"10.1016/j.mayocp.2019.07.009","ISSN":"1942-5546 (Electronic)","PMID":"31806100","abstract":"OBJECTIVES: To characterize public perception of physicians' conflicts of interest (COIs) across medical and surgical specialties. PATIENTS AND METHODS: A cross-sectional 6-arm randomized survey of a nonprobability sample from Amazon's Mechanical Turk occurred on December 11 to 16, 2018. Survey respondents were randomly assigned to vignettes that varied the physician specialty with COI. The primary outcome was mean difference in Mayer Trust, and the secondary outcome included the proportion who desire to discontinue care. RESULTS: There were 1729 of 1920 respondents who completed the experiment (90.1% completion rate). Respondents were male (52.5%; n=907), white (71.4%; n=1234), and between the ages of 25 and 44 years (70.9%; n=1227). Mean +/- SD Mayer Trust across the 6 specialties was 3.7+/-.60, with the only between-specialty differences observed for psychiatry compared with the other specialties (F=5.4; P&lt;.001). The median dollar amount that would affect respondents' trust in a physician was $5000 (interquartile range, $100-$100,000). A total of 75.1% (n=1298) of respondents desired COI information, with 41.6% (n=720) discontinuing care. Age older than 34 years (adjusted odds ratio [aOR], 0.7; 95%, CI, 0.49-0.99; P=.047), nonwhite race (aOR, 1.3; 95% CI, 1.02-1.6; P=.03), educational attainment of 4 or more years of college (aOR, 1.31; 95% CI, 1.05-1.6; P=.016), and physician specialty as a psychiatrist (aOR, 1.5; 95% CI, 1.03-2.2; P=.034) were predictors for discontinuing care. CONCLUSION: Public COI disclosure is a common method for managing financial conflicts. Although survey respondents were more likely to discontinue care with a physician with COI, they will act on this knowledge of COI differently depending on the specialty of the physician. The finding that psychiatry is an outlier may be a chance finding that warrants further confirmation. Continued efforts to ensure best practices for disclosure are required.","author":[{"dropping-particle":"","family":"Niforatos","given":"Joshua D","non-dropping-particle":"","parse-names":false,"suffix":""},{"dropping-particle":"","family":"Chaitoff","given":"Alexander","non-dropping-particle":"","parse-names":false,"suffix":""},{"dropping-particle":"","family":"Mercer","given":"Mary Beth","non-dropping-particle":"","parse-names":false,"suffix":""},{"dropping-particle":"","family":"Yu","given":"Pei-Chun","non-dropping-particle":"","parse-names":false,"suffix":""},{"dropping-particle":"","family":"Rose","given":"Susannah L","non-dropping-particle":"","parse-names":false,"suffix":""}],"container-title":"Mayo Clinic proceedings","id":"ITEM-1","issue":"12","issued":{"date-parts":[["2019","12"]]},"language":"eng","page":"2467-2475","publisher-place":"England","title":"Association between public trust and provider specialty among physicians with financial conflicts of interest.","type":"article-journal","volume":"94"},"uris":["http://www.mendeley.com/documents/?uuid=f728d361-b7e6-4eb4-8860-36805b65d56d"]}],"mendeley":{"formattedCitation":"(46)","plainTextFormattedCitation":"(46)","previouslyFormattedCitation":"(48)"},"properties":{"noteIndex":0},"schema":"https://github.com/citation-style-language/schema/raw/master/csl-citation.json"}</w:instrText>
      </w:r>
      <w:r w:rsidR="00A9468C" w:rsidRPr="00F43116">
        <w:rPr>
          <w:rFonts w:ascii="Arial" w:hAnsi="Arial" w:cs="Arial"/>
          <w:bCs/>
          <w:sz w:val="20"/>
          <w:szCs w:val="20"/>
          <w:lang w:val="en-US"/>
        </w:rPr>
        <w:fldChar w:fldCharType="separate"/>
      </w:r>
      <w:r w:rsidR="00F23F9D" w:rsidRPr="00F23F9D">
        <w:rPr>
          <w:rFonts w:ascii="Arial" w:hAnsi="Arial" w:cs="Arial"/>
          <w:bCs/>
          <w:noProof/>
          <w:sz w:val="20"/>
          <w:szCs w:val="20"/>
          <w:lang w:val="en-US"/>
        </w:rPr>
        <w:t>(46)</w:t>
      </w:r>
      <w:r w:rsidR="00A9468C" w:rsidRPr="00F43116">
        <w:rPr>
          <w:rFonts w:ascii="Arial" w:hAnsi="Arial" w:cs="Arial"/>
          <w:bCs/>
          <w:sz w:val="20"/>
          <w:szCs w:val="20"/>
          <w:lang w:val="en-US"/>
        </w:rPr>
        <w:fldChar w:fldCharType="end"/>
      </w:r>
      <w:r w:rsidR="00A9468C" w:rsidRPr="00F43116">
        <w:rPr>
          <w:rFonts w:ascii="Arial" w:hAnsi="Arial" w:cs="Arial"/>
          <w:bCs/>
          <w:sz w:val="20"/>
          <w:szCs w:val="20"/>
          <w:lang w:val="en-US"/>
        </w:rPr>
        <w:t xml:space="preserve"> or a </w:t>
      </w:r>
      <w:r w:rsidR="003818B8" w:rsidRPr="00F43116">
        <w:rPr>
          <w:rFonts w:ascii="Arial" w:hAnsi="Arial" w:cs="Arial"/>
          <w:sz w:val="20"/>
          <w:szCs w:val="20"/>
          <w:lang w:val="en-US"/>
        </w:rPr>
        <w:t>conflict of interest</w:t>
      </w:r>
      <w:r w:rsidR="00A9468C" w:rsidRPr="00F43116">
        <w:rPr>
          <w:rFonts w:ascii="Arial" w:hAnsi="Arial" w:cs="Arial"/>
          <w:sz w:val="20"/>
          <w:szCs w:val="20"/>
          <w:lang w:val="en-US"/>
        </w:rPr>
        <w:t xml:space="preserve"> </w:t>
      </w:r>
      <w:r w:rsidR="00DC3FA6" w:rsidRPr="00F43116">
        <w:rPr>
          <w:rFonts w:ascii="Arial" w:hAnsi="Arial" w:cs="Arial"/>
          <w:sz w:val="20"/>
          <w:szCs w:val="20"/>
          <w:lang w:val="en-US"/>
        </w:rPr>
        <w:t>posed</w:t>
      </w:r>
      <w:r w:rsidR="003818B8" w:rsidRPr="00F43116">
        <w:rPr>
          <w:rFonts w:ascii="Arial" w:hAnsi="Arial" w:cs="Arial"/>
          <w:sz w:val="20"/>
          <w:szCs w:val="20"/>
          <w:lang w:val="en-US"/>
        </w:rPr>
        <w:t xml:space="preserve"> </w:t>
      </w:r>
      <w:r w:rsidR="003818B8"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{"citationItems":[{"id":"ITEM-1","itemData":{"DOI":"10.1200/JCO.2012.47.5475","ISSN":"1527-7755 (Electronic)","PMID":"23530092","abstract":"PURPOSE: The landscape of managing potential conflicts of interest (COIs) has evolved substantially across many disciplines in recent years, but rarely are the issues more intertwined with financial and ethical implications than in the health care setting. Cancer care is a highly technologic arena, with numerous physician-industry interactions. The American Society of Clinical Oncology (ASCO) recognizes the role of a professional organization to facilitate management of these interactions and the need for periodic review of its COI policy (Policy). METHODS: To gauge the sentiments of ASCO members and nonphysician stakeholders, two surveys were performed. The first asked ASCO members to estimate opinions of the Policy as it relates to presentation of industry-sponsored research. Respondents were classified as consumers or producers of research material based on demographic responses. A similar survey solicited opinions of nonphysician stakeholders, including patients with cancer, survivors, family members, and advocates. RESULTS: The ASCO survey was responded to by 1,967 members (1% of those solicited); 80% were producers, and 20% were consumers. Most respondents (93% of producers; 66% of consumers) reported familiarity with the Policy. Only a small proportion regularly evaluated COIs for presented research. Members favored increased transparency about relationships over restrictions on presentations of research. Stakeholders (n = 264) indicated that disclosure was \"very important\" to \"extremely important\" and preferred written disclosure (77%) over other methods. CONCLUSION: COI policies are an important and relevant topic among physicians and patient advocates. Methods to simplify the disclosure process, improve transparency, and facilitate responsiveness are critical for COI management.","author":[{"dropping-particle":"","family":"Lockhart","given":"A Craig","non-dropping-particle":"","parse-names":false,"suffix":""},{"dropping-particle":"","family":"Brose","given":"Marcia S","non-dropping-particle":"","parse-names":false,"suffix":""},{"dropping-particle":"","family":"Kim","given":"Edward S","non-dropping-particle":"","parse-names":false,"suffix":""},{"dropping-particle":"","family":"Johnson","given":"David H","non-dropping-particle":"","parse-names":false,"suffix":""},{"dropping-particle":"","family":"Peppercorn","given":"Jeffrey M","non-dropping-particle":"","parse-names":false,"suffix":""},{"dropping-particle":"","family":"Michels","given":"Dina L","non-dropping-particle":"","parse-names":false,"suffix":""},{"dropping-particle":"","family":"Storm","given":"Courtney D","non-dropping-particle":"","parse-names":false,"suffix":""},{"dropping-particle":"","family":"Schuchter","given":"Lynn M","non-dropping-particle":"","parse-names":false,"suffix":""},{"dropping-particle":"","family":"Rathmell","given":"W Kimryn","non-dropping-particle":"","parse-names":false,"suffix":""}],"container-title":"Journal of clinical oncology : official journal of the American Society of Clinical Oncology","id":"ITEM-1","issue":"13","issued":{"date-parts":[["2013"]]},"page":"1677-1682","title":"Physician and stakeholder perceptions of conflict of interest policies in oncology.","type":"article-journal","volume":"31"},"uris":["http://www.mendeley.com/documents/?uuid=3780d04c-c5a6-4e34-8883-12f3a3873d67"]}],"mendeley":{"formattedCitation":"(53)","plainTextFormattedCitation":"(53)","previouslyFormattedCitation":"(55)"},"properties":{"noteIndex":0},"schema":"https://github.com/citation-style-language/schema/raw/master/csl-citation.json"}</w:instrText>
      </w:r>
      <w:r w:rsidR="003818B8" w:rsidRPr="00F43116">
        <w:rPr>
          <w:rFonts w:ascii="Arial" w:hAnsi="Arial" w:cs="Arial"/>
          <w:sz w:val="20"/>
          <w:szCs w:val="20"/>
          <w:lang w:val="en-US"/>
        </w:rPr>
        <w:fldChar w:fldCharType="separate"/>
      </w:r>
      <w:r w:rsidR="00F23F9D" w:rsidRPr="00F23F9D">
        <w:rPr>
          <w:rFonts w:ascii="Arial" w:hAnsi="Arial" w:cs="Arial"/>
          <w:noProof/>
          <w:sz w:val="20"/>
          <w:szCs w:val="20"/>
          <w:lang w:val="en-US"/>
        </w:rPr>
        <w:t>(53)</w:t>
      </w:r>
      <w:r w:rsidR="003818B8" w:rsidRPr="00F43116">
        <w:rPr>
          <w:rFonts w:ascii="Arial" w:hAnsi="Arial" w:cs="Arial"/>
          <w:sz w:val="20"/>
          <w:szCs w:val="20"/>
          <w:lang w:val="en-US"/>
        </w:rPr>
        <w:fldChar w:fldCharType="end"/>
      </w:r>
      <w:r w:rsidR="00D91855" w:rsidRPr="00F43116">
        <w:rPr>
          <w:rFonts w:ascii="Arial" w:hAnsi="Arial" w:cs="Arial"/>
          <w:bCs/>
          <w:sz w:val="20"/>
          <w:szCs w:val="20"/>
          <w:lang w:val="en-US"/>
        </w:rPr>
        <w:t>.</w:t>
      </w:r>
    </w:p>
    <w:p w14:paraId="4C8545DB" w14:textId="77777777" w:rsidR="000B15D9" w:rsidRPr="00F43116" w:rsidRDefault="000B15D9" w:rsidP="008E2D96">
      <w:pPr>
        <w:tabs>
          <w:tab w:val="left" w:pos="993"/>
        </w:tabs>
        <w:spacing w:line="360" w:lineRule="auto"/>
        <w:rPr>
          <w:rFonts w:ascii="Arial" w:hAnsi="Arial" w:cs="Arial"/>
          <w:sz w:val="20"/>
          <w:szCs w:val="20"/>
          <w:lang w:val="en-US"/>
        </w:rPr>
      </w:pPr>
    </w:p>
    <w:p w14:paraId="5CA0EF4E" w14:textId="25370E72" w:rsidR="008341E4" w:rsidRPr="00F43116" w:rsidRDefault="008341E4" w:rsidP="008E2D96">
      <w:pPr>
        <w:tabs>
          <w:tab w:val="left" w:pos="993"/>
        </w:tabs>
        <w:spacing w:line="360" w:lineRule="auto"/>
        <w:rPr>
          <w:rFonts w:ascii="Arial" w:hAnsi="Arial" w:cs="Arial"/>
          <w:b/>
          <w:bCs/>
          <w:i/>
          <w:iCs/>
          <w:sz w:val="20"/>
          <w:szCs w:val="20"/>
          <w:lang w:val="en-US"/>
        </w:rPr>
      </w:pPr>
      <w:r w:rsidRPr="00F43116">
        <w:rPr>
          <w:rFonts w:ascii="Arial" w:hAnsi="Arial" w:cs="Arial"/>
          <w:b/>
          <w:bCs/>
          <w:i/>
          <w:iCs/>
          <w:sz w:val="20"/>
          <w:szCs w:val="20"/>
          <w:lang w:val="en-US"/>
        </w:rPr>
        <w:t>Support for conflict of interest management strategies</w:t>
      </w:r>
    </w:p>
    <w:p w14:paraId="18C6A0B8" w14:textId="68C03524" w:rsidR="008341E4" w:rsidRPr="00F43116" w:rsidRDefault="00C50988" w:rsidP="008E2D96">
      <w:pPr>
        <w:tabs>
          <w:tab w:val="left" w:pos="993"/>
        </w:tabs>
        <w:spacing w:line="360" w:lineRule="auto"/>
        <w:rPr>
          <w:rFonts w:ascii="Arial" w:hAnsi="Arial" w:cs="Arial"/>
          <w:sz w:val="20"/>
          <w:szCs w:val="20"/>
          <w:lang w:val="en-US"/>
        </w:rPr>
      </w:pPr>
      <w:r w:rsidRPr="00F43116">
        <w:rPr>
          <w:rFonts w:ascii="Arial" w:hAnsi="Arial" w:cs="Arial"/>
          <w:sz w:val="20"/>
          <w:szCs w:val="20"/>
          <w:lang w:val="en-US"/>
        </w:rPr>
        <w:t>Eleven</w:t>
      </w:r>
      <w:r w:rsidR="005F3323" w:rsidRPr="00F43116">
        <w:rPr>
          <w:rFonts w:ascii="Arial" w:hAnsi="Arial" w:cs="Arial"/>
          <w:sz w:val="20"/>
          <w:szCs w:val="20"/>
          <w:lang w:val="en-US"/>
        </w:rPr>
        <w:t xml:space="preserve"> articles </w:t>
      </w:r>
      <w:r w:rsidR="00C26190" w:rsidRPr="00F43116">
        <w:rPr>
          <w:rFonts w:ascii="Arial" w:hAnsi="Arial" w:cs="Arial"/>
          <w:sz w:val="20"/>
          <w:szCs w:val="20"/>
          <w:lang w:val="en-US"/>
        </w:rPr>
        <w:t xml:space="preserve">and </w:t>
      </w:r>
      <w:r w:rsidRPr="00F43116">
        <w:rPr>
          <w:rFonts w:ascii="Arial" w:hAnsi="Arial" w:cs="Arial"/>
          <w:sz w:val="20"/>
          <w:szCs w:val="20"/>
          <w:lang w:val="en-US"/>
        </w:rPr>
        <w:t>two</w:t>
      </w:r>
      <w:r w:rsidR="00C26190" w:rsidRPr="00F43116">
        <w:rPr>
          <w:rFonts w:ascii="Arial" w:hAnsi="Arial" w:cs="Arial"/>
          <w:sz w:val="20"/>
          <w:szCs w:val="20"/>
          <w:lang w:val="en-US"/>
        </w:rPr>
        <w:t xml:space="preserve"> abstract</w:t>
      </w:r>
      <w:r w:rsidRPr="00F43116">
        <w:rPr>
          <w:rFonts w:ascii="Arial" w:hAnsi="Arial" w:cs="Arial"/>
          <w:sz w:val="20"/>
          <w:szCs w:val="20"/>
          <w:lang w:val="en-US"/>
        </w:rPr>
        <w:t>s</w:t>
      </w:r>
      <w:r w:rsidR="00C26190" w:rsidRPr="00F43116">
        <w:rPr>
          <w:rFonts w:ascii="Arial" w:hAnsi="Arial" w:cs="Arial"/>
          <w:sz w:val="20"/>
          <w:szCs w:val="20"/>
          <w:lang w:val="en-US"/>
        </w:rPr>
        <w:t xml:space="preserve"> </w:t>
      </w:r>
      <w:r w:rsidR="005F3323" w:rsidRPr="00F43116">
        <w:rPr>
          <w:rFonts w:ascii="Arial" w:hAnsi="Arial" w:cs="Arial"/>
          <w:sz w:val="20"/>
          <w:szCs w:val="20"/>
          <w:lang w:val="en-US"/>
        </w:rPr>
        <w:t>provided evidence o</w:t>
      </w:r>
      <w:r w:rsidR="00BB303E" w:rsidRPr="00F43116">
        <w:rPr>
          <w:rFonts w:ascii="Arial" w:hAnsi="Arial" w:cs="Arial"/>
          <w:sz w:val="20"/>
          <w:szCs w:val="20"/>
          <w:lang w:val="en-US"/>
        </w:rPr>
        <w:t>n</w:t>
      </w:r>
      <w:r w:rsidR="005F3323" w:rsidRPr="00F43116">
        <w:rPr>
          <w:rFonts w:ascii="Arial" w:hAnsi="Arial" w:cs="Arial"/>
          <w:sz w:val="20"/>
          <w:szCs w:val="20"/>
          <w:lang w:val="en-US"/>
        </w:rPr>
        <w:t xml:space="preserve"> p</w:t>
      </w:r>
      <w:r w:rsidR="008341E4" w:rsidRPr="00F43116">
        <w:rPr>
          <w:rFonts w:ascii="Arial" w:hAnsi="Arial" w:cs="Arial"/>
          <w:sz w:val="20"/>
          <w:szCs w:val="20"/>
          <w:lang w:val="en-US"/>
        </w:rPr>
        <w:t>atient and public support for conflict of interest management strategies</w:t>
      </w:r>
      <w:r w:rsidR="005F3323" w:rsidRPr="00F43116">
        <w:rPr>
          <w:rFonts w:ascii="Arial" w:hAnsi="Arial" w:cs="Arial"/>
          <w:sz w:val="20"/>
          <w:szCs w:val="20"/>
          <w:lang w:val="en-US"/>
        </w:rPr>
        <w:t xml:space="preserve"> </w:t>
      </w:r>
      <w:r w:rsidR="000B15D9"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{"citationItems":[{"id":"ITEM-1","itemData":{"DOI":"10.3171/2013.11.SPINE13168","ISSN":"1547-5646 (Electronic)","PMID":"24359001","abstract":"OBJECT: Conflict of interest (COI) as it applies to medical education and training has become a source of considerable interest, debate, and regulation in the last decade. Companies often pay surgeons as faculty for educational events and often sponsor and give financial support to major professional society meetings. Professional medical societies, industry, and legislators have attempted to regulate potential COI without consideration for public opinion. The practice of evidence-based medicine requires the inclusion of patient opinion along with best available evidence and expert opinion. The primary goal of this study was to assess the opinion of the general population regarding surgeon-industry COI for education-related events. METHODS: A Web-based survey was administered, with special emphasis on the surgeon's role in industry-sponsored education and support of professional societies. A survey was constructed to sample opinions on reimbursement, disclosure, and funding sources for educational events. RESULTS: There were 501 completed surveys available for analysis. More than 90% of respondents believed that industry funding for surgeons' tuition and travel for either industry-sponsored or professional society educational meetings would either not affect the quality of care delivered or would cause it to improve. Similar results were generated for opinions on surgeons being paid by industry to teach other surgeons. Moreover, the majority of respondents believed it was ethical or had no opinion if surgeons had such a relationship with industry. Respondents were also generally in favor of educational conferences for surgeons regardless of funding source. Disclosures of a surgeon-industry relationship, especially if it involves specific devices that may be used in their surgery, appears to be important to respondents. CONCLUSIONS: The vast majority of respondents in this study do not believe that the quality of their care will be diminished due to industry funding of educational events, for surgeon tuition, and/or travel expenses. The results of this study should help form the basis of policy and continued efforts at surgeon-industry COI management.","author":[{"dropping-particle":"","family":"DiPaola","given":"Christian P","non-dropping-particle":"","parse-names":false,"suffix":""},{"dropping-particle":"","family":"Dea","given":"Nicolas","non-dropping-particle":"","parse-names":false,"suffix":""},{"dropping-particle":"","family":"Dvorak","given":"Marcel F","non-dropping-particle":"","parse-names":false,"suffix":""},{"dropping-particle":"","family":"Lee","given":"Robert S","non-dropping-particle":"","parse-names":false,"suffix":""},{"dropping-particle":"","family":"Hartig","given":"Dennis","non-dropping-particle":"","parse-names":false,"suffix":""},{"dropping-particle":"","family":"Fisher","given":"Charles G","non-dropping-particle":"","parse-names":false,"suffix":""}],"container-title":"Journal of neurosurgery. Spine","id":"ITEM-1","issue":"3","issued":{"date-parts":[["2014"]]},"page":"313-321","title":"Surgeon-industry conflict of interest: survey of opinions regarding industry-sponsored educational events and surgeon teaching: clinical article","type":"article-journal","volume":"20"},"uris":["http://www.mendeley.com/documents/?uuid=ba1c6b9d-f16f-4331-9263-ec888e77a692"]},{"id":"ITEM-2","itemData":{"DOI":"10.1016/j.spinee.2013.06.028","ISSN":"1878-1632 (Electronic)","PMID":"23973098","abstract":"BACKGROUND CONTEXT: Surgeon-industry conflict of interest (COI) has become a source of considerable interest. Professional medical societies, industry, and policy makers have attempted to regulate potential COI without consideration for public opinion. PURPOSE: The objective of this study was to report on the opinions of individuals representing the general public regarding surgeon-industry consulting relationships. STUDY DESIGN/SETTING: Web-based survey. METHODS: Survey was administered using a \"spine Web site,\" and opinions are collected on surgeon-industry consulting and regulation. Associations among responses to similar questions were assessed to ensure validity and subgroup analysis performed for respondent age, sex, education, insurance, employment, and patient status. RESULTS: Six hundred ten of 642 surveys had complete data. The sample population comprised more females and was older and more educated than the American population. About 80% of respondents felt it was ethical and either beneficial or of no influence to the quality of health care if surgeons were consultants for surgical device companies. Most felt disclosure of an industry relationship was important and paying surgeons royalties for devices, other than those they directly implant, would not affect quality of care. Respondents support multidisciplinary surgeon-industry COI regulation and trust doctors and their professional societies to head this effort. CONCLUSIONS: Despite the known potential negative impact of surgeon-industry COI on patient care, this study revealed that this does not seem to be reflected in the opinion of the general public. The respondents felt that disclosure is deemed one of the most important means of self-regulation and COI management, which is in agreement with current trends of most spine societies and journals that are increasing the stringency of disclosure policies.","author":[{"dropping-particle":"","family":"DiPaola","given":"Christian P","non-dropping-particle":"","parse-names":false,"suffix":""},{"dropping-particle":"","family":"Dea","given":"Nicolas","non-dropping-particle":"","parse-names":false,"suffix":""},{"dropping-particle":"","family":"Noonan","given":"Vanessa K","non-dropping-particle":"","parse-names":false,"suffix":""},{"dropping-particle":"","family":"Bailey","given":"Christopher S","non-dropping-particle":"","parse-names":false,"suffix":""},{"dropping-particle":"","family":"Dvorak","given":"Marcel F S","non-dropping-particle":"","parse-names":false,"suffix":""},{"dropping-particle":"","family":"Fisher","given":"Charles G","non-dropping-particle":"","parse-names":false,"suffix":""}],"container-title":"The spine journal : official journal of the North American Spine Society","id":"ITEM-2","issue":"4","issued":{"date-parts":[["2014"]]},"page":"584-591","title":"Surgeon-industry conflict of interest: survey of North Americans' opinions regarding surgeons consulting with industry.","type":"article-journal","volume":"14"},"uris":["http://www.mendeley.com/documents/?uuid=be8c6909-d106-4783-b5f8-fd91b4fece6f"]},{"id":"ITEM-3","itemData":{"author":[{"dropping-particle":"","family":"Ozanne","given":"Elissa","non-dropping-particle":"","parse-names":false,"suffix":""},{"dropping-particle":"","family":"Howe","given":"Rebecca","non-dropping-particle":"","parse-names":false,"suffix":""},{"dropping-particle":"","family":"O'Donoghue","given":"Cristina","non-dropping-particle":"","parse-names":false,"suffix":""},{"dropping-particle":"","family":"Wheelock","given":"Alyse","non-dropping-particle":"","parse-names":false,"suffix":""},{"dropping-particle":"","family":"Kaplan","given":"Celia","non-dropping-particle":"","parse-names":false,"suffix":""},{"dropping-particle":"","family":"Hassett","given":"Michael","non-dropping-particle":"","parse-names":false,"suffix":""}],"container-title":"7th International Shared Decision Making conference","id":"ITEM-3","issued":{"date-parts":[["2013"]]},"page":"June 17-19","publisher-place":"Lima, Peru","title":"Disclosure of costs and clinic profit: impact on decision making for cancer treatments","type":"paper-conference"},"uris":["http://www.mendeley.com/documents/?uuid=027ed5dd-83ed-494b-b83a-2dc7cb10af79"]},{"id":"ITEM-4","itemData":{"DOI":"10.2106/JBJS.L.00270","ISSN":"1535-1386 (Electronic)","PMID":"23324970","abstract":"BACKGROUND: The U.S. Department of Justice's investigations into financial relationships between surgical device manufacturers and orthopaedic surgeons have raised the question as to whether surgeons can continue to collaborate with industry and maintain public trust. We explored postoperative patients' views on financial relationships between surgeons and surgical device manufacturers, their views on disclosure as a method to manage these relationships, and their opinions on oversight. METHODS: From November 2010 to March 2011, we surveyed 251 postoperative patients in the U.S. (an 88% response rate) and 252 postoperative patients in Canada (a 92% response rate) in follow-up hip and knee arthroplasty clinics with use of self-administered questionnaires. Patients were eligible to complete the questionnaire if their surgery (primary or revision hip or knee arthroplasty) had occurred at least three months earlier. RESULTS: Few patients are worried about possible financial relationships between their surgeon and industry (6% of surveyed patients in the U.S. and 6% of surveyed patients in Canada). Most patients thought that it is appropriate for surgeons to receive payments from manufacturers for activities that can benefit patients, such as royalties for inventions (U.S., 69%; Canada, 66%) and consultancy (U.S., 48%; Canada, 53%). Most patients felt that it is not appropriate for their surgeon to receive gifts from industry (U.S., 63%; Canada, 59%). A majority felt that their surgeon would hold patients' interests paramount, regardless of any financial relationship with a manufacturer (U.S., 76%; Canada, 74%). A majority of patients wanted their surgeon's professional organization to ensure that financial relationships are appropriate (U.S., 83%; Canada, 83%); a minority endorsed government oversight of these relationships (U.S., 26%; Canada, 35%). CONCLUSIONS: Most patients are not worried about possible financial relationships between their surgeon and industry. They clearly distinguish financial relationships that benefit current or future patients from those that benefit the surgeon or device manufacturer. They favor disclosure with professional oversight as a method of managing financial relationships between surgeons and manufacturers.","author":[{"dropping-particle":"","family":"Camp","given":"Mark W","non-dropping-particle":"","parse-names":false,"suffix":""},{"dropping-particle":"","family":"Mattingly","given":"David A","non-dropping-particle":"","parse-names":false,"suffix":""},{"dropping-particle":"","family":"Gross","given":"Allan E","non-dropping-particle":"","parse-names":false,"suffix":""},{"dropping-particle":"","family":"Nousiainen","given":"Markku T","non-dropping-particle":"","parse-names":false,"suffix":""},{"dropping-particle":"","family":"Alman","given":"Benjamin A","non-dropping-particle":"","parse-names":false,"suffix":""},{"dropping-particle":"","family":"McKneally","given":"Martin F","non-dropping-particle":"","parse-names":false,"suffix":""}],"container-title":"The Journal of bone and joint surgery. American volume","id":"ITEM-4","issue":"2","issued":{"date-parts":[["2013"]]},"page":"e9 1-8","title":"Patients' views on surgeons' financial conflicts of interest","type":"article-journal","volume":"95"},"uris":["http://www.mendeley.com/documents/?uuid=3c38395c-1032-4b1e-879e-ea8117f01326"]},{"id":"ITEM-5","itemData":{"DOI":"10.1007/s11999-012-2525-y","ISSN":"0009-921X","abstract":"Industry and orthopaedic surgeons often partner to develop new technology, which can lead to orthopaedic surgeons having financial conflicts of interest (FCOI). It is essential these FCOI be conveyed clearly to patients. It is unclear, however, whether and to what degree patients understand the ramifications of physician FCOI. We evaluated (1) patients’ concerns regarding their surgeon having FCOI or the presence of institutional FCOI, (2) the effect of surgeon FCOI on patients’ willingness to have surgery, and (3) patients’ understanding of FCOI. We asked 101 patients (66% female) receiving total joint arthroplasty from the orthopaedic practices of two surgeons at an academic health center to complete a descriptive, correlational designed survey at their 6-week followup appointment. The data collected included patient demographics, knowledge of FCOI, and the influence of FCOI on patient attitudes toward surgery and their surgeon. A minority of patients (13%) reported discussing FCOI with prior physicians and only 55% agreed or strongly agreed a surgeon should disclose FCOI. Only 15% of patients believed such conflicts would make them less likely to have their surgeon operate on them. Level of education was weakly correlated (Spearman’s rho = 0.29) with patient understanding of FCOI. Overall, patients had a poor understanding of FCOI. Both level of education and previous discussions of FCOI predicted better understanding. This study emphasizes communication of FCOI with patients needs to be enhanced.","author":[{"dropping-particle":"","family":"Lieberman","given":"Jay R.","non-dropping-particle":"","parse-names":false,"suffix":""},{"dropping-particle":"","family":"Pensak","given":"Michael J.","non-dropping-particle":"","parse-names":false,"suffix":""},{"dropping-particle":"","family":"Kelleher","given":"Michael S.","non-dropping-particle":"","parse-names":false,"suffix":""},{"dropping-particle":"","family":"Leger","given":"Robin R.","non-dropping-particle":"","parse-names":false,"suffix":""},{"dropping-particle":"","family":"Polkowski","given":"Gregory G.","non-dropping-particle":"","parse-names":false,"suffix":""}],"container-title":"Clinical Orthopaedics and Related Research®","id":"ITEM-5","issue":"2","issued":{"date-parts":[["2013"]]},"page":"472-477","title":"Disclosure of financial conflicts of interest: an evaluation of orthopaedic surgery patients’ understanding","type":"article-journal","volume":"471"},"uris":["http://www.mendeley.com/documents/?uuid=59d53c48-7860-45e7-9ab1-2359bb416154"]},{"id":"ITEM-6","itemData":{"DOI":"10.1016/j.arth.2014.12.035","ISSN":"1532-8406 (Electronic)","PMID":"26122110","abstract":"We surveyed 269 consecutive patients (81% response rate) with an anonymous questionnaire to assess their attitudes toward conflicts-of-interest (COIs) resulting from three financial relationships between orthopedic surgeons and orthopedic industry: (1) being paid as a consultant; (2) receiving research funding; (3) receiving product design royalties. The majority perceived these relationships favorably, with 75% agreeing that surgeons in such relationships are top experts in the field and two-thirds agreeing that surgeons engage in such relationships to serve patients better. Patients viewed surgeons who designed products more favorably than those who are consultants (P=0.03). The majority (74%) agreed that these COIs should be disclosed to patients. Given patients' desires for disclosure and their favorable perceptions of these relationships, open discussions about financial COIs is appropriate.","author":[{"dropping-particle":"","family":"Yi","given":"Paul H","non-dropping-particle":"","parse-names":false,"suffix":""},{"dropping-particle":"","family":"Cross","given":"Michael B","non-dropping-particle":"","parse-names":false,"suffix":""},{"dropping-particle":"","family":"Johnson","given":"Staci R","non-dropping-particle":"","parse-names":false,"suffix":""},{"dropping-particle":"","family":"Rasinski","given":"Kenneth A","non-dropping-particle":"","parse-names":false,"suffix":""},{"dropping-particle":"","family":"Nunley","given":"Ryan M","non-dropping-particle":"","parse-names":false,"suffix":""},{"dropping-particle":"","family":"Valle","given":"Craig J","non-dropping-particle":"Della","parse-names":false,"suffix":""}],"container-title":"The Journal of arthroplasty","id":"ITEM-6","issue":"9 Suppl","issued":{"date-parts":[["2015"]]},"page":"21-33","title":"Are financial conflicts of interest for the surgeon a source of concern for the patient?","type":"article-journal","volume":"30"},"uris":["http://www.mendeley.com/documents/?uuid=bff24e0d-3fd2-4506-af0a-8e27b6e77b55"]},{"id":"ITEM-7","itemData":{"DOI":"10.1111/jlme.12169","ISBN":"1073-1105","ISSN":"1748720X","PMID":"25565614","abstract":"Financial ties between physicians and pharmaceutical companies are pervasive and controversial. However, little is known about how patients perceive such ties. This paper describes an experiment examining how a national sample of U.S. adults perceived a variety of financial relationships between physicians and drug companies. Each respondent read a single scenario about a hypothetical physician and his financial ties to the pharmaceutical industry; scenarios varied in terms of payment type of (e.g., payment for meals vs. consulting fees) and amount. Respondents then evaluated the physician on several dimensions (e.g., expertise, trustworthiness, knowledge of new treatments, moral character, focus on patients' interests). Findings revealed that perceptions of the physician were more strongly influenced by payment type than by payment amount. Specifically, respondents were quite critical of doctors who owned drug company stock or received industry payments for meals and lodging, but were more forgiving of physicians who received free drug samples (which were perceived as benefiting patients) or consulting fees (which were seen as signaling physician expertise). Interestingly, physicians who received no payments, while seen as honest, were also viewed by some respondents as inexperienced or uninformed about new treatments. Implications for public policy and future research are discussed.","author":[{"dropping-particle":"","family":"Perry","given":"Joshua E.","non-dropping-particle":"","parse-names":false,"suffix":""},{"dropping-particle":"","family":"Cox","given":"Dena","non-dropping-particle":"","parse-names":false,"suffix":""},{"dropping-particle":"","family":"Cox","given":"Anthony D.","non-dropping-particle":"","parse-names":false,"suffix":""}],"container-title":"Journal of Law, Medicine and Ethics","id":"ITEM-7","issue":"4","issued":{"date-parts":[["2014"]]},"page":"475-491","title":"Trust and transparency: patient perceptions of physicians' financial relationships with pharmaceutical companies","type":"article-journal","volume":"42"},"uris":["http://www.mendeley.com/documents/?uuid=02036b6d-6d7f-42ee-9062-771868896f22"]},{"id":"ITEM-8","itemData":{"DOI":"10.1200/JCO.2012.47.5475","ISSN":"1527-7755 (Electronic)","PMID":"23530092","abstract":"PURPOSE: The landscape of managing potential conflicts of interest (COIs) has evolved substantially across many disciplines in recent years, but rarely are the issues more intertwined with financial and ethical implications than in the health care setting. Cancer care is a highly technologic arena, with numerous physician-industry interactions. The American Society of Clinical Oncology (ASCO) recognizes the role of a professional organization to facilitate management of these interactions and the need for periodic review of its COI policy (Policy). METHODS: To gauge the sentiments of ASCO members and nonphysician stakeholders, two surveys were performed. The first asked ASCO members to estimate opinions of the Policy as it relates to presentation of industry-sponsored research. Respondents were classified as consumers or producers of research material based on demographic responses. A similar survey solicited opinions of nonphysician stakeholders, including patients with cancer, survivors, family members, and advocates. RESULTS: The ASCO survey was responded to by 1,967 members (1% of those solicited); 80% were producers, and 20% were consumers. Most respondents (93% of producers; 66% of consumers) reported familiarity with the Policy. Only a small proportion regularly evaluated COIs for presented research. Members favored increased transparency about relationships over restrictions on presentations of research. Stakeholders (n = 264) indicated that disclosure was \"very important\" to \"extremely important\" and preferred written disclosure (77%) over other methods. CONCLUSION: COI policies are an important and relevant topic among physicians and patient advocates. Methods to simplify the disclosure process, improve transparency, and facilitate responsiveness are critical for COI management.","author":[{"dropping-particle":"","family":"Lockhart","given":"A Craig","non-dropping-particle":"","parse-names":false,"suffix":""},{"dropping-particle":"","family":"Brose","given":"Marcia S","non-dropping-particle":"","parse-names":false,"suffix":""},{"dropping-particle":"","family":"Kim","given":"Edward S","non-dropping-particle":"","parse-names":false,"suffix":""},{"dropping-particle":"","family":"Johnson","given":"David H","non-dropping-particle":"","parse-names":false,"suffix":""},{"dropping-particle":"","family":"Peppercorn","given":"Jeffrey M","non-dropping-particle":"","parse-names":false,"suffix":""},{"dropping-particle":"","family":"Michels","given":"Dina L","non-dropping-particle":"","parse-names":false,"suffix":""},{"dropping-particle":"","family":"Storm","given":"Courtney D","non-dropping-particle":"","parse-names":false,"suffix":""},{"dropping-particle":"","family":"Schuchter","given":"Lynn M","non-dropping-particle":"","parse-names":false,"suffix":""},{"dropping-particle":"","family":"Rathmell","given":"W Kimryn","non-dropping-particle":"","parse-names":false,"suffix":""}],"container-title":"Journal of clinical oncology : official journal of the American Society of Clinical Oncology","id":"ITEM-8","issue":"13","issued":{"date-parts":[["2013"]]},"page":"1677-1682","title":"Physician and stakeholder perceptions of conflict of interest policies in oncology.","type":"article-journal","volume":"31"},"uris":["http://www.mendeley.com/documents/?uuid=3780d04c-c5a6-4e34-8883-12f3a3873d67"]},{"id":"ITEM-9","itemData":{"author":[{"dropping-particle":"","family":"Thompson","given":"Rachel","non-dropping-particle":"","parse-names":false,"suffix":""},{"dropping-particle":"","family":"Theiler","given":"Regan","non-dropping-particle":"","parse-names":false,"suffix":""},{"dropping-particle":"","family":"Donnelly","given":"Kyla","non-dropping-particle":"","parse-names":false,"suffix":""},{"dropping-particle":"","family":"Washburn","given":"Hillary","non-dropping-particle":"","parse-names":false,"suffix":""},{"dropping-particle":"","family":"Woodhams","given":"Elisabeth","non-dropping-particle":"","parse-names":false,"suffix":""},{"dropping-particle":"","family":"Stevens","given":"Gabrielle","non-dropping-particle":"","parse-names":false,"suffix":""}],"container-title":"9th International Shared Decision Making conference","id":"ITEM-9","issued":{"date-parts":[["2017"]]},"page":"July 2-5","publisher-place":"Lyon, France","title":"Patient perspectives on National Standards for the Certification of Patient Decision Aids","type":"paper-conference"},"uris":["http://www.mendeley.com/documents/?uuid=1738c4c6-a960-40b1-9453-43deaf5eb0ce"]},{"id":"ITEM-10","itemData":{"ISSN":"0026-556X (Print)","PMID":"25665267","abstract":"Disclosure is often proposed as a strategy for handling financial conflicts of interest in medicine. Yet there has been no guidance on how clinicians should disclose potential conflicts of interest to patients. To discern patients' attitudes toward conflicts of interest in medicine and their opinions about how physicians should disclose possible conflicts in the clinical setting, we conducted six focus groups with patients recruited from three clinics in the Twin Cities area. Investigators reviewed audio recordings of the focus group discussions independently and identified themes. Maintaining patient-doctor trust was critical to all study participants. Most wanted to know only about conflicts of interest that were directly relevant to their care. In addition, most participants said physicians and other health care providers should offer patients an easy-to-read document about any conflict of interest during clinic check-ins and bring up the subject when discussing specific treatment plans for which the conflict of interest is relevant. Our study offers the first insights into patient attitudes toward and opinions about disclosure practices in clinical settings. More research into the practical aspects of managing conflicts of interest is needed as ineffective disclosure may undermine patients' trust in their doctors.","author":[{"dropping-particle":"","family":"Oakes","given":"J Michael","non-dropping-particle":"","parse-names":false,"suffix":""},{"dropping-particle":"","family":"Whitham","given":"Hilary K","non-dropping-particle":"","parse-names":false,"suffix":""},{"dropping-particle":"","family":"Spaulding","given":"Alicen Burns","non-dropping-particle":"","parse-names":false,"suffix":""},{"dropping-particle":"","family":"Zentner","given":"Lynn A","non-dropping-particle":"","parse-names":false,"suffix":""},{"dropping-particle":"","family":"Beccard","given":"Seth R","non-dropping-particle":"","parse-names":false,"suffix":""}],"container-title":"Minnesota medicine","id":"ITEM-10","issue":"1","issued":{"date-parts":[["2015"]]},"page":"38-41","title":"How should doctors disclose conflicts of interest to patients? A focus group investigation.","type":"article-journal","volume":"98"},"uris":["http://www.mendeley.com/documents/?uuid=6d73a6d4-ce11-40b6-acb4-1fe7a90b0ede"]},{"id":"ITEM-11","itemData":{"DOI":"10.3171/2012.4.SPINE11869","ISSN":"1547-5646 (Electronic)","PMID":"22559278","abstract":"OBJECT: The nature of physician-industry conflict of interest (COI) has become a source of considerable concern, but is often not discussed in the research setting. With reduced funding available from government and nonprofit sources, industry support has enthusiastically grown, but along with this comes the potential for COI that must be regulated. In this era of shared decision making in health care, society must have input into this regulation. The purpose of this study was to assess the opinions of a North American population sample on COI regarding industry-funded research and to analyze population subgroups for trends. METHODS: A survey was developed for face and content validity, underwent focus group evaluation for clarity and bias reduction, and was administered via the World Wide Web. Demographic and general survey results were summarized as a percentage for each answer, and subgroup analysis was done using logistic regression. Generalizability of the sample to the US population was also assessed. RESULTS: Of 541 surveys, 40 were excluded due to missing information, leaving 501 surveys for analysis. The sample population was composed of more females, was older, and was more educated than a representative cross-section of the American population. Respondents support multidisciplinary surgeon-industry COI regulation and trust doctors and their professional societies the most to head this effort. Respondents trust government officials and company representatives the least with respect to regulation of COI. Most respondents feel that industry-sponsored research can involve physicians and be both objective and beneficial to patients. CONCLUSIONS: Most respondents in this study felt that surgeons should be involved in industry-sponsored research and that more research, regardless of funding source, will ultimately benefit patients. The majority of respondents distrust government or industry to regulate COI. The development of evidence-based treatment recommendations requires the inclusion of patient preference. The authors encourage regulatory bodies to follow suit and include society's perspective on regulation of COI in research.","author":[{"dropping-particle":"","family":"Fisher","given":"Charles G","non-dropping-particle":"","parse-names":false,"suffix":""},{"dropping-particle":"","family":"DiPaola","given":"Christian P","non-dropping-particle":"","parse-names":false,"suffix":""},{"dropping-particle":"","family":"Noonan","given":"Vanessa K","non-dropping-particle":"","parse-names":false,"suffix":""},{"dropping-particle":"","family":"Bailey","given":"Christopher","non-dropping-particle":"","parse-names":false,"suffix":""},{"dropping-particle":"","family":"Dvorak","given":"Marcel F S","non-dropping-particle":"","parse-names":false,"suffix":""}],"container-title":"Journal of neurosurgery. Spine","id":"ITEM-11","issue":"1","issued":{"date-parts":[["2012"]]},"page":"1-10","title":"Physician-industry conflict of interest: public opinion regarding industry-sponsored research.","type":"article-journal","volume":"17"},"uris":["http://www.mendeley.com/documents/?uuid=1a820113-79ea-4203-9e24-b19b4741d091"]},{"id":"ITEM-12","itemData":{"DOI":"10.1503/cjs.000815","ISSN":"1488-2310 (Electronic)","PMID":"26384147","abstract":"BACKGROUND: Over the past decade, revelations of inappropriate financial relationships between surgeons and surgical device manufacturers have challenged the presumption that surgeons can collaborate with surgical device manufacturers without damaging public trust in the surgical profession. We explored postoperative Canadian patients' knowledge and opinions about financial relationships between surgeons and surgical device manufacturers. METHODS: This complex issue was explored using qualitative methods. We conducted semistructured face-to-face interviews with postoperative patients in follow-up arthroplasty clinics at an academic hospital in Toronto, Canada. Interviews were audiotaped, transcribed and analyzed. Patient-derived concepts and themes were uncovered. RESULTS: We interviewed 33 patients. Five major themes emerged: 1) many patients are unaware of the existence of financial relationships between surgeons and surgical device manufacturers; 2) patients approve of financial relationships that support innovation and research but are opposed to relationships that involve financial incentives that benefit only the surgeon and the manufacturer; 3) patients do not support disclosure of financial relationships during the consent process as it may shift focus away from the more important risks; 4) patients support oversight at the professional level but reject the idea of government involvement in oversight; and 5) patients entrust their surgeons to make appropriate patient-centred choices. CONCLUSION: This qualitative study deepens our understanding of financial relationships between surgeons and industry. Patients support relationships with industry that provide potential benefit to current or future patients. They trust our ability to self-regulate. Disclosure combined with appropriate oversight will strengthen public trust in professional collaboration with industry.","author":[{"dropping-particle":"","family":"Camp","given":"Mark W","non-dropping-particle":"","parse-names":false,"suffix":""},{"dropping-particle":"","family":"Gross","given":"Allan E","non-dropping-particle":"","parse-names":false,"suffix":""},{"dropping-particle":"","family":"McKneally","given":"Martin F","non-dropping-particle":"","parse-names":false,"suffix":""}],"container-title":"Canadian journal of surgery. Journal canadien de chirurgie","id":"ITEM-12","issue":"5","issued":{"date-parts":[["2015"]]},"page":"323-329","title":"Patient views on financial relationships between surgeons and surgical device manufacturers.","type":"article-journal","volume":"58"},"uris":["http://www.mendeley.com/documents/?uuid=bddaacad-8670-41ea-81c0-6a2bcc6df118"]},{"id":"ITEM-13","itemData":{"DOI":"10.1016/j.mayocp.2019.07.009","ISSN":"1942-5546 (Electronic)","PMID":"31806100","abstract":"OBJECTIVES: To characterize public perception of physicians' conflicts of interest (COIs) across medical and surgical specialties. PATIENTS AND METHODS: A cross-sectional 6-arm randomized survey of a nonprobability sample from Amazon's Mechanical Turk occurred on December 11 to 16, 2018. Survey respondents were randomly assigned to vignettes that varied the physician specialty with COI. The primary outcome was mean difference in Mayer Trust, and the secondary outcome included the proportion who desire to discontinue care. RESULTS: There were 1729 of 1920 respondents who completed the experiment (90.1% completion rate). Respondents were male (52.5%; n=907), white (71.4%; n=1234), and between the ages of 25 and 44 years (70.9%; n=1227). Mean +/- SD Mayer Trust across the 6 specialties was 3.7+/-.60, with the only between-specialty differences observed for psychiatry compared with the other specialties (F=5.4; P&lt;.001). The median dollar amount that would affect respondents' trust in a physician was $5000 (interquartile range, $100-$100,000). A total of 75.1% (n=1298) of respondents desired COI information, with 41.6% (n=720) discontinuing care. Age older than 34 years (adjusted odds ratio [aOR], 0.7; 95%, CI, 0.49-0.99; P=.047), nonwhite race (aOR, 1.3; 95% CI, 1.02-1.6; P=.03), educational attainment of 4 or more years of college (aOR, 1.31; 95% CI, 1.05-1.6; P=.016), and physician specialty as a psychiatrist (aOR, 1.5; 95% CI, 1.03-2.2; P=.034) were predictors for discontinuing care. CONCLUSION: Public COI disclosure is a common method for managing financial conflicts. Although survey respondents were more likely to discontinue care with a physician with COI, they will act on this knowledge of COI differently depending on the specialty of the physician. The finding that psychiatry is an outlier may be a chance finding that warrants further confirmation. Continued efforts to ensure best practices for disclosure are required.","author":[{"dropping-particle":"","family":"Niforatos","given":"Joshua D","non-dropping-particle":"","parse-names":false,"suffix":""},{"dropping-particle":"","family":"Chaitoff","given":"Alexander","non-dropping-particle":"","parse-names":false,"suffix":""},{"dropping-particle":"","family":"Mercer","given":"Mary Beth","non-dropping-particle":"","parse-names":false,"suffix":""},{"dropping-particle":"","family":"Yu","given":"Pei-Chun","non-dropping-particle":"","parse-names":false,"suffix":""},{"dropping-particle":"","family":"Rose","given":"Susannah L","non-dropping-particle":"","parse-names":false,"suffix":""}],"container-title":"Mayo Clinic proceedings","id":"ITEM-13","issue":"12","issued":{"date-parts":[["2019","12"]]},"language":"eng","page":"2467-2475","publisher-place":"England","title":"Association between public trust and provider specialty among physicians with financial conflicts of interest.","type":"article-journal","volume":"94"},"uris":["http://www.mendeley.com/documents/?uuid=f728d361-b7e6-4eb4-8860-36805b65d56d"]}],"mendeley":{"formattedCitation":"(39,42–44,46–54)","plainTextFormattedCitation":"(39,42–44,46–54)","previouslyFormattedCitation":"(41,44–46,48–56)"},"properties":{"noteIndex":0},"schema":"https://github.com/citation-style-language/schema/raw/master/csl-citation.json"}</w:instrText>
      </w:r>
      <w:r w:rsidR="000B15D9" w:rsidRPr="00F43116">
        <w:rPr>
          <w:rFonts w:ascii="Arial" w:hAnsi="Arial" w:cs="Arial"/>
          <w:sz w:val="20"/>
          <w:szCs w:val="20"/>
          <w:lang w:val="en-US"/>
        </w:rPr>
        <w:fldChar w:fldCharType="separate"/>
      </w:r>
      <w:r w:rsidR="00F23F9D" w:rsidRPr="00F23F9D">
        <w:rPr>
          <w:rFonts w:ascii="Arial" w:hAnsi="Arial" w:cs="Arial"/>
          <w:noProof/>
          <w:sz w:val="20"/>
          <w:szCs w:val="20"/>
          <w:lang w:val="en-US"/>
        </w:rPr>
        <w:t>(39,42–44,46–54)</w:t>
      </w:r>
      <w:r w:rsidR="000B15D9" w:rsidRPr="00F43116">
        <w:rPr>
          <w:rFonts w:ascii="Arial" w:hAnsi="Arial" w:cs="Arial"/>
          <w:sz w:val="20"/>
          <w:szCs w:val="20"/>
          <w:lang w:val="en-US"/>
        </w:rPr>
        <w:fldChar w:fldCharType="end"/>
      </w:r>
      <w:r w:rsidR="005F3323" w:rsidRPr="00F43116">
        <w:rPr>
          <w:rFonts w:ascii="Arial" w:hAnsi="Arial" w:cs="Arial"/>
          <w:sz w:val="20"/>
          <w:szCs w:val="20"/>
          <w:lang w:val="en-US"/>
        </w:rPr>
        <w:t xml:space="preserve"> (see Table S11).</w:t>
      </w:r>
    </w:p>
    <w:p w14:paraId="488D2AFC" w14:textId="6AB6EDB2" w:rsidR="00DE5EB4" w:rsidRPr="00F43116" w:rsidRDefault="00DE5EB4" w:rsidP="008E2D96">
      <w:pPr>
        <w:tabs>
          <w:tab w:val="left" w:pos="993"/>
        </w:tabs>
        <w:spacing w:line="360" w:lineRule="auto"/>
        <w:rPr>
          <w:rFonts w:ascii="Arial" w:hAnsi="Arial" w:cs="Arial"/>
          <w:sz w:val="20"/>
          <w:szCs w:val="20"/>
          <w:lang w:val="en-US"/>
        </w:rPr>
      </w:pPr>
    </w:p>
    <w:p w14:paraId="3A954FE8" w14:textId="704FD277" w:rsidR="003F30B4" w:rsidRPr="00F43116" w:rsidRDefault="00AF771C" w:rsidP="008E2D96">
      <w:pPr>
        <w:tabs>
          <w:tab w:val="left" w:pos="993"/>
        </w:tabs>
        <w:spacing w:line="360" w:lineRule="auto"/>
        <w:rPr>
          <w:rFonts w:ascii="Arial" w:hAnsi="Arial" w:cs="Arial"/>
          <w:color w:val="000000" w:themeColor="text1"/>
          <w:sz w:val="20"/>
          <w:szCs w:val="20"/>
          <w:lang w:val="en-US"/>
        </w:rPr>
      </w:pPr>
      <w:r w:rsidRPr="00F43116">
        <w:rPr>
          <w:rFonts w:ascii="Arial" w:hAnsi="Arial" w:cs="Arial"/>
          <w:bCs/>
          <w:sz w:val="20"/>
          <w:szCs w:val="20"/>
          <w:lang w:val="en-US"/>
        </w:rPr>
        <w:t>Nine</w:t>
      </w:r>
      <w:r w:rsidR="00DE5EB4" w:rsidRPr="00F43116">
        <w:rPr>
          <w:rFonts w:ascii="Arial" w:hAnsi="Arial" w:cs="Arial"/>
          <w:bCs/>
          <w:sz w:val="20"/>
          <w:szCs w:val="20"/>
          <w:lang w:val="en-US"/>
        </w:rPr>
        <w:t xml:space="preserve"> </w:t>
      </w:r>
      <w:r w:rsidR="00DE5EB4" w:rsidRPr="00F43116">
        <w:rPr>
          <w:rFonts w:ascii="Arial" w:hAnsi="Arial" w:cs="Arial"/>
          <w:sz w:val="20"/>
          <w:szCs w:val="20"/>
          <w:lang w:val="en-US"/>
        </w:rPr>
        <w:t>articles</w:t>
      </w:r>
      <w:r w:rsidRPr="00F43116">
        <w:rPr>
          <w:rFonts w:ascii="Arial" w:hAnsi="Arial" w:cs="Arial"/>
          <w:sz w:val="20"/>
          <w:szCs w:val="20"/>
          <w:lang w:val="en-US"/>
        </w:rPr>
        <w:t xml:space="preserve"> and two abstracts</w:t>
      </w:r>
      <w:r w:rsidR="00DE5EB4" w:rsidRPr="00F43116">
        <w:rPr>
          <w:rFonts w:ascii="Arial" w:hAnsi="Arial" w:cs="Arial"/>
          <w:sz w:val="20"/>
          <w:szCs w:val="20"/>
          <w:lang w:val="en-US"/>
        </w:rPr>
        <w:t xml:space="preserve"> described studies that assessed support for the </w:t>
      </w:r>
      <w:r w:rsidR="00DE5EB4" w:rsidRPr="00F43116">
        <w:rPr>
          <w:rFonts w:ascii="Arial" w:hAnsi="Arial" w:cs="Arial"/>
          <w:bCs/>
          <w:sz w:val="20"/>
          <w:szCs w:val="20"/>
          <w:lang w:val="en-US"/>
        </w:rPr>
        <w:t xml:space="preserve">strategy of conflict of interest disclosure to advisees </w:t>
      </w:r>
      <w:r w:rsidR="00A807E7" w:rsidRPr="00F43116">
        <w:rPr>
          <w:rFonts w:ascii="Arial" w:hAnsi="Arial" w:cs="Arial"/>
          <w:bCs/>
          <w:sz w:val="20"/>
          <w:szCs w:val="20"/>
          <w:lang w:val="en-US"/>
        </w:rPr>
        <w:fldChar w:fldCharType="begin" w:fldLock="1"/>
      </w:r>
      <w:r w:rsidR="00F23F9D">
        <w:rPr>
          <w:rFonts w:ascii="Arial" w:hAnsi="Arial" w:cs="Arial"/>
          <w:bCs/>
          <w:sz w:val="20"/>
          <w:szCs w:val="20"/>
          <w:lang w:val="en-US"/>
        </w:rPr>
        <w:instrText>ADDIN CSL_CITATION {"citationItems":[{"id":"ITEM-1","itemData":{"DOI":"10.1016/j.mayocp.2019.07.009","ISSN":"1942-5546 (Electronic)","PMID":"31806100","abstract":"OBJECTIVES: To characterize public perception of physicians' conflicts of interest (COIs) across medical and surgical specialties. PATIENTS AND METHODS: A cross-sectional 6-arm randomized survey of a nonprobability sample from Amazon's Mechanical Turk occurred on December 11 to 16, 2018. Survey respondents were randomly assigned to vignettes that varied the physician specialty with COI. The primary outcome was mean difference in Mayer Trust, and the secondary outcome included the proportion who desire to discontinue care. RESULTS: There were 1729 of 1920 respondents who completed the experiment (90.1% completion rate). Respondents were male (52.5%; n=907), white (71.4%; n=1234), and between the ages of 25 and 44 years (70.9%; n=1227). Mean +/- SD Mayer Trust across the 6 specialties was 3.7+/-.60, with the only between-specialty differences observed for psychiatry compared with the other specialties (F=5.4; P&lt;.001). The median dollar amount that would affect respondents' trust in a physician was $5000 (interquartile range, $100-$100,000). A total of 75.1% (n=1298) of respondents desired COI information, with 41.6% (n=720) discontinuing care. Age older than 34 years (adjusted odds ratio [aOR], 0.7; 95%, CI, 0.49-0.99; P=.047), nonwhite race (aOR, 1.3; 95% CI, 1.02-1.6; P=.03), educational attainment of 4 or more years of college (aOR, 1.31; 95% CI, 1.05-1.6; P=.016), and physician specialty as a psychiatrist (aOR, 1.5; 95% CI, 1.03-2.2; P=.034) were predictors for discontinuing care. CONCLUSION: Public COI disclosure is a common method for managing financial conflicts. Although survey respondents were more likely to discontinue care with a physician with COI, they will act on this knowledge of COI differently depending on the specialty of the physician. The finding that psychiatry is an outlier may be a chance finding that warrants further confirmation. Continued efforts to ensure best practices for disclosure are required.","author":[{"dropping-particle":"","family":"Niforatos","given":"Joshua D","non-dropping-particle":"","parse-names":false,"suffix":""},{"dropping-particle":"","family":"Chaitoff","given":"Alexander","non-dropping-particle":"","parse-names":false,"suffix":""},{"dropping-particle":"","family":"Mercer","given":"Mary Beth","non-dropping-particle":"","parse-names":false,"suffix":""},{"dropping-particle":"","family":"Yu","given":"Pei-Chun","non-dropping-particle":"","parse-names":false,"suffix":""},{"dropping-particle":"","family":"Rose","given":"Susannah L","non-dropping-particle":"","parse-names":false,"suffix":""}],"container-title":"Mayo Clinic proceedings","id":"ITEM-1","issue":"12","issued":{"date-parts":[["2019","12"]]},"language":"eng","page":"2467-2475","publisher-place":"England","title":"Association between public trust and provider specialty among physicians with financial conflicts of interest.","type":"article-journal","volume":"94"},"uris":["http://www.mendeley.com/documents/?uuid=f728d361-b7e6-4eb4-8860-36805b65d56d"]},{"id":"ITEM-2","itemData":{"DOI":"10.3171/2013.11.SPINE13168","ISSN":"1547-5646 (Electronic)","PMID":"24359001","abstract":"OBJECT: Conflict of interest (COI) as it applies to medical education and training has become a source of considerable interest, debate, and regulation in the last decade. Companies often pay surgeons as faculty for educational events and often sponsor and give financial support to major professional society meetings. Professional medical societies, industry, and legislators have attempted to regulate potential COI without consideration for public opinion. The practice of evidence-based medicine requires the inclusion of patient opinion along with best available evidence and expert opinion. The primary goal of this study was to assess the opinion of the general population regarding surgeon-industry COI for education-related events. METHODS: A Web-based survey was administered, with special emphasis on the surgeon's role in industry-sponsored education and support of professional societies. A survey was constructed to sample opinions on reimbursement, disclosure, and funding sources for educational events. RESULTS: There were 501 completed surveys available for analysis. More than 90% of respondents believed that industry funding for surgeons' tuition and travel for either industry-sponsored or professional society educational meetings would either not affect the quality of care delivered or would cause it to improve. Similar results were generated for opinions on surgeons being paid by industry to teach other surgeons. Moreover, the majority of respondents believed it was ethical or had no opinion if surgeons had such a relationship with industry. Respondents were also generally in favor of educational conferences for surgeons regardless of funding source. Disclosures of a surgeon-industry relationship, especially if it involves specific devices that may be used in their surgery, appears to be important to respondents. CONCLUSIONS: The vast majority of respondents in this study do not believe that the quality of their care will be diminished due to industry funding of educational events, for surgeon tuition, and/or travel expenses. The results of this study should help form the basis of policy and continued efforts at surgeon-industry COI management.","author":[{"dropping-particle":"","family":"DiPaola","given":"Christian P","non-dropping-particle":"","parse-names":false,"suffix":""},{"dropping-particle":"","family":"Dea","given":"Nicolas","non-dropping-particle":"","parse-names":false,"suffix":""},{"dropping-particle":"","family":"Dvorak","given":"Marcel F","non-dropping-particle":"","parse-names":false,"suffix":""},{"dropping-particle":"","family":"Lee","given":"Robert S","non-dropping-particle":"","parse-names":false,"suffix":""},{"dropping-particle":"","family":"Hartig","given":"Dennis","non-dropping-particle":"","parse-names":false,"suffix":""},{"dropping-particle":"","family":"Fisher","given":"Charles G","non-dropping-particle":"","parse-names":false,"suffix":""}],"container-title":"Journal of neurosurgery. Spine","id":"ITEM-2","issue":"3","issued":{"date-parts":[["2014"]]},"page":"313-321","title":"Surgeon-industry conflict of interest: survey of opinions regarding industry-sponsored educational events and surgeon teaching: clinical article","type":"article-journal","volume":"20"},"uris":["http://www.mendeley.com/documents/?uuid=ba1c6b9d-f16f-4331-9263-ec888e77a692"]},{"id":"ITEM-3","itemData":{"DOI":"10.1016/j.spinee.2013.06.028","ISSN":"1878-1632 (Electronic)","PMID":"23973098","abstract":"BACKGROUND CONTEXT: Surgeon-industry conflict of interest (COI) has become a source of considerable interest. Professional medical societies, industry, and policy makers have attempted to regulate potential COI without consideration for public opinion. PURPOSE: The objective of this study was to report on the opinions of individuals representing the general public regarding surgeon-industry consulting relationships. STUDY DESIGN/SETTING: Web-based survey. METHODS: Survey was administered using a \"spine Web site,\" and opinions are collected on surgeon-industry consulting and regulation. Associations among responses to similar questions were assessed to ensure validity and subgroup analysis performed for respondent age, sex, education, insurance, employment, and patient status. RESULTS: Six hundred ten of 642 surveys had complete data. The sample population comprised more females and was older and more educated than the American population. About 80% of respondents felt it was ethical and either beneficial or of no influence to the quality of health care if surgeons were consultants for surgical device companies. Most felt disclosure of an industry relationship was important and paying surgeons royalties for devices, other than those they directly implant, would not affect quality of care. Respondents support multidisciplinary surgeon-industry COI regulation and trust doctors and their professional societies to head this effort. CONCLUSIONS: Despite the known potential negative impact of surgeon-industry COI on patient care, this study revealed that this does not seem to be reflected in the opinion of the general public. The respondents felt that disclosure is deemed one of the most important means of self-regulation and COI management, which is in agreement with current trends of most spine societies and journals that are increasing the stringency of disclosure policies.","author":[{"dropping-particle":"","family":"DiPaola","given":"Christian P","non-dropping-particle":"","parse-names":false,"suffix":""},{"dropping-particle":"","family":"Dea","given":"Nicolas","non-dropping-particle":"","parse-names":false,"suffix":""},{"dropping-particle":"","family":"Noonan","given":"Vanessa K","non-dropping-particle":"","parse-names":false,"suffix":""},{"dropping-particle":"","family":"Bailey","given":"Christopher S","non-dropping-particle":"","parse-names":false,"suffix":""},{"dropping-particle":"","family":"Dvorak","given":"Marcel F S","non-dropping-particle":"","parse-names":false,"suffix":""},{"dropping-particle":"","family":"Fisher","given":"Charles G","non-dropping-particle":"","parse-names":false,"suffix":""}],"container-title":"The spine journal : official journal of the North American Spine Society","id":"ITEM-3","issue":"4","issued":{"date-parts":[["2014"]]},"page":"584-591","title":"Surgeon-industry conflict of interest: survey of North Americans' opinions regarding surgeons consulting with industry.","type":"article-journal","volume":"14"},"uris":["http://www.mendeley.com/documents/?uuid=be8c6909-d106-4783-b5f8-fd91b4fece6f"]},{"id":"ITEM-4","itemData":{"author":[{"dropping-particle":"","family":"Ozanne","given":"Elissa","non-dropping-particle":"","parse-names":false,"suffix":""},{"dropping-particle":"","family":"Howe","given":"Rebecca","non-dropping-particle":"","parse-names":false,"suffix":""},{"dropping-particle":"","family":"O'Donoghue","given":"Cristina","non-dropping-particle":"","parse-names":false,"suffix":""},{"dropping-particle":"","family":"Wheelock","given":"Alyse","non-dropping-particle":"","parse-names":false,"suffix":""},{"dropping-particle":"","family":"Kaplan","given":"Celia","non-dropping-particle":"","parse-names":false,"suffix":""},{"dropping-particle":"","family":"Hassett","given":"Michael","non-dropping-particle":"","parse-names":false,"suffix":""}],"container-title":"7th International Shared Decision Making conference","id":"ITEM-4","issued":{"date-parts":[["2013"]]},"page":"June 17-19","publisher-place":"Lima, Peru","title":"Disclosure of costs and clinic profit: impact on decision making for cancer treatments","type":"paper-conference"},"uris":["http://www.mendeley.com/documents/?uuid=027ed5dd-83ed-494b-b83a-2dc7cb10af79"]},{"id":"ITEM-5","itemData":{"DOI":"10.2106/JBJS.L.00270","ISSN":"1535-1386 (Electronic)","PMID":"23324970","abstract":"BACKGROUND: The U.S. Department of Justice's investigations into financial relationships between surgical device manufacturers and orthopaedic surgeons have raised the question as to whether surgeons can continue to collaborate with industry and maintain public trust. We explored postoperative patients' views on financial relationships between surgeons and surgical device manufacturers, their views on disclosure as a method to manage these relationships, and their opinions on oversight. METHODS: From November 2010 to March 2011, we surveyed 251 postoperative patients in the U.S. (an 88% response rate) and 252 postoperative patients in Canada (a 92% response rate) in follow-up hip and knee arthroplasty clinics with use of self-administered questionnaires. Patients were eligible to complete the questionnaire if their surgery (primary or revision hip or knee arthroplasty) had occurred at least three months earlier. RESULTS: Few patients are worried about possible financial relationships between their surgeon and industry (6% of surveyed patients in the U.S. and 6% of surveyed patients in Canada). Most patients thought that it is appropriate for surgeons to receive payments from manufacturers for activities that can benefit patients, such as royalties for inventions (U.S., 69%; Canada, 66%) and consultancy (U.S., 48%; Canada, 53%). Most patients felt that it is not appropriate for their surgeon to receive gifts from industry (U.S., 63%; Canada, 59%). A majority felt that their surgeon would hold patients' interests paramount, regardless of any financial relationship with a manufacturer (U.S., 76%; Canada, 74%). A majority of patients wanted their surgeon's professional organization to ensure that financial relationships are appropriate (U.S., 83%; Canada, 83%); a minority endorsed government oversight of these relationships (U.S., 26%; Canada, 35%). CONCLUSIONS: Most patients are not worried about possible financial relationships between their surgeon and industry. They clearly distinguish financial relationships that benefit current or future patients from those that benefit the surgeon or device manufacturer. They favor disclosure with professional oversight as a method of managing financial relationships between surgeons and manufacturers.","author":[{"dropping-particle":"","family":"Camp","given":"Mark W","non-dropping-particle":"","parse-names":false,"suffix":""},{"dropping-particle":"","family":"Mattingly","given":"David A","non-dropping-particle":"","parse-names":false,"suffix":""},{"dropping-particle":"","family":"Gross","given":"Allan E","non-dropping-particle":"","parse-names":false,"suffix":""},{"dropping-particle":"","family":"Nousiainen","given":"Markku T","non-dropping-particle":"","parse-names":false,"suffix":""},{"dropping-particle":"","family":"Alman","given":"Benjamin A","non-dropping-particle":"","parse-names":false,"suffix":""},{"dropping-particle":"","family":"McKneally","given":"Martin F","non-dropping-particle":"","parse-names":false,"suffix":""}],"container-title":"The Journal of bone and joint surgery. American volume","id":"ITEM-5","issue":"2","issued":{"date-parts":[["2013"]]},"page":"e9 1-8","title":"Patients' views on surgeons' financial conflicts of interest","type":"article-journal","volume":"95"},"uris":["http://www.mendeley.com/documents/?uuid=3c38395c-1032-4b1e-879e-ea8117f01326"]},{"id":"ITEM-6","itemData":{"DOI":"10.1007/s11999-012-2525-y","ISSN":"0009-921X","abstract":"Industry and orthopaedic surgeons often partner to develop new technology, which can lead to orthopaedic surgeons having financial conflicts of interest (FCOI). It is essential these FCOI be conveyed clearly to patients. It is unclear, however, whether and to what degree patients understand the ramifications of physician FCOI. We evaluated (1) patients’ concerns regarding their surgeon having FCOI or the presence of institutional FCOI, (2) the effect of surgeon FCOI on patients’ willingness to have surgery, and (3) patients’ understanding of FCOI. We asked 101 patients (66% female) receiving total joint arthroplasty from the orthopaedic practices of two surgeons at an academic health center to complete a descriptive, correlational designed survey at their 6-week followup appointment. The data collected included patient demographics, knowledge of FCOI, and the influence of FCOI on patient attitudes toward surgery and their surgeon. A minority of patients (13%) reported discussing FCOI with prior physicians and only 55% agreed or strongly agreed a surgeon should disclose FCOI. Only 15% of patients believed such conflicts would make them less likely to have their surgeon operate on them. Level of education was weakly correlated (Spearman’s rho = 0.29) with patient understanding of FCOI. Overall, patients had a poor understanding of FCOI. Both level of education and previous discussions of FCOI predicted better understanding. This study emphasizes communication of FCOI with patients needs to be enhanced.","author":[{"dropping-particle":"","family":"Lieberman","given":"Jay R.","non-dropping-particle":"","parse-names":false,"suffix":""},{"dropping-particle":"","family":"Pensak","given":"Michael J.","non-dropping-particle":"","parse-names":false,"suffix":""},{"dropping-particle":"","family":"Kelleher","given":"Michael S.","non-dropping-particle":"","parse-names":false,"suffix":""},{"dropping-particle":"","family":"Leger","given":"Robin R.","non-dropping-particle":"","parse-names":false,"suffix":""},{"dropping-particle":"","family":"Polkowski","given":"Gregory G.","non-dropping-particle":"","parse-names":false,"suffix":""}],"container-title":"Clinical Orthopaedics and Related Research®","id":"ITEM-6","issue":"2","issued":{"date-parts":[["2013"]]},"page":"472-477","title":"Disclosure of financial conflicts of interest: an evaluation of orthopaedic surgery patients’ understanding","type":"article-journal","volume":"471"},"uris":["http://www.mendeley.com/documents/?uuid=59d53c48-7860-45e7-9ab1-2359bb416154"]},{"id":"ITEM-7","itemData":{"DOI":"10.1016/j.arth.2014.12.035","ISSN":"1532-8406 (Electronic)","PMID":"26122110","abstract":"We surveyed 269 consecutive patients (81% response rate) with an anonymous questionnaire to assess their attitudes toward conflicts-of-interest (COIs) resulting from three financial relationships between orthopedic surgeons and orthopedic industry: (1) being paid as a consultant; (2) receiving research funding; (3) receiving product design royalties. The majority perceived these relationships favorably, with 75% agreeing that surgeons in such relationships are top experts in the field and two-thirds agreeing that surgeons engage in such relationships to serve patients better. Patients viewed surgeons who designed products more favorably than those who are consultants (P=0.03). The majority (74%) agreed that these COIs should be disclosed to patients. Given patients' desires for disclosure and their favorable perceptions of these relationships, open discussions about financial COIs is appropriate.","author":[{"dropping-particle":"","family":"Yi","given":"Paul H","non-dropping-particle":"","parse-names":false,"suffix":""},{"dropping-particle":"","family":"Cross","given":"Michael B","non-dropping-particle":"","parse-names":false,"suffix":""},{"dropping-particle":"","family":"Johnson","given":"Staci R","non-dropping-particle":"","parse-names":false,"suffix":""},{"dropping-particle":"","family":"Rasinski","given":"Kenneth A","non-dropping-particle":"","parse-names":false,"suffix":""},{"dropping-particle":"","family":"Nunley","given":"Ryan M","non-dropping-particle":"","parse-names":false,"suffix":""},{"dropping-particle":"","family":"Valle","given":"Craig J","non-dropping-particle":"Della","parse-names":false,"suffix":""}],"container-title":"The Journal of arthroplasty","id":"ITEM-7","issue":"9 Suppl","issued":{"date-parts":[["2015"]]},"page":"21-33","title":"Are financial conflicts of interest for the surgeon a source of concern for the patient?","type":"article-journal","volume":"30"},"uris":["http://www.mendeley.com/documents/?uuid=bff24e0d-3fd2-4506-af0a-8e27b6e77b55"]},{"id":"ITEM-8","itemData":{"DOI":"10.1111/jlme.12169","ISBN":"1073-1105","ISSN":"1748720X","PMID":"25565614","abstract":"Financial ties between physicians and pharmaceutical companies are pervasive and controversial. However, little is known about how patients perceive such ties. This paper describes an experiment examining how a national sample of U.S. adults perceived a variety of financial relationships between physicians and drug companies. Each respondent read a single scenario about a hypothetical physician and his financial ties to the pharmaceutical industry; scenarios varied in terms of payment type of (e.g., payment for meals vs. consulting fees) and amount. Respondents then evaluated the physician on several dimensions (e.g., expertise, trustworthiness, knowledge of new treatments, moral character, focus on patients' interests). Findings revealed that perceptions of the physician were more strongly influenced by payment type than by payment amount. Specifically, respondents were quite critical of doctors who owned drug company stock or received industry payments for meals and lodging, but were more forgiving of physicians who received free drug samples (which were perceived as benefiting patients) or consulting fees (which were seen as signaling physician expertise). Interestingly, physicians who received no payments, while seen as honest, were also viewed by some respondents as inexperienced or uninformed about new treatments. Implications for public policy and future research are discussed.","author":[{"dropping-particle":"","family":"Perry","given":"Joshua E.","non-dropping-particle":"","parse-names":false,"suffix":""},{"dropping-particle":"","family":"Cox","given":"Dena","non-dropping-particle":"","parse-names":false,"suffix":""},{"dropping-particle":"","family":"Cox","given":"Anthony D.","non-dropping-particle":"","parse-names":false,"suffix":""}],"container-title":"Journal of Law, Medicine and Ethics","id":"ITEM-8","issue":"4","issued":{"date-parts":[["2014"]]},"page":"475-491","title":"Trust and transparency: patient perceptions of physicians' financial relationships with pharmaceutical companies","type":"article-journal","volume":"42"},"uris":["http://www.mendeley.com/documents/?uuid=02036b6d-6d7f-42ee-9062-771868896f22"]},{"id":"ITEM-9","itemData":{"DOI":"10.1200/JCO.2012.47.5475","ISSN":"1527-7755 (Electronic)","PMID":"23530092","abstract":"PURPOSE: The landscape of managing potential conflicts of interest (COIs) has evolved substantially across many disciplines in recent years, but rarely are the issues more intertwined with financial and ethical implications than in the health care setting. Cancer care is a highly technologic arena, with numerous physician-industry interactions. The American Society of Clinical Oncology (ASCO) recognizes the role of a professional organization to facilitate management of these interactions and the need for periodic review of its COI policy (Policy). METHODS: To gauge the sentiments of ASCO members and nonphysician stakeholders, two surveys were performed. The first asked ASCO members to estimate opinions of the Policy as it relates to presentation of industry-sponsored research. Respondents were classified as consumers or producers of research material based on demographic responses. A similar survey solicited opinions of nonphysician stakeholders, including patients with cancer, survivors, family members, and advocates. RESULTS: The ASCO survey was responded to by 1,967 members (1% of those solicited); 80% were producers, and 20% were consumers. Most respondents (93% of producers; 66% of consumers) reported familiarity with the Policy. Only a small proportion regularly evaluated COIs for presented research. Members favored increased transparency about relationships over restrictions on presentations of research. Stakeholders (n = 264) indicated that disclosure was \"very important\" to \"extremely important\" and preferred written disclosure (77%) over other methods. CONCLUSION: COI policies are an important and relevant topic among physicians and patient advocates. Methods to simplify the disclosure process, improve transparency, and facilitate responsiveness are critical for COI management.","author":[{"dropping-particle":"","family":"Lockhart","given":"A Craig","non-dropping-particle":"","parse-names":false,"suffix":""},{"dropping-particle":"","family":"Brose","given":"Marcia S","non-dropping-particle":"","parse-names":false,"suffix":""},{"dropping-particle":"","family":"Kim","given":"Edward S","non-dropping-particle":"","parse-names":false,"suffix":""},{"dropping-particle":"","family":"Johnson","given":"David H","non-dropping-particle":"","parse-names":false,"suffix":""},{"dropping-particle":"","family":"Peppercorn","given":"Jeffrey M","non-dropping-particle":"","parse-names":false,"suffix":""},{"dropping-particle":"","family":"Michels","given":"Dina L","non-dropping-particle":"","parse-names":false,"suffix":""},{"dropping-particle":"","family":"Storm","given":"Courtney D","non-dropping-particle":"","parse-names":false,"suffix":""},{"dropping-particle":"","family":"Schuchter","given":"Lynn M","non-dropping-particle":"","parse-names":false,"suffix":""},{"dropping-particle":"","family":"Rathmell","given":"W Kimryn","non-dropping-particle":"","parse-names":false,"suffix":""}],"container-title":"Journal of clinical oncology : official journal of the American Society of Clinical Oncology","id":"ITEM-9","issue":"13","issued":{"date-parts":[["2013"]]},"page":"1677-1682","title":"Physician and stakeholder perceptions of conflict of interest policies in oncology.","type":"article-journal","volume":"31"},"uris":["http://www.mendeley.com/documents/?uuid=3780d04c-c5a6-4e34-8883-12f3a3873d67"]},{"id":"ITEM-10","itemData":{"author":[{"dropping-particle":"","family":"Thompson","given":"Rachel","non-dropping-particle":"","parse-names":false,"suffix":""},{"dropping-particle":"","family":"Theiler","given":"Regan","non-dropping-particle":"","parse-names":false,"suffix":""},{"dropping-particle":"","family":"Donnelly","given":"Kyla","non-dropping-particle":"","parse-names":false,"suffix":""},{"dropping-particle":"","family":"Washburn","given":"Hillary","non-dropping-particle":"","parse-names":false,"suffix":""},{"dropping-particle":"","family":"Woodhams","given":"Elisabeth","non-dropping-particle":"","parse-names":false,"suffix":""},{"dropping-particle":"","family":"Stevens","given":"Gabrielle","non-dropping-particle":"","parse-names":false,"suffix":""}],"container-title":"9th International Shared Decision Making conference","id":"ITEM-10","issued":{"date-parts":[["2017"]]},"page":"July 2-5","publisher-place":"Lyon, France","title":"Patient perspectives on National Standards for the Certification of Patient Decision Aids","type":"paper-conference"},"uris":["http://www.mendeley.com/documents/?uuid=1738c4c6-a960-40b1-9453-43deaf5eb0ce"]},{"id":"ITEM-11","itemData":{"ISSN":"0026-556X (Print)","PMID":"25665267","abstract":"Disclosure is often proposed as a strategy for handling financial conflicts of interest in medicine. Yet there has been no guidance on how clinicians should disclose potential conflicts of interest to patients. To discern patients' attitudes toward conflicts of interest in medicine and their opinions about how physicians should disclose possible conflicts in the clinical setting, we conducted six focus groups with patients recruited from three clinics in the Twin Cities area. Investigators reviewed audio recordings of the focus group discussions independently and identified themes. Maintaining patient-doctor trust was critical to all study participants. Most wanted to know only about conflicts of interest that were directly relevant to their care. In addition, most participants said physicians and other health care providers should offer patients an easy-to-read document about any conflict of interest during clinic check-ins and bring up the subject when discussing specific treatment plans for which the conflict of interest is relevant. Our study offers the first insights into patient attitudes toward and opinions about disclosure practices in clinical settings. More research into the practical aspects of managing conflicts of interest is needed as ineffective disclosure may undermine patients' trust in their doctors.","author":[{"dropping-particle":"","family":"Oakes","given":"J Michael","non-dropping-particle":"","parse-names":false,"suffix":""},{"dropping-particle":"","family":"Whitham","given":"Hilary K","non-dropping-particle":"","parse-names":false,"suffix":""},{"dropping-particle":"","family":"Spaulding","given":"Alicen Burns","non-dropping-particle":"","parse-names":false,"suffix":""},{"dropping-particle":"","family":"Zentner","given":"Lynn A","non-dropping-particle":"","parse-names":false,"suffix":""},{"dropping-particle":"","family":"Beccard","given":"Seth R","non-dropping-particle":"","parse-names":false,"suffix":""}],"container-title":"Minnesota medicine","id":"ITEM-11","issue":"1","issued":{"date-parts":[["2015"]]},"page":"38-41","title":"How should doctors disclose conflicts of interest to patients? A focus group investigation.","type":"article-journal","volume":"98"},"uris":["http://www.mendeley.com/documents/?uuid=6d73a6d4-ce11-40b6-acb4-1fe7a90b0ede"]}],"mendeley":{"formattedCitation":"(39,42–44,46–48,50–53)","plainTextFormattedCitation":"(39,42–44,46–48,50–53)","previouslyFormattedCitation":"(41,44–46,48–50,52–55)"},"properties":{"noteIndex":0},"schema":"https://github.com/citation-style-language/schema/raw/master/csl-citation.json"}</w:instrText>
      </w:r>
      <w:r w:rsidR="00A807E7" w:rsidRPr="00F43116">
        <w:rPr>
          <w:rFonts w:ascii="Arial" w:hAnsi="Arial" w:cs="Arial"/>
          <w:bCs/>
          <w:sz w:val="20"/>
          <w:szCs w:val="20"/>
          <w:lang w:val="en-US"/>
        </w:rPr>
        <w:fldChar w:fldCharType="separate"/>
      </w:r>
      <w:r w:rsidR="00F23F9D" w:rsidRPr="00F23F9D">
        <w:rPr>
          <w:rFonts w:ascii="Arial" w:hAnsi="Arial" w:cs="Arial"/>
          <w:bCs/>
          <w:noProof/>
          <w:sz w:val="20"/>
          <w:szCs w:val="20"/>
          <w:lang w:val="en-US"/>
        </w:rPr>
        <w:t>(39,42–44,46–48,50–53)</w:t>
      </w:r>
      <w:r w:rsidR="00A807E7" w:rsidRPr="00F43116">
        <w:rPr>
          <w:rFonts w:ascii="Arial" w:hAnsi="Arial" w:cs="Arial"/>
          <w:bCs/>
          <w:sz w:val="20"/>
          <w:szCs w:val="20"/>
          <w:lang w:val="en-US"/>
        </w:rPr>
        <w:fldChar w:fldCharType="end"/>
      </w:r>
      <w:r w:rsidR="00DE5EB4" w:rsidRPr="00F43116">
        <w:rPr>
          <w:rFonts w:ascii="Arial" w:hAnsi="Arial" w:cs="Arial"/>
          <w:color w:val="000000" w:themeColor="text1"/>
          <w:sz w:val="20"/>
          <w:szCs w:val="20"/>
          <w:lang w:val="en-US"/>
        </w:rPr>
        <w:t>.</w:t>
      </w:r>
      <w:r w:rsidR="00786578" w:rsidRPr="00F43116">
        <w:rPr>
          <w:rFonts w:ascii="Arial" w:hAnsi="Arial" w:cs="Arial"/>
          <w:color w:val="000000" w:themeColor="text1"/>
          <w:sz w:val="20"/>
          <w:szCs w:val="20"/>
          <w:lang w:val="en-US"/>
        </w:rPr>
        <w:t xml:space="preserve"> </w:t>
      </w:r>
      <w:r w:rsidR="00DB3679" w:rsidRPr="00F43116">
        <w:rPr>
          <w:rFonts w:ascii="Arial" w:hAnsi="Arial" w:cs="Arial"/>
          <w:sz w:val="20"/>
          <w:szCs w:val="20"/>
          <w:lang w:val="en-US"/>
        </w:rPr>
        <w:t>With respect to general support</w:t>
      </w:r>
      <w:r w:rsidR="00324AEE" w:rsidRPr="00F43116">
        <w:rPr>
          <w:rFonts w:ascii="Arial" w:hAnsi="Arial" w:cs="Arial"/>
          <w:sz w:val="20"/>
          <w:szCs w:val="20"/>
          <w:lang w:val="en-US"/>
        </w:rPr>
        <w:t xml:space="preserve"> for disclosure</w:t>
      </w:r>
      <w:r w:rsidR="00DB3679" w:rsidRPr="00F43116">
        <w:rPr>
          <w:rFonts w:ascii="Arial" w:hAnsi="Arial" w:cs="Arial"/>
          <w:sz w:val="20"/>
          <w:szCs w:val="20"/>
          <w:lang w:val="en-US"/>
        </w:rPr>
        <w:t xml:space="preserve">, articles that described survey studies reported that 42-91% of participants endorsed disclosure of physicians’ </w:t>
      </w:r>
      <w:r w:rsidR="009E061A" w:rsidRPr="00F43116">
        <w:rPr>
          <w:rFonts w:ascii="Arial" w:hAnsi="Arial" w:cs="Arial"/>
          <w:sz w:val="20"/>
          <w:szCs w:val="20"/>
          <w:lang w:val="en-US"/>
        </w:rPr>
        <w:t xml:space="preserve">relationships or </w:t>
      </w:r>
      <w:r w:rsidR="00DB3679" w:rsidRPr="00F43116">
        <w:rPr>
          <w:rFonts w:ascii="Arial" w:hAnsi="Arial" w:cs="Arial"/>
          <w:sz w:val="20"/>
          <w:szCs w:val="20"/>
          <w:lang w:val="en-US"/>
        </w:rPr>
        <w:t>conflicts of interest to</w:t>
      </w:r>
      <w:r w:rsidR="005C6591" w:rsidRPr="00F43116">
        <w:rPr>
          <w:rFonts w:ascii="Arial" w:hAnsi="Arial" w:cs="Arial"/>
          <w:sz w:val="20"/>
          <w:szCs w:val="20"/>
          <w:lang w:val="en-US"/>
        </w:rPr>
        <w:t xml:space="preserve"> at least some</w:t>
      </w:r>
      <w:r w:rsidR="00D8028A" w:rsidRPr="00F43116">
        <w:rPr>
          <w:rFonts w:ascii="Arial" w:hAnsi="Arial" w:cs="Arial"/>
          <w:sz w:val="20"/>
          <w:szCs w:val="20"/>
          <w:lang w:val="en-US"/>
        </w:rPr>
        <w:t xml:space="preserve"> of their</w:t>
      </w:r>
      <w:r w:rsidR="005C6591" w:rsidRPr="00F43116">
        <w:rPr>
          <w:rFonts w:ascii="Arial" w:hAnsi="Arial" w:cs="Arial"/>
          <w:sz w:val="20"/>
          <w:szCs w:val="20"/>
          <w:lang w:val="en-US"/>
        </w:rPr>
        <w:t xml:space="preserve"> </w:t>
      </w:r>
      <w:r w:rsidR="00DB3679" w:rsidRPr="00F43116">
        <w:rPr>
          <w:rFonts w:ascii="Arial" w:hAnsi="Arial" w:cs="Arial"/>
          <w:sz w:val="20"/>
          <w:szCs w:val="20"/>
          <w:lang w:val="en-US"/>
        </w:rPr>
        <w:t xml:space="preserve">patients </w:t>
      </w:r>
      <w:r w:rsidR="009E061A"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{"citationItems":[{"id":"ITEM-1","itemData":{"DOI":"10.3171/2013.11.SPINE13168","ISSN":"1547-5646 (Electronic)","PMID":"24359001","abstract":"OBJECT: Conflict of interest (COI) as it applies to medical education and training has become a source of considerable interest, debate, and regulation in the last decade. Companies often pay surgeons as faculty for educational events and often sponsor and give financial support to major professional society meetings. Professional medical societies, industry, and legislators have attempted to regulate potential COI without consideration for public opinion. The practice of evidence-based medicine requires the inclusion of patient opinion along with best available evidence and expert opinion. The primary goal of this study was to assess the opinion of the general population regarding surgeon-industry COI for education-related events. METHODS: A Web-based survey was administered, with special emphasis on the surgeon's role in industry-sponsored education and support of professional societies. A survey was constructed to sample opinions on reimbursement, disclosure, and funding sources for educational events. RESULTS: There were 501 completed surveys available for analysis. More than 90% of respondents believed that industry funding for surgeons' tuition and travel for either industry-sponsored or professional society educational meetings would either not affect the quality of care delivered or would cause it to improve. Similar results were generated for opinions on surgeons being paid by industry to teach other surgeons. Moreover, the majority of respondents believed it was ethical or had no opinion if surgeons had such a relationship with industry. Respondents were also generally in favor of educational conferences for surgeons regardless of funding source. Disclosures of a surgeon-industry relationship, especially if it involves specific devices that may be used in their surgery, appears to be important to respondents. CONCLUSIONS: The vast majority of respondents in this study do not believe that the quality of their care will be diminished due to industry funding of educational events, for surgeon tuition, and/or travel expenses. The results of this study should help form the basis of policy and continued efforts at surgeon-industry COI management.","author":[{"dropping-particle":"","family":"DiPaola","given":"Christian P","non-dropping-particle":"","parse-names":false,"suffix":""},{"dropping-particle":"","family":"Dea","given":"Nicolas","non-dropping-particle":"","parse-names":false,"suffix":""},{"dropping-particle":"","family":"Dvorak","given":"Marcel F","non-dropping-particle":"","parse-names":false,"suffix":""},{"dropping-particle":"","family":"Lee","given":"Robert S","non-dropping-particle":"","parse-names":false,"suffix":""},{"dropping-particle":"","family":"Hartig","given":"Dennis","non-dropping-particle":"","parse-names":false,"suffix":""},{"dropping-particle":"","family":"Fisher","given":"Charles G","non-dropping-particle":"","parse-names":false,"suffix":""}],"container-title":"Journal of neurosurgery. Spine","id":"ITEM-1","issue":"3","issued":{"date-parts":[["2014"]]},"page":"313-321","title":"Surgeon-industry conflict of interest: survey of opinions regarding industry-sponsored educational events and surgeon teaching: clinical article","type":"article-journal","volume":"20"},"uris":["http://www.mendeley.com/documents/?uuid=ba1c6b9d-f16f-4331-9263-ec888e77a692"]},{"id":"ITEM-2","itemData":{"DOI":"10.1016/j.spinee.2013.06.028","ISSN":"1878-1632 (Electronic)","PMID":"23973098","abstract":"BACKGROUND CONTEXT: Surgeon-industry conflict of interest (COI) has become a source of considerable interest. Professional medical societies, industry, and policy makers have attempted to regulate potential COI without consideration for public opinion. PURPOSE: The objective of this study was to report on the opinions of individuals representing the general public regarding surgeon-industry consulting relationships. STUDY DESIGN/SETTING: Web-based survey. METHODS: Survey was administered using a \"spine Web site,\" and opinions are collected on surgeon-industry consulting and regulation. Associations among responses to similar questions were assessed to ensure validity and subgroup analysis performed for respondent age, sex, education, insurance, employment, and patient status. RESULTS: Six hundred ten of 642 surveys had complete data. The sample population comprised more females and was older and more educated than the American population. About 80% of respondents felt it was ethical and either beneficial or of no influence to the quality of health care if surgeons were consultants for surgical device companies. Most felt disclosure of an industry relationship was important and paying surgeons royalties for devices, other than those they directly implant, would not affect quality of care. Respondents support multidisciplinary surgeon-industry COI regulation and trust doctors and their professional societies to head this effort. CONCLUSIONS: Despite the known potential negative impact of surgeon-industry COI on patient care, this study revealed that this does not seem to be reflected in the opinion of the general public. The respondents felt that disclosure is deemed one of the most important means of self-regulation and COI management, which is in agreement with current trends of most spine societies and journals that are increasing the stringency of disclosure policies.","author":[{"dropping-particle":"","family":"DiPaola","given":"Christian P","non-dropping-particle":"","parse-names":false,"suffix":""},{"dropping-particle":"","family":"Dea","given":"Nicolas","non-dropping-particle":"","parse-names":false,"suffix":""},{"dropping-particle":"","family":"Noonan","given":"Vanessa K","non-dropping-particle":"","parse-names":false,"suffix":""},{"dropping-particle":"","family":"Bailey","given":"Christopher S","non-dropping-particle":"","parse-names":false,"suffix":""},{"dropping-particle":"","family":"Dvorak","given":"Marcel F S","non-dropping-particle":"","parse-names":false,"suffix":""},{"dropping-particle":"","family":"Fisher","given":"Charles G","non-dropping-particle":"","parse-names":false,"suffix":""}],"container-title":"The spine journal : official journal of the North American Spine Society","id":"ITEM-2","issue":"4","issued":{"date-parts":[["2014"]]},"page":"584-591","title":"Surgeon-industry conflict of interest: survey of North Americans' opinions regarding surgeons consulting with industry.","type":"article-journal","volume":"14"},"uris":["http://www.mendeley.com/documents/?uuid=be8c6909-d106-4783-b5f8-fd91b4fece6f"]},{"id":"ITEM-3","itemData":{"DOI":"10.1007/s11999-012-2525-y","ISSN":"0009-921X","abstract":"Industry and orthopaedic surgeons often partner to develop new technology, which can lead to orthopaedic surgeons having financial conflicts of interest (FCOI). It is essential these FCOI be conveyed clearly to patients. It is unclear, however, whether and to what degree patients understand the ramifications of physician FCOI. We evaluated (1) patients’ concerns regarding their surgeon having FCOI or the presence of institutional FCOI, (2) the effect of surgeon FCOI on patients’ willingness to have surgery, and (3) patients’ understanding of FCOI. We asked 101 patients (66% female) receiving total joint arthroplasty from the orthopaedic practices of two surgeons at an academic health center to complete a descriptive, correlational designed survey at their 6-week followup appointment. The data collected included patient demographics, knowledge of FCOI, and the influence of FCOI on patient attitudes toward surgery and their surgeon. A minority of patients (13%) reported discussing FCOI with prior physicians and only 55% agreed or strongly agreed a surgeon should disclose FCOI. Only 15% of patients believed such conflicts would make them less likely to have their surgeon operate on them. Level of education was weakly correlated (Spearman’s rho = 0.29) with patient understanding of FCOI. Overall, patients had a poor understanding of FCOI. Both level of education and previous discussions of FCOI predicted better understanding. This study emphasizes communication of FCOI with patients needs to be enhanced.","author":[{"dropping-particle":"","family":"Lieberman","given":"Jay R.","non-dropping-particle":"","parse-names":false,"suffix":""},{"dropping-particle":"","family":"Pensak","given":"Michael J.","non-dropping-particle":"","parse-names":false,"suffix":""},{"dropping-particle":"","family":"Kelleher","given":"Michael S.","non-dropping-particle":"","parse-names":false,"suffix":""},{"dropping-particle":"","family":"Leger","given":"Robin R.","non-dropping-particle":"","parse-names":false,"suffix":""},{"dropping-particle":"","family":"Polkowski","given":"Gregory G.","non-dropping-particle":"","parse-names":false,"suffix":""}],"container-title":"Clinical Orthopaedics and Related Research®","id":"ITEM-3","issue":"2","issued":{"date-parts":[["2013"]]},"page":"472-477","title":"Disclosure of financial conflicts of interest: an evaluation of orthopaedic surgery patients’ understanding","type":"article-journal","volume":"471"},"uris":["http://www.mendeley.com/documents/?uuid=59d53c48-7860-45e7-9ab1-2359bb416154"]},{"id":"ITEM-4","itemData":{"DOI":"10.1016/j.arth.2014.12.035","ISSN":"1532-8406 (Electronic)","PMID":"26122110","abstract":"We surveyed 269 consecutive patients (81% response rate) with an anonymous questionnaire to assess their attitudes toward conflicts-of-interest (COIs) resulting from three financial relationships between orthopedic surgeons and orthopedic industry: (1) being paid as a consultant; (2) receiving research funding; (3) receiving product design royalties. The majority perceived these relationships favorably, with 75% agreeing that surgeons in such relationships are top experts in the field and two-thirds agreeing that surgeons engage in such relationships to serve patients better. Patients viewed surgeons who designed products more favorably than those who are consultants (P=0.03). The majority (74%) agreed that these COIs should be disclosed to patients. Given patients' desires for disclosure and their favorable perceptions of these relationships, open discussions about financial COIs is appropriate.","author":[{"dropping-particle":"","family":"Yi","given":"Paul H","non-dropping-particle":"","parse-names":false,"suffix":""},{"dropping-particle":"","family":"Cross","given":"Michael B","non-dropping-particle":"","parse-names":false,"suffix":""},{"dropping-particle":"","family":"Johnson","given":"Staci R","non-dropping-particle":"","parse-names":false,"suffix":""},{"dropping-particle":"","family":"Rasinski","given":"Kenneth A","non-dropping-particle":"","parse-names":false,"suffix":""},{"dropping-particle":"","family":"Nunley","given":"Ryan M","non-dropping-particle":"","parse-names":false,"suffix":""},{"dropping-particle":"","family":"Valle","given":"Craig J","non-dropping-particle":"Della","parse-names":false,"suffix":""}],"container-title":"The Journal of arthroplasty","id":"ITEM-4","issue":"9 Suppl","issued":{"date-parts":[["2015"]]},"page":"21-33","title":"Are financial conflicts of interest for the surgeon a source of concern for the patient?","type":"article-journal","volume":"30"},"uris":["http://www.mendeley.com/documents/?uuid=bff24e0d-3fd2-4506-af0a-8e27b6e77b55"]},{"id":"ITEM-5","itemData":{"DOI":"10.1016/j.mayocp.2019.07.009","ISSN":"1942-5546 (Electronic)","PMID":"31806100","abstract":"OBJECTIVES: To characterize public perception of physicians' conflicts of interest (COIs) across medical and surgical specialties. PATIENTS AND METHODS: A cross-sectional 6-arm randomized survey of a nonprobability sample from Amazon's Mechanical Turk occurred on December 11 to 16, 2018. Survey respondents were randomly assigned to vignettes that varied the physician specialty with COI. The primary outcome was mean difference in Mayer Trust, and the secondary outcome included the proportion who desire to discontinue care. RESULTS: There were 1729 of 1920 respondents who completed the experiment (90.1% completion rate). Respondents were male (52.5%; n=907), white (71.4%; n=1234), and between the ages of 25 and 44 years (70.9%; n=1227). Mean +/- SD Mayer Trust across the 6 specialties was 3.7+/-.60, with the only between-specialty differences observed for psychiatry compared with the other specialties (F=5.4; P&lt;.001). The median dollar amount that would affect respondents' trust in a physician was $5000 (interquartile range, $100-$100,000). A total of 75.1% (n=1298) of respondents desired COI information, with 41.6% (n=720) discontinuing care. Age older than 34 years (adjusted odds ratio [aOR], 0.7; 95%, CI, 0.49-0.99; P=.047), nonwhite race (aOR, 1.3; 95% CI, 1.02-1.6; P=.03), educational attainment of 4 or more years of college (aOR, 1.31; 95% CI, 1.05-1.6; P=.016), and physician specialty as a psychiatrist (aOR, 1.5; 95% CI, 1.03-2.2; P=.034) were predictors for discontinuing care. CONCLUSION: Public COI disclosure is a common method for managing financial conflicts. Although survey respondents were more likely to discontinue care with a physician with COI, they will act on this knowledge of COI differently depending on the specialty of the physician. The finding that psychiatry is an outlier may be a chance finding that warrants further confirmation. Continued efforts to ensure best practices for disclosure are required.","author":[{"dropping-particle":"","family":"Niforatos","given":"Joshua D","non-dropping-particle":"","parse-names":false,"suffix":""},{"dropping-particle":"","family":"Chaitoff","given":"Alexander","non-dropping-particle":"","parse-names":false,"suffix":""},{"dropping-particle":"","family":"Mercer","given":"Mary Beth","non-dropping-particle":"","parse-names":false,"suffix":""},{"dropping-particle":"","family":"Yu","given":"Pei-Chun","non-dropping-particle":"","parse-names":false,"suffix":""},{"dropping-particle":"","family":"Rose","given":"Susannah L","non-dropping-particle":"","parse-names":false,"suffix":""}],"container-title":"Mayo Clinic proceedings","id":"ITEM-5","issue":"12","issued":{"date-parts":[["2019","12"]]},"language":"eng","page":"2467-2475","publisher-place":"England","title":"Association between public trust and provider specialty among physicians with financial conflicts of interest.","type":"article-journal","volume":"94"},"uris":["http://www.mendeley.com/documents/?uuid=f728d361-b7e6-4eb4-8860-36805b65d56d"]}],"mendeley":{"formattedCitation":"(42,43,46,51,52)","plainTextFormattedCitation":"(42,43,46,51,52)","previouslyFormattedCitation":"(44,45,48,53,54)"},"properties":{"noteIndex":0},"schema":"https://github.com/citation-style-language/schema/raw/master/csl-citation.json"}</w:instrText>
      </w:r>
      <w:r w:rsidR="009E061A" w:rsidRPr="00F43116">
        <w:rPr>
          <w:rFonts w:ascii="Arial" w:hAnsi="Arial" w:cs="Arial"/>
          <w:sz w:val="20"/>
          <w:szCs w:val="20"/>
          <w:lang w:val="en-US"/>
        </w:rPr>
        <w:fldChar w:fldCharType="separate"/>
      </w:r>
      <w:r w:rsidR="00F23F9D" w:rsidRPr="00F23F9D">
        <w:rPr>
          <w:rFonts w:ascii="Arial" w:hAnsi="Arial" w:cs="Arial"/>
          <w:noProof/>
          <w:sz w:val="20"/>
          <w:szCs w:val="20"/>
          <w:lang w:val="en-US"/>
        </w:rPr>
        <w:t>(42,43,46,51,52)</w:t>
      </w:r>
      <w:r w:rsidR="009E061A" w:rsidRPr="00F43116">
        <w:rPr>
          <w:rFonts w:ascii="Arial" w:hAnsi="Arial" w:cs="Arial"/>
          <w:sz w:val="20"/>
          <w:szCs w:val="20"/>
          <w:lang w:val="en-US"/>
        </w:rPr>
        <w:fldChar w:fldCharType="end"/>
      </w:r>
      <w:r w:rsidR="00037B6B" w:rsidRPr="00F43116">
        <w:rPr>
          <w:rFonts w:ascii="Arial" w:hAnsi="Arial" w:cs="Arial"/>
          <w:sz w:val="20"/>
          <w:szCs w:val="20"/>
          <w:lang w:val="en-US"/>
        </w:rPr>
        <w:t xml:space="preserve"> but also that only 13% had</w:t>
      </w:r>
      <w:r w:rsidR="004D0746" w:rsidRPr="00F43116">
        <w:rPr>
          <w:rFonts w:ascii="Arial" w:hAnsi="Arial" w:cs="Arial"/>
          <w:sz w:val="20"/>
          <w:szCs w:val="20"/>
          <w:lang w:val="en-US"/>
        </w:rPr>
        <w:t xml:space="preserve"> previously</w:t>
      </w:r>
      <w:r w:rsidR="00037B6B" w:rsidRPr="00F43116">
        <w:rPr>
          <w:rFonts w:ascii="Arial" w:hAnsi="Arial" w:cs="Arial"/>
          <w:sz w:val="20"/>
          <w:szCs w:val="20"/>
          <w:lang w:val="en-US"/>
        </w:rPr>
        <w:t xml:space="preserve"> sought</w:t>
      </w:r>
      <w:r w:rsidR="00D8028A" w:rsidRPr="00F43116">
        <w:rPr>
          <w:rFonts w:ascii="Arial" w:hAnsi="Arial" w:cs="Arial"/>
          <w:sz w:val="20"/>
          <w:szCs w:val="20"/>
          <w:lang w:val="en-US"/>
        </w:rPr>
        <w:t xml:space="preserve"> out</w:t>
      </w:r>
      <w:r w:rsidR="00037B6B" w:rsidRPr="00F43116">
        <w:rPr>
          <w:rFonts w:ascii="Arial" w:hAnsi="Arial" w:cs="Arial"/>
          <w:sz w:val="20"/>
          <w:szCs w:val="20"/>
          <w:lang w:val="en-US"/>
        </w:rPr>
        <w:t xml:space="preserve"> information </w:t>
      </w:r>
      <w:r w:rsidR="00D8028A" w:rsidRPr="00F43116">
        <w:rPr>
          <w:rFonts w:ascii="Arial" w:hAnsi="Arial" w:cs="Arial"/>
          <w:sz w:val="20"/>
          <w:szCs w:val="20"/>
          <w:lang w:val="en-US"/>
        </w:rPr>
        <w:t>on</w:t>
      </w:r>
      <w:r w:rsidR="00037B6B" w:rsidRPr="00F43116">
        <w:rPr>
          <w:rFonts w:ascii="Arial" w:hAnsi="Arial" w:cs="Arial"/>
          <w:sz w:val="20"/>
          <w:szCs w:val="20"/>
          <w:lang w:val="en-US"/>
        </w:rPr>
        <w:t xml:space="preserve"> their physicians’ financial relationships </w:t>
      </w:r>
      <w:r w:rsidR="00037B6B" w:rsidRPr="00F43116">
        <w:rPr>
          <w:rFonts w:ascii="Arial" w:hAnsi="Arial" w:cs="Arial"/>
          <w:bCs/>
          <w:sz w:val="20"/>
          <w:szCs w:val="20"/>
          <w:lang w:val="en-US"/>
        </w:rPr>
        <w:fldChar w:fldCharType="begin" w:fldLock="1"/>
      </w:r>
      <w:r w:rsidR="00F23F9D">
        <w:rPr>
          <w:rFonts w:ascii="Arial" w:hAnsi="Arial" w:cs="Arial"/>
          <w:bCs/>
          <w:sz w:val="20"/>
          <w:szCs w:val="20"/>
          <w:lang w:val="en-US"/>
        </w:rPr>
        <w:instrText>ADDIN CSL_CITATION {"citationItems":[{"id":"ITEM-1","itemData":{"DOI":"10.1016/j.mayocp.2019.07.009","ISSN":"1942-5546 (Electronic)","PMID":"31806100","abstract":"OBJECTIVES: To characterize public perception of physicians' conflicts of interest (COIs) across medical and surgical specialties. PATIENTS AND METHODS: A cross-sectional 6-arm randomized survey of a nonprobability sample from Amazon's Mechanical Turk occurred on December 11 to 16, 2018. Survey respondents were randomly assigned to vignettes that varied the physician specialty with COI. The primary outcome was mean difference in Mayer Trust, and the secondary outcome included the proportion who desire to discontinue care. RESULTS: There were 1729 of 1920 respondents who completed the experiment (90.1% completion rate). Respondents were male (52.5%; n=907), white (71.4%; n=1234), and between the ages of 25 and 44 years (70.9%; n=1227). Mean +/- SD Mayer Trust across the 6 specialties was 3.7+/-.60, with the only between-specialty differences observed for psychiatry compared with the other specialties (F=5.4; P&lt;.001). The median dollar amount that would affect respondents' trust in a physician was $5000 (interquartile range, $100-$100,000). A total of 75.1% (n=1298) of respondents desired COI information, with 41.6% (n=720) discontinuing care. Age older than 34 years (adjusted odds ratio [aOR], 0.7; 95%, CI, 0.49-0.99; P=.047), nonwhite race (aOR, 1.3; 95% CI, 1.02-1.6; P=.03), educational attainment of 4 or more years of college (aOR, 1.31; 95% CI, 1.05-1.6; P=.016), and physician specialty as a psychiatrist (aOR, 1.5; 95% CI, 1.03-2.2; P=.034) were predictors for discontinuing care. CONCLUSION: Public COI disclosure is a common method for managing financial conflicts. Although survey respondents were more likely to discontinue care with a physician with COI, they will act on this knowledge of COI differently depending on the specialty of the physician. The finding that psychiatry is an outlier may be a chance finding that warrants further confirmation. Continued efforts to ensure best practices for disclosure are required.","author":[{"dropping-particle":"","family":"Niforatos","given":"Joshua D","non-dropping-particle":"","parse-names":false,"suffix":""},{"dropping-particle":"","family":"Chaitoff","given":"Alexander","non-dropping-particle":"","parse-names":false,"suffix":""},{"dropping-particle":"","family":"Mercer","given":"Mary Beth","non-dropping-particle":"","parse-names":false,"suffix":""},{"dropping-particle":"","family":"Yu","given":"Pei-Chun","non-dropping-particle":"","parse-names":false,"suffix":""},{"dropping-particle":"","family":"Rose","given":"Susannah L","non-dropping-particle":"","parse-names":false,"suffix":""}],"container-title":"Mayo Clinic proceedings","id":"ITEM-1","issue":"12","issued":{"date-parts":[["2019","12"]]},"language":"eng","page":"2467-2475","publisher-place":"England","title":"Association between public trust and provider specialty among physicians with financial conflicts of interest.","type":"article-journal","volume":"94"},"uris":["http://www.mendeley.com/documents/?uuid=f728d361-b7e6-4eb4-8860-36805b65d56d"]}],"mendeley":{"formattedCitation":"(46)","plainTextFormattedCitation":"(46)","previouslyFormattedCitation":"(48)"},"properties":{"noteIndex":0},"schema":"https://github.com/citation-style-language/schema/raw/master/csl-citation.json"}</w:instrText>
      </w:r>
      <w:r w:rsidR="00037B6B" w:rsidRPr="00F43116">
        <w:rPr>
          <w:rFonts w:ascii="Arial" w:hAnsi="Arial" w:cs="Arial"/>
          <w:bCs/>
          <w:sz w:val="20"/>
          <w:szCs w:val="20"/>
          <w:lang w:val="en-US"/>
        </w:rPr>
        <w:fldChar w:fldCharType="separate"/>
      </w:r>
      <w:r w:rsidR="00F23F9D" w:rsidRPr="00F23F9D">
        <w:rPr>
          <w:rFonts w:ascii="Arial" w:hAnsi="Arial" w:cs="Arial"/>
          <w:bCs/>
          <w:noProof/>
          <w:sz w:val="20"/>
          <w:szCs w:val="20"/>
          <w:lang w:val="en-US"/>
        </w:rPr>
        <w:t>(46)</w:t>
      </w:r>
      <w:r w:rsidR="00037B6B" w:rsidRPr="00F43116">
        <w:rPr>
          <w:rFonts w:ascii="Arial" w:hAnsi="Arial" w:cs="Arial"/>
          <w:bCs/>
          <w:sz w:val="20"/>
          <w:szCs w:val="20"/>
          <w:lang w:val="en-US"/>
        </w:rPr>
        <w:fldChar w:fldCharType="end"/>
      </w:r>
      <w:r w:rsidR="00037B6B" w:rsidRPr="00F43116">
        <w:rPr>
          <w:rFonts w:ascii="Arial" w:hAnsi="Arial" w:cs="Arial"/>
          <w:bCs/>
          <w:sz w:val="20"/>
          <w:szCs w:val="20"/>
          <w:lang w:val="en-US"/>
        </w:rPr>
        <w:t>.</w:t>
      </w:r>
      <w:r w:rsidR="00B5169A" w:rsidRPr="00F43116">
        <w:rPr>
          <w:rFonts w:ascii="Arial" w:hAnsi="Arial" w:cs="Arial"/>
          <w:bCs/>
          <w:sz w:val="20"/>
          <w:szCs w:val="20"/>
          <w:lang w:val="en-US"/>
        </w:rPr>
        <w:t xml:space="preserve"> </w:t>
      </w:r>
      <w:r w:rsidR="002E5952" w:rsidRPr="00F43116">
        <w:rPr>
          <w:rFonts w:ascii="Arial" w:hAnsi="Arial" w:cs="Arial"/>
          <w:bCs/>
          <w:sz w:val="20"/>
          <w:szCs w:val="20"/>
          <w:lang w:val="en-US"/>
        </w:rPr>
        <w:t>Articles that described other survey and focus group studies reported that participants commonly</w:t>
      </w:r>
      <w:r w:rsidR="00B5169A" w:rsidRPr="00F43116">
        <w:rPr>
          <w:rFonts w:ascii="Arial" w:hAnsi="Arial" w:cs="Arial"/>
          <w:bCs/>
          <w:sz w:val="20"/>
          <w:szCs w:val="20"/>
          <w:lang w:val="en-US"/>
        </w:rPr>
        <w:t xml:space="preserve"> </w:t>
      </w:r>
      <w:r w:rsidR="002E5952" w:rsidRPr="00F43116">
        <w:rPr>
          <w:rFonts w:ascii="Arial" w:hAnsi="Arial" w:cs="Arial"/>
          <w:bCs/>
          <w:sz w:val="20"/>
          <w:szCs w:val="20"/>
          <w:lang w:val="en-US"/>
        </w:rPr>
        <w:t xml:space="preserve">felt that </w:t>
      </w:r>
      <w:r w:rsidR="002E5952" w:rsidRPr="00F43116">
        <w:rPr>
          <w:rFonts w:ascii="Arial" w:hAnsi="Arial" w:cs="Arial"/>
          <w:sz w:val="20"/>
          <w:szCs w:val="20"/>
          <w:lang w:val="en-US"/>
        </w:rPr>
        <w:t xml:space="preserve">information on physician compensation should be </w:t>
      </w:r>
      <w:r w:rsidR="00EE2217" w:rsidRPr="00F43116">
        <w:rPr>
          <w:rFonts w:ascii="Arial" w:hAnsi="Arial" w:cs="Arial"/>
          <w:sz w:val="20"/>
          <w:szCs w:val="20"/>
          <w:lang w:val="en-US"/>
        </w:rPr>
        <w:t xml:space="preserve">made </w:t>
      </w:r>
      <w:r w:rsidR="002E5952" w:rsidRPr="00F43116">
        <w:rPr>
          <w:rFonts w:ascii="Arial" w:hAnsi="Arial" w:cs="Arial"/>
          <w:sz w:val="20"/>
          <w:szCs w:val="20"/>
          <w:lang w:val="en-US"/>
        </w:rPr>
        <w:t xml:space="preserve">available to all patients, </w:t>
      </w:r>
      <w:r w:rsidR="002E5952" w:rsidRPr="00F43116">
        <w:rPr>
          <w:rFonts w:ascii="Arial" w:hAnsi="Arial" w:cs="Arial"/>
          <w:bCs/>
          <w:sz w:val="20"/>
          <w:szCs w:val="20"/>
          <w:lang w:val="en-US"/>
        </w:rPr>
        <w:t>expected full disclosure of physicians’ conflicts of interest, and felt that this was a valuable use of physicians’ time</w:t>
      </w:r>
      <w:r w:rsidR="00EE2217" w:rsidRPr="00F43116">
        <w:rPr>
          <w:rFonts w:ascii="Arial" w:hAnsi="Arial" w:cs="Arial"/>
          <w:bCs/>
          <w:sz w:val="20"/>
          <w:szCs w:val="20"/>
          <w:lang w:val="en-US"/>
        </w:rPr>
        <w:t xml:space="preserve"> </w:t>
      </w:r>
      <w:r w:rsidR="00EE2217" w:rsidRPr="00F43116">
        <w:rPr>
          <w:rFonts w:ascii="Arial" w:hAnsi="Arial" w:cs="Arial"/>
          <w:bCs/>
          <w:sz w:val="20"/>
          <w:szCs w:val="20"/>
          <w:lang w:val="en-US"/>
        </w:rPr>
        <w:fldChar w:fldCharType="begin" w:fldLock="1"/>
      </w:r>
      <w:r w:rsidR="00F23F9D">
        <w:rPr>
          <w:rFonts w:ascii="Arial" w:hAnsi="Arial" w:cs="Arial"/>
          <w:bCs/>
          <w:sz w:val="20"/>
          <w:szCs w:val="20"/>
          <w:lang w:val="en-US"/>
        </w:rPr>
        <w:instrText>ADDIN CSL_CITATION {"citationItems":[{"id":"ITEM-1","itemData":{"DOI":"10.1200/JCO.2012.47.5475","ISSN":"1527-7755 (Electronic)","PMID":"23530092","abstract":"PURPOSE: The landscape of managing potential conflicts of interest (COIs) has evolved substantially across many disciplines in recent years, but rarely are the issues more intertwined with financial and ethical implications than in the health care setting. Cancer care is a highly technologic arena, with numerous physician-industry interactions. The American Society of Clinical Oncology (ASCO) recognizes the role of a professional organization to facilitate management of these interactions and the need for periodic review of its COI policy (Policy). METHODS: To gauge the sentiments of ASCO members and nonphysician stakeholders, two surveys were performed. The first asked ASCO members to estimate opinions of the Policy as it relates to presentation of industry-sponsored research. Respondents were classified as consumers or producers of research material based on demographic responses. A similar survey solicited opinions of nonphysician stakeholders, including patients with cancer, survivors, family members, and advocates. RESULTS: The ASCO survey was responded to by 1,967 members (1% of those solicited); 80% were producers, and 20% were consumers. Most respondents (93% of producers; 66% of consumers) reported familiarity with the Policy. Only a small proportion regularly evaluated COIs for presented research. Members favored increased transparency about relationships over restrictions on presentations of research. Stakeholders (n = 264) indicated that disclosure was \"very important\" to \"extremely important\" and preferred written disclosure (77%) over other methods. CONCLUSION: COI policies are an important and relevant topic among physicians and patient advocates. Methods to simplify the disclosure process, improve transparency, and facilitate responsiveness are critical for COI management.","author":[{"dropping-particle":"","family":"Lockhart","given":"A Craig","non-dropping-particle":"","parse-names":false,"suffix":""},{"dropping-particle":"","family":"Brose","given":"Marcia S","non-dropping-particle":"","parse-names":false,"suffix":""},{"dropping-particle":"","family":"Kim","given":"Edward S","non-dropping-particle":"","parse-names":false,"suffix":""},{"dropping-particle":"","family":"Johnson","given":"David H","non-dropping-particle":"","parse-names":false,"suffix":""},{"dropping-particle":"","family":"Peppercorn","given":"Jeffrey M","non-dropping-particle":"","parse-names":false,"suffix":""},{"dropping-particle":"","family":"Michels","given":"Dina L","non-dropping-particle":"","parse-names":false,"suffix":""},{"dropping-particle":"","family":"Storm","given":"Courtney D","non-dropping-particle":"","parse-names":false,"suffix":""},{"dropping-particle":"","family":"Schuchter","given":"Lynn M","non-dropping-particle":"","parse-names":false,"suffix":""},{"dropping-particle":"","family":"Rathmell","given":"W Kimryn","non-dropping-particle":"","parse-names":false,"suffix":""}],"container-title":"Journal of clinical oncology : official journal of the American Society of Clinical Oncology","id":"ITEM-1","issue":"13","issued":{"date-parts":[["2013"]]},"page":"1677-1682","title":"Physician and stakeholder perceptions of conflict of interest policies in oncology.","type":"article-journal","volume":"31"},"uris":["http://www.mendeley.com/documents/?uuid=3780d04c-c5a6-4e34-8883-12f3a3873d67"]},{"id":"ITEM-2","itemData":{"ISSN":"0026-556X (Print)","PMID":"25665267","abstract":"Disclosure is often proposed as a strategy for handling financial conflicts of interest in medicine. Yet there has been no guidance on how clinicians should disclose potential conflicts of interest to patients. To discern patients' attitudes toward conflicts of interest in medicine and their opinions about how physicians should disclose possible conflicts in the clinical setting, we conducted six focus groups with patients recruited from three clinics in the Twin Cities area. Investigators reviewed audio recordings of the focus group discussions independently and identified themes. Maintaining patient-doctor trust was critical to all study participants. Most wanted to know only about conflicts of interest that were directly relevant to their care. In addition, most participants said physicians and other health care providers should offer patients an easy-to-read document about any conflict of interest during clinic check-ins and bring up the subject when discussing specific treatment plans for which the conflict of interest is relevant. Our study offers the first insights into patient attitudes toward and opinions about disclosure practices in clinical settings. More research into the practical aspects of managing conflicts of interest is needed as ineffective disclosure may undermine patients' trust in their doctors.","author":[{"dropping-particle":"","family":"Oakes","given":"J Michael","non-dropping-particle":"","parse-names":false,"suffix":""},{"dropping-particle":"","family":"Whitham","given":"Hilary K","non-dropping-particle":"","parse-names":false,"suffix":""},{"dropping-particle":"","family":"Spaulding","given":"Alicen Burns","non-dropping-particle":"","parse-names":false,"suffix":""},{"dropping-particle":"","family":"Zentner","given":"Lynn A","non-dropping-particle":"","parse-names":false,"suffix":""},{"dropping-particle":"","family":"Beccard","given":"Seth R","non-dropping-particle":"","parse-names":false,"suffix":""}],"container-title":"Minnesota medicine","id":"ITEM-2","issue":"1","issued":{"date-parts":[["2015"]]},"page":"38-41","title":"How should doctors disclose conflicts of interest to patients? A focus group investigation.","type":"article-journal","volume":"98"},"uris":["http://www.mendeley.com/documents/?uuid=6d73a6d4-ce11-40b6-acb4-1fe7a90b0ede"]}],"mendeley":{"formattedCitation":"(44,53)","plainTextFormattedCitation":"(44,53)","previouslyFormattedCitation":"(46,55)"},"properties":{"noteIndex":0},"schema":"https://github.com/citation-style-language/schema/raw/master/csl-citation.json"}</w:instrText>
      </w:r>
      <w:r w:rsidR="00EE2217" w:rsidRPr="00F43116">
        <w:rPr>
          <w:rFonts w:ascii="Arial" w:hAnsi="Arial" w:cs="Arial"/>
          <w:bCs/>
          <w:sz w:val="20"/>
          <w:szCs w:val="20"/>
          <w:lang w:val="en-US"/>
        </w:rPr>
        <w:fldChar w:fldCharType="separate"/>
      </w:r>
      <w:r w:rsidR="00F23F9D" w:rsidRPr="00F23F9D">
        <w:rPr>
          <w:rFonts w:ascii="Arial" w:hAnsi="Arial" w:cs="Arial"/>
          <w:bCs/>
          <w:noProof/>
          <w:sz w:val="20"/>
          <w:szCs w:val="20"/>
          <w:lang w:val="en-US"/>
        </w:rPr>
        <w:t>(44,53)</w:t>
      </w:r>
      <w:r w:rsidR="00EE2217" w:rsidRPr="00F43116">
        <w:rPr>
          <w:rFonts w:ascii="Arial" w:hAnsi="Arial" w:cs="Arial"/>
          <w:bCs/>
          <w:sz w:val="20"/>
          <w:szCs w:val="20"/>
          <w:lang w:val="en-US"/>
        </w:rPr>
        <w:fldChar w:fldCharType="end"/>
      </w:r>
      <w:r w:rsidR="002E5952" w:rsidRPr="00F43116">
        <w:rPr>
          <w:rFonts w:ascii="Arial" w:hAnsi="Arial" w:cs="Arial"/>
          <w:bCs/>
          <w:sz w:val="20"/>
          <w:szCs w:val="20"/>
          <w:lang w:val="en-US"/>
        </w:rPr>
        <w:t>.</w:t>
      </w:r>
      <w:r w:rsidR="004D0746" w:rsidRPr="00F43116">
        <w:rPr>
          <w:rFonts w:ascii="Arial" w:hAnsi="Arial" w:cs="Arial"/>
          <w:color w:val="000000" w:themeColor="text1"/>
          <w:sz w:val="20"/>
          <w:szCs w:val="20"/>
          <w:lang w:val="en-US"/>
        </w:rPr>
        <w:t xml:space="preserve"> </w:t>
      </w:r>
    </w:p>
    <w:p w14:paraId="36465C1E" w14:textId="77777777" w:rsidR="003F30B4" w:rsidRPr="00F43116" w:rsidRDefault="003F30B4" w:rsidP="008E2D96">
      <w:pPr>
        <w:tabs>
          <w:tab w:val="left" w:pos="993"/>
        </w:tabs>
        <w:spacing w:line="360" w:lineRule="auto"/>
        <w:rPr>
          <w:rFonts w:ascii="Arial" w:hAnsi="Arial" w:cs="Arial"/>
          <w:color w:val="000000" w:themeColor="text1"/>
          <w:sz w:val="20"/>
          <w:szCs w:val="20"/>
          <w:lang w:val="en-US"/>
        </w:rPr>
      </w:pPr>
    </w:p>
    <w:p w14:paraId="12200AC2" w14:textId="3C38E45E" w:rsidR="00C90690" w:rsidRPr="00F43116" w:rsidRDefault="004A0523" w:rsidP="008E2D96">
      <w:pPr>
        <w:tabs>
          <w:tab w:val="left" w:pos="993"/>
        </w:tabs>
        <w:spacing w:line="360" w:lineRule="auto"/>
        <w:rPr>
          <w:rFonts w:ascii="Arial" w:hAnsi="Arial" w:cs="Arial"/>
          <w:color w:val="000000" w:themeColor="text1"/>
          <w:sz w:val="20"/>
          <w:szCs w:val="20"/>
          <w:lang w:val="en-US"/>
        </w:rPr>
      </w:pPr>
      <w:r w:rsidRPr="00F43116">
        <w:rPr>
          <w:rFonts w:ascii="Arial" w:hAnsi="Arial" w:cs="Arial"/>
          <w:bCs/>
          <w:sz w:val="20"/>
          <w:szCs w:val="20"/>
          <w:lang w:val="en-US"/>
        </w:rPr>
        <w:t xml:space="preserve">With respect to support for different approaches to disclosure, </w:t>
      </w:r>
      <w:r w:rsidR="001D1B9D" w:rsidRPr="00F43116">
        <w:rPr>
          <w:rFonts w:ascii="Arial" w:hAnsi="Arial" w:cs="Arial"/>
          <w:bCs/>
          <w:sz w:val="20"/>
          <w:szCs w:val="20"/>
          <w:lang w:val="en-US"/>
        </w:rPr>
        <w:t>articles that described survey</w:t>
      </w:r>
      <w:r w:rsidR="00D42E06" w:rsidRPr="00F43116">
        <w:rPr>
          <w:rFonts w:ascii="Arial" w:hAnsi="Arial" w:cs="Arial"/>
          <w:bCs/>
          <w:sz w:val="20"/>
          <w:szCs w:val="20"/>
          <w:lang w:val="en-US"/>
        </w:rPr>
        <w:t>s</w:t>
      </w:r>
      <w:r w:rsidR="001D1B9D" w:rsidRPr="00F43116">
        <w:rPr>
          <w:rFonts w:ascii="Arial" w:hAnsi="Arial" w:cs="Arial"/>
          <w:bCs/>
          <w:sz w:val="20"/>
          <w:szCs w:val="20"/>
          <w:lang w:val="en-US"/>
        </w:rPr>
        <w:t xml:space="preserve"> studies reported that </w:t>
      </w:r>
      <w:r w:rsidR="005D73BC" w:rsidRPr="00F43116">
        <w:rPr>
          <w:rFonts w:ascii="Arial" w:hAnsi="Arial" w:cs="Arial"/>
          <w:bCs/>
          <w:sz w:val="20"/>
          <w:szCs w:val="20"/>
          <w:lang w:val="en-US"/>
        </w:rPr>
        <w:t xml:space="preserve">42-53% of participants endorsed verbal disclosure, 38-77% </w:t>
      </w:r>
      <w:r w:rsidR="003F30B4" w:rsidRPr="00F43116">
        <w:rPr>
          <w:rFonts w:ascii="Arial" w:hAnsi="Arial" w:cs="Arial"/>
          <w:bCs/>
          <w:sz w:val="20"/>
          <w:szCs w:val="20"/>
          <w:lang w:val="en-US"/>
        </w:rPr>
        <w:t xml:space="preserve">endorsed </w:t>
      </w:r>
      <w:r w:rsidR="005D73BC" w:rsidRPr="00F43116">
        <w:rPr>
          <w:rFonts w:ascii="Arial" w:hAnsi="Arial" w:cs="Arial"/>
          <w:bCs/>
          <w:sz w:val="20"/>
          <w:szCs w:val="20"/>
          <w:lang w:val="en-US"/>
        </w:rPr>
        <w:t xml:space="preserve">written disclosure, and 30-38% </w:t>
      </w:r>
      <w:r w:rsidR="003F30B4" w:rsidRPr="00F43116">
        <w:rPr>
          <w:rFonts w:ascii="Arial" w:hAnsi="Arial" w:cs="Arial"/>
          <w:bCs/>
          <w:sz w:val="20"/>
          <w:szCs w:val="20"/>
          <w:lang w:val="en-US"/>
        </w:rPr>
        <w:t xml:space="preserve">endorsed </w:t>
      </w:r>
      <w:r w:rsidR="005D73BC" w:rsidRPr="00F43116">
        <w:rPr>
          <w:rFonts w:ascii="Arial" w:hAnsi="Arial" w:cs="Arial"/>
          <w:bCs/>
          <w:sz w:val="20"/>
          <w:szCs w:val="20"/>
          <w:lang w:val="en-US"/>
        </w:rPr>
        <w:t>online</w:t>
      </w:r>
      <w:r w:rsidR="006D759C" w:rsidRPr="00F43116">
        <w:rPr>
          <w:rFonts w:ascii="Arial" w:hAnsi="Arial" w:cs="Arial"/>
          <w:bCs/>
          <w:sz w:val="20"/>
          <w:szCs w:val="20"/>
          <w:lang w:val="en-US"/>
        </w:rPr>
        <w:t xml:space="preserve"> disclosure</w:t>
      </w:r>
      <w:r w:rsidR="005D73BC" w:rsidRPr="00F43116">
        <w:rPr>
          <w:rFonts w:ascii="Arial" w:hAnsi="Arial" w:cs="Arial"/>
          <w:bCs/>
          <w:sz w:val="20"/>
          <w:szCs w:val="20"/>
          <w:lang w:val="en-US"/>
        </w:rPr>
        <w:t xml:space="preserve"> </w:t>
      </w:r>
      <w:r w:rsidR="004309B9"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{"citationItems":[{"id":"ITEM-1","itemData":{"DOI":"10.2106/JBJS.L.00270","ISSN":"1535-1386 (Electronic)","PMID":"23324970","abstract":"BACKGROUND: The U.S. Department of Justice's investigations into financial relationships between surgical device manufacturers and orthopaedic surgeons have raised the question as to whether surgeons can continue to collaborate with industry and maintain public trust. We explored postoperative patients' views on financial relationships between surgeons and surgical device manufacturers, their views on disclosure as a method to manage these relationships, and their opinions on oversight. METHODS: From November 2010 to March 2011, we surveyed 251 postoperative patients in the U.S. (an 88% response rate) and 252 postoperative patients in Canada (a 92% response rate) in follow-up hip and knee arthroplasty clinics with use of self-administered questionnaires. Patients were eligible to complete the questionnaire if their surgery (primary or revision hip or knee arthroplasty) had occurred at least three months earlier. RESULTS: Few patients are worried about possible financial relationships between their surgeon and industry (6% of surveyed patients in the U.S. and 6% of surveyed patients in Canada). Most patients thought that it is appropriate for surgeons to receive payments from manufacturers for activities that can benefit patients, such as royalties for inventions (U.S., 69%; Canada, 66%) and consultancy (U.S., 48%; Canada, 53%). Most patients felt that it is not appropriate for their surgeon to receive gifts from industry (U.S., 63%; Canada, 59%). A majority felt that their surgeon would hold patients' interests paramount, regardless of any financial relationship with a manufacturer (U.S., 76%; Canada, 74%). A majority of patients wanted their surgeon's professional organization to ensure that financial relationships are appropriate (U.S., 83%; Canada, 83%); a minority endorsed government oversight of these relationships (U.S., 26%; Canada, 35%). CONCLUSIONS: Most patients are not worried about possible financial relationships between their surgeon and industry. They clearly distinguish financial relationships that benefit current or future patients from those that benefit the surgeon or device manufacturer. They favor disclosure with professional oversight as a method of managing financial relationships between surgeons and manufacturers.","author":[{"dropping-particle":"","family":"Camp","given":"Mark W","non-dropping-particle":"","parse-names":false,"suffix":""},{"dropping-particle":"","family":"Mattingly","given":"David A","non-dropping-particle":"","parse-names":false,"suffix":""},{"dropping-particle":"","family":"Gross","given":"Allan E","non-dropping-particle":"","parse-names":false,"suffix":""},{"dropping-particle":"","family":"Nousiainen","given":"Markku T","non-dropping-particle":"","parse-names":false,"suffix":""},{"dropping-particle":"","family":"Alman","given":"Benjamin A","non-dropping-particle":"","parse-names":false,"suffix":""},{"dropping-particle":"","family":"McKneally","given":"Martin F","non-dropping-particle":"","parse-names":false,"suffix":""}],"container-title":"The Journal of bone and joint surgery. American volume","id":"ITEM-1","issue":"2","issued":{"date-parts":[["2013"]]},"page":"e9 1-8","title":"Patients' views on surgeons' financial conflicts of interest","type":"article-journal","volume":"95"},"uris":["http://www.mendeley.com/documents/?uuid=3c38395c-1032-4b1e-879e-ea8117f01326"]},{"id":"ITEM-2","itemData":{"DOI":"10.1200/JCO.2012.47.5475","ISSN":"1527-7755 (Electronic)","PMID":"23530092","abstract":"PURPOSE: The landscape of managing potential conflicts of interest (COIs) has evolved substantially across many disciplines in recent years, but rarely are the issues more intertwined with financial and ethical implications than in the health care setting. Cancer care is a highly technologic arena, with numerous physician-industry interactions. The American Society of Clinical Oncology (ASCO) recognizes the role of a professional organization to facilitate management of these interactions and the need for periodic review of its COI policy (Policy). METHODS: To gauge the sentiments of ASCO members and nonphysician stakeholders, two surveys were performed. The first asked ASCO members to estimate opinions of the Policy as it relates to presentation of industry-sponsored research. Respondents were classified as consumers or producers of research material based on demographic responses. A similar survey solicited opinions of nonphysician stakeholders, including patients with cancer, survivors, family members, and advocates. RESULTS: The ASCO survey was responded to by 1,967 members (1% of those solicited); 80% were producers, and 20% were consumers. Most respondents (93% of producers; 66% of consumers) reported familiarity with the Policy. Only a small proportion regularly evaluated COIs for presented research. Members favored increased transparency about relationships over restrictions on presentations of research. Stakeholders (n = 264) indicated that disclosure was \"very important\" to \"extremely important\" and preferred written disclosure (77%) over other methods. CONCLUSION: COI policies are an important and relevant topic among physicians and patient advocates. Methods to simplify the disclosure process, improve transparency, and facilitate responsiveness are critical for COI management.","author":[{"dropping-particle":"","family":"Lockhart","given":"A Craig","non-dropping-particle":"","parse-names":false,"suffix":""},{"dropping-particle":"","family":"Brose","given":"Marcia S","non-dropping-particle":"","parse-names":false,"suffix":""},{"dropping-particle":"","family":"Kim","given":"Edward S","non-dropping-particle":"","parse-names":false,"suffix":""},{"dropping-particle":"","family":"Johnson","given":"David H","non-dropping-particle":"","parse-names":false,"suffix":""},{"dropping-particle":"","family":"Peppercorn","given":"Jeffrey M","non-dropping-particle":"","parse-names":false,"suffix":""},{"dropping-particle":"","family":"Michels","given":"Dina L","non-dropping-particle":"","parse-names":false,"suffix":""},{"dropping-particle":"","family":"Storm","given":"Courtney D","non-dropping-particle":"","parse-names":false,"suffix":""},{"dropping-particle":"","family":"Schuchter","given":"Lynn M","non-dropping-particle":"","parse-names":false,"suffix":""},{"dropping-particle":"","family":"Rathmell","given":"W Kimryn","non-dropping-particle":"","parse-names":false,"suffix":""}],"container-title":"Journal of clinical oncology : official journal of the American Society of Clinical Oncology","id":"ITEM-2","issue":"13","issued":{"date-parts":[["2013"]]},"page":"1677-1682","title":"Physician and stakeholder perceptions of conflict of interest policies in oncology.","type":"article-journal","volume":"31"},"uris":["http://www.mendeley.com/documents/?uuid=3780d04c-c5a6-4e34-8883-12f3a3873d67"]}],"mendeley":{"formattedCitation":"(50,53)","plainTextFormattedCitation":"(50,53)","previouslyFormattedCitation":"(52,55)"},"properties":{"noteIndex":0},"schema":"https://github.com/citation-style-language/schema/raw/master/csl-citation.json"}</w:instrText>
      </w:r>
      <w:r w:rsidR="004309B9" w:rsidRPr="00F43116">
        <w:rPr>
          <w:rFonts w:ascii="Arial" w:hAnsi="Arial" w:cs="Arial"/>
          <w:sz w:val="20"/>
          <w:szCs w:val="20"/>
          <w:lang w:val="en-US"/>
        </w:rPr>
        <w:fldChar w:fldCharType="separate"/>
      </w:r>
      <w:r w:rsidR="00F23F9D" w:rsidRPr="00F23F9D">
        <w:rPr>
          <w:rFonts w:ascii="Arial" w:hAnsi="Arial" w:cs="Arial"/>
          <w:noProof/>
          <w:sz w:val="20"/>
          <w:szCs w:val="20"/>
          <w:lang w:val="en-US"/>
        </w:rPr>
        <w:t>(50,53)</w:t>
      </w:r>
      <w:r w:rsidR="004309B9" w:rsidRPr="00F43116">
        <w:rPr>
          <w:rFonts w:ascii="Arial" w:hAnsi="Arial" w:cs="Arial"/>
          <w:sz w:val="20"/>
          <w:szCs w:val="20"/>
          <w:lang w:val="en-US"/>
        </w:rPr>
        <w:fldChar w:fldCharType="end"/>
      </w:r>
      <w:r w:rsidR="0018006B" w:rsidRPr="00F43116">
        <w:rPr>
          <w:rFonts w:ascii="Arial" w:hAnsi="Arial" w:cs="Arial"/>
          <w:sz w:val="20"/>
          <w:szCs w:val="20"/>
          <w:lang w:val="en-US"/>
        </w:rPr>
        <w:t xml:space="preserve">. They </w:t>
      </w:r>
      <w:r w:rsidR="008E077A" w:rsidRPr="00F43116">
        <w:rPr>
          <w:rFonts w:ascii="Arial" w:hAnsi="Arial" w:cs="Arial"/>
          <w:sz w:val="20"/>
          <w:szCs w:val="20"/>
          <w:lang w:val="en-US"/>
        </w:rPr>
        <w:t xml:space="preserve">also </w:t>
      </w:r>
      <w:r w:rsidR="003F30B4" w:rsidRPr="00F43116">
        <w:rPr>
          <w:rFonts w:ascii="Arial" w:hAnsi="Arial" w:cs="Arial"/>
          <w:sz w:val="20"/>
          <w:szCs w:val="20"/>
          <w:lang w:val="en-US"/>
        </w:rPr>
        <w:t xml:space="preserve">reported </w:t>
      </w:r>
      <w:r w:rsidR="00B23081" w:rsidRPr="00F43116">
        <w:rPr>
          <w:rFonts w:ascii="Arial" w:hAnsi="Arial" w:cs="Arial"/>
          <w:sz w:val="20"/>
          <w:szCs w:val="20"/>
          <w:lang w:val="en-US"/>
        </w:rPr>
        <w:t>that</w:t>
      </w:r>
      <w:r w:rsidR="00665AB7" w:rsidRPr="00F43116">
        <w:rPr>
          <w:rFonts w:ascii="Arial" w:hAnsi="Arial" w:cs="Arial"/>
          <w:sz w:val="20"/>
          <w:szCs w:val="20"/>
          <w:lang w:val="en-US"/>
        </w:rPr>
        <w:t xml:space="preserve"> 32-52% of participants</w:t>
      </w:r>
      <w:r w:rsidR="008E077A" w:rsidRPr="00F43116">
        <w:rPr>
          <w:rFonts w:ascii="Arial" w:hAnsi="Arial" w:cs="Arial"/>
          <w:sz w:val="20"/>
          <w:szCs w:val="20"/>
          <w:lang w:val="en-US"/>
        </w:rPr>
        <w:t xml:space="preserve"> felt they</w:t>
      </w:r>
      <w:r w:rsidR="00B23081" w:rsidRPr="00F43116">
        <w:rPr>
          <w:rFonts w:ascii="Arial" w:hAnsi="Arial" w:cs="Arial"/>
          <w:sz w:val="20"/>
          <w:szCs w:val="20"/>
          <w:lang w:val="en-US"/>
        </w:rPr>
        <w:t xml:space="preserve"> would make use of online information on physician-industry relationships </w:t>
      </w:r>
      <w:r w:rsidR="00B23081"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{"citationItems":[{"id":"ITEM-1","itemData":{"DOI":"10.2106/JBJS.L.00270","ISSN":"1535-1386 (Electronic)","PMID":"23324970","abstract":"BACKGROUND: The U.S. Department of Justice's investigations into financial relationships between surgical device manufacturers and orthopaedic surgeons have raised the question as to whether surgeons can continue to collaborate with industry and maintain public trust. We explored postoperative patients' views on financial relationships between surgeons and surgical device manufacturers, their views on disclosure as a method to manage these relationships, and their opinions on oversight. METHODS: From November 2010 to March 2011, we surveyed 251 postoperative patients in the U.S. (an 88% response rate) and 252 postoperative patients in Canada (a 92% response rate) in follow-up hip and knee arthroplasty clinics with use of self-administered questionnaires. Patients were eligible to complete the questionnaire if their surgery (primary or revision hip or knee arthroplasty) had occurred at least three months earlier. RESULTS: Few patients are worried about possible financial relationships between their surgeon and industry (6% of surveyed patients in the U.S. and 6% of surveyed patients in Canada). Most patients thought that it is appropriate for surgeons to receive payments from manufacturers for activities that can benefit patients, such as royalties for inventions (U.S., 69%; Canada, 66%) and consultancy (U.S., 48%; Canada, 53%). Most patients felt that it is not appropriate for their surgeon to receive gifts from industry (U.S., 63%; Canada, 59%). A majority felt that their surgeon would hold patients' interests paramount, regardless of any financial relationship with a manufacturer (U.S., 76%; Canada, 74%). A majority of patients wanted their surgeon's professional organization to ensure that financial relationships are appropriate (U.S., 83%; Canada, 83%); a minority endorsed government oversight of these relationships (U.S., 26%; Canada, 35%). CONCLUSIONS: Most patients are not worried about possible financial relationships between their surgeon and industry. They clearly distinguish financial relationships that benefit current or future patients from those that benefit the surgeon or device manufacturer. They favor disclosure with professional oversight as a method of managing financial relationships between surgeons and manufacturers.","author":[{"dropping-particle":"","family":"Camp","given":"Mark W","non-dropping-particle":"","parse-names":false,"suffix":""},{"dropping-particle":"","family":"Mattingly","given":"David A","non-dropping-particle":"","parse-names":false,"suffix":""},{"dropping-particle":"","family":"Gross","given":"Allan E","non-dropping-particle":"","parse-names":false,"suffix":""},{"dropping-particle":"","family":"Nousiainen","given":"Markku T","non-dropping-particle":"","parse-names":false,"suffix":""},{"dropping-particle":"","family":"Alman","given":"Benjamin A","non-dropping-particle":"","parse-names":false,"suffix":""},{"dropping-particle":"","family":"McKneally","given":"Martin F","non-dropping-particle":"","parse-names":false,"suffix":""}],"container-title":"The Journal of bone and joint surgery. American volume","id":"ITEM-1","issue":"2","issued":{"date-parts":[["2013"]]},"page":"e9 1-8","title":"Patients' views on surgeons' financial conflicts of interest","type":"article-journal","volume":"95"},"uris":["http://www.mendeley.com/documents/?uuid=3c38395c-1032-4b1e-879e-ea8117f01326"]},{"id":"ITEM-2","itemData":{"DOI":"10.1111/jlme.12169","ISBN":"1073-1105","ISSN":"1748720X","PMID":"25565614","abstract":"Financial ties between physicians and pharmaceutical companies are pervasive and controversial. However, little is known about how patients perceive such ties. This paper describes an experiment examining how a national sample of U.S. adults perceived a variety of financial relationships between physicians and drug companies. Each respondent read a single scenario about a hypothetical physician and his financial ties to the pharmaceutical industry; scenarios varied in terms of payment type of (e.g., payment for meals vs. consulting fees) and amount. Respondents then evaluated the physician on several dimensions (e.g., expertise, trustworthiness, knowledge of new treatments, moral character, focus on patients' interests). Findings revealed that perceptions of the physician were more strongly influenced by payment type than by payment amount. Specifically, respondents were quite critical of doctors who owned drug company stock or received industry payments for meals and lodging, but were more forgiving of physicians who received free drug samples (which were perceived as benefiting patients) or consulting fees (which were seen as signaling physician expertise). Interestingly, physicians who received no payments, while seen as honest, were also viewed by some respondents as inexperienced or uninformed about new treatments. Implications for public policy and future research are discussed.","author":[{"dropping-particle":"","family":"Perry","given":"Joshua E.","non-dropping-particle":"","parse-names":false,"suffix":""},{"dropping-particle":"","family":"Cox","given":"Dena","non-dropping-particle":"","parse-names":false,"suffix":""},{"dropping-particle":"","family":"Cox","given":"Anthony D.","non-dropping-particle":"","parse-names":false,"suffix":""}],"container-title":"Journal of Law, Medicine and Ethics","id":"ITEM-2","issue":"4","issued":{"date-parts":[["2014"]]},"page":"475-491","title":"Trust and transparency: patient perceptions of physicians' financial relationships with pharmaceutical companies","type":"article-journal","volume":"42"},"uris":["http://www.mendeley.com/documents/?uuid=02036b6d-6d7f-42ee-9062-771868896f22"]}],"mendeley":{"formattedCitation":"(39,50)","plainTextFormattedCitation":"(39,50)","previouslyFormattedCitation":"(41,52)"},"properties":{"noteIndex":0},"schema":"https://github.com/citation-style-language/schema/raw/master/csl-citation.json"}</w:instrText>
      </w:r>
      <w:r w:rsidR="00B23081" w:rsidRPr="00F43116">
        <w:rPr>
          <w:rFonts w:ascii="Arial" w:hAnsi="Arial" w:cs="Arial"/>
          <w:sz w:val="20"/>
          <w:szCs w:val="20"/>
          <w:lang w:val="en-US"/>
        </w:rPr>
        <w:fldChar w:fldCharType="separate"/>
      </w:r>
      <w:r w:rsidR="00F23F9D" w:rsidRPr="00F23F9D">
        <w:rPr>
          <w:rFonts w:ascii="Arial" w:hAnsi="Arial" w:cs="Arial"/>
          <w:noProof/>
          <w:sz w:val="20"/>
          <w:szCs w:val="20"/>
          <w:lang w:val="en-US"/>
        </w:rPr>
        <w:t>(39,50)</w:t>
      </w:r>
      <w:r w:rsidR="00B23081" w:rsidRPr="00F43116">
        <w:rPr>
          <w:rFonts w:ascii="Arial" w:hAnsi="Arial" w:cs="Arial"/>
          <w:sz w:val="20"/>
          <w:szCs w:val="20"/>
          <w:lang w:val="en-US"/>
        </w:rPr>
        <w:fldChar w:fldCharType="end"/>
      </w:r>
      <w:r w:rsidR="005D73BC" w:rsidRPr="00F43116">
        <w:rPr>
          <w:rFonts w:ascii="Arial" w:hAnsi="Arial" w:cs="Arial"/>
          <w:bCs/>
          <w:sz w:val="20"/>
          <w:szCs w:val="20"/>
          <w:lang w:val="en-US"/>
        </w:rPr>
        <w:t>.</w:t>
      </w:r>
      <w:r w:rsidR="00C90690" w:rsidRPr="00F43116">
        <w:rPr>
          <w:rFonts w:ascii="Arial" w:hAnsi="Arial" w:cs="Arial"/>
          <w:bCs/>
          <w:sz w:val="20"/>
          <w:szCs w:val="20"/>
          <w:lang w:val="en-US"/>
        </w:rPr>
        <w:t xml:space="preserve"> </w:t>
      </w:r>
      <w:r w:rsidR="008C4FB1" w:rsidRPr="00F43116">
        <w:rPr>
          <w:rFonts w:ascii="Arial" w:hAnsi="Arial" w:cs="Arial"/>
          <w:bCs/>
          <w:sz w:val="20"/>
          <w:szCs w:val="20"/>
          <w:lang w:val="en-US"/>
        </w:rPr>
        <w:t xml:space="preserve">An </w:t>
      </w:r>
      <w:r w:rsidR="00824543" w:rsidRPr="00F43116">
        <w:rPr>
          <w:rFonts w:ascii="Arial" w:hAnsi="Arial" w:cs="Arial"/>
          <w:bCs/>
          <w:sz w:val="20"/>
          <w:szCs w:val="20"/>
          <w:lang w:val="en-US"/>
        </w:rPr>
        <w:t>abstract</w:t>
      </w:r>
      <w:r w:rsidR="008C4FB1" w:rsidRPr="00F43116">
        <w:rPr>
          <w:rFonts w:ascii="Arial" w:hAnsi="Arial" w:cs="Arial"/>
          <w:bCs/>
          <w:sz w:val="20"/>
          <w:szCs w:val="20"/>
          <w:lang w:val="en-US"/>
        </w:rPr>
        <w:t xml:space="preserve"> that described another survey </w:t>
      </w:r>
      <w:r w:rsidR="00266850" w:rsidRPr="00F43116">
        <w:rPr>
          <w:rFonts w:ascii="Arial" w:hAnsi="Arial" w:cs="Arial"/>
          <w:bCs/>
          <w:sz w:val="20"/>
          <w:szCs w:val="20"/>
          <w:lang w:val="en-US"/>
        </w:rPr>
        <w:t xml:space="preserve">study </w:t>
      </w:r>
      <w:r w:rsidR="008C4FB1" w:rsidRPr="00F43116">
        <w:rPr>
          <w:rFonts w:ascii="Arial" w:hAnsi="Arial" w:cs="Arial"/>
          <w:bCs/>
          <w:sz w:val="20"/>
          <w:szCs w:val="20"/>
          <w:lang w:val="en-US"/>
        </w:rPr>
        <w:t xml:space="preserve">reported that </w:t>
      </w:r>
      <w:r w:rsidR="008E077A" w:rsidRPr="00F43116">
        <w:rPr>
          <w:rFonts w:ascii="Arial" w:hAnsi="Arial" w:cs="Arial"/>
          <w:bCs/>
          <w:sz w:val="20"/>
          <w:szCs w:val="20"/>
          <w:lang w:val="en-US"/>
        </w:rPr>
        <w:t xml:space="preserve">a majority of participants </w:t>
      </w:r>
      <w:r w:rsidR="00F33B32" w:rsidRPr="00F43116">
        <w:rPr>
          <w:rFonts w:ascii="Arial" w:hAnsi="Arial" w:cs="Arial"/>
          <w:bCs/>
          <w:sz w:val="20"/>
          <w:szCs w:val="20"/>
          <w:lang w:val="en-US"/>
        </w:rPr>
        <w:t>wanted</w:t>
      </w:r>
      <w:r w:rsidR="008E077A" w:rsidRPr="00F43116">
        <w:rPr>
          <w:rFonts w:ascii="Arial" w:hAnsi="Arial" w:cs="Arial"/>
          <w:bCs/>
          <w:sz w:val="20"/>
          <w:szCs w:val="20"/>
          <w:lang w:val="en-US"/>
        </w:rPr>
        <w:t xml:space="preserve"> to learn about clinic profit </w:t>
      </w:r>
      <w:r w:rsidR="00FB517F" w:rsidRPr="00F43116">
        <w:rPr>
          <w:rFonts w:ascii="Arial" w:hAnsi="Arial" w:cs="Arial"/>
          <w:bCs/>
          <w:sz w:val="20"/>
          <w:szCs w:val="20"/>
          <w:lang w:val="en-US"/>
        </w:rPr>
        <w:t>associated with</w:t>
      </w:r>
      <w:r w:rsidR="008E077A" w:rsidRPr="00F43116">
        <w:rPr>
          <w:rFonts w:ascii="Arial" w:hAnsi="Arial" w:cs="Arial"/>
          <w:bCs/>
          <w:sz w:val="20"/>
          <w:szCs w:val="20"/>
          <w:lang w:val="en-US"/>
        </w:rPr>
        <w:t xml:space="preserve"> therapeutic options from doctor</w:t>
      </w:r>
      <w:r w:rsidR="00F33B32" w:rsidRPr="00F43116">
        <w:rPr>
          <w:rFonts w:ascii="Arial" w:hAnsi="Arial" w:cs="Arial"/>
          <w:bCs/>
          <w:sz w:val="20"/>
          <w:szCs w:val="20"/>
          <w:lang w:val="en-US"/>
        </w:rPr>
        <w:t>s during the visit</w:t>
      </w:r>
      <w:r w:rsidR="008E077A" w:rsidRPr="00F43116">
        <w:rPr>
          <w:rFonts w:ascii="Arial" w:hAnsi="Arial" w:cs="Arial"/>
          <w:bCs/>
          <w:sz w:val="20"/>
          <w:szCs w:val="20"/>
          <w:lang w:val="en-US"/>
        </w:rPr>
        <w:t xml:space="preserve"> </w:t>
      </w:r>
      <w:r w:rsidR="008E077A"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author":[{"dropping-particle":"","family":"Ozanne","given":"Elissa","non-dropping-particle":"","parse-names":false,"suffix":""},{"dropping-particle":"","family":"Howe","given":"Rebecca","non-dropping-particle":"","parse-names":false,"suffix":""},{"dropping-particle":"","family":"O'Donoghue","given":"Cristina","non-dropping-particle":"","parse-names":false,"suffix":""},{"dropping-particle":"","family":"Wheelock","given":"Alyse","non-dropping-particle":"","parse-names":false,"suffix":""},{"dropping-particle":"","family":"Kaplan","given":"Celia","non-dropping-particle":"","parse-names":false,"suffix":""},{"dropping-particle":"","family":"Hassett","given":"Michael","non-dropping-particle":"","parse-names":false,"suffix":""}],"container-title":"7th International Shared Decision Making conference","id":"ITEM-1","issued":{"date-parts":[["2013"]]},"page":"June 17-19","publisher-place":"Lima, Peru","title":"Disclosure of costs and clinic profit: impact on decision making for cancer treatments","type":"paper-conference"},"uris":["http://www.mendeley.com/documents/?uuid=77d0eed8-db64-46b2-816b-7e822981887c"]}],"mendeley":{"formattedCitation":"(48)","plainTextFormattedCitation":"(48)","previouslyFormattedCitation":"(50)"},"properties":{"noteIndex":0},"schema":"https://github.com/citation-style-language/schema/raw/master/csl-citation.json"}</w:instrText>
      </w:r>
      <w:r w:rsidR="008E077A" w:rsidRPr="00F43116">
        <w:rPr>
          <w:rFonts w:ascii="Arial" w:hAnsi="Arial" w:cs="Arial"/>
          <w:sz w:val="20"/>
          <w:szCs w:val="20"/>
          <w:lang w:val="en-US"/>
        </w:rPr>
        <w:fldChar w:fldCharType="separate"/>
      </w:r>
      <w:r w:rsidR="00F23F9D" w:rsidRPr="00F23F9D">
        <w:rPr>
          <w:rFonts w:ascii="Arial" w:hAnsi="Arial" w:cs="Arial"/>
          <w:noProof/>
          <w:sz w:val="20"/>
          <w:szCs w:val="20"/>
          <w:lang w:val="en-US"/>
        </w:rPr>
        <w:t>(48)</w:t>
      </w:r>
      <w:r w:rsidR="008E077A" w:rsidRPr="00F43116">
        <w:rPr>
          <w:rFonts w:ascii="Arial" w:hAnsi="Arial" w:cs="Arial"/>
          <w:sz w:val="20"/>
          <w:szCs w:val="20"/>
          <w:lang w:val="en-US"/>
        </w:rPr>
        <w:fldChar w:fldCharType="end"/>
      </w:r>
      <w:r w:rsidR="00A8046D" w:rsidRPr="00F43116">
        <w:rPr>
          <w:rFonts w:ascii="Arial" w:hAnsi="Arial" w:cs="Arial"/>
          <w:sz w:val="20"/>
          <w:szCs w:val="20"/>
          <w:lang w:val="en-US"/>
        </w:rPr>
        <w:t xml:space="preserve"> while an </w:t>
      </w:r>
      <w:r w:rsidR="008E077A" w:rsidRPr="00F43116">
        <w:rPr>
          <w:rFonts w:ascii="Arial" w:hAnsi="Arial" w:cs="Arial"/>
          <w:sz w:val="20"/>
          <w:szCs w:val="20"/>
          <w:lang w:val="en-US"/>
        </w:rPr>
        <w:t xml:space="preserve">article that described a focus group </w:t>
      </w:r>
      <w:r w:rsidR="00495522" w:rsidRPr="00F43116">
        <w:rPr>
          <w:rFonts w:ascii="Arial" w:hAnsi="Arial" w:cs="Arial"/>
          <w:sz w:val="20"/>
          <w:szCs w:val="20"/>
          <w:lang w:val="en-US"/>
        </w:rPr>
        <w:t xml:space="preserve">study </w:t>
      </w:r>
      <w:r w:rsidR="008E077A" w:rsidRPr="00F43116">
        <w:rPr>
          <w:rFonts w:ascii="Arial" w:hAnsi="Arial" w:cs="Arial"/>
          <w:sz w:val="20"/>
          <w:szCs w:val="20"/>
          <w:lang w:val="en-US"/>
        </w:rPr>
        <w:t xml:space="preserve">reported wide support for </w:t>
      </w:r>
      <w:r w:rsidR="00B81E12" w:rsidRPr="00F43116">
        <w:rPr>
          <w:rFonts w:ascii="Arial" w:hAnsi="Arial" w:cs="Arial"/>
          <w:sz w:val="20"/>
          <w:szCs w:val="20"/>
          <w:lang w:val="en-US"/>
        </w:rPr>
        <w:t xml:space="preserve">both </w:t>
      </w:r>
      <w:r w:rsidR="008E077A" w:rsidRPr="00F43116">
        <w:rPr>
          <w:rFonts w:ascii="Arial" w:hAnsi="Arial" w:cs="Arial"/>
          <w:sz w:val="20"/>
          <w:szCs w:val="20"/>
          <w:lang w:val="en-US"/>
        </w:rPr>
        <w:t xml:space="preserve">advance provision of </w:t>
      </w:r>
      <w:r w:rsidR="009C398D" w:rsidRPr="00F43116">
        <w:rPr>
          <w:rFonts w:ascii="Arial" w:hAnsi="Arial" w:cs="Arial"/>
          <w:sz w:val="20"/>
          <w:szCs w:val="20"/>
          <w:lang w:val="en-US"/>
        </w:rPr>
        <w:t>accessible</w:t>
      </w:r>
      <w:r w:rsidR="008E077A" w:rsidRPr="00F43116">
        <w:rPr>
          <w:rFonts w:ascii="Arial" w:hAnsi="Arial" w:cs="Arial"/>
          <w:sz w:val="20"/>
          <w:szCs w:val="20"/>
          <w:lang w:val="en-US"/>
        </w:rPr>
        <w:t xml:space="preserve"> written </w:t>
      </w:r>
      <w:r w:rsidR="009C398D" w:rsidRPr="00F43116">
        <w:rPr>
          <w:rFonts w:ascii="Arial" w:hAnsi="Arial" w:cs="Arial"/>
          <w:sz w:val="20"/>
          <w:szCs w:val="20"/>
          <w:lang w:val="en-US"/>
        </w:rPr>
        <w:t>information on</w:t>
      </w:r>
      <w:r w:rsidR="008E077A" w:rsidRPr="00F43116">
        <w:rPr>
          <w:rFonts w:ascii="Arial" w:hAnsi="Arial" w:cs="Arial"/>
          <w:sz w:val="20"/>
          <w:szCs w:val="20"/>
          <w:lang w:val="en-US"/>
        </w:rPr>
        <w:t xml:space="preserve"> </w:t>
      </w:r>
      <w:r w:rsidR="00F33B32" w:rsidRPr="00F43116">
        <w:rPr>
          <w:rFonts w:ascii="Arial" w:hAnsi="Arial" w:cs="Arial"/>
          <w:sz w:val="20"/>
          <w:szCs w:val="20"/>
          <w:lang w:val="en-US"/>
        </w:rPr>
        <w:t>doctors’</w:t>
      </w:r>
      <w:r w:rsidR="008E077A" w:rsidRPr="00F43116">
        <w:rPr>
          <w:rFonts w:ascii="Arial" w:hAnsi="Arial" w:cs="Arial"/>
          <w:sz w:val="20"/>
          <w:szCs w:val="20"/>
          <w:lang w:val="en-US"/>
        </w:rPr>
        <w:t xml:space="preserve"> conflicts of interest </w:t>
      </w:r>
      <w:r w:rsidR="00B81E12" w:rsidRPr="00F43116">
        <w:rPr>
          <w:rFonts w:ascii="Arial" w:hAnsi="Arial" w:cs="Arial"/>
          <w:sz w:val="20"/>
          <w:szCs w:val="20"/>
          <w:lang w:val="en-US"/>
        </w:rPr>
        <w:t xml:space="preserve">– </w:t>
      </w:r>
      <w:r w:rsidR="00F33B32" w:rsidRPr="00F43116">
        <w:rPr>
          <w:rFonts w:ascii="Arial" w:hAnsi="Arial" w:cs="Arial"/>
          <w:sz w:val="20"/>
          <w:szCs w:val="20"/>
          <w:lang w:val="en-US"/>
        </w:rPr>
        <w:t>including</w:t>
      </w:r>
      <w:r w:rsidR="00B81E12" w:rsidRPr="00F43116">
        <w:rPr>
          <w:rFonts w:ascii="Arial" w:hAnsi="Arial" w:cs="Arial"/>
          <w:sz w:val="20"/>
          <w:szCs w:val="20"/>
          <w:lang w:val="en-US"/>
        </w:rPr>
        <w:t xml:space="preserve"> </w:t>
      </w:r>
      <w:r w:rsidR="008E077A" w:rsidRPr="00F43116">
        <w:rPr>
          <w:rFonts w:ascii="Arial" w:hAnsi="Arial" w:cs="Arial"/>
          <w:sz w:val="20"/>
          <w:szCs w:val="20"/>
          <w:lang w:val="en-US"/>
        </w:rPr>
        <w:t>contact details for further information</w:t>
      </w:r>
      <w:r w:rsidR="00B81E12" w:rsidRPr="00F43116">
        <w:rPr>
          <w:rFonts w:ascii="Arial" w:hAnsi="Arial" w:cs="Arial"/>
          <w:sz w:val="20"/>
          <w:szCs w:val="20"/>
          <w:lang w:val="en-US"/>
        </w:rPr>
        <w:t xml:space="preserve"> –</w:t>
      </w:r>
      <w:r w:rsidR="00FB517F" w:rsidRPr="00F43116">
        <w:rPr>
          <w:rFonts w:ascii="Arial" w:hAnsi="Arial" w:cs="Arial"/>
          <w:sz w:val="20"/>
          <w:szCs w:val="20"/>
          <w:lang w:val="en-US"/>
        </w:rPr>
        <w:t xml:space="preserve"> by</w:t>
      </w:r>
      <w:r w:rsidR="00B81E12" w:rsidRPr="00F43116">
        <w:rPr>
          <w:rFonts w:ascii="Arial" w:hAnsi="Arial" w:cs="Arial"/>
          <w:sz w:val="20"/>
          <w:szCs w:val="20"/>
          <w:lang w:val="en-US"/>
        </w:rPr>
        <w:t xml:space="preserve"> </w:t>
      </w:r>
      <w:r w:rsidR="00FB517F" w:rsidRPr="00F43116">
        <w:rPr>
          <w:rFonts w:ascii="Arial" w:hAnsi="Arial" w:cs="Arial"/>
          <w:sz w:val="20"/>
          <w:szCs w:val="20"/>
          <w:lang w:val="en-US"/>
        </w:rPr>
        <w:t xml:space="preserve"> </w:t>
      </w:r>
      <w:r w:rsidR="00495522" w:rsidRPr="00F43116">
        <w:rPr>
          <w:rFonts w:ascii="Arial" w:hAnsi="Arial" w:cs="Arial"/>
          <w:sz w:val="20"/>
          <w:szCs w:val="20"/>
          <w:lang w:val="en-US"/>
        </w:rPr>
        <w:t>office</w:t>
      </w:r>
      <w:r w:rsidR="00FB517F" w:rsidRPr="00F43116">
        <w:rPr>
          <w:rFonts w:ascii="Arial" w:hAnsi="Arial" w:cs="Arial"/>
          <w:sz w:val="20"/>
          <w:szCs w:val="20"/>
          <w:lang w:val="en-US"/>
        </w:rPr>
        <w:t xml:space="preserve"> staff</w:t>
      </w:r>
      <w:r w:rsidR="008E077A" w:rsidRPr="00F43116">
        <w:rPr>
          <w:rFonts w:ascii="Arial" w:hAnsi="Arial" w:cs="Arial"/>
          <w:sz w:val="20"/>
          <w:szCs w:val="20"/>
          <w:lang w:val="en-US"/>
        </w:rPr>
        <w:t xml:space="preserve"> and verbal </w:t>
      </w:r>
      <w:r w:rsidR="00FB517F" w:rsidRPr="00F43116">
        <w:rPr>
          <w:rFonts w:ascii="Arial" w:hAnsi="Arial" w:cs="Arial"/>
          <w:sz w:val="20"/>
          <w:szCs w:val="20"/>
          <w:lang w:val="en-US"/>
        </w:rPr>
        <w:t>disclosure</w:t>
      </w:r>
      <w:r w:rsidR="008962A9" w:rsidRPr="00F43116">
        <w:rPr>
          <w:rFonts w:ascii="Arial" w:hAnsi="Arial" w:cs="Arial"/>
          <w:sz w:val="20"/>
          <w:szCs w:val="20"/>
          <w:lang w:val="en-US"/>
        </w:rPr>
        <w:t xml:space="preserve"> and </w:t>
      </w:r>
      <w:r w:rsidR="008E077A" w:rsidRPr="00F43116">
        <w:rPr>
          <w:rFonts w:ascii="Arial" w:hAnsi="Arial" w:cs="Arial"/>
          <w:sz w:val="20"/>
          <w:szCs w:val="20"/>
          <w:lang w:val="en-US"/>
        </w:rPr>
        <w:t>explanation of conflicts of interest</w:t>
      </w:r>
      <w:r w:rsidR="00FB517F" w:rsidRPr="00F43116">
        <w:rPr>
          <w:rFonts w:ascii="Arial" w:hAnsi="Arial" w:cs="Arial"/>
          <w:sz w:val="20"/>
          <w:szCs w:val="20"/>
          <w:lang w:val="en-US"/>
        </w:rPr>
        <w:t xml:space="preserve"> by doctors</w:t>
      </w:r>
      <w:r w:rsidR="008E077A" w:rsidRPr="00F43116">
        <w:rPr>
          <w:rFonts w:ascii="Arial" w:hAnsi="Arial" w:cs="Arial"/>
          <w:sz w:val="20"/>
          <w:szCs w:val="20"/>
          <w:lang w:val="en-US"/>
        </w:rPr>
        <w:t xml:space="preserve"> during relevant visits </w:t>
      </w:r>
      <w:r w:rsidR="008E077A"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{"citationItems":[{"id":"ITEM-1","itemData":{"ISSN":"0026-556X (Print)","PMID":"25665267","abstract":"Disclosure is often proposed as a strategy for handling financial conflicts of interest in medicine. Yet there has been no guidance on how clinicians should disclose potential conflicts of interest to patients. To discern patients' attitudes toward conflicts of interest in medicine and their opinions about how physicians should disclose possible conflicts in the clinical setting, we conducted six focus groups with patients recruited from three clinics in the Twin Cities area. Investigators reviewed audio recordings of the focus group discussions independently and identified themes. Maintaining patient-doctor trust was critical to all study participants. Most wanted to know only about conflicts of interest that were directly relevant to their care. In addition, most participants said physicians and other health care providers should offer patients an easy-to-read document about any conflict of interest during clinic check-ins and bring up the subject when discussing specific treatment plans for which the conflict of interest is relevant. Our study offers the first insights into patient attitudes toward and opinions about disclosure practices in clinical settings. More research into the practical aspects of managing conflicts of interest is needed as ineffective disclosure may undermine patients' trust in their doctors.","author":[{"dropping-particle":"","family":"Oakes","given":"J Michael","non-dropping-particle":"","parse-names":false,"suffix":""},{"dropping-particle":"","family":"Whitham","given":"Hilary K","non-dropping-particle":"","parse-names":false,"suffix":""},{"dropping-particle":"","family":"Spaulding","given":"Alicen Burns","non-dropping-particle":"","parse-names":false,"suffix":""},{"dropping-particle":"","family":"Zentner","given":"Lynn A","non-dropping-particle":"","parse-names":false,"suffix":""},{"dropping-particle":"","family":"Beccard","given":"Seth R","non-dropping-particle":"","parse-names":false,"suffix":""}],"container-title":"Minnesota medicine","id":"ITEM-1","issue":"1","issued":{"date-parts":[["2015"]]},"page":"38-41","title":"How should doctors disclose conflicts of interest to patients? A focus group investigation.","type":"article-journal","volume":"98"},"uris":["http://www.mendeley.com/documents/?uuid=6d73a6d4-ce11-40b6-acb4-1fe7a90b0ede"]}],"mendeley":{"formattedCitation":"(44)","plainTextFormattedCitation":"(44)","previouslyFormattedCitation":"(46)"},"properties":{"noteIndex":0},"schema":"https://github.com/citation-style-language/schema/raw/master/csl-citation.json"}</w:instrText>
      </w:r>
      <w:r w:rsidR="008E077A" w:rsidRPr="00F43116">
        <w:rPr>
          <w:rFonts w:ascii="Arial" w:hAnsi="Arial" w:cs="Arial"/>
          <w:sz w:val="20"/>
          <w:szCs w:val="20"/>
          <w:lang w:val="en-US"/>
        </w:rPr>
        <w:fldChar w:fldCharType="separate"/>
      </w:r>
      <w:r w:rsidR="00F23F9D" w:rsidRPr="00F23F9D">
        <w:rPr>
          <w:rFonts w:ascii="Arial" w:hAnsi="Arial" w:cs="Arial"/>
          <w:noProof/>
          <w:sz w:val="20"/>
          <w:szCs w:val="20"/>
          <w:lang w:val="en-US"/>
        </w:rPr>
        <w:t>(44)</w:t>
      </w:r>
      <w:r w:rsidR="008E077A" w:rsidRPr="00F43116">
        <w:rPr>
          <w:rFonts w:ascii="Arial" w:hAnsi="Arial" w:cs="Arial"/>
          <w:sz w:val="20"/>
          <w:szCs w:val="20"/>
          <w:lang w:val="en-US"/>
        </w:rPr>
        <w:fldChar w:fldCharType="end"/>
      </w:r>
      <w:r w:rsidR="008E077A" w:rsidRPr="00F43116">
        <w:rPr>
          <w:rFonts w:ascii="Arial" w:hAnsi="Arial" w:cs="Arial"/>
          <w:sz w:val="20"/>
          <w:szCs w:val="20"/>
          <w:lang w:val="en-US"/>
        </w:rPr>
        <w:t>.</w:t>
      </w:r>
      <w:r w:rsidR="008962A9" w:rsidRPr="00F43116">
        <w:rPr>
          <w:rFonts w:ascii="Arial" w:hAnsi="Arial" w:cs="Arial"/>
          <w:sz w:val="20"/>
          <w:szCs w:val="20"/>
          <w:lang w:val="en-US"/>
        </w:rPr>
        <w:t xml:space="preserve"> </w:t>
      </w:r>
      <w:r w:rsidR="00C90690" w:rsidRPr="00F43116">
        <w:rPr>
          <w:rFonts w:ascii="Arial" w:hAnsi="Arial" w:cs="Arial"/>
          <w:bCs/>
          <w:sz w:val="20"/>
          <w:szCs w:val="20"/>
          <w:lang w:val="en-US"/>
        </w:rPr>
        <w:t xml:space="preserve">A final </w:t>
      </w:r>
      <w:r w:rsidR="00824543" w:rsidRPr="00F43116">
        <w:rPr>
          <w:rFonts w:ascii="Arial" w:hAnsi="Arial" w:cs="Arial"/>
          <w:bCs/>
          <w:sz w:val="20"/>
          <w:szCs w:val="20"/>
          <w:lang w:val="en-US"/>
        </w:rPr>
        <w:t>abstract</w:t>
      </w:r>
      <w:r w:rsidR="00C90690" w:rsidRPr="00F43116">
        <w:rPr>
          <w:rFonts w:ascii="Arial" w:hAnsi="Arial" w:cs="Arial"/>
          <w:bCs/>
          <w:sz w:val="20"/>
          <w:szCs w:val="20"/>
          <w:lang w:val="en-US"/>
        </w:rPr>
        <w:t xml:space="preserve"> that described a survey study pertained specifically to patient decision aid</w:t>
      </w:r>
      <w:r w:rsidR="00FB517F" w:rsidRPr="00F43116">
        <w:rPr>
          <w:rFonts w:ascii="Arial" w:hAnsi="Arial" w:cs="Arial"/>
          <w:bCs/>
          <w:sz w:val="20"/>
          <w:szCs w:val="20"/>
          <w:lang w:val="en-US"/>
        </w:rPr>
        <w:t xml:space="preserve"> development</w:t>
      </w:r>
      <w:r w:rsidR="00C90690" w:rsidRPr="00F43116">
        <w:rPr>
          <w:rFonts w:ascii="Arial" w:hAnsi="Arial" w:cs="Arial"/>
          <w:bCs/>
          <w:sz w:val="20"/>
          <w:szCs w:val="20"/>
          <w:lang w:val="en-US"/>
        </w:rPr>
        <w:t xml:space="preserve"> and reported that participants slightly favored disclosure of competing interests and/or the </w:t>
      </w:r>
      <w:r w:rsidR="00FB517F" w:rsidRPr="00F43116">
        <w:rPr>
          <w:rFonts w:ascii="Arial" w:hAnsi="Arial" w:cs="Arial"/>
          <w:bCs/>
          <w:sz w:val="20"/>
          <w:szCs w:val="20"/>
          <w:lang w:val="en-US"/>
        </w:rPr>
        <w:t xml:space="preserve">relevant </w:t>
      </w:r>
      <w:r w:rsidR="00C90690" w:rsidRPr="00F43116">
        <w:rPr>
          <w:rFonts w:ascii="Arial" w:hAnsi="Arial" w:cs="Arial"/>
          <w:bCs/>
          <w:sz w:val="20"/>
          <w:szCs w:val="20"/>
          <w:lang w:val="en-US"/>
        </w:rPr>
        <w:t xml:space="preserve">competing interest policy in a supporting document over the decision aid itself </w:t>
      </w:r>
      <w:r w:rsidR="00C90690"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author":[{"dropping-particle":"","family":"Thompson","given":"Rachel","non-dropping-particle":"","parse-names":false,"suffix":""},{"dropping-particle":"","family":"Theiler","given":"Regan","non-dropping-particle":"","parse-names":false,"suffix":""},{"dropping-particle":"","family":"Donnelly","given":"Kyla","non-dropping-particle":"","parse-names":false,"suffix":""},{"dropping-particle":"","family":"Washburn","given":"Hillary","non-dropping-particle":"","parse-names":false,"suffix":""},{"dropping-particle":"","family":"Woodhams","given":"Elisabeth","non-dropping-particle":"","parse-names":false,"suffix":""},{"dropping-particle":"","family":"Stevens","given":"Gabrielle","non-dropping-particle":"","parse-names":false,"suffix":""}],"container-title":"9th International Shared Decision Making conference","id":"ITEM-1","issued":{"date-parts":[["2017"]]},"page":"July 2-5","publisher-place":"Lyon, France","title":"Patient perspectives on National Standards for the Certification of Patient Decision Aids","type":"paper-conference"},"uris":["http://www.mendeley.com/documents/?uuid=8b960f4c-e690-4dd7-80e1-5427fd35c5b2"]}],"mendeley":{"formattedCitation":"(47)","plainTextFormattedCitation":"(47)","previouslyFormattedCitation":"(49)"},"properties":{"noteIndex":0},"schema":"https://github.com/citation-style-language/schema/raw/master/csl-citation.json"}</w:instrText>
      </w:r>
      <w:r w:rsidR="00C90690" w:rsidRPr="00F43116">
        <w:rPr>
          <w:rFonts w:ascii="Arial" w:hAnsi="Arial" w:cs="Arial"/>
          <w:sz w:val="20"/>
          <w:szCs w:val="20"/>
          <w:lang w:val="en-US"/>
        </w:rPr>
        <w:fldChar w:fldCharType="separate"/>
      </w:r>
      <w:r w:rsidR="00F23F9D" w:rsidRPr="00F23F9D">
        <w:rPr>
          <w:rFonts w:ascii="Arial" w:hAnsi="Arial" w:cs="Arial"/>
          <w:noProof/>
          <w:sz w:val="20"/>
          <w:szCs w:val="20"/>
          <w:lang w:val="en-US"/>
        </w:rPr>
        <w:t>(47)</w:t>
      </w:r>
      <w:r w:rsidR="00C90690" w:rsidRPr="00F43116">
        <w:rPr>
          <w:rFonts w:ascii="Arial" w:hAnsi="Arial" w:cs="Arial"/>
          <w:sz w:val="20"/>
          <w:szCs w:val="20"/>
          <w:lang w:val="en-US"/>
        </w:rPr>
        <w:fldChar w:fldCharType="end"/>
      </w:r>
      <w:r w:rsidR="00C90690" w:rsidRPr="00F43116">
        <w:rPr>
          <w:rFonts w:ascii="Arial" w:hAnsi="Arial" w:cs="Arial"/>
          <w:sz w:val="20"/>
          <w:szCs w:val="20"/>
          <w:lang w:val="en-US"/>
        </w:rPr>
        <w:t>.</w:t>
      </w:r>
    </w:p>
    <w:p w14:paraId="5F57C8D2" w14:textId="6E71D220" w:rsidR="00DF40E6" w:rsidRPr="00F43116" w:rsidRDefault="00DF40E6">
      <w:pPr>
        <w:rPr>
          <w:rFonts w:ascii="Arial" w:hAnsi="Arial" w:cs="Arial"/>
          <w:bCs/>
          <w:sz w:val="20"/>
          <w:szCs w:val="20"/>
          <w:lang w:val="en-US"/>
        </w:rPr>
      </w:pPr>
    </w:p>
    <w:p w14:paraId="5C85FF4C" w14:textId="266C8ED8" w:rsidR="007054EF" w:rsidRPr="00F43116" w:rsidRDefault="00C26190" w:rsidP="001E7E63">
      <w:pPr>
        <w:tabs>
          <w:tab w:val="left" w:pos="993"/>
        </w:tabs>
        <w:spacing w:line="360" w:lineRule="auto"/>
        <w:rPr>
          <w:rFonts w:ascii="Arial" w:hAnsi="Arial" w:cs="Arial"/>
          <w:bCs/>
          <w:sz w:val="20"/>
          <w:szCs w:val="20"/>
          <w:lang w:val="en-US"/>
        </w:rPr>
      </w:pPr>
      <w:r w:rsidRPr="00F43116">
        <w:rPr>
          <w:rFonts w:ascii="Arial" w:hAnsi="Arial" w:cs="Arial"/>
          <w:bCs/>
          <w:sz w:val="20"/>
          <w:szCs w:val="20"/>
          <w:lang w:val="en-US"/>
        </w:rPr>
        <w:t xml:space="preserve">Five articles </w:t>
      </w:r>
      <w:r w:rsidR="00806D12" w:rsidRPr="00F43116">
        <w:rPr>
          <w:rFonts w:ascii="Arial" w:hAnsi="Arial" w:cs="Arial"/>
          <w:sz w:val="20"/>
          <w:szCs w:val="20"/>
          <w:lang w:val="en-US"/>
        </w:rPr>
        <w:t xml:space="preserve">described studies that assessed support for the </w:t>
      </w:r>
      <w:r w:rsidR="00806D12" w:rsidRPr="00F43116">
        <w:rPr>
          <w:rFonts w:ascii="Arial" w:hAnsi="Arial" w:cs="Arial"/>
          <w:bCs/>
          <w:sz w:val="20"/>
          <w:szCs w:val="20"/>
          <w:lang w:val="en-US"/>
        </w:rPr>
        <w:t xml:space="preserve">strategy of </w:t>
      </w:r>
      <w:r w:rsidR="00C07889" w:rsidRPr="00F43116">
        <w:rPr>
          <w:rFonts w:ascii="Arial" w:hAnsi="Arial" w:cs="Arial"/>
          <w:bCs/>
          <w:sz w:val="20"/>
          <w:szCs w:val="20"/>
          <w:lang w:val="en-US"/>
        </w:rPr>
        <w:t>conflict of interest</w:t>
      </w:r>
      <w:r w:rsidR="00E44C50" w:rsidRPr="00F43116">
        <w:rPr>
          <w:rFonts w:ascii="Arial" w:hAnsi="Arial" w:cs="Arial"/>
          <w:bCs/>
          <w:sz w:val="20"/>
          <w:szCs w:val="20"/>
          <w:lang w:val="en-US"/>
        </w:rPr>
        <w:t xml:space="preserve"> oversight</w:t>
      </w:r>
      <w:r w:rsidR="00806D12" w:rsidRPr="00F43116">
        <w:rPr>
          <w:rFonts w:ascii="Arial" w:hAnsi="Arial" w:cs="Arial"/>
          <w:bCs/>
          <w:sz w:val="20"/>
          <w:szCs w:val="20"/>
          <w:lang w:val="en-US"/>
        </w:rPr>
        <w:t xml:space="preserve">, whether by individuals themselves, professional bodies, </w:t>
      </w:r>
      <w:r w:rsidR="005623D6" w:rsidRPr="00F43116">
        <w:rPr>
          <w:rFonts w:ascii="Arial" w:hAnsi="Arial" w:cs="Arial"/>
          <w:bCs/>
          <w:sz w:val="20"/>
          <w:szCs w:val="20"/>
          <w:lang w:val="en-US"/>
        </w:rPr>
        <w:t xml:space="preserve">employers or institutions, </w:t>
      </w:r>
      <w:r w:rsidR="00806D12" w:rsidRPr="00F43116">
        <w:rPr>
          <w:rFonts w:ascii="Arial" w:hAnsi="Arial" w:cs="Arial"/>
          <w:bCs/>
          <w:sz w:val="20"/>
          <w:szCs w:val="20"/>
          <w:lang w:val="en-US"/>
        </w:rPr>
        <w:t>government, or industry</w:t>
      </w:r>
      <w:r w:rsidR="00806D12" w:rsidRPr="00F43116">
        <w:rPr>
          <w:rFonts w:ascii="Arial" w:hAnsi="Arial" w:cs="Arial"/>
          <w:sz w:val="20"/>
          <w:szCs w:val="20"/>
          <w:lang w:val="en-US"/>
        </w:rPr>
        <w:t xml:space="preserve"> </w:t>
      </w:r>
      <w:r w:rsidR="00806D12"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{"citationItems":[{"id":"ITEM-1","itemData":{"DOI":"10.1016/j.spinee.2013.06.028","ISSN":"1878-1632 (Electronic)","PMID":"23973098","abstract":"BACKGROUND CONTEXT: Surgeon-industry conflict of interest (COI) has become a source of considerable interest. Professional medical societies, industry, and policy makers have attempted to regulate potential COI without consideration for public opinion. PURPOSE: The objective of this study was to report on the opinions of individuals representing the general public regarding surgeon-industry consulting relationships. STUDY DESIGN/SETTING: Web-based survey. METHODS: Survey was administered using a \"spine Web site,\" and opinions are collected on surgeon-industry consulting and regulation. Associations among responses to similar questions were assessed to ensure validity and subgroup analysis performed for respondent age, sex, education, insurance, employment, and patient status. RESULTS: Six hundred ten of 642 surveys had complete data. The sample population comprised more females and was older and more educated than the American population. About 80% of respondents felt it was ethical and either beneficial or of no influence to the quality of health care if surgeons were consultants for surgical device companies. Most felt disclosure of an industry relationship was important and paying surgeons royalties for devices, other than those they directly implant, would not affect quality of care. Respondents support multidisciplinary surgeon-industry COI regulation and trust doctors and their professional societies to head this effort. CONCLUSIONS: Despite the known potential negative impact of surgeon-industry COI on patient care, this study revealed that this does not seem to be reflected in the opinion of the general public. The respondents felt that disclosure is deemed one of the most important means of self-regulation and COI management, which is in agreement with current trends of most spine societies and journals that are increasing the stringency of disclosure policies.","author":[{"dropping-particle":"","family":"DiPaola","given":"Christian P","non-dropping-particle":"","parse-names":false,"suffix":""},{"dropping-particle":"","family":"Dea","given":"Nicolas","non-dropping-particle":"","parse-names":false,"suffix":""},{"dropping-particle":"","family":"Noonan","given":"Vanessa K","non-dropping-particle":"","parse-names":false,"suffix":""},{"dropping-particle":"","family":"Bailey","given":"Christopher S","non-dropping-particle":"","parse-names":false,"suffix":""},{"dropping-particle":"","family":"Dvorak","given":"Marcel F S","non-dropping-particle":"","parse-names":false,"suffix":""},{"dropping-particle":"","family":"Fisher","given":"Charles G","non-dropping-particle":"","parse-names":false,"suffix":""}],"container-title":"The spine journal : official journal of the North American Spine Society","id":"ITEM-1","issue":"4","issued":{"date-parts":[["2014"]]},"page":"584-591","title":"Surgeon-industry conflict of interest: survey of North Americans' opinions regarding surgeons consulting with industry.","type":"article-journal","volume":"14"},"uris":["http://www.mendeley.com/documents/?uuid=be8c6909-d106-4783-b5f8-fd91b4fece6f"]},{"id":"ITEM-2","itemData":{"DOI":"10.2106/JBJS.L.00270","ISSN":"1535-1386 (Electronic)","PMID":"23324970","abstract":"BACKGROUND: The U.S. Department of Justice's investigations into financial relationships between surgical device manufacturers and orthopaedic surgeons have raised the question as to whether surgeons can continue to collaborate with industry and maintain public trust. We explored postoperative patients' views on financial relationships between surgeons and surgical device manufacturers, their views on disclosure as a method to manage these relationships, and their opinions on oversight. METHODS: From November 2010 to March 2011, we surveyed 251 postoperative patients in the U.S. (an 88% response rate) and 252 postoperative patients in Canada (a 92% response rate) in follow-up hip and knee arthroplasty clinics with use of self-administered questionnaires. Patients were eligible to complete the questionnaire if their surgery (primary or revision hip or knee arthroplasty) had occurred at least three months earlier. RESULTS: Few patients are worried about possible financial relationships between their surgeon and industry (6% of surveyed patients in the U.S. and 6% of surveyed patients in Canada). Most patients thought that it is appropriate for surgeons to receive payments from manufacturers for activities that can benefit patients, such as royalties for inventions (U.S., 69%; Canada, 66%) and consultancy (U.S., 48%; Canada, 53%). Most patients felt that it is not appropriate for their surgeon to receive gifts from industry (U.S., 63%; Canada, 59%). A majority felt that their surgeon would hold patients' interests paramount, regardless of any financial relationship with a manufacturer (U.S., 76%; Canada, 74%). A majority of patients wanted their surgeon's professional organization to ensure that financial relationships are appropriate (U.S., 83%; Canada, 83%); a minority endorsed government oversight of these relationships (U.S., 26%; Canada, 35%). CONCLUSIONS: Most patients are not worried about possible financial relationships between their surgeon and industry. They clearly distinguish financial relationships that benefit current or future patients from those that benefit the surgeon or device manufacturer. They favor disclosure with professional oversight as a method of managing financial relationships between surgeons and manufacturers.","author":[{"dropping-particle":"","family":"Camp","given":"Mark W","non-dropping-particle":"","parse-names":false,"suffix":""},{"dropping-particle":"","family":"Mattingly","given":"David A","non-dropping-particle":"","parse-names":false,"suffix":""},{"dropping-particle":"","family":"Gross","given":"Allan E","non-dropping-particle":"","parse-names":false,"suffix":""},{"dropping-particle":"","family":"Nousiainen","given":"Markku T","non-dropping-particle":"","parse-names":false,"suffix":""},{"dropping-particle":"","family":"Alman","given":"Benjamin A","non-dropping-particle":"","parse-names":false,"suffix":""},{"dropping-particle":"","family":"McKneally","given":"Martin F","non-dropping-particle":"","parse-names":false,"suffix":""}],"container-title":"The Journal of bone and joint surgery. American volume","id":"ITEM-2","issue":"2","issued":{"date-parts":[["2013"]]},"page":"e9 1-8","title":"Patients' views on surgeons' financial conflicts of interest","type":"article-journal","volume":"95"},"uris":["http://www.mendeley.com/documents/?uuid=3c38395c-1032-4b1e-879e-ea8117f01326"]},{"id":"ITEM-3","itemData":{"DOI":"10.3171/2012.4.SPINE11869","ISSN":"1547-5646 (Electronic)","PMID":"22559278","abstract":"OBJECT: The nature of physician-industry conflict of interest (COI) has become a source of considerable concern, but is often not discussed in the research setting. With reduced funding available from government and nonprofit sources, industry support has enthusiastically grown, but along with this comes the potential for COI that must be regulated. In this era of shared decision making in health care, society must have input into this regulation. The purpose of this study was to assess the opinions of a North American population sample on COI regarding industry-funded research and to analyze population subgroups for trends. METHODS: A survey was developed for face and content validity, underwent focus group evaluation for clarity and bias reduction, and was administered via the World Wide Web. Demographic and general survey results were summarized as a percentage for each answer, and subgroup analysis was done using logistic regression. Generalizability of the sample to the US population was also assessed. RESULTS: Of 541 surveys, 40 were excluded due to missing information, leaving 501 surveys for analysis. The sample population was composed of more females, was older, and was more educated than a representative cross-section of the American population. Respondents support multidisciplinary surgeon-industry COI regulation and trust doctors and their professional societies the most to head this effort. Respondents trust government officials and company representatives the least with respect to regulation of COI. Most respondents feel that industry-sponsored research can involve physicians and be both objective and beneficial to patients. CONCLUSIONS: Most respondents in this study felt that surgeons should be involved in industry-sponsored research and that more research, regardless of funding source, will ultimately benefit patients. The majority of respondents distrust government or industry to regulate COI. The development of evidence-based treatment recommendations requires the inclusion of patient preference. The authors encourage regulatory bodies to follow suit and include society's perspective on regulation of COI in research.","author":[{"dropping-particle":"","family":"Fisher","given":"Charles G","non-dropping-particle":"","parse-names":false,"suffix":""},{"dropping-particle":"","family":"DiPaola","given":"Christian P","non-dropping-particle":"","parse-names":false,"suffix":""},{"dropping-particle":"","family":"Noonan","given":"Vanessa K","non-dropping-particle":"","parse-names":false,"suffix":""},{"dropping-particle":"","family":"Bailey","given":"Christopher","non-dropping-particle":"","parse-names":false,"suffix":""},{"dropping-particle":"","family":"Dvorak","given":"Marcel F S","non-dropping-particle":"","parse-names":false,"suffix":""}],"container-title":"Journal of neurosurgery. Spine","id":"ITEM-3","issue":"1","issued":{"date-parts":[["2012"]]},"page":"1-10","title":"Physician-industry conflict of interest: public opinion regarding industry-sponsored research.","type":"article-journal","volume":"17"},"uris":["http://www.mendeley.com/documents/?uuid=1a820113-79ea-4203-9e24-b19b4741d091"]},{"id":"ITEM-4","itemData":{"DOI":"10.1503/cjs.000815","ISSN":"1488-2310 (Electronic)","PMID":"26384147","abstract":"BACKGROUND: Over the past decade, revelations of inappropriate financial relationships between surgeons and surgical device manufacturers have challenged the presumption that surgeons can collaborate with surgical device manufacturers without damaging public trust in the surgical profession. We explored postoperative Canadian patients' knowledge and opinions about financial relationships between surgeons and surgical device manufacturers. METHODS: This complex issue was explored using qualitative methods. We conducted semistructured face-to-face interviews with postoperative patients in follow-up arthroplasty clinics at an academic hospital in Toronto, Canada. Interviews were audiotaped, transcribed and analyzed. Patient-derived concepts and themes were uncovered. RESULTS: We interviewed 33 patients. Five major themes emerged: 1) many patients are unaware of the existence of financial relationships between surgeons and surgical device manufacturers; 2) patients approve of financial relationships that support innovation and research but are opposed to relationships that involve financial incentives that benefit only the surgeon and the manufacturer; 3) patients do not support disclosure of financial relationships during the consent process as it may shift focus away from the more important risks; 4) patients support oversight at the professional level but reject the idea of government involvement in oversight; and 5) patients entrust their surgeons to make appropriate patient-centred choices. CONCLUSION: This qualitative study deepens our understanding of financial relationships between surgeons and industry. Patients support relationships with industry that provide potential benefit to current or future patients. They trust our ability to self-regulate. Disclosure combined with appropriate oversight will strengthen public trust in professional collaboration with industry.","author":[{"dropping-particle":"","family":"Camp","given":"Mark W","non-dropping-particle":"","parse-names":false,"suffix":""},{"dropping-particle":"","family":"Gross","given":"Allan E","non-dropping-particle":"","parse-names":false,"suffix":""},{"dropping-particle":"","family":"McKneally","given":"Martin F","non-dropping-particle":"","parse-names":false,"suffix":""}],"container-title":"Canadian journal of surgery. Journal canadien de chirurgie","id":"ITEM-4","issue":"5","issued":{"date-parts":[["2015"]]},"page":"323-329","title":"Patient views on financial relationships between surgeons and surgical device manufacturers.","type":"article-journal","volume":"58"},"uris":["http://www.mendeley.com/documents/?uuid=bddaacad-8670-41ea-81c0-6a2bcc6df118"]},{"id":"ITEM-5","itemData":{"DOI":"10.1016/j.arth.2014.12.035","ISSN":"1532-8406 (Electronic)","PMID":"26122110","abstract":"We surveyed 269 consecutive patients (81% response rate) with an anonymous questionnaire to assess their attitudes toward conflicts-of-interest (COIs) resulting from three financial relationships between orthopedic surgeons and orthopedic industry: (1) being paid as a consultant; (2) receiving research funding; (3) receiving product design royalties. The majority perceived these relationships favorably, with 75% agreeing that surgeons in such relationships are top experts in the field and two-thirds agreeing that surgeons engage in such relationships to serve patients better. Patients viewed surgeons who designed products more favorably than those who are consultants (P=0.03). The majority (74%) agreed that these COIs should be disclosed to patients. Given patients' desires for disclosure and their favorable perceptions of these relationships, open discussions about financial COIs is appropriate.","author":[{"dropping-particle":"","family":"Yi","given":"Paul H","non-dropping-particle":"","parse-names":false,"suffix":""},{"dropping-particle":"","family":"Cross","given":"Michael B","non-dropping-particle":"","parse-names":false,"suffix":""},{"dropping-particle":"","family":"Johnson","given":"Staci R","non-dropping-particle":"","parse-names":false,"suffix":""},{"dropping-particle":"","family":"Rasinski","given":"Kenneth A","non-dropping-particle":"","parse-names":false,"suffix":""},{"dropping-particle":"","family":"Nunley","given":"Ryan M","non-dropping-particle":"","parse-names":false,"suffix":""},{"dropping-particle":"","family":"Valle","given":"Craig J","non-dropping-particle":"Della","parse-names":false,"suffix":""}],"container-title":"The Journal of arthroplasty","id":"ITEM-5","issue":"9 Suppl","issued":{"date-parts":[["2015"]]},"page":"21-33","title":"Are financial conflicts of interest for the surgeon a source of concern for the patient?","type":"article-journal","volume":"30"},"uris":["http://www.mendeley.com/documents/?uuid=bff24e0d-3fd2-4506-af0a-8e27b6e77b55"]}],"mendeley":{"formattedCitation":"(43,49–51,54)","plainTextFormattedCitation":"(43,49–51,54)","previouslyFormattedCitation":"(45,51–53,56)"},"properties":{"noteIndex":0},"schema":"https://github.com/citation-style-language/schema/raw/master/csl-citation.json"}</w:instrText>
      </w:r>
      <w:r w:rsidR="00806D12" w:rsidRPr="00F43116">
        <w:rPr>
          <w:rFonts w:ascii="Arial" w:hAnsi="Arial" w:cs="Arial"/>
          <w:sz w:val="20"/>
          <w:szCs w:val="20"/>
          <w:lang w:val="en-US"/>
        </w:rPr>
        <w:fldChar w:fldCharType="separate"/>
      </w:r>
      <w:r w:rsidR="00F23F9D" w:rsidRPr="00F23F9D">
        <w:rPr>
          <w:rFonts w:ascii="Arial" w:hAnsi="Arial" w:cs="Arial"/>
          <w:noProof/>
          <w:sz w:val="20"/>
          <w:szCs w:val="20"/>
          <w:lang w:val="en-US"/>
        </w:rPr>
        <w:t>(43,49–51,54)</w:t>
      </w:r>
      <w:r w:rsidR="00806D12" w:rsidRPr="00F43116">
        <w:rPr>
          <w:rFonts w:ascii="Arial" w:hAnsi="Arial" w:cs="Arial"/>
          <w:sz w:val="20"/>
          <w:szCs w:val="20"/>
          <w:lang w:val="en-US"/>
        </w:rPr>
        <w:fldChar w:fldCharType="end"/>
      </w:r>
      <w:r w:rsidR="00806D12" w:rsidRPr="00F43116">
        <w:rPr>
          <w:rFonts w:ascii="Arial" w:hAnsi="Arial" w:cs="Arial"/>
          <w:bCs/>
          <w:sz w:val="20"/>
          <w:szCs w:val="20"/>
          <w:lang w:val="en-US"/>
        </w:rPr>
        <w:t xml:space="preserve">. </w:t>
      </w:r>
      <w:r w:rsidR="00041839" w:rsidRPr="00F43116">
        <w:rPr>
          <w:rFonts w:ascii="Arial" w:hAnsi="Arial" w:cs="Arial"/>
          <w:bCs/>
          <w:sz w:val="20"/>
          <w:szCs w:val="20"/>
          <w:lang w:val="en-US"/>
        </w:rPr>
        <w:t xml:space="preserve">Articles that described survey studies reported that 78-81% of participants endorsed oversight by individuals, </w:t>
      </w:r>
      <w:r w:rsidR="00C07889" w:rsidRPr="00F43116">
        <w:rPr>
          <w:rFonts w:ascii="Arial" w:hAnsi="Arial" w:cs="Arial"/>
          <w:bCs/>
          <w:sz w:val="20"/>
          <w:szCs w:val="20"/>
          <w:lang w:val="en-US"/>
        </w:rPr>
        <w:t xml:space="preserve">83% endorsed oversight by professional bodies, </w:t>
      </w:r>
      <w:r w:rsidR="00A60ADD" w:rsidRPr="00F43116">
        <w:rPr>
          <w:rFonts w:ascii="Arial" w:hAnsi="Arial" w:cs="Arial"/>
          <w:bCs/>
          <w:sz w:val="20"/>
          <w:szCs w:val="20"/>
          <w:lang w:val="en-US"/>
        </w:rPr>
        <w:t xml:space="preserve">60-61% endorsed </w:t>
      </w:r>
      <w:r w:rsidR="00A60ADD" w:rsidRPr="00F43116">
        <w:rPr>
          <w:rFonts w:ascii="Arial" w:hAnsi="Arial" w:cs="Arial"/>
          <w:bCs/>
          <w:sz w:val="20"/>
          <w:szCs w:val="20"/>
          <w:lang w:val="en-US"/>
        </w:rPr>
        <w:lastRenderedPageBreak/>
        <w:t xml:space="preserve">oversight by employers or institutions, </w:t>
      </w:r>
      <w:r w:rsidR="00C07889" w:rsidRPr="00F43116">
        <w:rPr>
          <w:rFonts w:ascii="Arial" w:hAnsi="Arial" w:cs="Arial"/>
          <w:bCs/>
          <w:sz w:val="20"/>
          <w:szCs w:val="20"/>
          <w:lang w:val="en-US"/>
        </w:rPr>
        <w:t>and 24-35% endorsed oversight by government</w:t>
      </w:r>
      <w:r w:rsidR="007E11E4" w:rsidRPr="00F43116">
        <w:rPr>
          <w:rFonts w:ascii="Arial" w:hAnsi="Arial" w:cs="Arial"/>
          <w:sz w:val="20"/>
          <w:szCs w:val="20"/>
          <w:lang w:val="en-US"/>
        </w:rPr>
        <w:t xml:space="preserve"> </w:t>
      </w:r>
      <w:r w:rsidR="007E11E4"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{"citationItems":[{"id":"ITEM-1","itemData":{"DOI":"10.2106/JBJS.L.00270","ISSN":"1535-1386 (Electronic)","PMID":"23324970","abstract":"BACKGROUND: The U.S. Department of Justice's investigations into financial relationships between surgical device manufacturers and orthopaedic surgeons have raised the question as to whether surgeons can continue to collaborate with industry and maintain public trust. We explored postoperative patients' views on financial relationships between surgeons and surgical device manufacturers, their views on disclosure as a method to manage these relationships, and their opinions on oversight. METHODS: From November 2010 to March 2011, we surveyed 251 postoperative patients in the U.S. (an 88% response rate) and 252 postoperative patients in Canada (a 92% response rate) in follow-up hip and knee arthroplasty clinics with use of self-administered questionnaires. Patients were eligible to complete the questionnaire if their surgery (primary or revision hip or knee arthroplasty) had occurred at least three months earlier. RESULTS: Few patients are worried about possible financial relationships between their surgeon and industry (6% of surveyed patients in the U.S. and 6% of surveyed patients in Canada). Most patients thought that it is appropriate for surgeons to receive payments from manufacturers for activities that can benefit patients, such as royalties for inventions (U.S., 69%; Canada, 66%) and consultancy (U.S., 48%; Canada, 53%). Most patients felt that it is not appropriate for their surgeon to receive gifts from industry (U.S., 63%; Canada, 59%). A majority felt that their surgeon would hold patients' interests paramount, regardless of any financial relationship with a manufacturer (U.S., 76%; Canada, 74%). A majority of patients wanted their surgeon's professional organization to ensure that financial relationships are appropriate (U.S., 83%; Canada, 83%); a minority endorsed government oversight of these relationships (U.S., 26%; Canada, 35%). CONCLUSIONS: Most patients are not worried about possible financial relationships between their surgeon and industry. They clearly distinguish financial relationships that benefit current or future patients from those that benefit the surgeon or device manufacturer. They favor disclosure with professional oversight as a method of managing financial relationships between surgeons and manufacturers.","author":[{"dropping-particle":"","family":"Camp","given":"Mark W","non-dropping-particle":"","parse-names":false,"suffix":""},{"dropping-particle":"","family":"Mattingly","given":"David A","non-dropping-particle":"","parse-names":false,"suffix":""},{"dropping-particle":"","family":"Gross","given":"Allan E","non-dropping-particle":"","parse-names":false,"suffix":""},{"dropping-particle":"","family":"Nousiainen","given":"Markku T","non-dropping-particle":"","parse-names":false,"suffix":""},{"dropping-particle":"","family":"Alman","given":"Benjamin A","non-dropping-particle":"","parse-names":false,"suffix":""},{"dropping-particle":"","family":"McKneally","given":"Martin F","non-dropping-particle":"","parse-names":false,"suffix":""}],"container-title":"The Journal of bone and joint surgery. American volume","id":"ITEM-1","issue":"2","issued":{"date-parts":[["2013"]]},"page":"e9 1-8","title":"Patients' views on surgeons' financial conflicts of interest","type":"article-journal","volume":"95"},"uris":["http://www.mendeley.com/documents/?uuid=3c38395c-1032-4b1e-879e-ea8117f01326"]},{"id":"ITEM-2","itemData":{"DOI":"10.1016/j.arth.2014.12.035","ISSN":"1532-8406 (Electronic)","PMID":"26122110","abstract":"We surveyed 269 consecutive patients (81% response rate) with an anonymous questionnaire to assess their attitudes toward conflicts-of-interest (COIs) resulting from three financial relationships between orthopedic surgeons and orthopedic industry: (1) being paid as a consultant; (2) receiving research funding; (3) receiving product design royalties. The majority perceived these relationships favorably, with 75% agreeing that surgeons in such relationships are top experts in the field and two-thirds agreeing that surgeons engage in such relationships to serve patients better. Patients viewed surgeons who designed products more favorably than those who are consultants (P=0.03). The majority (74%) agreed that these COIs should be disclosed to patients. Given patients' desires for disclosure and their favorable perceptions of these relationships, open discussions about financial COIs is appropriate.","author":[{"dropping-particle":"","family":"Yi","given":"Paul H","non-dropping-particle":"","parse-names":false,"suffix":""},{"dropping-particle":"","family":"Cross","given":"Michael B","non-dropping-particle":"","parse-names":false,"suffix":""},{"dropping-particle":"","family":"Johnson","given":"Staci R","non-dropping-particle":"","parse-names":false,"suffix":""},{"dropping-particle":"","family":"Rasinski","given":"Kenneth A","non-dropping-particle":"","parse-names":false,"suffix":""},{"dropping-particle":"","family":"Nunley","given":"Ryan M","non-dropping-particle":"","parse-names":false,"suffix":""},{"dropping-particle":"","family":"Valle","given":"Craig J","non-dropping-particle":"Della","parse-names":false,"suffix":""}],"container-title":"The Journal of arthroplasty","id":"ITEM-2","issue":"9 Suppl","issued":{"date-parts":[["2015"]]},"page":"21-33","title":"Are financial conflicts of interest for the surgeon a source of concern for the patient?","type":"article-journal","volume":"30"},"uris":["http://www.mendeley.com/documents/?uuid=bff24e0d-3fd2-4506-af0a-8e27b6e77b55"]}],"mendeley":{"formattedCitation":"(43,50)","plainTextFormattedCitation":"(43,50)","previouslyFormattedCitation":"(45,52)"},"properties":{"noteIndex":0},"schema":"https://github.com/citation-style-language/schema/raw/master/csl-citation.json"}</w:instrText>
      </w:r>
      <w:r w:rsidR="007E11E4" w:rsidRPr="00F43116">
        <w:rPr>
          <w:rFonts w:ascii="Arial" w:hAnsi="Arial" w:cs="Arial"/>
          <w:sz w:val="20"/>
          <w:szCs w:val="20"/>
          <w:lang w:val="en-US"/>
        </w:rPr>
        <w:fldChar w:fldCharType="separate"/>
      </w:r>
      <w:r w:rsidR="00F23F9D" w:rsidRPr="00F23F9D">
        <w:rPr>
          <w:rFonts w:ascii="Arial" w:hAnsi="Arial" w:cs="Arial"/>
          <w:noProof/>
          <w:sz w:val="20"/>
          <w:szCs w:val="20"/>
          <w:lang w:val="en-US"/>
        </w:rPr>
        <w:t>(43,50)</w:t>
      </w:r>
      <w:r w:rsidR="007E11E4" w:rsidRPr="00F43116">
        <w:rPr>
          <w:rFonts w:ascii="Arial" w:hAnsi="Arial" w:cs="Arial"/>
          <w:sz w:val="20"/>
          <w:szCs w:val="20"/>
          <w:lang w:val="en-US"/>
        </w:rPr>
        <w:fldChar w:fldCharType="end"/>
      </w:r>
      <w:r w:rsidR="00C07889" w:rsidRPr="00F43116">
        <w:rPr>
          <w:rFonts w:ascii="Arial" w:hAnsi="Arial" w:cs="Arial"/>
          <w:bCs/>
          <w:sz w:val="20"/>
          <w:szCs w:val="20"/>
          <w:lang w:val="en-US"/>
        </w:rPr>
        <w:t>.</w:t>
      </w:r>
      <w:r w:rsidR="00A16BDD" w:rsidRPr="00F43116">
        <w:rPr>
          <w:rFonts w:ascii="Arial" w:hAnsi="Arial" w:cs="Arial"/>
          <w:bCs/>
          <w:sz w:val="20"/>
          <w:szCs w:val="20"/>
          <w:lang w:val="en-US"/>
        </w:rPr>
        <w:t xml:space="preserve"> </w:t>
      </w:r>
      <w:r w:rsidR="00C07889" w:rsidRPr="00F43116">
        <w:rPr>
          <w:rFonts w:ascii="Arial" w:hAnsi="Arial" w:cs="Arial"/>
          <w:bCs/>
          <w:sz w:val="20"/>
          <w:szCs w:val="20"/>
          <w:lang w:val="en-US"/>
        </w:rPr>
        <w:t xml:space="preserve">Articles </w:t>
      </w:r>
      <w:r w:rsidR="00B62639" w:rsidRPr="00F43116">
        <w:rPr>
          <w:rFonts w:ascii="Arial" w:hAnsi="Arial" w:cs="Arial"/>
          <w:bCs/>
          <w:sz w:val="20"/>
          <w:szCs w:val="20"/>
          <w:lang w:val="en-US"/>
        </w:rPr>
        <w:t xml:space="preserve">that </w:t>
      </w:r>
      <w:r w:rsidR="00C07889" w:rsidRPr="00F43116">
        <w:rPr>
          <w:rFonts w:ascii="Arial" w:hAnsi="Arial" w:cs="Arial"/>
          <w:bCs/>
          <w:sz w:val="20"/>
          <w:szCs w:val="20"/>
          <w:lang w:val="en-US"/>
        </w:rPr>
        <w:t>describ</w:t>
      </w:r>
      <w:r w:rsidR="00B62639" w:rsidRPr="00F43116">
        <w:rPr>
          <w:rFonts w:ascii="Arial" w:hAnsi="Arial" w:cs="Arial"/>
          <w:bCs/>
          <w:sz w:val="20"/>
          <w:szCs w:val="20"/>
          <w:lang w:val="en-US"/>
        </w:rPr>
        <w:t>ed</w:t>
      </w:r>
      <w:r w:rsidR="00C07889" w:rsidRPr="00F43116">
        <w:rPr>
          <w:rFonts w:ascii="Arial" w:hAnsi="Arial" w:cs="Arial"/>
          <w:bCs/>
          <w:sz w:val="20"/>
          <w:szCs w:val="20"/>
          <w:lang w:val="en-US"/>
        </w:rPr>
        <w:t xml:space="preserve"> other survey and interview studies </w:t>
      </w:r>
      <w:r w:rsidR="00A16BDD" w:rsidRPr="00F43116">
        <w:rPr>
          <w:rFonts w:ascii="Arial" w:hAnsi="Arial" w:cs="Arial"/>
          <w:bCs/>
          <w:sz w:val="20"/>
          <w:szCs w:val="20"/>
          <w:lang w:val="en-US"/>
        </w:rPr>
        <w:t>also</w:t>
      </w:r>
      <w:r w:rsidR="00C07889" w:rsidRPr="00F43116">
        <w:rPr>
          <w:rFonts w:ascii="Arial" w:hAnsi="Arial" w:cs="Arial"/>
          <w:bCs/>
          <w:sz w:val="20"/>
          <w:szCs w:val="20"/>
          <w:lang w:val="en-US"/>
        </w:rPr>
        <w:t xml:space="preserve"> reported</w:t>
      </w:r>
      <w:r w:rsidR="007B3108" w:rsidRPr="00F43116">
        <w:rPr>
          <w:rFonts w:ascii="Arial" w:hAnsi="Arial" w:cs="Arial"/>
          <w:bCs/>
          <w:sz w:val="20"/>
          <w:szCs w:val="20"/>
          <w:lang w:val="en-US"/>
        </w:rPr>
        <w:t xml:space="preserve"> </w:t>
      </w:r>
      <w:r w:rsidR="007054EF" w:rsidRPr="00F43116">
        <w:rPr>
          <w:rFonts w:ascii="Arial" w:hAnsi="Arial" w:cs="Arial"/>
          <w:bCs/>
          <w:sz w:val="20"/>
          <w:szCs w:val="20"/>
          <w:lang w:val="en-US"/>
        </w:rPr>
        <w:t xml:space="preserve">more widespread support for some </w:t>
      </w:r>
      <w:r w:rsidR="00CC6BB8" w:rsidRPr="00F43116">
        <w:rPr>
          <w:rFonts w:ascii="Arial" w:hAnsi="Arial" w:cs="Arial"/>
          <w:bCs/>
          <w:sz w:val="20"/>
          <w:szCs w:val="20"/>
          <w:lang w:val="en-US"/>
        </w:rPr>
        <w:t>approaches</w:t>
      </w:r>
      <w:r w:rsidR="007054EF" w:rsidRPr="00F43116">
        <w:rPr>
          <w:rFonts w:ascii="Arial" w:hAnsi="Arial" w:cs="Arial"/>
          <w:bCs/>
          <w:sz w:val="20"/>
          <w:szCs w:val="20"/>
          <w:lang w:val="en-US"/>
        </w:rPr>
        <w:t xml:space="preserve"> </w:t>
      </w:r>
      <w:r w:rsidR="00CC6BB8" w:rsidRPr="00F43116">
        <w:rPr>
          <w:rFonts w:ascii="Arial" w:hAnsi="Arial" w:cs="Arial"/>
          <w:bCs/>
          <w:sz w:val="20"/>
          <w:szCs w:val="20"/>
          <w:lang w:val="en-US"/>
        </w:rPr>
        <w:t>to</w:t>
      </w:r>
      <w:r w:rsidR="007054EF" w:rsidRPr="00F43116">
        <w:rPr>
          <w:rFonts w:ascii="Arial" w:hAnsi="Arial" w:cs="Arial"/>
          <w:bCs/>
          <w:sz w:val="20"/>
          <w:szCs w:val="20"/>
          <w:lang w:val="en-US"/>
        </w:rPr>
        <w:t xml:space="preserve"> </w:t>
      </w:r>
      <w:r w:rsidR="0004033B" w:rsidRPr="00F43116">
        <w:rPr>
          <w:rFonts w:ascii="Arial" w:hAnsi="Arial" w:cs="Arial"/>
          <w:bCs/>
          <w:sz w:val="20"/>
          <w:szCs w:val="20"/>
          <w:lang w:val="en-US"/>
        </w:rPr>
        <w:t xml:space="preserve">conflict of interest </w:t>
      </w:r>
      <w:r w:rsidR="007054EF" w:rsidRPr="00F43116">
        <w:rPr>
          <w:rFonts w:ascii="Arial" w:hAnsi="Arial" w:cs="Arial"/>
          <w:bCs/>
          <w:sz w:val="20"/>
          <w:szCs w:val="20"/>
          <w:lang w:val="en-US"/>
        </w:rPr>
        <w:t xml:space="preserve">oversight than others </w:t>
      </w:r>
      <w:r w:rsidR="00A13B80"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{"citationItems":[{"id":"ITEM-1","itemData":{"DOI":"10.1016/j.spinee.2013.06.028","ISSN":"1878-1632 (Electronic)","PMID":"23973098","abstract":"BACKGROUND CONTEXT: Surgeon-industry conflict of interest (COI) has become a source of considerable interest. Professional medical societies, industry, and policy makers have attempted to regulate potential COI without consideration for public opinion. PURPOSE: The objective of this study was to report on the opinions of individuals representing the general public regarding surgeon-industry consulting relationships. STUDY DESIGN/SETTING: Web-based survey. METHODS: Survey was administered using a \"spine Web site,\" and opinions are collected on surgeon-industry consulting and regulation. Associations among responses to similar questions were assessed to ensure validity and subgroup analysis performed for respondent age, sex, education, insurance, employment, and patient status. RESULTS: Six hundred ten of 642 surveys had complete data. The sample population comprised more females and was older and more educated than the American population. About 80% of respondents felt it was ethical and either beneficial or of no influence to the quality of health care if surgeons were consultants for surgical device companies. Most felt disclosure of an industry relationship was important and paying surgeons royalties for devices, other than those they directly implant, would not affect quality of care. Respondents support multidisciplinary surgeon-industry COI regulation and trust doctors and their professional societies to head this effort. CONCLUSIONS: Despite the known potential negative impact of surgeon-industry COI on patient care, this study revealed that this does not seem to be reflected in the opinion of the general public. The respondents felt that disclosure is deemed one of the most important means of self-regulation and COI management, which is in agreement with current trends of most spine societies and journals that are increasing the stringency of disclosure policies.","author":[{"dropping-particle":"","family":"DiPaola","given":"Christian P","non-dropping-particle":"","parse-names":false,"suffix":""},{"dropping-particle":"","family":"Dea","given":"Nicolas","non-dropping-particle":"","parse-names":false,"suffix":""},{"dropping-particle":"","family":"Noonan","given":"Vanessa K","non-dropping-particle":"","parse-names":false,"suffix":""},{"dropping-particle":"","family":"Bailey","given":"Christopher S","non-dropping-particle":"","parse-names":false,"suffix":""},{"dropping-particle":"","family":"Dvorak","given":"Marcel F S","non-dropping-particle":"","parse-names":false,"suffix":""},{"dropping-particle":"","family":"Fisher","given":"Charles G","non-dropping-particle":"","parse-names":false,"suffix":""}],"container-title":"The spine journal : official journal of the North American Spine Society","id":"ITEM-1","issue":"4","issued":{"date-parts":[["2014"]]},"page":"584-591","title":"Surgeon-industry conflict of interest: survey of North Americans' opinions regarding surgeons consulting with industry.","type":"article-journal","volume":"14"},"uris":["http://www.mendeley.com/documents/?uuid=be8c6909-d106-4783-b5f8-fd91b4fece6f"]},{"id":"ITEM-2","itemData":{"DOI":"10.1503/cjs.000815","ISSN":"1488-2310 (Electronic)","PMID":"26384147","abstract":"BACKGROUND: Over the past decade, revelations of inappropriate financial relationships between surgeons and surgical device manufacturers have challenged the presumption that surgeons can collaborate with surgical device manufacturers without damaging public trust in the surgical profession. We explored postoperative Canadian patients' knowledge and opinions about financial relationships between surgeons and surgical device manufacturers. METHODS: This complex issue was explored using qualitative methods. We conducted semistructured face-to-face interviews with postoperative patients in follow-up arthroplasty clinics at an academic hospital in Toronto, Canada. Interviews were audiotaped, transcribed and analyzed. Patient-derived concepts and themes were uncovered. RESULTS: We interviewed 33 patients. Five major themes emerged: 1) many patients are unaware of the existence of financial relationships between surgeons and surgical device manufacturers; 2) patients approve of financial relationships that support innovation and research but are opposed to relationships that involve financial incentives that benefit only the surgeon and the manufacturer; 3) patients do not support disclosure of financial relationships during the consent process as it may shift focus away from the more important risks; 4) patients support oversight at the professional level but reject the idea of government involvement in oversight; and 5) patients entrust their surgeons to make appropriate patient-centred choices. CONCLUSION: This qualitative study deepens our understanding of financial relationships between surgeons and industry. Patients support relationships with industry that provide potential benefit to current or future patients. They trust our ability to self-regulate. Disclosure combined with appropriate oversight will strengthen public trust in professional collaboration with industry.","author":[{"dropping-particle":"","family":"Camp","given":"Mark W","non-dropping-particle":"","parse-names":false,"suffix":""},{"dropping-particle":"","family":"Gross","given":"Allan E","non-dropping-particle":"","parse-names":false,"suffix":""},{"dropping-particle":"","family":"McKneally","given":"Martin F","non-dropping-particle":"","parse-names":false,"suffix":""}],"container-title":"Canadian journal of surgery. Journal canadien de chirurgie","id":"ITEM-2","issue":"5","issued":{"date-parts":[["2015"]]},"page":"323-329","title":"Patient views on financial relationships between surgeons and surgical device manufacturers.","type":"article-journal","volume":"58"},"uris":["http://www.mendeley.com/documents/?uuid=bddaacad-8670-41ea-81c0-6a2bcc6df118"]},{"id":"ITEM-3","itemData":{"DOI":"10.3171/2012.4.SPINE11869","ISSN":"1547-5646 (Electronic)","PMID":"22559278","abstract":"OBJECT: The nature of physician-industry conflict of interest (COI) has become a source of considerable concern, but is often not discussed in the research setting. With reduced funding available from government and nonprofit sources, industry support has enthusiastically grown, but along with this comes the potential for COI that must be regulated. In this era of shared decision making in health care, society must have input into this regulation. The purpose of this study was to assess the opinions of a North American population sample on COI regarding industry-funded research and to analyze population subgroups for trends. METHODS: A survey was developed for face and content validity, underwent focus group evaluation for clarity and bias reduction, and was administered via the World Wide Web. Demographic and general survey results were summarized as a percentage for each answer, and subgroup analysis was done using logistic regression. Generalizability of the sample to the US population was also assessed. RESULTS: Of 541 surveys, 40 were excluded due to missing information, leaving 501 surveys for analysis. The sample population was composed of more females, was older, and was more educated than a representative cross-section of the American population. Respondents support multidisciplinary surgeon-industry COI regulation and trust doctors and their professional societies the most to head this effort. Respondents trust government officials and company representatives the least with respect to regulation of COI. Most respondents feel that industry-sponsored research can involve physicians and be both objective and beneficial to patients. CONCLUSIONS: Most respondents in this study felt that surgeons should be involved in industry-sponsored research and that more research, regardless of funding source, will ultimately benefit patients. The majority of respondents distrust government or industry to regulate COI. The development of evidence-based treatment recommendations requires the inclusion of patient preference. The authors encourage regulatory bodies to follow suit and include society's perspective on regulation of COI in research.","author":[{"dropping-particle":"","family":"Fisher","given":"Charles G","non-dropping-particle":"","parse-names":false,"suffix":""},{"dropping-particle":"","family":"DiPaola","given":"Christian P","non-dropping-particle":"","parse-names":false,"suffix":""},{"dropping-particle":"","family":"Noonan","given":"Vanessa K","non-dropping-particle":"","parse-names":false,"suffix":""},{"dropping-particle":"","family":"Bailey","given":"Christopher","non-dropping-particle":"","parse-names":false,"suffix":""},{"dropping-particle":"","family":"Dvorak","given":"Marcel F S","non-dropping-particle":"","parse-names":false,"suffix":""}],"container-title":"Journal of neurosurgery. Spine","id":"ITEM-3","issue":"1","issued":{"date-parts":[["2012"]]},"page":"1-10","title":"Physician-industry conflict of interest: public opinion regarding industry-sponsored research.","type":"article-journal","volume":"17"},"uris":["http://www.mendeley.com/documents/?uuid=1a820113-79ea-4203-9e24-b19b4741d091"]}],"mendeley":{"formattedCitation":"(49,51,54)","plainTextFormattedCitation":"(49,51,54)","previouslyFormattedCitation":"(51,53,56)"},"properties":{"noteIndex":0},"schema":"https://github.com/citation-style-language/schema/raw/master/csl-citation.json"}</w:instrText>
      </w:r>
      <w:r w:rsidR="00A13B80" w:rsidRPr="00F43116">
        <w:rPr>
          <w:rFonts w:ascii="Arial" w:hAnsi="Arial" w:cs="Arial"/>
          <w:sz w:val="20"/>
          <w:szCs w:val="20"/>
          <w:lang w:val="en-US"/>
        </w:rPr>
        <w:fldChar w:fldCharType="separate"/>
      </w:r>
      <w:r w:rsidR="00F23F9D" w:rsidRPr="00F23F9D">
        <w:rPr>
          <w:rFonts w:ascii="Arial" w:hAnsi="Arial" w:cs="Arial"/>
          <w:noProof/>
          <w:sz w:val="20"/>
          <w:szCs w:val="20"/>
          <w:lang w:val="en-US"/>
        </w:rPr>
        <w:t>(49,51,54)</w:t>
      </w:r>
      <w:r w:rsidR="00A13B80" w:rsidRPr="00F43116">
        <w:rPr>
          <w:rFonts w:ascii="Arial" w:hAnsi="Arial" w:cs="Arial"/>
          <w:sz w:val="20"/>
          <w:szCs w:val="20"/>
          <w:lang w:val="en-US"/>
        </w:rPr>
        <w:fldChar w:fldCharType="end"/>
      </w:r>
      <w:r w:rsidR="007054EF" w:rsidRPr="00F43116">
        <w:rPr>
          <w:rFonts w:ascii="Arial" w:hAnsi="Arial" w:cs="Arial"/>
          <w:bCs/>
          <w:sz w:val="20"/>
          <w:szCs w:val="20"/>
          <w:lang w:val="en-US"/>
        </w:rPr>
        <w:t>.</w:t>
      </w:r>
    </w:p>
    <w:p w14:paraId="60F04F7D" w14:textId="77777777" w:rsidR="00CA7F08" w:rsidRPr="00F43116" w:rsidRDefault="00CA7F08" w:rsidP="001E7E63">
      <w:pPr>
        <w:tabs>
          <w:tab w:val="left" w:pos="993"/>
        </w:tabs>
        <w:spacing w:line="360" w:lineRule="auto"/>
        <w:rPr>
          <w:rFonts w:ascii="Arial" w:hAnsi="Arial" w:cs="Arial"/>
          <w:bCs/>
          <w:sz w:val="20"/>
          <w:szCs w:val="20"/>
          <w:lang w:val="en-US"/>
        </w:rPr>
      </w:pPr>
    </w:p>
    <w:p w14:paraId="795D8DEF" w14:textId="57201BEF" w:rsidR="009A7B91" w:rsidRPr="00F43116" w:rsidRDefault="007B3108" w:rsidP="001E7E63">
      <w:pPr>
        <w:tabs>
          <w:tab w:val="left" w:pos="993"/>
        </w:tabs>
        <w:spacing w:line="360" w:lineRule="auto"/>
        <w:rPr>
          <w:rFonts w:ascii="Arial" w:hAnsi="Arial" w:cs="Arial"/>
          <w:noProof/>
          <w:sz w:val="20"/>
          <w:szCs w:val="20"/>
          <w:lang w:val="en-US"/>
        </w:rPr>
      </w:pPr>
      <w:r w:rsidRPr="00F43116">
        <w:rPr>
          <w:rFonts w:ascii="Arial" w:hAnsi="Arial" w:cs="Arial"/>
          <w:color w:val="000000" w:themeColor="text1"/>
          <w:sz w:val="20"/>
          <w:szCs w:val="20"/>
          <w:lang w:val="en-US"/>
        </w:rPr>
        <w:t>A final article described a study that assessed</w:t>
      </w:r>
      <w:r w:rsidRPr="00F43116">
        <w:rPr>
          <w:rFonts w:ascii="Arial" w:hAnsi="Arial" w:cs="Arial"/>
          <w:sz w:val="20"/>
          <w:szCs w:val="20"/>
          <w:lang w:val="en-US"/>
        </w:rPr>
        <w:t xml:space="preserve"> support for the </w:t>
      </w:r>
      <w:r w:rsidRPr="00F43116">
        <w:rPr>
          <w:rFonts w:ascii="Arial" w:hAnsi="Arial" w:cs="Arial"/>
          <w:bCs/>
          <w:sz w:val="20"/>
          <w:szCs w:val="20"/>
          <w:lang w:val="en-US"/>
        </w:rPr>
        <w:t>strategy of</w:t>
      </w:r>
      <w:r w:rsidR="00D67A42" w:rsidRPr="00F43116">
        <w:rPr>
          <w:rFonts w:ascii="Arial" w:hAnsi="Arial" w:cs="Arial"/>
          <w:bCs/>
          <w:sz w:val="20"/>
          <w:szCs w:val="20"/>
          <w:lang w:val="en-US"/>
        </w:rPr>
        <w:t xml:space="preserve"> </w:t>
      </w:r>
      <w:r w:rsidRPr="00F43116">
        <w:rPr>
          <w:rFonts w:ascii="Arial" w:hAnsi="Arial" w:cs="Arial"/>
          <w:bCs/>
          <w:sz w:val="20"/>
          <w:szCs w:val="20"/>
          <w:lang w:val="en-US"/>
        </w:rPr>
        <w:t xml:space="preserve">avoidance of </w:t>
      </w:r>
      <w:r w:rsidR="00D67A42" w:rsidRPr="00F43116">
        <w:rPr>
          <w:rFonts w:ascii="Arial" w:hAnsi="Arial" w:cs="Arial"/>
          <w:bCs/>
          <w:sz w:val="20"/>
          <w:szCs w:val="20"/>
          <w:lang w:val="en-US"/>
        </w:rPr>
        <w:t xml:space="preserve">conflicts of interest </w:t>
      </w:r>
      <w:r w:rsidR="00D67A42" w:rsidRPr="00F43116">
        <w:rPr>
          <w:rFonts w:ascii="Arial" w:hAnsi="Arial" w:cs="Arial"/>
          <w:noProof/>
          <w:sz w:val="20"/>
          <w:szCs w:val="20"/>
          <w:lang w:val="en-US"/>
        </w:rPr>
        <w:fldChar w:fldCharType="begin" w:fldLock="1"/>
      </w:r>
      <w:r w:rsidR="00F23F9D">
        <w:rPr>
          <w:rFonts w:ascii="Arial" w:hAnsi="Arial" w:cs="Arial"/>
          <w:noProof/>
          <w:sz w:val="20"/>
          <w:szCs w:val="20"/>
          <w:lang w:val="en-US"/>
        </w:rPr>
        <w:instrText>ADDIN CSL_CITATION {"citationItems":[{"id":"ITEM-1","itemData":{"DOI":"10.1016/j.arth.2014.12.035","ISSN":"1532-8406 (Electronic)","PMID":"26122110","abstract":"We surveyed 269 consecutive patients (81% response rate) with an anonymous questionnaire to assess their attitudes toward conflicts-of-interest (COIs) resulting from three financial relationships between orthopedic surgeons and orthopedic industry: (1) being paid as a consultant; (2) receiving research funding; (3) receiving product design royalties. The majority perceived these relationships favorably, with 75% agreeing that surgeons in such relationships are top experts in the field and two-thirds agreeing that surgeons engage in such relationships to serve patients better. Patients viewed surgeons who designed products more favorably than those who are consultants (P=0.03). The majority (74%) agreed that these COIs should be disclosed to patients. Given patients' desires for disclosure and their favorable perceptions of these relationships, open discussions about financial COIs is appropriate.","author":[{"dropping-particle":"","family":"Yi","given":"Paul H","non-dropping-particle":"","parse-names":false,"suffix":""},{"dropping-particle":"","family":"Cross","given":"Michael B","non-dropping-particle":"","parse-names":false,"suffix":""},{"dropping-particle":"","family":"Johnson","given":"Staci R","non-dropping-particle":"","parse-names":false,"suffix":""},{"dropping-particle":"","family":"Rasinski","given":"Kenneth A","non-dropping-particle":"","parse-names":false,"suffix":""},{"dropping-particle":"","family":"Nunley","given":"Ryan M","non-dropping-particle":"","parse-names":false,"suffix":""},{"dropping-particle":"","family":"Valle","given":"Craig J","non-dropping-particle":"Della","parse-names":false,"suffix":""}],"container-title":"The Journal of arthroplasty","id":"ITEM-1","issue":"9 Suppl","issued":{"date-parts":[["2015"]]},"page":"21-33","title":"Are financial conflicts of interest for the surgeon a source of concern for the patient?","type":"article-journal","volume":"30"},"uris":["http://www.mendeley.com/documents/?uuid=bff24e0d-3fd2-4506-af0a-8e27b6e77b55"]}],"mendeley":{"formattedCitation":"(43)","plainTextFormattedCitation":"(43)","previouslyFormattedCitation":"(45)"},"properties":{"noteIndex":0},"schema":"https://github.com/citation-style-language/schema/raw/master/csl-citation.json"}</w:instrText>
      </w:r>
      <w:r w:rsidR="00D67A42" w:rsidRPr="00F43116">
        <w:rPr>
          <w:rFonts w:ascii="Arial" w:hAnsi="Arial" w:cs="Arial"/>
          <w:noProof/>
          <w:sz w:val="20"/>
          <w:szCs w:val="20"/>
          <w:lang w:val="en-US"/>
        </w:rPr>
        <w:fldChar w:fldCharType="separate"/>
      </w:r>
      <w:r w:rsidR="00F23F9D" w:rsidRPr="00F23F9D">
        <w:rPr>
          <w:rFonts w:ascii="Arial" w:hAnsi="Arial" w:cs="Arial"/>
          <w:noProof/>
          <w:sz w:val="20"/>
          <w:szCs w:val="20"/>
          <w:lang w:val="en-US"/>
        </w:rPr>
        <w:t>(43)</w:t>
      </w:r>
      <w:r w:rsidR="00D67A42" w:rsidRPr="00F43116">
        <w:rPr>
          <w:rFonts w:ascii="Arial" w:hAnsi="Arial" w:cs="Arial"/>
          <w:noProof/>
          <w:sz w:val="20"/>
          <w:szCs w:val="20"/>
          <w:lang w:val="en-US"/>
        </w:rPr>
        <w:fldChar w:fldCharType="end"/>
      </w:r>
      <w:r w:rsidR="00D67A42" w:rsidRPr="00F43116">
        <w:rPr>
          <w:rFonts w:ascii="Arial" w:hAnsi="Arial" w:cs="Arial"/>
          <w:bCs/>
          <w:sz w:val="20"/>
          <w:szCs w:val="20"/>
          <w:lang w:val="en-US"/>
        </w:rPr>
        <w:t>. The article described a survey study and reported that, while 12% of participants agreed</w:t>
      </w:r>
      <w:r w:rsidR="00D06E89" w:rsidRPr="00F43116">
        <w:rPr>
          <w:rFonts w:ascii="Arial" w:hAnsi="Arial" w:cs="Arial"/>
          <w:bCs/>
          <w:sz w:val="20"/>
          <w:szCs w:val="20"/>
          <w:lang w:val="en-US"/>
        </w:rPr>
        <w:t xml:space="preserve"> with the notion</w:t>
      </w:r>
      <w:r w:rsidR="00D67A42" w:rsidRPr="00F43116">
        <w:rPr>
          <w:rFonts w:ascii="Arial" w:hAnsi="Arial" w:cs="Arial"/>
          <w:bCs/>
          <w:sz w:val="20"/>
          <w:szCs w:val="20"/>
          <w:lang w:val="en-US"/>
        </w:rPr>
        <w:t xml:space="preserve"> that surgeons should not have any relationships with industry, 78% did not </w:t>
      </w:r>
      <w:r w:rsidR="00D67A42" w:rsidRPr="00F43116">
        <w:rPr>
          <w:rFonts w:ascii="Arial" w:hAnsi="Arial" w:cs="Arial"/>
          <w:noProof/>
          <w:sz w:val="20"/>
          <w:szCs w:val="20"/>
          <w:lang w:val="en-US"/>
        </w:rPr>
        <w:fldChar w:fldCharType="begin" w:fldLock="1"/>
      </w:r>
      <w:r w:rsidR="00F23F9D">
        <w:rPr>
          <w:rFonts w:ascii="Arial" w:hAnsi="Arial" w:cs="Arial"/>
          <w:noProof/>
          <w:sz w:val="20"/>
          <w:szCs w:val="20"/>
          <w:lang w:val="en-US"/>
        </w:rPr>
        <w:instrText>ADDIN CSL_CITATION {"citationItems":[{"id":"ITEM-1","itemData":{"DOI":"10.1016/j.arth.2014.12.035","ISSN":"1532-8406 (Electronic)","PMID":"26122110","abstract":"We surveyed 269 consecutive patients (81% response rate) with an anonymous questionnaire to assess their attitudes toward conflicts-of-interest (COIs) resulting from three financial relationships between orthopedic surgeons and orthopedic industry: (1) being paid as a consultant; (2) receiving research funding; (3) receiving product design royalties. The majority perceived these relationships favorably, with 75% agreeing that surgeons in such relationships are top experts in the field and two-thirds agreeing that surgeons engage in such relationships to serve patients better. Patients viewed surgeons who designed products more favorably than those who are consultants (P=0.03). The majority (74%) agreed that these COIs should be disclosed to patients. Given patients' desires for disclosure and their favorable perceptions of these relationships, open discussions about financial COIs is appropriate.","author":[{"dropping-particle":"","family":"Yi","given":"Paul H","non-dropping-particle":"","parse-names":false,"suffix":""},{"dropping-particle":"","family":"Cross","given":"Michael B","non-dropping-particle":"","parse-names":false,"suffix":""},{"dropping-particle":"","family":"Johnson","given":"Staci R","non-dropping-particle":"","parse-names":false,"suffix":""},{"dropping-particle":"","family":"Rasinski","given":"Kenneth A","non-dropping-particle":"","parse-names":false,"suffix":""},{"dropping-particle":"","family":"Nunley","given":"Ryan M","non-dropping-particle":"","parse-names":false,"suffix":""},{"dropping-particle":"","family":"Valle","given":"Craig J","non-dropping-particle":"Della","parse-names":false,"suffix":""}],"container-title":"The Journal of arthroplasty","id":"ITEM-1","issue":"9 Suppl","issued":{"date-parts":[["2015"]]},"page":"21-33","title":"Are financial conflicts of interest for the surgeon a source of concern for the patient?","type":"article-journal","volume":"30"},"uris":["http://www.mendeley.com/documents/?uuid=bff24e0d-3fd2-4506-af0a-8e27b6e77b55"]}],"mendeley":{"formattedCitation":"(43)","plainTextFormattedCitation":"(43)","previouslyFormattedCitation":"(45)"},"properties":{"noteIndex":0},"schema":"https://github.com/citation-style-language/schema/raw/master/csl-citation.json"}</w:instrText>
      </w:r>
      <w:r w:rsidR="00D67A42" w:rsidRPr="00F43116">
        <w:rPr>
          <w:rFonts w:ascii="Arial" w:hAnsi="Arial" w:cs="Arial"/>
          <w:noProof/>
          <w:sz w:val="20"/>
          <w:szCs w:val="20"/>
          <w:lang w:val="en-US"/>
        </w:rPr>
        <w:fldChar w:fldCharType="separate"/>
      </w:r>
      <w:r w:rsidR="00F23F9D" w:rsidRPr="00F23F9D">
        <w:rPr>
          <w:rFonts w:ascii="Arial" w:hAnsi="Arial" w:cs="Arial"/>
          <w:noProof/>
          <w:sz w:val="20"/>
          <w:szCs w:val="20"/>
          <w:lang w:val="en-US"/>
        </w:rPr>
        <w:t>(43)</w:t>
      </w:r>
      <w:r w:rsidR="00D67A42" w:rsidRPr="00F43116">
        <w:rPr>
          <w:rFonts w:ascii="Arial" w:hAnsi="Arial" w:cs="Arial"/>
          <w:noProof/>
          <w:sz w:val="20"/>
          <w:szCs w:val="20"/>
          <w:lang w:val="en-US"/>
        </w:rPr>
        <w:fldChar w:fldCharType="end"/>
      </w:r>
      <w:r w:rsidR="00D67A42" w:rsidRPr="00F43116">
        <w:rPr>
          <w:rFonts w:ascii="Arial" w:hAnsi="Arial" w:cs="Arial"/>
          <w:noProof/>
          <w:sz w:val="20"/>
          <w:szCs w:val="20"/>
          <w:lang w:val="en-US"/>
        </w:rPr>
        <w:t>.</w:t>
      </w:r>
    </w:p>
    <w:p w14:paraId="5101447B" w14:textId="77777777" w:rsidR="00AD1BD5" w:rsidRPr="00F43116" w:rsidRDefault="00AD1BD5" w:rsidP="001E7E63">
      <w:pPr>
        <w:spacing w:line="360" w:lineRule="auto"/>
        <w:rPr>
          <w:rFonts w:ascii="Arial" w:hAnsi="Arial" w:cs="Arial"/>
          <w:b/>
          <w:bCs/>
          <w:sz w:val="20"/>
          <w:szCs w:val="20"/>
          <w:lang w:val="en-US"/>
        </w:rPr>
      </w:pPr>
    </w:p>
    <w:p w14:paraId="312C26FF" w14:textId="65BD5261" w:rsidR="00930309" w:rsidRPr="00F43116" w:rsidRDefault="00930309" w:rsidP="00BD6400">
      <w:pPr>
        <w:spacing w:line="480" w:lineRule="auto"/>
        <w:rPr>
          <w:rFonts w:ascii="Arial" w:hAnsi="Arial" w:cs="Arial"/>
          <w:b/>
          <w:bCs/>
          <w:sz w:val="20"/>
          <w:szCs w:val="20"/>
          <w:lang w:val="en-US"/>
        </w:rPr>
      </w:pPr>
      <w:r w:rsidRPr="00F43116">
        <w:rPr>
          <w:rFonts w:ascii="Arial" w:hAnsi="Arial" w:cs="Arial"/>
          <w:b/>
          <w:bCs/>
          <w:sz w:val="20"/>
          <w:szCs w:val="20"/>
          <w:lang w:val="en-US"/>
        </w:rPr>
        <w:t>DISCUSSION</w:t>
      </w:r>
    </w:p>
    <w:p w14:paraId="15CA1514" w14:textId="2570270E" w:rsidR="00ED0DAC" w:rsidRPr="00F43116" w:rsidRDefault="00046928" w:rsidP="00B061DA">
      <w:pPr>
        <w:spacing w:line="360" w:lineRule="auto"/>
        <w:rPr>
          <w:rFonts w:ascii="Arial" w:hAnsi="Arial" w:cs="Arial"/>
          <w:sz w:val="20"/>
          <w:szCs w:val="20"/>
          <w:lang w:val="en-US"/>
        </w:rPr>
      </w:pPr>
      <w:r w:rsidRPr="00F43116">
        <w:rPr>
          <w:rFonts w:ascii="Arial" w:hAnsi="Arial" w:cs="Arial"/>
          <w:sz w:val="20"/>
          <w:szCs w:val="20"/>
          <w:lang w:val="en-US"/>
        </w:rPr>
        <w:t xml:space="preserve">This </w:t>
      </w:r>
      <w:r w:rsidR="005D19DA" w:rsidRPr="00F43116">
        <w:rPr>
          <w:rFonts w:ascii="Arial" w:hAnsi="Arial" w:cs="Arial"/>
          <w:sz w:val="20"/>
          <w:szCs w:val="20"/>
          <w:lang w:val="en-US"/>
        </w:rPr>
        <w:t>evidence</w:t>
      </w:r>
      <w:r w:rsidR="00355CF0" w:rsidRPr="00F43116">
        <w:rPr>
          <w:rFonts w:ascii="Arial" w:hAnsi="Arial" w:cs="Arial"/>
          <w:sz w:val="20"/>
          <w:szCs w:val="20"/>
          <w:lang w:val="en-US"/>
        </w:rPr>
        <w:t xml:space="preserve"> review</w:t>
      </w:r>
      <w:r w:rsidR="005D19DA" w:rsidRPr="00F43116">
        <w:rPr>
          <w:rFonts w:ascii="Arial" w:hAnsi="Arial" w:cs="Arial"/>
          <w:sz w:val="20"/>
          <w:szCs w:val="20"/>
          <w:lang w:val="en-US"/>
        </w:rPr>
        <w:t xml:space="preserve"> </w:t>
      </w:r>
      <w:r w:rsidR="001D1C2F" w:rsidRPr="00F43116">
        <w:rPr>
          <w:rFonts w:ascii="Arial" w:hAnsi="Arial" w:cs="Arial"/>
          <w:sz w:val="20"/>
          <w:szCs w:val="20"/>
          <w:lang w:val="en-US"/>
        </w:rPr>
        <w:t>summarize</w:t>
      </w:r>
      <w:r w:rsidR="00C339E7" w:rsidRPr="00F43116">
        <w:rPr>
          <w:rFonts w:ascii="Arial" w:hAnsi="Arial" w:cs="Arial"/>
          <w:sz w:val="20"/>
          <w:szCs w:val="20"/>
          <w:lang w:val="en-US"/>
        </w:rPr>
        <w:t>s</w:t>
      </w:r>
      <w:r w:rsidR="001D1C2F" w:rsidRPr="00F43116">
        <w:rPr>
          <w:rFonts w:ascii="Arial" w:hAnsi="Arial" w:cs="Arial"/>
          <w:sz w:val="20"/>
          <w:szCs w:val="20"/>
          <w:lang w:val="en-US"/>
        </w:rPr>
        <w:t xml:space="preserve"> an important and growing literature on </w:t>
      </w:r>
      <w:r w:rsidR="00537622">
        <w:rPr>
          <w:rFonts w:ascii="Arial" w:hAnsi="Arial" w:cs="Arial"/>
          <w:sz w:val="20"/>
          <w:szCs w:val="20"/>
          <w:lang w:val="en-US"/>
        </w:rPr>
        <w:t xml:space="preserve">both </w:t>
      </w:r>
      <w:r w:rsidR="001D1C2F" w:rsidRPr="00F43116">
        <w:rPr>
          <w:rFonts w:ascii="Arial" w:hAnsi="Arial" w:cs="Arial"/>
          <w:sz w:val="20"/>
          <w:szCs w:val="20"/>
          <w:lang w:val="en-US"/>
        </w:rPr>
        <w:t xml:space="preserve">conflict of interest </w:t>
      </w:r>
      <w:r w:rsidR="00BB2C31" w:rsidRPr="00F43116">
        <w:rPr>
          <w:rFonts w:ascii="Arial" w:hAnsi="Arial" w:cs="Arial"/>
          <w:sz w:val="20"/>
          <w:szCs w:val="20"/>
          <w:lang w:val="en-US"/>
        </w:rPr>
        <w:t xml:space="preserve">management </w:t>
      </w:r>
      <w:r w:rsidR="001D1C2F" w:rsidRPr="00F43116">
        <w:rPr>
          <w:rFonts w:ascii="Arial" w:hAnsi="Arial" w:cs="Arial"/>
          <w:sz w:val="20"/>
          <w:szCs w:val="20"/>
          <w:lang w:val="en-US"/>
        </w:rPr>
        <w:t>in</w:t>
      </w:r>
      <w:r w:rsidR="000B1251" w:rsidRPr="00F43116">
        <w:rPr>
          <w:rFonts w:ascii="Arial" w:hAnsi="Arial" w:cs="Arial"/>
          <w:sz w:val="20"/>
          <w:szCs w:val="20"/>
          <w:lang w:val="en-US"/>
        </w:rPr>
        <w:t xml:space="preserve"> </w:t>
      </w:r>
      <w:r w:rsidR="00504FB8" w:rsidRPr="00F43116">
        <w:rPr>
          <w:rFonts w:ascii="Arial" w:hAnsi="Arial" w:cs="Arial"/>
          <w:sz w:val="20"/>
          <w:szCs w:val="20"/>
          <w:lang w:val="en-US"/>
        </w:rPr>
        <w:t>health and medicine</w:t>
      </w:r>
      <w:r w:rsidR="00D12C30">
        <w:rPr>
          <w:rFonts w:ascii="Arial" w:hAnsi="Arial" w:cs="Arial"/>
          <w:sz w:val="20"/>
          <w:szCs w:val="20"/>
          <w:lang w:val="en-US"/>
        </w:rPr>
        <w:t xml:space="preserve"> </w:t>
      </w:r>
      <w:r w:rsidR="00537622">
        <w:rPr>
          <w:rFonts w:ascii="Arial" w:hAnsi="Arial" w:cs="Arial"/>
          <w:sz w:val="20"/>
          <w:szCs w:val="20"/>
          <w:lang w:val="en-US"/>
        </w:rPr>
        <w:t>and</w:t>
      </w:r>
      <w:r w:rsidR="00C827FD">
        <w:rPr>
          <w:rFonts w:ascii="Arial" w:hAnsi="Arial" w:cs="Arial"/>
          <w:sz w:val="20"/>
          <w:szCs w:val="20"/>
          <w:lang w:val="en-US"/>
        </w:rPr>
        <w:t xml:space="preserve"> patient and public perspectives on </w:t>
      </w:r>
      <w:r w:rsidR="00537622">
        <w:rPr>
          <w:rFonts w:ascii="Arial" w:hAnsi="Arial" w:cs="Arial"/>
          <w:sz w:val="20"/>
          <w:szCs w:val="20"/>
          <w:lang w:val="en-US"/>
        </w:rPr>
        <w:t>conflicts of interest</w:t>
      </w:r>
      <w:r w:rsidR="00AD1BD5" w:rsidRPr="00F43116">
        <w:rPr>
          <w:rFonts w:ascii="Arial" w:hAnsi="Arial" w:cs="Arial"/>
          <w:sz w:val="20"/>
          <w:szCs w:val="20"/>
          <w:lang w:val="en-US"/>
        </w:rPr>
        <w:t>.</w:t>
      </w:r>
      <w:r w:rsidR="009A190B" w:rsidRPr="00F43116">
        <w:rPr>
          <w:rFonts w:ascii="Arial" w:hAnsi="Arial" w:cs="Arial"/>
          <w:sz w:val="20"/>
          <w:szCs w:val="20"/>
          <w:lang w:val="en-US"/>
        </w:rPr>
        <w:t xml:space="preserve"> </w:t>
      </w:r>
      <w:r w:rsidR="00327D01" w:rsidRPr="00F43116">
        <w:rPr>
          <w:rFonts w:ascii="Arial" w:hAnsi="Arial" w:cs="Arial"/>
          <w:sz w:val="20"/>
          <w:szCs w:val="20"/>
          <w:lang w:val="en-US"/>
        </w:rPr>
        <w:t>E</w:t>
      </w:r>
      <w:r w:rsidR="00B83983" w:rsidRPr="00F43116">
        <w:rPr>
          <w:rFonts w:ascii="Arial" w:hAnsi="Arial" w:cs="Arial"/>
          <w:sz w:val="20"/>
          <w:szCs w:val="20"/>
          <w:lang w:val="en-US"/>
        </w:rPr>
        <w:t>vidence o</w:t>
      </w:r>
      <w:r w:rsidR="00A462CC" w:rsidRPr="00F43116">
        <w:rPr>
          <w:rFonts w:ascii="Arial" w:hAnsi="Arial" w:cs="Arial"/>
          <w:sz w:val="20"/>
          <w:szCs w:val="20"/>
          <w:lang w:val="en-US"/>
        </w:rPr>
        <w:t>n</w:t>
      </w:r>
      <w:r w:rsidR="00B83983" w:rsidRPr="00F43116">
        <w:rPr>
          <w:rFonts w:ascii="Arial" w:hAnsi="Arial" w:cs="Arial"/>
          <w:sz w:val="20"/>
          <w:szCs w:val="20"/>
          <w:lang w:val="en-US"/>
        </w:rPr>
        <w:t xml:space="preserve"> the effects of conflict of interest</w:t>
      </w:r>
      <w:r w:rsidR="00AA1F76" w:rsidRPr="00F43116">
        <w:rPr>
          <w:rFonts w:ascii="Arial" w:hAnsi="Arial" w:cs="Arial"/>
          <w:sz w:val="20"/>
          <w:szCs w:val="20"/>
          <w:lang w:val="en-US"/>
        </w:rPr>
        <w:t xml:space="preserve"> </w:t>
      </w:r>
      <w:r w:rsidR="00973255" w:rsidRPr="00F43116">
        <w:rPr>
          <w:rFonts w:ascii="Arial" w:hAnsi="Arial" w:cs="Arial"/>
          <w:sz w:val="20"/>
          <w:szCs w:val="20"/>
          <w:lang w:val="en-US"/>
        </w:rPr>
        <w:t xml:space="preserve">management strategies </w:t>
      </w:r>
      <w:r w:rsidR="004D0B49" w:rsidRPr="00F43116">
        <w:rPr>
          <w:rFonts w:ascii="Arial" w:hAnsi="Arial" w:cs="Arial"/>
          <w:sz w:val="20"/>
          <w:szCs w:val="20"/>
          <w:lang w:val="en-US"/>
        </w:rPr>
        <w:t>highlight</w:t>
      </w:r>
      <w:r w:rsidR="0072633C" w:rsidRPr="00F43116">
        <w:rPr>
          <w:rFonts w:ascii="Arial" w:hAnsi="Arial" w:cs="Arial"/>
          <w:sz w:val="20"/>
          <w:szCs w:val="20"/>
          <w:lang w:val="en-US"/>
        </w:rPr>
        <w:t>s</w:t>
      </w:r>
      <w:r w:rsidR="0087444B" w:rsidRPr="00F43116">
        <w:rPr>
          <w:rFonts w:ascii="Arial" w:hAnsi="Arial" w:cs="Arial"/>
          <w:sz w:val="20"/>
          <w:szCs w:val="20"/>
          <w:lang w:val="en-US"/>
        </w:rPr>
        <w:t xml:space="preserve"> </w:t>
      </w:r>
      <w:r w:rsidR="00BB2C31" w:rsidRPr="00F43116">
        <w:rPr>
          <w:rFonts w:ascii="Arial" w:hAnsi="Arial" w:cs="Arial"/>
          <w:sz w:val="20"/>
          <w:szCs w:val="20"/>
          <w:lang w:val="en-US"/>
        </w:rPr>
        <w:t xml:space="preserve">substantial </w:t>
      </w:r>
      <w:r w:rsidR="002169F3" w:rsidRPr="00F43116">
        <w:rPr>
          <w:rFonts w:ascii="Arial" w:hAnsi="Arial" w:cs="Arial"/>
          <w:sz w:val="20"/>
          <w:szCs w:val="20"/>
          <w:lang w:val="en-US"/>
        </w:rPr>
        <w:t xml:space="preserve">non-compliance with prevailing </w:t>
      </w:r>
      <w:r w:rsidR="00973255" w:rsidRPr="00F43116">
        <w:rPr>
          <w:rFonts w:ascii="Arial" w:hAnsi="Arial" w:cs="Arial"/>
          <w:sz w:val="20"/>
          <w:szCs w:val="20"/>
          <w:lang w:val="en-US"/>
        </w:rPr>
        <w:t>requirements</w:t>
      </w:r>
      <w:r w:rsidR="00504FB8" w:rsidRPr="00F43116">
        <w:rPr>
          <w:rFonts w:ascii="Arial" w:hAnsi="Arial" w:cs="Arial"/>
          <w:sz w:val="20"/>
          <w:szCs w:val="20"/>
          <w:lang w:val="en-US"/>
        </w:rPr>
        <w:t xml:space="preserve"> in</w:t>
      </w:r>
      <w:r w:rsidR="007A2780" w:rsidRPr="00F43116">
        <w:rPr>
          <w:rFonts w:ascii="Arial" w:hAnsi="Arial" w:cs="Arial"/>
          <w:sz w:val="20"/>
          <w:szCs w:val="20"/>
          <w:lang w:val="en-US"/>
        </w:rPr>
        <w:t xml:space="preserve"> settings of</w:t>
      </w:r>
      <w:r w:rsidR="00504FB8" w:rsidRPr="00F43116">
        <w:rPr>
          <w:rFonts w:ascii="Arial" w:hAnsi="Arial" w:cs="Arial"/>
          <w:sz w:val="20"/>
          <w:szCs w:val="20"/>
          <w:lang w:val="en-US"/>
        </w:rPr>
        <w:t xml:space="preserve"> patient decision aid development, clinical practice guideline development, and </w:t>
      </w:r>
      <w:r w:rsidR="007A2780" w:rsidRPr="00F43116">
        <w:rPr>
          <w:rFonts w:ascii="Arial" w:hAnsi="Arial" w:cs="Arial"/>
          <w:sz w:val="20"/>
          <w:szCs w:val="20"/>
          <w:lang w:val="en-US"/>
        </w:rPr>
        <w:t>health and medical research reporting</w:t>
      </w:r>
      <w:r w:rsidR="008F5380" w:rsidRPr="00F43116">
        <w:rPr>
          <w:rFonts w:ascii="Arial" w:hAnsi="Arial" w:cs="Arial"/>
          <w:sz w:val="20"/>
          <w:szCs w:val="20"/>
          <w:lang w:val="en-US"/>
        </w:rPr>
        <w:t xml:space="preserve">, </w:t>
      </w:r>
      <w:r w:rsidR="002169F3" w:rsidRPr="00F43116">
        <w:rPr>
          <w:rFonts w:ascii="Arial" w:hAnsi="Arial" w:cs="Arial"/>
          <w:sz w:val="20"/>
          <w:szCs w:val="20"/>
          <w:lang w:val="en-US"/>
        </w:rPr>
        <w:t xml:space="preserve">particularly </w:t>
      </w:r>
      <w:r w:rsidR="00327D01" w:rsidRPr="00F43116">
        <w:rPr>
          <w:rFonts w:ascii="Arial" w:hAnsi="Arial" w:cs="Arial"/>
          <w:sz w:val="20"/>
          <w:szCs w:val="20"/>
          <w:lang w:val="en-US"/>
        </w:rPr>
        <w:t>where</w:t>
      </w:r>
      <w:r w:rsidR="002169F3" w:rsidRPr="00F43116">
        <w:rPr>
          <w:rFonts w:ascii="Arial" w:hAnsi="Arial" w:cs="Arial"/>
          <w:sz w:val="20"/>
          <w:szCs w:val="20"/>
          <w:lang w:val="en-US"/>
        </w:rPr>
        <w:t xml:space="preserve"> </w:t>
      </w:r>
      <w:r w:rsidR="00732ADA" w:rsidRPr="00F43116">
        <w:rPr>
          <w:rFonts w:ascii="Arial" w:hAnsi="Arial" w:cs="Arial"/>
          <w:sz w:val="20"/>
          <w:szCs w:val="20"/>
          <w:lang w:val="en-US"/>
        </w:rPr>
        <w:t>requirements</w:t>
      </w:r>
      <w:r w:rsidR="002169F3" w:rsidRPr="00F43116">
        <w:rPr>
          <w:rFonts w:ascii="Arial" w:hAnsi="Arial" w:cs="Arial"/>
          <w:sz w:val="20"/>
          <w:szCs w:val="20"/>
          <w:lang w:val="en-US"/>
        </w:rPr>
        <w:t xml:space="preserve"> were more stringent than </w:t>
      </w:r>
      <w:r w:rsidR="0087444B" w:rsidRPr="00F43116">
        <w:rPr>
          <w:rFonts w:ascii="Arial" w:hAnsi="Arial" w:cs="Arial"/>
          <w:sz w:val="20"/>
          <w:szCs w:val="20"/>
          <w:lang w:val="en-US"/>
        </w:rPr>
        <w:t>simple</w:t>
      </w:r>
      <w:r w:rsidR="002169F3" w:rsidRPr="00F43116">
        <w:rPr>
          <w:rFonts w:ascii="Arial" w:hAnsi="Arial" w:cs="Arial"/>
          <w:sz w:val="20"/>
          <w:szCs w:val="20"/>
          <w:lang w:val="en-US"/>
        </w:rPr>
        <w:t xml:space="preserve"> disclosure</w:t>
      </w:r>
      <w:r w:rsidR="00CA447A">
        <w:rPr>
          <w:rFonts w:ascii="Arial" w:hAnsi="Arial" w:cs="Arial"/>
          <w:sz w:val="20"/>
          <w:szCs w:val="20"/>
          <w:lang w:val="en-US"/>
        </w:rPr>
        <w:t xml:space="preserve"> (e.g., </w:t>
      </w:r>
      <w:r w:rsidR="00CA447A" w:rsidRPr="00CA447A">
        <w:rPr>
          <w:rFonts w:ascii="Arial" w:hAnsi="Arial" w:cs="Arial"/>
          <w:sz w:val="20"/>
          <w:szCs w:val="20"/>
          <w:lang w:val="en-US"/>
        </w:rPr>
        <w:t xml:space="preserve">Institute of Medicine </w:t>
      </w:r>
      <w:r w:rsidR="00CA447A">
        <w:rPr>
          <w:rFonts w:ascii="Arial" w:hAnsi="Arial" w:cs="Arial"/>
          <w:sz w:val="20"/>
          <w:szCs w:val="20"/>
          <w:lang w:val="en-US"/>
        </w:rPr>
        <w:t xml:space="preserve">clinical practice guideline </w:t>
      </w:r>
      <w:r w:rsidR="00CA447A" w:rsidRPr="00CA447A">
        <w:rPr>
          <w:rFonts w:ascii="Arial" w:hAnsi="Arial" w:cs="Arial"/>
          <w:sz w:val="20"/>
          <w:szCs w:val="20"/>
          <w:lang w:val="en-US"/>
        </w:rPr>
        <w:t>standard</w:t>
      </w:r>
      <w:r w:rsidR="00CA447A">
        <w:rPr>
          <w:rFonts w:ascii="Arial" w:hAnsi="Arial" w:cs="Arial"/>
          <w:sz w:val="20"/>
          <w:szCs w:val="20"/>
          <w:lang w:val="en-US"/>
        </w:rPr>
        <w:t xml:space="preserve">s, </w:t>
      </w:r>
      <w:r w:rsidR="00CA447A" w:rsidRPr="00CA447A">
        <w:rPr>
          <w:rFonts w:ascii="Arial" w:hAnsi="Arial" w:cs="Arial"/>
          <w:sz w:val="20"/>
          <w:szCs w:val="20"/>
          <w:lang w:val="en-US"/>
        </w:rPr>
        <w:t>American College of Chest Physicians Antithrombotic Guidelines requirement</w:t>
      </w:r>
      <w:r w:rsidR="00CA447A">
        <w:rPr>
          <w:rFonts w:ascii="Arial" w:hAnsi="Arial" w:cs="Arial"/>
          <w:sz w:val="20"/>
          <w:szCs w:val="20"/>
          <w:lang w:val="en-US"/>
        </w:rPr>
        <w:t>s)</w:t>
      </w:r>
      <w:r w:rsidR="002169F3" w:rsidRPr="00F43116">
        <w:rPr>
          <w:rFonts w:ascii="Arial" w:hAnsi="Arial" w:cs="Arial"/>
          <w:sz w:val="20"/>
          <w:szCs w:val="20"/>
          <w:lang w:val="en-US"/>
        </w:rPr>
        <w:t xml:space="preserve">. </w:t>
      </w:r>
      <w:r w:rsidR="00A965F4" w:rsidRPr="00F43116">
        <w:rPr>
          <w:rFonts w:ascii="Arial" w:hAnsi="Arial" w:cs="Arial"/>
          <w:sz w:val="20"/>
          <w:szCs w:val="20"/>
          <w:lang w:val="en-US"/>
        </w:rPr>
        <w:t>T</w:t>
      </w:r>
      <w:r w:rsidR="00D60ADD" w:rsidRPr="00F43116">
        <w:rPr>
          <w:rFonts w:ascii="Arial" w:hAnsi="Arial" w:cs="Arial"/>
          <w:sz w:val="20"/>
          <w:szCs w:val="20"/>
          <w:lang w:val="en-US"/>
        </w:rPr>
        <w:t xml:space="preserve">he effects of conflict of interest management strategies on other outcomes </w:t>
      </w:r>
      <w:r w:rsidR="00A965F4" w:rsidRPr="00F43116">
        <w:rPr>
          <w:rFonts w:ascii="Arial" w:hAnsi="Arial" w:cs="Arial"/>
          <w:sz w:val="20"/>
          <w:szCs w:val="20"/>
          <w:lang w:val="en-US"/>
        </w:rPr>
        <w:t>remains</w:t>
      </w:r>
      <w:r w:rsidR="00F508E1" w:rsidRPr="00F43116">
        <w:rPr>
          <w:rFonts w:ascii="Arial" w:hAnsi="Arial" w:cs="Arial"/>
          <w:sz w:val="20"/>
          <w:szCs w:val="20"/>
          <w:lang w:val="en-US"/>
        </w:rPr>
        <w:t xml:space="preserve"> largely uncertain, </w:t>
      </w:r>
      <w:r w:rsidR="00D60ADD" w:rsidRPr="00F43116">
        <w:rPr>
          <w:rFonts w:ascii="Arial" w:hAnsi="Arial" w:cs="Arial"/>
          <w:sz w:val="20"/>
          <w:szCs w:val="20"/>
          <w:lang w:val="en-US"/>
        </w:rPr>
        <w:t xml:space="preserve">due both to </w:t>
      </w:r>
      <w:r w:rsidR="00C4210A" w:rsidRPr="00F43116">
        <w:rPr>
          <w:rFonts w:ascii="Arial" w:hAnsi="Arial" w:cs="Arial"/>
          <w:sz w:val="20"/>
          <w:szCs w:val="20"/>
          <w:lang w:val="en-US"/>
        </w:rPr>
        <w:t>the</w:t>
      </w:r>
      <w:r w:rsidR="00D60ADD" w:rsidRPr="00F43116">
        <w:rPr>
          <w:rFonts w:ascii="Arial" w:hAnsi="Arial" w:cs="Arial"/>
          <w:sz w:val="20"/>
          <w:szCs w:val="20"/>
          <w:lang w:val="en-US"/>
        </w:rPr>
        <w:t xml:space="preserve"> small volume of research and </w:t>
      </w:r>
      <w:r w:rsidR="00502404" w:rsidRPr="00F43116">
        <w:rPr>
          <w:rFonts w:ascii="Arial" w:hAnsi="Arial" w:cs="Arial"/>
          <w:sz w:val="20"/>
          <w:szCs w:val="20"/>
          <w:lang w:val="en-US"/>
        </w:rPr>
        <w:t xml:space="preserve">to </w:t>
      </w:r>
      <w:r w:rsidR="00D60ADD" w:rsidRPr="00F43116">
        <w:rPr>
          <w:rFonts w:ascii="Arial" w:hAnsi="Arial" w:cs="Arial"/>
          <w:sz w:val="20"/>
          <w:szCs w:val="20"/>
          <w:lang w:val="en-US"/>
        </w:rPr>
        <w:t xml:space="preserve">the use of simulated studies with </w:t>
      </w:r>
      <w:r w:rsidR="00D12C30">
        <w:rPr>
          <w:rFonts w:ascii="Arial" w:hAnsi="Arial" w:cs="Arial"/>
          <w:sz w:val="20"/>
          <w:szCs w:val="20"/>
          <w:lang w:val="en-US"/>
        </w:rPr>
        <w:t>modest</w:t>
      </w:r>
      <w:r w:rsidR="00D12C30" w:rsidRPr="00F43116">
        <w:rPr>
          <w:rFonts w:ascii="Arial" w:hAnsi="Arial" w:cs="Arial"/>
          <w:sz w:val="20"/>
          <w:szCs w:val="20"/>
          <w:lang w:val="en-US"/>
        </w:rPr>
        <w:t xml:space="preserve"> </w:t>
      </w:r>
      <w:r w:rsidR="00D60ADD" w:rsidRPr="00F43116">
        <w:rPr>
          <w:rFonts w:ascii="Arial" w:hAnsi="Arial" w:cs="Arial"/>
          <w:sz w:val="20"/>
          <w:szCs w:val="20"/>
          <w:lang w:val="en-US"/>
        </w:rPr>
        <w:t>real world relevance. Ev</w:t>
      </w:r>
      <w:r w:rsidR="00AA1F76" w:rsidRPr="00F43116">
        <w:rPr>
          <w:rFonts w:ascii="Arial" w:hAnsi="Arial" w:cs="Arial"/>
          <w:sz w:val="20"/>
          <w:szCs w:val="20"/>
          <w:lang w:val="en-US"/>
        </w:rPr>
        <w:t>idence o</w:t>
      </w:r>
      <w:r w:rsidR="00A965F4" w:rsidRPr="00F43116">
        <w:rPr>
          <w:rFonts w:ascii="Arial" w:hAnsi="Arial" w:cs="Arial"/>
          <w:sz w:val="20"/>
          <w:szCs w:val="20"/>
          <w:lang w:val="en-US"/>
        </w:rPr>
        <w:t>f</w:t>
      </w:r>
      <w:r w:rsidR="00AA1F76" w:rsidRPr="00F43116">
        <w:rPr>
          <w:rFonts w:ascii="Arial" w:hAnsi="Arial" w:cs="Arial"/>
          <w:sz w:val="20"/>
          <w:szCs w:val="20"/>
          <w:lang w:val="en-US"/>
        </w:rPr>
        <w:t xml:space="preserve"> </w:t>
      </w:r>
      <w:r w:rsidR="0087444B" w:rsidRPr="00F43116">
        <w:rPr>
          <w:rFonts w:ascii="Arial" w:hAnsi="Arial" w:cs="Arial"/>
          <w:sz w:val="20"/>
          <w:szCs w:val="20"/>
          <w:lang w:val="en-US"/>
        </w:rPr>
        <w:t xml:space="preserve">patient perspectives on conflicts of interest </w:t>
      </w:r>
      <w:r w:rsidR="00ED0DAC" w:rsidRPr="00F43116">
        <w:rPr>
          <w:rFonts w:ascii="Arial" w:hAnsi="Arial" w:cs="Arial"/>
          <w:sz w:val="20"/>
          <w:szCs w:val="20"/>
          <w:lang w:val="en-US"/>
        </w:rPr>
        <w:t>provide</w:t>
      </w:r>
      <w:r w:rsidR="00F3628A" w:rsidRPr="00F43116">
        <w:rPr>
          <w:rFonts w:ascii="Arial" w:hAnsi="Arial" w:cs="Arial"/>
          <w:sz w:val="20"/>
          <w:szCs w:val="20"/>
          <w:lang w:val="en-US"/>
        </w:rPr>
        <w:t>s</w:t>
      </w:r>
      <w:r w:rsidR="00ED0DAC" w:rsidRPr="00F43116">
        <w:rPr>
          <w:rFonts w:ascii="Arial" w:hAnsi="Arial" w:cs="Arial"/>
          <w:sz w:val="20"/>
          <w:szCs w:val="20"/>
          <w:lang w:val="en-US"/>
        </w:rPr>
        <w:t xml:space="preserve"> insights</w:t>
      </w:r>
      <w:r w:rsidR="00B97696" w:rsidRPr="00F43116">
        <w:rPr>
          <w:rFonts w:ascii="Arial" w:hAnsi="Arial" w:cs="Arial"/>
          <w:sz w:val="20"/>
          <w:szCs w:val="20"/>
          <w:lang w:val="en-US"/>
        </w:rPr>
        <w:t xml:space="preserve"> in </w:t>
      </w:r>
      <w:r w:rsidR="00137438" w:rsidRPr="00F43116">
        <w:rPr>
          <w:rFonts w:ascii="Arial" w:hAnsi="Arial" w:cs="Arial"/>
          <w:sz w:val="20"/>
          <w:szCs w:val="20"/>
          <w:lang w:val="en-US"/>
        </w:rPr>
        <w:t>several areas</w:t>
      </w:r>
      <w:r w:rsidR="00B97696" w:rsidRPr="00F43116">
        <w:rPr>
          <w:rFonts w:ascii="Arial" w:hAnsi="Arial" w:cs="Arial"/>
          <w:sz w:val="20"/>
          <w:szCs w:val="20"/>
          <w:lang w:val="en-US"/>
        </w:rPr>
        <w:t>,</w:t>
      </w:r>
      <w:r w:rsidR="00F3628A" w:rsidRPr="00F43116">
        <w:rPr>
          <w:rFonts w:ascii="Arial" w:hAnsi="Arial" w:cs="Arial"/>
          <w:sz w:val="20"/>
          <w:szCs w:val="20"/>
          <w:lang w:val="en-US"/>
        </w:rPr>
        <w:t xml:space="preserve"> including</w:t>
      </w:r>
      <w:r w:rsidR="00B97696" w:rsidRPr="00F43116">
        <w:rPr>
          <w:rFonts w:ascii="Arial" w:hAnsi="Arial" w:cs="Arial"/>
          <w:sz w:val="20"/>
          <w:szCs w:val="20"/>
          <w:lang w:val="en-US"/>
        </w:rPr>
        <w:t xml:space="preserve"> general awareness of conflicts of interest,</w:t>
      </w:r>
      <w:r w:rsidR="00D60ADD" w:rsidRPr="00F43116">
        <w:rPr>
          <w:rFonts w:ascii="Arial" w:hAnsi="Arial" w:cs="Arial"/>
          <w:sz w:val="20"/>
          <w:szCs w:val="20"/>
          <w:lang w:val="en-US"/>
        </w:rPr>
        <w:t xml:space="preserve"> </w:t>
      </w:r>
      <w:r w:rsidR="00B061DA" w:rsidRPr="00F43116">
        <w:rPr>
          <w:rFonts w:ascii="Arial" w:hAnsi="Arial" w:cs="Arial"/>
          <w:sz w:val="20"/>
          <w:szCs w:val="20"/>
          <w:lang w:val="en-US"/>
        </w:rPr>
        <w:t xml:space="preserve">the </w:t>
      </w:r>
      <w:r w:rsidR="00B97696" w:rsidRPr="00F43116">
        <w:rPr>
          <w:rFonts w:ascii="Arial" w:hAnsi="Arial" w:cs="Arial"/>
          <w:sz w:val="20"/>
          <w:szCs w:val="20"/>
          <w:lang w:val="en-US"/>
        </w:rPr>
        <w:t xml:space="preserve">attributes </w:t>
      </w:r>
      <w:r w:rsidR="00ED0DAC" w:rsidRPr="00F43116">
        <w:rPr>
          <w:rFonts w:ascii="Arial" w:hAnsi="Arial" w:cs="Arial"/>
          <w:sz w:val="20"/>
          <w:szCs w:val="20"/>
          <w:lang w:val="en-US"/>
        </w:rPr>
        <w:t>ascribed to</w:t>
      </w:r>
      <w:r w:rsidR="00B061DA" w:rsidRPr="00F43116">
        <w:rPr>
          <w:rFonts w:ascii="Arial" w:hAnsi="Arial" w:cs="Arial"/>
          <w:sz w:val="20"/>
          <w:szCs w:val="20"/>
          <w:lang w:val="en-US"/>
        </w:rPr>
        <w:t xml:space="preserve"> </w:t>
      </w:r>
      <w:r w:rsidR="00B97696" w:rsidRPr="00F43116">
        <w:rPr>
          <w:rFonts w:ascii="Arial" w:hAnsi="Arial" w:cs="Arial"/>
          <w:sz w:val="20"/>
          <w:szCs w:val="20"/>
          <w:lang w:val="en-US"/>
        </w:rPr>
        <w:t>people</w:t>
      </w:r>
      <w:r w:rsidR="00B061DA" w:rsidRPr="00F43116">
        <w:rPr>
          <w:rFonts w:ascii="Arial" w:hAnsi="Arial" w:cs="Arial"/>
          <w:sz w:val="20"/>
          <w:szCs w:val="20"/>
          <w:lang w:val="en-US"/>
        </w:rPr>
        <w:t xml:space="preserve"> with a conflict of interest,</w:t>
      </w:r>
      <w:r w:rsidR="00D205D3" w:rsidRPr="00F43116">
        <w:rPr>
          <w:rFonts w:ascii="Arial" w:hAnsi="Arial" w:cs="Arial"/>
          <w:sz w:val="20"/>
          <w:szCs w:val="20"/>
          <w:lang w:val="en-US"/>
        </w:rPr>
        <w:t xml:space="preserve"> </w:t>
      </w:r>
      <w:r w:rsidR="00B061DA" w:rsidRPr="00F43116">
        <w:rPr>
          <w:rFonts w:ascii="Arial" w:hAnsi="Arial" w:cs="Arial"/>
          <w:sz w:val="20"/>
          <w:szCs w:val="20"/>
          <w:lang w:val="en-US"/>
        </w:rPr>
        <w:t>and</w:t>
      </w:r>
      <w:r w:rsidR="00B97696" w:rsidRPr="00F43116">
        <w:rPr>
          <w:rFonts w:ascii="Arial" w:hAnsi="Arial" w:cs="Arial"/>
          <w:sz w:val="20"/>
          <w:szCs w:val="20"/>
          <w:lang w:val="en-US"/>
        </w:rPr>
        <w:t xml:space="preserve"> the acceptability of</w:t>
      </w:r>
      <w:r w:rsidR="00137438" w:rsidRPr="00F43116">
        <w:rPr>
          <w:rFonts w:ascii="Arial" w:hAnsi="Arial" w:cs="Arial"/>
          <w:sz w:val="20"/>
          <w:szCs w:val="20"/>
          <w:lang w:val="en-US"/>
        </w:rPr>
        <w:t xml:space="preserve"> both</w:t>
      </w:r>
      <w:r w:rsidR="00B97696" w:rsidRPr="00F43116">
        <w:rPr>
          <w:rFonts w:ascii="Arial" w:hAnsi="Arial" w:cs="Arial"/>
          <w:sz w:val="20"/>
          <w:szCs w:val="20"/>
          <w:lang w:val="en-US"/>
        </w:rPr>
        <w:t xml:space="preserve"> conflicts of interest and conflict of interest management strategies. </w:t>
      </w:r>
      <w:r w:rsidR="00ED0DAC" w:rsidRPr="00F43116">
        <w:rPr>
          <w:rFonts w:ascii="Arial" w:hAnsi="Arial" w:cs="Arial"/>
          <w:sz w:val="20"/>
          <w:szCs w:val="20"/>
          <w:lang w:val="en-US"/>
        </w:rPr>
        <w:t xml:space="preserve">Particularly notable was evidence that </w:t>
      </w:r>
      <w:r w:rsidR="00B97696" w:rsidRPr="00F43116">
        <w:rPr>
          <w:rFonts w:ascii="Arial" w:hAnsi="Arial" w:cs="Arial"/>
          <w:sz w:val="20"/>
          <w:szCs w:val="20"/>
          <w:lang w:val="en-US"/>
        </w:rPr>
        <w:t xml:space="preserve">conflict of interest </w:t>
      </w:r>
      <w:r w:rsidR="003F10C1" w:rsidRPr="00F43116">
        <w:rPr>
          <w:rFonts w:ascii="Arial" w:hAnsi="Arial" w:cs="Arial"/>
          <w:sz w:val="20"/>
          <w:szCs w:val="20"/>
          <w:lang w:val="en-US"/>
        </w:rPr>
        <w:t xml:space="preserve">type </w:t>
      </w:r>
      <w:r w:rsidR="00ED0DAC" w:rsidRPr="00F43116">
        <w:rPr>
          <w:rFonts w:ascii="Arial" w:hAnsi="Arial" w:cs="Arial"/>
          <w:sz w:val="20"/>
          <w:szCs w:val="20"/>
          <w:lang w:val="en-US"/>
        </w:rPr>
        <w:t xml:space="preserve">and monetary value are </w:t>
      </w:r>
      <w:r w:rsidR="00B97696" w:rsidRPr="00F43116">
        <w:rPr>
          <w:rFonts w:ascii="Arial" w:hAnsi="Arial" w:cs="Arial"/>
          <w:sz w:val="20"/>
          <w:szCs w:val="20"/>
          <w:lang w:val="en-US"/>
        </w:rPr>
        <w:t xml:space="preserve">highly </w:t>
      </w:r>
      <w:r w:rsidR="00ED0DAC" w:rsidRPr="00F43116">
        <w:rPr>
          <w:rFonts w:ascii="Arial" w:hAnsi="Arial" w:cs="Arial"/>
          <w:sz w:val="20"/>
          <w:szCs w:val="20"/>
          <w:lang w:val="en-US"/>
        </w:rPr>
        <w:t>salient to patient</w:t>
      </w:r>
      <w:r w:rsidR="003F10C1" w:rsidRPr="00F43116">
        <w:rPr>
          <w:rFonts w:ascii="Arial" w:hAnsi="Arial" w:cs="Arial"/>
          <w:sz w:val="20"/>
          <w:szCs w:val="20"/>
          <w:lang w:val="en-US"/>
        </w:rPr>
        <w:t>s.</w:t>
      </w:r>
    </w:p>
    <w:p w14:paraId="17DF96B9" w14:textId="77A6050E" w:rsidR="003F10C1" w:rsidRPr="00F43116" w:rsidRDefault="003F10C1" w:rsidP="00B061DA">
      <w:pPr>
        <w:spacing w:line="360" w:lineRule="auto"/>
        <w:rPr>
          <w:rFonts w:ascii="Arial" w:hAnsi="Arial" w:cs="Arial"/>
          <w:sz w:val="20"/>
          <w:szCs w:val="20"/>
          <w:lang w:val="en-US"/>
        </w:rPr>
      </w:pPr>
    </w:p>
    <w:p w14:paraId="7167225B" w14:textId="533DC4B9" w:rsidR="006E6E00" w:rsidRPr="00F43116" w:rsidRDefault="00516C57" w:rsidP="008E2D96">
      <w:pPr>
        <w:spacing w:line="360" w:lineRule="auto"/>
        <w:rPr>
          <w:rFonts w:ascii="Arial" w:hAnsi="Arial" w:cs="Arial"/>
          <w:sz w:val="20"/>
          <w:szCs w:val="20"/>
          <w:lang w:val="en-US"/>
        </w:rPr>
      </w:pPr>
      <w:r w:rsidRPr="00F43116">
        <w:rPr>
          <w:rFonts w:ascii="Arial" w:hAnsi="Arial" w:cs="Arial"/>
          <w:sz w:val="20"/>
          <w:szCs w:val="20"/>
          <w:lang w:val="en-US"/>
        </w:rPr>
        <w:t xml:space="preserve">This review also </w:t>
      </w:r>
      <w:r w:rsidR="00F31A8E" w:rsidRPr="00F43116">
        <w:rPr>
          <w:rFonts w:ascii="Arial" w:hAnsi="Arial" w:cs="Arial"/>
          <w:sz w:val="20"/>
          <w:szCs w:val="20"/>
          <w:lang w:val="en-US"/>
        </w:rPr>
        <w:t>highlights</w:t>
      </w:r>
      <w:r w:rsidRPr="00F43116">
        <w:rPr>
          <w:rFonts w:ascii="Arial" w:hAnsi="Arial" w:cs="Arial"/>
          <w:sz w:val="20"/>
          <w:szCs w:val="20"/>
          <w:lang w:val="en-US"/>
        </w:rPr>
        <w:t xml:space="preserve"> gaps</w:t>
      </w:r>
      <w:r w:rsidR="006E6E00" w:rsidRPr="00F43116">
        <w:rPr>
          <w:rFonts w:ascii="Arial" w:hAnsi="Arial" w:cs="Arial"/>
          <w:sz w:val="20"/>
          <w:szCs w:val="20"/>
          <w:lang w:val="en-US"/>
        </w:rPr>
        <w:t xml:space="preserve"> </w:t>
      </w:r>
      <w:r w:rsidR="00F41264" w:rsidRPr="00F43116">
        <w:rPr>
          <w:rFonts w:ascii="Arial" w:hAnsi="Arial" w:cs="Arial"/>
          <w:sz w:val="20"/>
          <w:szCs w:val="20"/>
          <w:lang w:val="en-US"/>
        </w:rPr>
        <w:t>in</w:t>
      </w:r>
      <w:r w:rsidRPr="00F43116">
        <w:rPr>
          <w:rFonts w:ascii="Arial" w:hAnsi="Arial" w:cs="Arial"/>
          <w:sz w:val="20"/>
          <w:szCs w:val="20"/>
          <w:lang w:val="en-US"/>
        </w:rPr>
        <w:t xml:space="preserve"> </w:t>
      </w:r>
      <w:r w:rsidR="00EA5108" w:rsidRPr="00F43116">
        <w:rPr>
          <w:rFonts w:ascii="Arial" w:hAnsi="Arial" w:cs="Arial"/>
          <w:sz w:val="20"/>
          <w:szCs w:val="20"/>
          <w:lang w:val="en-US"/>
        </w:rPr>
        <w:t xml:space="preserve">evidence </w:t>
      </w:r>
      <w:r w:rsidR="008B077B" w:rsidRPr="00F43116">
        <w:rPr>
          <w:rFonts w:ascii="Arial" w:hAnsi="Arial" w:cs="Arial"/>
          <w:sz w:val="20"/>
          <w:szCs w:val="20"/>
          <w:lang w:val="en-US"/>
        </w:rPr>
        <w:t>on</w:t>
      </w:r>
      <w:r w:rsidR="00CF0D72" w:rsidRPr="00F43116">
        <w:rPr>
          <w:rFonts w:ascii="Arial" w:hAnsi="Arial" w:cs="Arial"/>
          <w:sz w:val="20"/>
          <w:szCs w:val="20"/>
          <w:lang w:val="en-US"/>
        </w:rPr>
        <w:t xml:space="preserve"> conflict of interest management</w:t>
      </w:r>
      <w:r w:rsidR="00A76471" w:rsidRPr="00F43116">
        <w:rPr>
          <w:rFonts w:ascii="Arial" w:hAnsi="Arial" w:cs="Arial"/>
          <w:sz w:val="20"/>
          <w:szCs w:val="20"/>
          <w:lang w:val="en-US"/>
        </w:rPr>
        <w:t xml:space="preserve"> </w:t>
      </w:r>
      <w:r w:rsidR="00F376EF" w:rsidRPr="00F43116">
        <w:rPr>
          <w:rFonts w:ascii="Arial" w:hAnsi="Arial" w:cs="Arial"/>
          <w:sz w:val="20"/>
          <w:szCs w:val="20"/>
          <w:lang w:val="en-US"/>
        </w:rPr>
        <w:t xml:space="preserve">and </w:t>
      </w:r>
      <w:r w:rsidR="00F8728B" w:rsidRPr="00F43116">
        <w:rPr>
          <w:rFonts w:ascii="Arial" w:hAnsi="Arial" w:cs="Arial"/>
          <w:sz w:val="20"/>
          <w:szCs w:val="20"/>
          <w:lang w:val="en-US"/>
        </w:rPr>
        <w:t>key</w:t>
      </w:r>
      <w:r w:rsidR="00A76471" w:rsidRPr="00F43116">
        <w:rPr>
          <w:rFonts w:ascii="Arial" w:hAnsi="Arial" w:cs="Arial"/>
          <w:sz w:val="20"/>
          <w:szCs w:val="20"/>
          <w:lang w:val="en-US"/>
        </w:rPr>
        <w:t xml:space="preserve"> research directions</w:t>
      </w:r>
      <w:r w:rsidR="00F8728B" w:rsidRPr="00F43116">
        <w:rPr>
          <w:rFonts w:ascii="Arial" w:hAnsi="Arial" w:cs="Arial"/>
          <w:sz w:val="20"/>
          <w:szCs w:val="20"/>
          <w:lang w:val="en-US"/>
        </w:rPr>
        <w:t xml:space="preserve"> for the field</w:t>
      </w:r>
      <w:r w:rsidR="00EA5108" w:rsidRPr="00F43116">
        <w:rPr>
          <w:rFonts w:ascii="Arial" w:hAnsi="Arial" w:cs="Arial"/>
          <w:sz w:val="20"/>
          <w:szCs w:val="20"/>
          <w:lang w:val="en-US"/>
        </w:rPr>
        <w:t xml:space="preserve">. </w:t>
      </w:r>
      <w:r w:rsidR="007725E8" w:rsidRPr="00F43116">
        <w:rPr>
          <w:rFonts w:ascii="Arial" w:hAnsi="Arial" w:cs="Arial"/>
          <w:sz w:val="20"/>
          <w:szCs w:val="20"/>
          <w:lang w:val="en-US"/>
        </w:rPr>
        <w:t>M</w:t>
      </w:r>
      <w:r w:rsidR="00EA5108" w:rsidRPr="00F43116">
        <w:rPr>
          <w:rFonts w:ascii="Arial" w:hAnsi="Arial" w:cs="Arial"/>
          <w:sz w:val="20"/>
          <w:szCs w:val="20"/>
          <w:lang w:val="en-US"/>
        </w:rPr>
        <w:t>ost</w:t>
      </w:r>
      <w:r w:rsidR="006E6E00" w:rsidRPr="00F43116">
        <w:rPr>
          <w:rFonts w:ascii="Arial" w:hAnsi="Arial" w:cs="Arial"/>
          <w:sz w:val="20"/>
          <w:szCs w:val="20"/>
          <w:lang w:val="en-US"/>
        </w:rPr>
        <w:t xml:space="preserve"> of the</w:t>
      </w:r>
      <w:r w:rsidR="00EA5108" w:rsidRPr="00F43116">
        <w:rPr>
          <w:rFonts w:ascii="Arial" w:hAnsi="Arial" w:cs="Arial"/>
          <w:sz w:val="20"/>
          <w:szCs w:val="20"/>
          <w:lang w:val="en-US"/>
        </w:rPr>
        <w:t xml:space="preserve"> evidence on management strateg</w:t>
      </w:r>
      <w:r w:rsidR="00A76471" w:rsidRPr="00F43116">
        <w:rPr>
          <w:rFonts w:ascii="Arial" w:hAnsi="Arial" w:cs="Arial"/>
          <w:sz w:val="20"/>
          <w:szCs w:val="20"/>
          <w:lang w:val="en-US"/>
        </w:rPr>
        <w:t>y effects</w:t>
      </w:r>
      <w:r w:rsidR="00EA5108" w:rsidRPr="00F43116">
        <w:rPr>
          <w:rFonts w:ascii="Arial" w:hAnsi="Arial" w:cs="Arial"/>
          <w:sz w:val="20"/>
          <w:szCs w:val="20"/>
          <w:lang w:val="en-US"/>
        </w:rPr>
        <w:t xml:space="preserve"> </w:t>
      </w:r>
      <w:r w:rsidR="00472A46" w:rsidRPr="00F43116">
        <w:rPr>
          <w:rFonts w:ascii="Arial" w:hAnsi="Arial" w:cs="Arial"/>
          <w:sz w:val="20"/>
          <w:szCs w:val="20"/>
          <w:lang w:val="en-US"/>
        </w:rPr>
        <w:t>pertain</w:t>
      </w:r>
      <w:r w:rsidR="004D2C62" w:rsidRPr="00F43116">
        <w:rPr>
          <w:rFonts w:ascii="Arial" w:hAnsi="Arial" w:cs="Arial"/>
          <w:sz w:val="20"/>
          <w:szCs w:val="20"/>
          <w:lang w:val="en-US"/>
        </w:rPr>
        <w:t>s</w:t>
      </w:r>
      <w:r w:rsidR="00EA5108" w:rsidRPr="00F43116">
        <w:rPr>
          <w:rFonts w:ascii="Arial" w:hAnsi="Arial" w:cs="Arial"/>
          <w:sz w:val="20"/>
          <w:szCs w:val="20"/>
          <w:lang w:val="en-US"/>
        </w:rPr>
        <w:t xml:space="preserve"> only </w:t>
      </w:r>
      <w:r w:rsidR="00472A46" w:rsidRPr="00F43116">
        <w:rPr>
          <w:rFonts w:ascii="Arial" w:hAnsi="Arial" w:cs="Arial"/>
          <w:sz w:val="20"/>
          <w:szCs w:val="20"/>
          <w:lang w:val="en-US"/>
        </w:rPr>
        <w:t xml:space="preserve">to </w:t>
      </w:r>
      <w:r w:rsidR="007725E8" w:rsidRPr="00F43116">
        <w:rPr>
          <w:rFonts w:ascii="Arial" w:hAnsi="Arial" w:cs="Arial"/>
          <w:sz w:val="20"/>
          <w:szCs w:val="20"/>
          <w:lang w:val="en-US"/>
        </w:rPr>
        <w:t>compliance</w:t>
      </w:r>
      <w:r w:rsidR="00636C08" w:rsidRPr="00F43116">
        <w:rPr>
          <w:rFonts w:ascii="Arial" w:hAnsi="Arial" w:cs="Arial"/>
          <w:sz w:val="20"/>
          <w:szCs w:val="20"/>
          <w:lang w:val="en-US"/>
        </w:rPr>
        <w:t xml:space="preserve">, </w:t>
      </w:r>
      <w:r w:rsidR="001405D8" w:rsidRPr="00F43116">
        <w:rPr>
          <w:rFonts w:ascii="Arial" w:hAnsi="Arial" w:cs="Arial"/>
          <w:sz w:val="20"/>
          <w:szCs w:val="20"/>
          <w:lang w:val="en-US"/>
        </w:rPr>
        <w:t xml:space="preserve">often at a superficial level, </w:t>
      </w:r>
      <w:r w:rsidR="00EA5108" w:rsidRPr="00F43116">
        <w:rPr>
          <w:rFonts w:ascii="Arial" w:hAnsi="Arial" w:cs="Arial"/>
          <w:sz w:val="20"/>
          <w:szCs w:val="20"/>
          <w:lang w:val="en-US"/>
        </w:rPr>
        <w:t xml:space="preserve">precluding </w:t>
      </w:r>
      <w:r w:rsidR="00B14E22">
        <w:rPr>
          <w:rFonts w:ascii="Arial" w:hAnsi="Arial" w:cs="Arial"/>
          <w:sz w:val="20"/>
          <w:szCs w:val="20"/>
          <w:lang w:val="en-US"/>
        </w:rPr>
        <w:t>understanding of</w:t>
      </w:r>
      <w:r w:rsidR="00EA5108" w:rsidRPr="00F43116">
        <w:rPr>
          <w:rFonts w:ascii="Arial" w:hAnsi="Arial" w:cs="Arial"/>
          <w:sz w:val="20"/>
          <w:szCs w:val="20"/>
          <w:lang w:val="en-US"/>
        </w:rPr>
        <w:t xml:space="preserve"> whether </w:t>
      </w:r>
      <w:r w:rsidR="000B460F" w:rsidRPr="00F43116">
        <w:rPr>
          <w:rFonts w:ascii="Arial" w:hAnsi="Arial" w:cs="Arial"/>
          <w:sz w:val="20"/>
          <w:szCs w:val="20"/>
          <w:lang w:val="en-US"/>
        </w:rPr>
        <w:t>approaches</w:t>
      </w:r>
      <w:r w:rsidR="00EA5108" w:rsidRPr="00F43116">
        <w:rPr>
          <w:rFonts w:ascii="Arial" w:hAnsi="Arial" w:cs="Arial"/>
          <w:sz w:val="20"/>
          <w:szCs w:val="20"/>
          <w:lang w:val="en-US"/>
        </w:rPr>
        <w:t xml:space="preserve"> </w:t>
      </w:r>
      <w:r w:rsidR="00F27CCA" w:rsidRPr="00F43116">
        <w:rPr>
          <w:rFonts w:ascii="Arial" w:hAnsi="Arial" w:cs="Arial"/>
          <w:sz w:val="20"/>
          <w:szCs w:val="20"/>
          <w:lang w:val="en-US"/>
        </w:rPr>
        <w:t xml:space="preserve">have </w:t>
      </w:r>
      <w:r w:rsidR="00247650">
        <w:rPr>
          <w:rFonts w:ascii="Arial" w:hAnsi="Arial" w:cs="Arial"/>
          <w:sz w:val="20"/>
          <w:szCs w:val="20"/>
          <w:lang w:val="en-US"/>
        </w:rPr>
        <w:t>achieved</w:t>
      </w:r>
      <w:r w:rsidR="00EA5108" w:rsidRPr="00F43116">
        <w:rPr>
          <w:rFonts w:ascii="Arial" w:hAnsi="Arial" w:cs="Arial"/>
          <w:sz w:val="20"/>
          <w:szCs w:val="20"/>
          <w:lang w:val="en-US"/>
        </w:rPr>
        <w:t xml:space="preserve"> their intended outcomes. </w:t>
      </w:r>
      <w:r w:rsidR="007725E8" w:rsidRPr="00F43116">
        <w:rPr>
          <w:rFonts w:ascii="Arial" w:hAnsi="Arial" w:cs="Arial"/>
          <w:sz w:val="20"/>
          <w:szCs w:val="20"/>
          <w:lang w:val="en-US"/>
        </w:rPr>
        <w:t>I</w:t>
      </w:r>
      <w:r w:rsidR="001F786F" w:rsidRPr="00F43116">
        <w:rPr>
          <w:rFonts w:ascii="Arial" w:hAnsi="Arial" w:cs="Arial"/>
          <w:sz w:val="20"/>
          <w:szCs w:val="20"/>
          <w:lang w:val="en-US"/>
        </w:rPr>
        <w:t xml:space="preserve">n the setting of decision aid development, </w:t>
      </w:r>
      <w:r w:rsidR="007725E8" w:rsidRPr="00F43116">
        <w:rPr>
          <w:rFonts w:ascii="Arial" w:hAnsi="Arial" w:cs="Arial"/>
          <w:sz w:val="20"/>
          <w:szCs w:val="20"/>
          <w:lang w:val="en-US"/>
        </w:rPr>
        <w:t xml:space="preserve">for example, </w:t>
      </w:r>
      <w:r w:rsidR="008F2A87" w:rsidRPr="00F43116">
        <w:rPr>
          <w:rFonts w:ascii="Arial" w:hAnsi="Arial" w:cs="Arial"/>
          <w:sz w:val="20"/>
          <w:szCs w:val="20"/>
          <w:lang w:val="en-US"/>
        </w:rPr>
        <w:t xml:space="preserve">there </w:t>
      </w:r>
      <w:r w:rsidR="008B077B" w:rsidRPr="00F43116">
        <w:rPr>
          <w:rFonts w:ascii="Arial" w:hAnsi="Arial" w:cs="Arial"/>
          <w:sz w:val="20"/>
          <w:szCs w:val="20"/>
          <w:lang w:val="en-US"/>
        </w:rPr>
        <w:t>is</w:t>
      </w:r>
      <w:r w:rsidR="001F786F" w:rsidRPr="00F43116">
        <w:rPr>
          <w:rFonts w:ascii="Arial" w:hAnsi="Arial" w:cs="Arial"/>
          <w:sz w:val="20"/>
          <w:szCs w:val="20"/>
          <w:lang w:val="en-US"/>
        </w:rPr>
        <w:t xml:space="preserve"> no </w:t>
      </w:r>
      <w:r w:rsidR="008B077B" w:rsidRPr="00F43116">
        <w:rPr>
          <w:rFonts w:ascii="Arial" w:hAnsi="Arial" w:cs="Arial"/>
          <w:sz w:val="20"/>
          <w:szCs w:val="20"/>
          <w:lang w:val="en-US"/>
        </w:rPr>
        <w:t xml:space="preserve">published </w:t>
      </w:r>
      <w:r w:rsidR="008A7FD4" w:rsidRPr="00F43116">
        <w:rPr>
          <w:rFonts w:ascii="Arial" w:hAnsi="Arial" w:cs="Arial"/>
          <w:sz w:val="20"/>
          <w:szCs w:val="20"/>
          <w:lang w:val="en-US"/>
        </w:rPr>
        <w:t>research on</w:t>
      </w:r>
      <w:r w:rsidR="001F786F" w:rsidRPr="00F43116">
        <w:rPr>
          <w:rFonts w:ascii="Arial" w:hAnsi="Arial" w:cs="Arial"/>
          <w:sz w:val="20"/>
          <w:szCs w:val="20"/>
          <w:lang w:val="en-US"/>
        </w:rPr>
        <w:t xml:space="preserve"> the effects of</w:t>
      </w:r>
      <w:r w:rsidR="00C37F57" w:rsidRPr="00F43116">
        <w:rPr>
          <w:rFonts w:ascii="Arial" w:hAnsi="Arial" w:cs="Arial"/>
          <w:sz w:val="20"/>
          <w:szCs w:val="20"/>
          <w:lang w:val="en-US"/>
        </w:rPr>
        <w:t xml:space="preserve"> </w:t>
      </w:r>
      <w:r w:rsidR="003F3CEF" w:rsidRPr="00F43116">
        <w:rPr>
          <w:rFonts w:ascii="Arial" w:hAnsi="Arial" w:cs="Arial"/>
          <w:sz w:val="20"/>
          <w:szCs w:val="20"/>
          <w:lang w:val="en-US"/>
        </w:rPr>
        <w:t>IPDAS Collaboration</w:t>
      </w:r>
      <w:r w:rsidR="003C7F77" w:rsidRPr="00F43116">
        <w:rPr>
          <w:rFonts w:ascii="Arial" w:hAnsi="Arial" w:cs="Arial"/>
          <w:sz w:val="20"/>
          <w:szCs w:val="20"/>
          <w:lang w:val="en-US"/>
        </w:rPr>
        <w:t xml:space="preserve"> </w:t>
      </w:r>
      <w:r w:rsidR="008A7FD4" w:rsidRPr="00F43116">
        <w:rPr>
          <w:rFonts w:ascii="Arial" w:hAnsi="Arial" w:cs="Arial"/>
          <w:sz w:val="20"/>
          <w:szCs w:val="20"/>
          <w:lang w:val="en-US"/>
        </w:rPr>
        <w:t xml:space="preserve">conflict of interest </w:t>
      </w:r>
      <w:r w:rsidR="007226F8" w:rsidRPr="00F43116">
        <w:rPr>
          <w:rFonts w:ascii="Arial" w:hAnsi="Arial" w:cs="Arial"/>
          <w:sz w:val="20"/>
          <w:szCs w:val="20"/>
          <w:lang w:val="en-US"/>
        </w:rPr>
        <w:t>quality standards</w:t>
      </w:r>
      <w:r w:rsidR="00243F84" w:rsidRPr="00F43116">
        <w:rPr>
          <w:rFonts w:ascii="Arial" w:hAnsi="Arial" w:cs="Arial"/>
          <w:sz w:val="20"/>
          <w:szCs w:val="20"/>
          <w:lang w:val="en-US"/>
        </w:rPr>
        <w:t xml:space="preserve"> </w:t>
      </w:r>
      <w:r w:rsidR="003C7F77" w:rsidRPr="00F43116">
        <w:rPr>
          <w:rFonts w:ascii="Arial" w:hAnsi="Arial" w:cs="Arial"/>
          <w:sz w:val="20"/>
          <w:szCs w:val="20"/>
          <w:lang w:val="en-US"/>
        </w:rPr>
        <w:t xml:space="preserve">on </w:t>
      </w:r>
      <w:r w:rsidR="000B460F" w:rsidRPr="00F43116">
        <w:rPr>
          <w:rFonts w:ascii="Arial" w:hAnsi="Arial" w:cs="Arial"/>
          <w:sz w:val="20"/>
          <w:szCs w:val="20"/>
          <w:lang w:val="en-US"/>
        </w:rPr>
        <w:t>patient decision-making or outcomes</w:t>
      </w:r>
      <w:r w:rsidR="003F3CEF" w:rsidRPr="00F43116">
        <w:rPr>
          <w:rFonts w:ascii="Arial" w:hAnsi="Arial" w:cs="Arial"/>
          <w:sz w:val="20"/>
          <w:szCs w:val="20"/>
          <w:lang w:val="en-US"/>
        </w:rPr>
        <w:t xml:space="preserve">. </w:t>
      </w:r>
      <w:r w:rsidR="00CC28FD" w:rsidRPr="00F43116">
        <w:rPr>
          <w:rFonts w:ascii="Arial" w:hAnsi="Arial" w:cs="Arial"/>
          <w:sz w:val="20"/>
          <w:szCs w:val="20"/>
          <w:lang w:val="en-US"/>
        </w:rPr>
        <w:t>Research a</w:t>
      </w:r>
      <w:r w:rsidR="00EA5108" w:rsidRPr="00F43116">
        <w:rPr>
          <w:rFonts w:ascii="Arial" w:hAnsi="Arial" w:cs="Arial"/>
          <w:sz w:val="20"/>
          <w:szCs w:val="20"/>
          <w:lang w:val="en-US"/>
        </w:rPr>
        <w:t xml:space="preserve">ddressing </w:t>
      </w:r>
      <w:r w:rsidR="006249A4">
        <w:rPr>
          <w:rFonts w:ascii="Arial" w:hAnsi="Arial" w:cs="Arial"/>
          <w:sz w:val="20"/>
          <w:szCs w:val="20"/>
          <w:lang w:val="en-US"/>
        </w:rPr>
        <w:t xml:space="preserve">whether </w:t>
      </w:r>
      <w:r w:rsidR="00A3055B">
        <w:rPr>
          <w:rFonts w:ascii="Arial" w:hAnsi="Arial" w:cs="Arial"/>
          <w:sz w:val="20"/>
          <w:szCs w:val="20"/>
          <w:lang w:val="en-US"/>
        </w:rPr>
        <w:t>conflict of interest management strategies</w:t>
      </w:r>
      <w:r w:rsidR="006249A4" w:rsidRPr="00F43116">
        <w:rPr>
          <w:rFonts w:ascii="Arial" w:hAnsi="Arial" w:cs="Arial"/>
          <w:sz w:val="20"/>
          <w:szCs w:val="20"/>
          <w:lang w:val="en-US"/>
        </w:rPr>
        <w:t xml:space="preserve"> </w:t>
      </w:r>
      <w:r w:rsidR="004F7E4F">
        <w:rPr>
          <w:rFonts w:ascii="Arial" w:hAnsi="Arial" w:cs="Arial"/>
          <w:sz w:val="20"/>
          <w:szCs w:val="20"/>
          <w:lang w:val="en-US"/>
        </w:rPr>
        <w:t>meet</w:t>
      </w:r>
      <w:r w:rsidR="006249A4" w:rsidRPr="00F43116">
        <w:rPr>
          <w:rFonts w:ascii="Arial" w:hAnsi="Arial" w:cs="Arial"/>
          <w:sz w:val="20"/>
          <w:szCs w:val="20"/>
          <w:lang w:val="en-US"/>
        </w:rPr>
        <w:t xml:space="preserve"> their </w:t>
      </w:r>
      <w:r w:rsidR="00E40D81">
        <w:rPr>
          <w:rFonts w:ascii="Arial" w:hAnsi="Arial" w:cs="Arial"/>
          <w:sz w:val="20"/>
          <w:szCs w:val="20"/>
          <w:lang w:val="en-US"/>
        </w:rPr>
        <w:t>objectives</w:t>
      </w:r>
      <w:r w:rsidR="00EA5108" w:rsidRPr="00F43116">
        <w:rPr>
          <w:rFonts w:ascii="Arial" w:hAnsi="Arial" w:cs="Arial"/>
          <w:sz w:val="20"/>
          <w:szCs w:val="20"/>
          <w:lang w:val="en-US"/>
        </w:rPr>
        <w:t xml:space="preserve"> is a priority </w:t>
      </w:r>
      <w:r w:rsidR="007226F8" w:rsidRPr="00F43116">
        <w:rPr>
          <w:rFonts w:ascii="Arial" w:hAnsi="Arial" w:cs="Arial"/>
          <w:sz w:val="20"/>
          <w:szCs w:val="20"/>
          <w:lang w:val="en-US"/>
        </w:rPr>
        <w:t>but also</w:t>
      </w:r>
      <w:r w:rsidR="00CD0D61" w:rsidRPr="00F43116">
        <w:rPr>
          <w:rFonts w:ascii="Arial" w:hAnsi="Arial" w:cs="Arial"/>
          <w:sz w:val="20"/>
          <w:szCs w:val="20"/>
          <w:lang w:val="en-US"/>
        </w:rPr>
        <w:t xml:space="preserve"> </w:t>
      </w:r>
      <w:r w:rsidR="00287361" w:rsidRPr="00F43116">
        <w:rPr>
          <w:rFonts w:ascii="Arial" w:hAnsi="Arial" w:cs="Arial"/>
          <w:sz w:val="20"/>
          <w:szCs w:val="20"/>
          <w:lang w:val="en-US"/>
        </w:rPr>
        <w:t>requires</w:t>
      </w:r>
      <w:r w:rsidR="00CC28FD" w:rsidRPr="00F43116">
        <w:rPr>
          <w:rFonts w:ascii="Arial" w:hAnsi="Arial" w:cs="Arial"/>
          <w:sz w:val="20"/>
          <w:szCs w:val="20"/>
          <w:lang w:val="en-US"/>
        </w:rPr>
        <w:t xml:space="preserve"> that</w:t>
      </w:r>
      <w:r w:rsidR="00CD0D61" w:rsidRPr="00F43116">
        <w:rPr>
          <w:rFonts w:ascii="Arial" w:hAnsi="Arial" w:cs="Arial"/>
          <w:sz w:val="20"/>
          <w:szCs w:val="20"/>
          <w:lang w:val="en-US"/>
        </w:rPr>
        <w:t xml:space="preserve"> </w:t>
      </w:r>
      <w:r w:rsidR="00E40D81">
        <w:rPr>
          <w:rFonts w:ascii="Arial" w:hAnsi="Arial" w:cs="Arial"/>
          <w:sz w:val="20"/>
          <w:szCs w:val="20"/>
          <w:lang w:val="en-US"/>
        </w:rPr>
        <w:t>those implementing strategies</w:t>
      </w:r>
      <w:r w:rsidR="00E40D81" w:rsidRPr="00F43116">
        <w:rPr>
          <w:rFonts w:ascii="Arial" w:hAnsi="Arial" w:cs="Arial"/>
          <w:sz w:val="20"/>
          <w:szCs w:val="20"/>
          <w:lang w:val="en-US"/>
        </w:rPr>
        <w:t xml:space="preserve"> </w:t>
      </w:r>
      <w:r w:rsidR="00287361" w:rsidRPr="00F43116">
        <w:rPr>
          <w:rFonts w:ascii="Arial" w:hAnsi="Arial" w:cs="Arial"/>
          <w:sz w:val="20"/>
          <w:szCs w:val="20"/>
          <w:lang w:val="en-US"/>
        </w:rPr>
        <w:t>be explicit about</w:t>
      </w:r>
      <w:r w:rsidR="00083058" w:rsidRPr="00F43116">
        <w:rPr>
          <w:rFonts w:ascii="Arial" w:hAnsi="Arial" w:cs="Arial"/>
          <w:sz w:val="20"/>
          <w:szCs w:val="20"/>
          <w:lang w:val="en-US"/>
        </w:rPr>
        <w:t xml:space="preserve"> </w:t>
      </w:r>
      <w:r w:rsidR="00A3055B">
        <w:rPr>
          <w:rFonts w:ascii="Arial" w:hAnsi="Arial" w:cs="Arial"/>
          <w:sz w:val="20"/>
          <w:szCs w:val="20"/>
          <w:lang w:val="en-US"/>
        </w:rPr>
        <w:t xml:space="preserve">what </w:t>
      </w:r>
      <w:r w:rsidR="00E40D81">
        <w:rPr>
          <w:rFonts w:ascii="Arial" w:hAnsi="Arial" w:cs="Arial"/>
          <w:sz w:val="20"/>
          <w:szCs w:val="20"/>
          <w:lang w:val="en-US"/>
        </w:rPr>
        <w:t>those objectives</w:t>
      </w:r>
      <w:r w:rsidR="00A3055B">
        <w:rPr>
          <w:rFonts w:ascii="Arial" w:hAnsi="Arial" w:cs="Arial"/>
          <w:sz w:val="20"/>
          <w:szCs w:val="20"/>
          <w:lang w:val="en-US"/>
        </w:rPr>
        <w:t xml:space="preserve"> are</w:t>
      </w:r>
      <w:r w:rsidR="00EA5108" w:rsidRPr="00F43116">
        <w:rPr>
          <w:rFonts w:ascii="Arial" w:hAnsi="Arial" w:cs="Arial"/>
          <w:sz w:val="20"/>
          <w:szCs w:val="20"/>
          <w:lang w:val="en-US"/>
        </w:rPr>
        <w:t>.</w:t>
      </w:r>
      <w:r w:rsidR="007E7D68" w:rsidRPr="00F43116">
        <w:rPr>
          <w:rFonts w:ascii="Arial" w:hAnsi="Arial" w:cs="Arial"/>
          <w:sz w:val="20"/>
          <w:szCs w:val="20"/>
          <w:lang w:val="en-US"/>
        </w:rPr>
        <w:t xml:space="preserve"> </w:t>
      </w:r>
      <w:r w:rsidR="00835C2D" w:rsidRPr="00F43116">
        <w:rPr>
          <w:rFonts w:ascii="Arial" w:hAnsi="Arial" w:cs="Arial"/>
          <w:sz w:val="20"/>
          <w:szCs w:val="20"/>
          <w:lang w:val="en-US"/>
        </w:rPr>
        <w:t>E</w:t>
      </w:r>
      <w:r w:rsidR="00EA5108" w:rsidRPr="00F43116">
        <w:rPr>
          <w:rFonts w:ascii="Arial" w:hAnsi="Arial" w:cs="Arial"/>
          <w:sz w:val="20"/>
          <w:szCs w:val="20"/>
          <w:lang w:val="en-US"/>
        </w:rPr>
        <w:t>vidence o</w:t>
      </w:r>
      <w:r w:rsidR="00B14E22">
        <w:rPr>
          <w:rFonts w:ascii="Arial" w:hAnsi="Arial" w:cs="Arial"/>
          <w:sz w:val="20"/>
          <w:szCs w:val="20"/>
          <w:lang w:val="en-US"/>
        </w:rPr>
        <w:t>f</w:t>
      </w:r>
      <w:r w:rsidR="00EA5108" w:rsidRPr="00F43116">
        <w:rPr>
          <w:rFonts w:ascii="Arial" w:hAnsi="Arial" w:cs="Arial"/>
          <w:sz w:val="20"/>
          <w:szCs w:val="20"/>
          <w:lang w:val="en-US"/>
        </w:rPr>
        <w:t xml:space="preserve"> patient perspectives</w:t>
      </w:r>
      <w:r w:rsidR="00047F76" w:rsidRPr="00F43116">
        <w:rPr>
          <w:rFonts w:ascii="Arial" w:hAnsi="Arial" w:cs="Arial"/>
          <w:sz w:val="20"/>
          <w:szCs w:val="20"/>
          <w:lang w:val="en-US"/>
        </w:rPr>
        <w:t xml:space="preserve"> on conflicts of interest</w:t>
      </w:r>
      <w:r w:rsidR="00EA5108" w:rsidRPr="00F43116">
        <w:rPr>
          <w:rFonts w:ascii="Arial" w:hAnsi="Arial" w:cs="Arial"/>
          <w:sz w:val="20"/>
          <w:szCs w:val="20"/>
          <w:lang w:val="en-US"/>
        </w:rPr>
        <w:t xml:space="preserve"> was generate</w:t>
      </w:r>
      <w:r w:rsidR="007725E8" w:rsidRPr="00F43116">
        <w:rPr>
          <w:rFonts w:ascii="Arial" w:hAnsi="Arial" w:cs="Arial"/>
          <w:sz w:val="20"/>
          <w:szCs w:val="20"/>
          <w:lang w:val="en-US"/>
        </w:rPr>
        <w:t xml:space="preserve">d </w:t>
      </w:r>
      <w:r w:rsidR="00220249">
        <w:rPr>
          <w:rFonts w:ascii="Arial" w:hAnsi="Arial" w:cs="Arial"/>
          <w:sz w:val="20"/>
          <w:szCs w:val="20"/>
          <w:lang w:val="en-US"/>
        </w:rPr>
        <w:t>predominantly</w:t>
      </w:r>
      <w:r w:rsidR="00EA5108" w:rsidRPr="00F43116">
        <w:rPr>
          <w:rFonts w:ascii="Arial" w:hAnsi="Arial" w:cs="Arial"/>
          <w:sz w:val="20"/>
          <w:szCs w:val="20"/>
          <w:lang w:val="en-US"/>
        </w:rPr>
        <w:t xml:space="preserve"> in North America</w:t>
      </w:r>
      <w:r w:rsidR="00FB5D6B" w:rsidRPr="00F43116">
        <w:rPr>
          <w:rFonts w:ascii="Arial" w:hAnsi="Arial" w:cs="Arial"/>
          <w:sz w:val="20"/>
          <w:szCs w:val="20"/>
          <w:lang w:val="en-US"/>
        </w:rPr>
        <w:t xml:space="preserve"> </w:t>
      </w:r>
      <w:r w:rsidR="00B14E22">
        <w:rPr>
          <w:rFonts w:ascii="Arial" w:hAnsi="Arial" w:cs="Arial"/>
          <w:sz w:val="20"/>
          <w:szCs w:val="20"/>
          <w:lang w:val="en-US"/>
        </w:rPr>
        <w:t>via</w:t>
      </w:r>
      <w:r w:rsidR="00BC2838">
        <w:rPr>
          <w:rFonts w:ascii="Arial" w:hAnsi="Arial" w:cs="Arial"/>
          <w:sz w:val="20"/>
          <w:szCs w:val="20"/>
          <w:lang w:val="en-US"/>
        </w:rPr>
        <w:t xml:space="preserve"> survey</w:t>
      </w:r>
      <w:r w:rsidR="004F7E4F">
        <w:rPr>
          <w:rFonts w:ascii="Arial" w:hAnsi="Arial" w:cs="Arial"/>
          <w:sz w:val="20"/>
          <w:szCs w:val="20"/>
          <w:lang w:val="en-US"/>
        </w:rPr>
        <w:t>s</w:t>
      </w:r>
      <w:r w:rsidR="00BC2838" w:rsidRPr="00F43116">
        <w:rPr>
          <w:rFonts w:ascii="Arial" w:hAnsi="Arial" w:cs="Arial"/>
          <w:sz w:val="20"/>
          <w:szCs w:val="20"/>
          <w:lang w:val="en-US"/>
        </w:rPr>
        <w:t xml:space="preserve"> </w:t>
      </w:r>
      <w:r w:rsidR="004F7E4F">
        <w:rPr>
          <w:rFonts w:ascii="Arial" w:hAnsi="Arial" w:cs="Arial"/>
          <w:sz w:val="20"/>
          <w:szCs w:val="20"/>
          <w:lang w:val="en-US"/>
        </w:rPr>
        <w:t>of</w:t>
      </w:r>
      <w:r w:rsidR="007E7D68" w:rsidRPr="00F43116">
        <w:rPr>
          <w:rFonts w:ascii="Arial" w:hAnsi="Arial" w:cs="Arial"/>
          <w:sz w:val="20"/>
          <w:szCs w:val="20"/>
          <w:lang w:val="en-US"/>
        </w:rPr>
        <w:t xml:space="preserve"> small</w:t>
      </w:r>
      <w:r w:rsidR="00AF719E" w:rsidRPr="00F43116">
        <w:rPr>
          <w:rFonts w:ascii="Arial" w:hAnsi="Arial" w:cs="Arial"/>
          <w:sz w:val="20"/>
          <w:szCs w:val="20"/>
          <w:lang w:val="en-US"/>
        </w:rPr>
        <w:t xml:space="preserve"> and </w:t>
      </w:r>
      <w:r w:rsidR="00B14E22">
        <w:rPr>
          <w:rFonts w:ascii="Arial" w:hAnsi="Arial" w:cs="Arial"/>
          <w:sz w:val="20"/>
          <w:szCs w:val="20"/>
          <w:lang w:val="en-US"/>
        </w:rPr>
        <w:t>selective</w:t>
      </w:r>
      <w:r w:rsidR="00B14E22" w:rsidRPr="00F43116">
        <w:rPr>
          <w:rFonts w:ascii="Arial" w:hAnsi="Arial" w:cs="Arial"/>
          <w:sz w:val="20"/>
          <w:szCs w:val="20"/>
          <w:lang w:val="en-US"/>
        </w:rPr>
        <w:t xml:space="preserve"> </w:t>
      </w:r>
      <w:r w:rsidR="007E7D68" w:rsidRPr="00F43116">
        <w:rPr>
          <w:rFonts w:ascii="Arial" w:hAnsi="Arial" w:cs="Arial"/>
          <w:sz w:val="20"/>
          <w:szCs w:val="20"/>
          <w:lang w:val="en-US"/>
        </w:rPr>
        <w:t>sample</w:t>
      </w:r>
      <w:r w:rsidR="007725E8" w:rsidRPr="00F43116">
        <w:rPr>
          <w:rFonts w:ascii="Arial" w:hAnsi="Arial" w:cs="Arial"/>
          <w:sz w:val="20"/>
          <w:szCs w:val="20"/>
          <w:lang w:val="en-US"/>
        </w:rPr>
        <w:t>s</w:t>
      </w:r>
      <w:r w:rsidR="00047F76" w:rsidRPr="00F43116">
        <w:rPr>
          <w:rFonts w:ascii="Arial" w:hAnsi="Arial" w:cs="Arial"/>
          <w:sz w:val="20"/>
          <w:szCs w:val="20"/>
          <w:lang w:val="en-US"/>
        </w:rPr>
        <w:t>.</w:t>
      </w:r>
      <w:r w:rsidR="00BC2838">
        <w:rPr>
          <w:rFonts w:ascii="Arial" w:hAnsi="Arial" w:cs="Arial"/>
          <w:sz w:val="20"/>
          <w:szCs w:val="20"/>
          <w:lang w:val="en-US"/>
        </w:rPr>
        <w:t xml:space="preserve"> Although survey</w:t>
      </w:r>
      <w:r w:rsidR="004F7E4F">
        <w:rPr>
          <w:rFonts w:ascii="Arial" w:hAnsi="Arial" w:cs="Arial"/>
          <w:sz w:val="20"/>
          <w:szCs w:val="20"/>
          <w:lang w:val="en-US"/>
        </w:rPr>
        <w:t>s like these</w:t>
      </w:r>
      <w:r w:rsidR="00BC2838">
        <w:rPr>
          <w:rFonts w:ascii="Arial" w:hAnsi="Arial" w:cs="Arial"/>
          <w:sz w:val="20"/>
          <w:szCs w:val="20"/>
          <w:lang w:val="en-US"/>
        </w:rPr>
        <w:t xml:space="preserve"> </w:t>
      </w:r>
      <w:r w:rsidR="004F7E4F">
        <w:rPr>
          <w:rFonts w:ascii="Arial" w:hAnsi="Arial" w:cs="Arial"/>
          <w:sz w:val="20"/>
          <w:szCs w:val="20"/>
          <w:lang w:val="en-US"/>
        </w:rPr>
        <w:t xml:space="preserve">can provide useful insights into a group’s </w:t>
      </w:r>
      <w:r w:rsidR="00BC2838">
        <w:rPr>
          <w:rFonts w:ascii="Arial" w:hAnsi="Arial" w:cs="Arial"/>
          <w:sz w:val="20"/>
          <w:szCs w:val="20"/>
          <w:lang w:val="en-US"/>
        </w:rPr>
        <w:t xml:space="preserve">perspectives </w:t>
      </w:r>
      <w:r w:rsidR="00220249">
        <w:rPr>
          <w:rFonts w:ascii="Arial" w:hAnsi="Arial" w:cs="Arial"/>
          <w:sz w:val="20"/>
          <w:szCs w:val="20"/>
          <w:lang w:val="en-US"/>
        </w:rPr>
        <w:t>irrespective of</w:t>
      </w:r>
      <w:r w:rsidR="00BC2838">
        <w:rPr>
          <w:rFonts w:ascii="Arial" w:hAnsi="Arial" w:cs="Arial"/>
          <w:sz w:val="20"/>
          <w:szCs w:val="20"/>
          <w:lang w:val="en-US"/>
        </w:rPr>
        <w:t xml:space="preserve"> knowledge</w:t>
      </w:r>
      <w:r w:rsidR="004F7E4F">
        <w:rPr>
          <w:rFonts w:ascii="Arial" w:hAnsi="Arial" w:cs="Arial"/>
          <w:sz w:val="20"/>
          <w:szCs w:val="20"/>
          <w:lang w:val="en-US"/>
        </w:rPr>
        <w:t xml:space="preserve">, they would be complemented by approaches </w:t>
      </w:r>
      <w:r w:rsidR="00BC2838">
        <w:rPr>
          <w:rFonts w:ascii="Arial" w:hAnsi="Arial" w:cs="Arial"/>
          <w:sz w:val="20"/>
          <w:szCs w:val="20"/>
          <w:lang w:val="en-US"/>
        </w:rPr>
        <w:t xml:space="preserve">such as </w:t>
      </w:r>
      <w:r w:rsidR="00247650" w:rsidRPr="00247650">
        <w:rPr>
          <w:rFonts w:ascii="Calibri" w:hAnsi="Calibri" w:cs="Calibri"/>
          <w:sz w:val="20"/>
          <w:szCs w:val="20"/>
          <w:lang w:val="en-US"/>
        </w:rPr>
        <w:t>﻿</w:t>
      </w:r>
      <w:r w:rsidR="00247650" w:rsidRPr="00247650">
        <w:rPr>
          <w:rFonts w:ascii="Arial" w:hAnsi="Arial" w:cs="Arial"/>
          <w:sz w:val="20"/>
          <w:szCs w:val="20"/>
          <w:lang w:val="en-US"/>
        </w:rPr>
        <w:t xml:space="preserve">citizen juries </w:t>
      </w:r>
      <w:r w:rsidR="004F7E4F">
        <w:rPr>
          <w:rFonts w:ascii="Arial" w:hAnsi="Arial" w:cs="Arial"/>
          <w:sz w:val="20"/>
          <w:szCs w:val="20"/>
          <w:lang w:val="en-US"/>
        </w:rPr>
        <w:t xml:space="preserve">that </w:t>
      </w:r>
      <w:r w:rsidR="00B14E22">
        <w:rPr>
          <w:rFonts w:ascii="Arial" w:hAnsi="Arial" w:cs="Arial"/>
          <w:sz w:val="20"/>
          <w:szCs w:val="20"/>
          <w:lang w:val="en-US"/>
        </w:rPr>
        <w:t>enable us</w:t>
      </w:r>
      <w:r w:rsidR="004F7E4F">
        <w:rPr>
          <w:rFonts w:ascii="Arial" w:hAnsi="Arial" w:cs="Arial"/>
          <w:sz w:val="20"/>
          <w:szCs w:val="20"/>
          <w:lang w:val="en-US"/>
        </w:rPr>
        <w:t xml:space="preserve"> to understand the perspectives of a </w:t>
      </w:r>
      <w:r w:rsidR="00F95378">
        <w:rPr>
          <w:rFonts w:ascii="Arial" w:hAnsi="Arial" w:cs="Arial"/>
          <w:sz w:val="20"/>
          <w:szCs w:val="20"/>
          <w:lang w:val="en-US"/>
        </w:rPr>
        <w:t>group representative of the population of interest</w:t>
      </w:r>
      <w:r w:rsidR="0097107D">
        <w:rPr>
          <w:rFonts w:ascii="Arial" w:hAnsi="Arial" w:cs="Arial"/>
          <w:sz w:val="20"/>
          <w:szCs w:val="20"/>
          <w:lang w:val="en-US"/>
        </w:rPr>
        <w:t xml:space="preserve"> after being fully informed on the issue</w:t>
      </w:r>
      <w:r w:rsidR="00F95378">
        <w:rPr>
          <w:rFonts w:ascii="Arial" w:hAnsi="Arial" w:cs="Arial"/>
          <w:sz w:val="20"/>
          <w:szCs w:val="20"/>
          <w:lang w:val="en-US"/>
        </w:rPr>
        <w:t xml:space="preserve"> </w:t>
      </w:r>
      <w:r w:rsidR="00247650">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{"citationItems":[{"id":"ITEM-1","itemData":{"DOI":"10.1016/j.socscimed.2014.03.005","ISSN":"1873-5347","PMID":"24657639","abstract":"Deliberative inclusive approaches, such as citizen juries, have been used to engage citizens on a range of issues in health care and public health. Researchers engaging with the public to inform policy and practice have adapted the citizen jury method in a variety of ways. The nature and impact of these adaptations has not been evaluated. We systematically searched Medline (PubMED), CINAHL and Scopus databases to identify deliberative inclusive methods, particularly citizens' juries and their adaptations, deployed in health research. Identified studies were evaluated focussing on principles associated with deliberative democracy: inclusivity, deliberation and active citizenship. We examined overall process, recruitment, evidence presentation, documentation and outputs in empirical studies, and the relationship of these elements to theoretical explications of deliberative inclusive methods. The search yielded 37 papers describing 66 citizens' juries. The review demonstrated that the citizens' jury model has been extensively adapted. Inclusivity has been operationalised with sampling strategies that aim to recruit representative juries, although these efforts have produced mixed results. Deliberation has been supported through use of steering committees and facilitators to promote fair interaction between jurors. Many juries were shorter duration than originally recommended, limiting opportunity for constructive dialogue. With respect to citizenship, few juries' rulings were considered by decision-making bodies thereby limiting transfer into policy and practice. Constraints in public policy process may preclude use of the 'ideal' citizens' jury with potential loss of an effective method for informed community engagement. Adapted citizens' jury models provide an alternative: however, this review demonstrates that special attention should be paid to recruitment, independent oversight, jury duration and moderation.","author":[{"dropping-particle":"","family":"Street","given":"Jackie","non-dropping-particle":"","parse-names":false,"suffix":""},{"dropping-particle":"","family":"Duszynski","given":"Katherine","non-dropping-particle":"","parse-names":false,"suffix":""},{"dropping-particle":"","family":"Krawczyk","given":"Stephanie","non-dropping-particle":"","parse-names":false,"suffix":""},{"dropping-particle":"","family":"Braunack-Mayer","given":"Annette","non-dropping-particle":"","parse-names":false,"suffix":""}],"container-title":"Social Science &amp; Medicine","id":"ITEM-1","issued":{"date-parts":[["2014","5"]]},"page":"1-9","title":"The use of citizens' juries in health policy decision-making: a systematic review","type":"article-journal","volume":"109"},"uris":["http://www.mendeley.com/documents/?uuid=0dce5c96-1ea3-4b31-be4e-99f91259e6ef"]}],"mendeley":{"formattedCitation":"(55)","plainTextFormattedCitation":"(55)","previouslyFormattedCitation":"(57)"},"properties":{"noteIndex":0},"schema":"https://github.com/citation-style-language/schema/raw/master/csl-citation.json"}</w:instrText>
      </w:r>
      <w:r w:rsidR="00247650">
        <w:rPr>
          <w:rFonts w:ascii="Arial" w:hAnsi="Arial" w:cs="Arial"/>
          <w:sz w:val="20"/>
          <w:szCs w:val="20"/>
          <w:lang w:val="en-US"/>
        </w:rPr>
        <w:fldChar w:fldCharType="separate"/>
      </w:r>
      <w:r w:rsidR="00F23F9D" w:rsidRPr="00F23F9D">
        <w:rPr>
          <w:rFonts w:ascii="Arial" w:hAnsi="Arial" w:cs="Arial"/>
          <w:noProof/>
          <w:sz w:val="20"/>
          <w:szCs w:val="20"/>
          <w:lang w:val="en-US"/>
        </w:rPr>
        <w:t>(55)</w:t>
      </w:r>
      <w:r w:rsidR="00247650">
        <w:rPr>
          <w:rFonts w:ascii="Arial" w:hAnsi="Arial" w:cs="Arial"/>
          <w:sz w:val="20"/>
          <w:szCs w:val="20"/>
          <w:lang w:val="en-US"/>
        </w:rPr>
        <w:fldChar w:fldCharType="end"/>
      </w:r>
      <w:r w:rsidR="00247650">
        <w:rPr>
          <w:rFonts w:ascii="Arial" w:hAnsi="Arial" w:cs="Arial"/>
          <w:sz w:val="20"/>
          <w:szCs w:val="20"/>
          <w:lang w:val="en-US"/>
        </w:rPr>
        <w:t>.</w:t>
      </w:r>
      <w:r w:rsidR="00F95378">
        <w:rPr>
          <w:rFonts w:ascii="Arial" w:hAnsi="Arial" w:cs="Arial"/>
          <w:sz w:val="20"/>
          <w:szCs w:val="20"/>
          <w:lang w:val="en-US"/>
        </w:rPr>
        <w:t xml:space="preserve"> </w:t>
      </w:r>
      <w:r w:rsidR="006E6E00" w:rsidRPr="00F43116">
        <w:rPr>
          <w:rFonts w:ascii="Arial" w:hAnsi="Arial" w:cs="Arial"/>
          <w:sz w:val="20"/>
          <w:szCs w:val="20"/>
          <w:lang w:val="en-US"/>
        </w:rPr>
        <w:t>More broadly</w:t>
      </w:r>
      <w:r w:rsidR="003C7F77" w:rsidRPr="00F43116">
        <w:rPr>
          <w:rFonts w:ascii="Arial" w:hAnsi="Arial" w:cs="Arial"/>
          <w:sz w:val="20"/>
          <w:szCs w:val="20"/>
          <w:lang w:val="en-US"/>
        </w:rPr>
        <w:t xml:space="preserve">, </w:t>
      </w:r>
      <w:r w:rsidR="00FB5D6B" w:rsidRPr="00F43116">
        <w:rPr>
          <w:rFonts w:ascii="Arial" w:hAnsi="Arial" w:cs="Arial"/>
          <w:sz w:val="20"/>
          <w:szCs w:val="20"/>
          <w:lang w:val="en-US"/>
        </w:rPr>
        <w:t xml:space="preserve">the </w:t>
      </w:r>
      <w:r w:rsidR="007226F8" w:rsidRPr="00F43116">
        <w:rPr>
          <w:rFonts w:ascii="Arial" w:hAnsi="Arial" w:cs="Arial"/>
          <w:sz w:val="20"/>
          <w:szCs w:val="20"/>
          <w:lang w:val="en-US"/>
        </w:rPr>
        <w:t>studies</w:t>
      </w:r>
      <w:r w:rsidR="00FB5D6B" w:rsidRPr="00F43116">
        <w:rPr>
          <w:rFonts w:ascii="Arial" w:hAnsi="Arial" w:cs="Arial"/>
          <w:sz w:val="20"/>
          <w:szCs w:val="20"/>
          <w:lang w:val="en-US"/>
        </w:rPr>
        <w:t xml:space="preserve"> described in articles and abstracts</w:t>
      </w:r>
      <w:r w:rsidR="00F72961" w:rsidRPr="00F43116">
        <w:rPr>
          <w:rFonts w:ascii="Arial" w:hAnsi="Arial" w:cs="Arial"/>
          <w:sz w:val="20"/>
          <w:szCs w:val="20"/>
          <w:lang w:val="en-US"/>
        </w:rPr>
        <w:t xml:space="preserve"> includ</w:t>
      </w:r>
      <w:r w:rsidR="00FB5D6B" w:rsidRPr="00F43116">
        <w:rPr>
          <w:rFonts w:ascii="Arial" w:hAnsi="Arial" w:cs="Arial"/>
          <w:sz w:val="20"/>
          <w:szCs w:val="20"/>
          <w:lang w:val="en-US"/>
        </w:rPr>
        <w:t>ed</w:t>
      </w:r>
      <w:r w:rsidR="00F72961" w:rsidRPr="00F43116">
        <w:rPr>
          <w:rFonts w:ascii="Arial" w:hAnsi="Arial" w:cs="Arial"/>
          <w:sz w:val="20"/>
          <w:szCs w:val="20"/>
          <w:lang w:val="en-US"/>
        </w:rPr>
        <w:t xml:space="preserve"> in this review</w:t>
      </w:r>
      <w:r w:rsidR="007226F8" w:rsidRPr="00F43116">
        <w:rPr>
          <w:rFonts w:ascii="Arial" w:hAnsi="Arial" w:cs="Arial"/>
          <w:sz w:val="20"/>
          <w:szCs w:val="20"/>
          <w:lang w:val="en-US"/>
        </w:rPr>
        <w:t xml:space="preserve"> </w:t>
      </w:r>
      <w:r w:rsidR="006E6E00" w:rsidRPr="00F43116">
        <w:rPr>
          <w:rFonts w:ascii="Arial" w:hAnsi="Arial" w:cs="Arial"/>
          <w:sz w:val="20"/>
          <w:szCs w:val="20"/>
          <w:lang w:val="en-US"/>
        </w:rPr>
        <w:t xml:space="preserve">were </w:t>
      </w:r>
      <w:r w:rsidR="00F41264" w:rsidRPr="00F43116">
        <w:rPr>
          <w:rFonts w:ascii="Arial" w:hAnsi="Arial" w:cs="Arial"/>
          <w:sz w:val="20"/>
          <w:szCs w:val="20"/>
          <w:lang w:val="en-US"/>
        </w:rPr>
        <w:t>characteri</w:t>
      </w:r>
      <w:r w:rsidR="003C7F77" w:rsidRPr="00F43116">
        <w:rPr>
          <w:rFonts w:ascii="Arial" w:hAnsi="Arial" w:cs="Arial"/>
          <w:sz w:val="20"/>
          <w:szCs w:val="20"/>
          <w:lang w:val="en-US"/>
        </w:rPr>
        <w:t>z</w:t>
      </w:r>
      <w:r w:rsidR="00F41264" w:rsidRPr="00F43116">
        <w:rPr>
          <w:rFonts w:ascii="Arial" w:hAnsi="Arial" w:cs="Arial"/>
          <w:sz w:val="20"/>
          <w:szCs w:val="20"/>
          <w:lang w:val="en-US"/>
        </w:rPr>
        <w:t xml:space="preserve">ed by </w:t>
      </w:r>
      <w:r w:rsidR="00EA3DE4" w:rsidRPr="00F43116">
        <w:rPr>
          <w:rFonts w:ascii="Arial" w:hAnsi="Arial" w:cs="Arial"/>
          <w:sz w:val="20"/>
          <w:szCs w:val="20"/>
          <w:lang w:val="en-US"/>
        </w:rPr>
        <w:t>substantial</w:t>
      </w:r>
      <w:r w:rsidR="006E6E00" w:rsidRPr="00F43116">
        <w:rPr>
          <w:rFonts w:ascii="Arial" w:hAnsi="Arial" w:cs="Arial"/>
          <w:sz w:val="20"/>
          <w:szCs w:val="20"/>
          <w:lang w:val="en-US"/>
        </w:rPr>
        <w:t xml:space="preserve"> </w:t>
      </w:r>
      <w:r w:rsidR="007B64B2" w:rsidRPr="00F43116">
        <w:rPr>
          <w:rFonts w:ascii="Arial" w:hAnsi="Arial" w:cs="Arial"/>
          <w:sz w:val="20"/>
          <w:szCs w:val="20"/>
          <w:lang w:val="en-US"/>
        </w:rPr>
        <w:t xml:space="preserve">methodological </w:t>
      </w:r>
      <w:r w:rsidR="00F41264" w:rsidRPr="00F43116">
        <w:rPr>
          <w:rFonts w:ascii="Arial" w:hAnsi="Arial" w:cs="Arial"/>
          <w:sz w:val="20"/>
          <w:szCs w:val="20"/>
          <w:lang w:val="en-US"/>
        </w:rPr>
        <w:t>heterogeneit</w:t>
      </w:r>
      <w:r w:rsidR="006E6E00" w:rsidRPr="00F43116">
        <w:rPr>
          <w:rFonts w:ascii="Arial" w:hAnsi="Arial" w:cs="Arial"/>
          <w:sz w:val="20"/>
          <w:szCs w:val="20"/>
          <w:lang w:val="en-US"/>
        </w:rPr>
        <w:t>y</w:t>
      </w:r>
      <w:r w:rsidR="003E445D" w:rsidRPr="00F43116">
        <w:rPr>
          <w:rFonts w:ascii="Arial" w:hAnsi="Arial" w:cs="Arial"/>
          <w:sz w:val="20"/>
          <w:szCs w:val="20"/>
          <w:lang w:val="en-US"/>
        </w:rPr>
        <w:t xml:space="preserve"> </w:t>
      </w:r>
      <w:r w:rsidR="006E6E00" w:rsidRPr="00F43116">
        <w:rPr>
          <w:rFonts w:ascii="Arial" w:hAnsi="Arial" w:cs="Arial"/>
          <w:sz w:val="20"/>
          <w:szCs w:val="20"/>
          <w:lang w:val="en-US"/>
        </w:rPr>
        <w:t xml:space="preserve">which impeded both synthesis of evidence and the generation of </w:t>
      </w:r>
      <w:r w:rsidR="00243F84" w:rsidRPr="00F43116">
        <w:rPr>
          <w:rFonts w:ascii="Arial" w:hAnsi="Arial" w:cs="Arial"/>
          <w:sz w:val="20"/>
          <w:szCs w:val="20"/>
          <w:lang w:val="en-US"/>
        </w:rPr>
        <w:t>possible</w:t>
      </w:r>
      <w:r w:rsidR="006E6E00" w:rsidRPr="00F43116">
        <w:rPr>
          <w:rFonts w:ascii="Arial" w:hAnsi="Arial" w:cs="Arial"/>
          <w:sz w:val="20"/>
          <w:szCs w:val="20"/>
          <w:lang w:val="en-US"/>
        </w:rPr>
        <w:t xml:space="preserve"> explanations for discrepant findings. </w:t>
      </w:r>
      <w:r w:rsidR="001D4C94">
        <w:rPr>
          <w:rFonts w:ascii="Arial" w:hAnsi="Arial" w:cs="Arial"/>
          <w:sz w:val="20"/>
          <w:szCs w:val="20"/>
          <w:lang w:val="en-US"/>
        </w:rPr>
        <w:t>Adoption</w:t>
      </w:r>
      <w:r w:rsidR="001D4C94" w:rsidRPr="006437FC">
        <w:rPr>
          <w:rFonts w:ascii="Arial" w:hAnsi="Arial" w:cs="Arial"/>
          <w:sz w:val="20"/>
          <w:szCs w:val="20"/>
          <w:lang w:val="en-US"/>
        </w:rPr>
        <w:t xml:space="preserve"> </w:t>
      </w:r>
      <w:r w:rsidR="007226F8" w:rsidRPr="006437FC">
        <w:rPr>
          <w:rFonts w:ascii="Arial" w:hAnsi="Arial" w:cs="Arial"/>
          <w:sz w:val="20"/>
          <w:szCs w:val="20"/>
          <w:lang w:val="en-US"/>
        </w:rPr>
        <w:t xml:space="preserve">of an overarching </w:t>
      </w:r>
      <w:r w:rsidR="005E5BAA" w:rsidRPr="006437FC">
        <w:rPr>
          <w:rFonts w:ascii="Arial" w:hAnsi="Arial" w:cs="Arial"/>
          <w:sz w:val="20"/>
          <w:szCs w:val="20"/>
          <w:lang w:val="en-US"/>
        </w:rPr>
        <w:lastRenderedPageBreak/>
        <w:t xml:space="preserve">methodological </w:t>
      </w:r>
      <w:r w:rsidR="007226F8" w:rsidRPr="006437FC">
        <w:rPr>
          <w:rFonts w:ascii="Arial" w:hAnsi="Arial" w:cs="Arial"/>
          <w:sz w:val="20"/>
          <w:szCs w:val="20"/>
          <w:lang w:val="en-US"/>
        </w:rPr>
        <w:t>framework</w:t>
      </w:r>
      <w:r w:rsidR="006E6E00" w:rsidRPr="006437FC">
        <w:rPr>
          <w:rFonts w:ascii="Arial" w:hAnsi="Arial" w:cs="Arial"/>
          <w:sz w:val="20"/>
          <w:szCs w:val="20"/>
          <w:lang w:val="en-US"/>
        </w:rPr>
        <w:t xml:space="preserve"> </w:t>
      </w:r>
      <w:r w:rsidR="00F72961" w:rsidRPr="006437FC">
        <w:rPr>
          <w:rFonts w:ascii="Arial" w:hAnsi="Arial" w:cs="Arial"/>
          <w:sz w:val="20"/>
          <w:szCs w:val="20"/>
          <w:lang w:val="en-US"/>
        </w:rPr>
        <w:t>to guide</w:t>
      </w:r>
      <w:r w:rsidR="006E6E00" w:rsidRPr="006437FC">
        <w:rPr>
          <w:rFonts w:ascii="Arial" w:hAnsi="Arial" w:cs="Arial"/>
          <w:sz w:val="20"/>
          <w:szCs w:val="20"/>
          <w:lang w:val="en-US"/>
        </w:rPr>
        <w:t xml:space="preserve"> evidence generation in the field of conflict of interest management</w:t>
      </w:r>
      <w:r w:rsidR="007B64B2" w:rsidRPr="006437FC">
        <w:rPr>
          <w:rFonts w:ascii="Arial" w:hAnsi="Arial" w:cs="Arial"/>
          <w:sz w:val="20"/>
          <w:szCs w:val="20"/>
          <w:lang w:val="en-US"/>
        </w:rPr>
        <w:t xml:space="preserve"> may improve the coordination</w:t>
      </w:r>
      <w:r w:rsidR="00635542" w:rsidRPr="006437FC">
        <w:rPr>
          <w:rFonts w:ascii="Arial" w:hAnsi="Arial" w:cs="Arial"/>
          <w:sz w:val="20"/>
          <w:szCs w:val="20"/>
          <w:lang w:val="en-US"/>
        </w:rPr>
        <w:t xml:space="preserve">, </w:t>
      </w:r>
      <w:r w:rsidR="003F300D" w:rsidRPr="006437FC">
        <w:rPr>
          <w:rFonts w:ascii="Arial" w:hAnsi="Arial" w:cs="Arial"/>
          <w:sz w:val="20"/>
          <w:szCs w:val="20"/>
          <w:lang w:val="en-US"/>
        </w:rPr>
        <w:t xml:space="preserve">compatibility </w:t>
      </w:r>
      <w:r w:rsidR="00635542" w:rsidRPr="006437FC">
        <w:rPr>
          <w:rFonts w:ascii="Arial" w:hAnsi="Arial" w:cs="Arial"/>
          <w:sz w:val="20"/>
          <w:szCs w:val="20"/>
          <w:lang w:val="en-US"/>
        </w:rPr>
        <w:t>and completeness</w:t>
      </w:r>
      <w:r w:rsidR="007B64B2" w:rsidRPr="006437FC">
        <w:rPr>
          <w:rFonts w:ascii="Arial" w:hAnsi="Arial" w:cs="Arial"/>
          <w:sz w:val="20"/>
          <w:szCs w:val="20"/>
          <w:lang w:val="en-US"/>
        </w:rPr>
        <w:t xml:space="preserve"> of research</w:t>
      </w:r>
      <w:r w:rsidR="00683D94" w:rsidRPr="006437FC">
        <w:rPr>
          <w:rFonts w:ascii="Arial" w:hAnsi="Arial" w:cs="Arial"/>
          <w:sz w:val="20"/>
          <w:szCs w:val="20"/>
          <w:lang w:val="en-US"/>
        </w:rPr>
        <w:t>.</w:t>
      </w:r>
    </w:p>
    <w:p w14:paraId="47EB7A6D" w14:textId="77777777" w:rsidR="00E30F48" w:rsidRPr="00F43116" w:rsidRDefault="00E30F48" w:rsidP="008E2D96">
      <w:pPr>
        <w:spacing w:line="360" w:lineRule="auto"/>
        <w:rPr>
          <w:rFonts w:ascii="Arial" w:hAnsi="Arial" w:cs="Arial"/>
          <w:sz w:val="20"/>
          <w:szCs w:val="20"/>
          <w:highlight w:val="yellow"/>
          <w:lang w:val="en-US"/>
        </w:rPr>
      </w:pPr>
    </w:p>
    <w:p w14:paraId="25955AD9" w14:textId="7BDC0E07" w:rsidR="00BA6343" w:rsidRPr="00F43116" w:rsidRDefault="00B660DA" w:rsidP="008E2D96">
      <w:pPr>
        <w:spacing w:line="360" w:lineRule="auto"/>
        <w:rPr>
          <w:rFonts w:ascii="Arial" w:hAnsi="Arial" w:cs="Arial"/>
          <w:color w:val="000000" w:themeColor="text1"/>
          <w:sz w:val="20"/>
          <w:szCs w:val="20"/>
          <w:lang w:val="en-US"/>
        </w:rPr>
      </w:pPr>
      <w:r w:rsidRPr="00F43116">
        <w:rPr>
          <w:rFonts w:ascii="Arial" w:hAnsi="Arial" w:cs="Arial"/>
          <w:color w:val="000000" w:themeColor="text1"/>
          <w:sz w:val="20"/>
          <w:szCs w:val="20"/>
          <w:lang w:val="en-US"/>
        </w:rPr>
        <w:t>The</w:t>
      </w:r>
      <w:r w:rsidR="005B2FA0" w:rsidRPr="00F43116">
        <w:rPr>
          <w:rFonts w:ascii="Arial" w:hAnsi="Arial" w:cs="Arial"/>
          <w:color w:val="000000" w:themeColor="text1"/>
          <w:sz w:val="20"/>
          <w:szCs w:val="20"/>
          <w:lang w:val="en-US"/>
        </w:rPr>
        <w:t xml:space="preserve"> </w:t>
      </w:r>
      <w:r w:rsidR="0077525F" w:rsidRPr="00F43116">
        <w:rPr>
          <w:rFonts w:ascii="Arial" w:hAnsi="Arial" w:cs="Arial"/>
          <w:color w:val="000000" w:themeColor="text1"/>
          <w:sz w:val="20"/>
          <w:szCs w:val="20"/>
          <w:lang w:val="en-US"/>
        </w:rPr>
        <w:t>limitations</w:t>
      </w:r>
      <w:r w:rsidR="005B2FA0" w:rsidRPr="00F43116">
        <w:rPr>
          <w:rFonts w:ascii="Arial" w:hAnsi="Arial" w:cs="Arial"/>
          <w:color w:val="000000" w:themeColor="text1"/>
          <w:sz w:val="20"/>
          <w:szCs w:val="20"/>
          <w:lang w:val="en-US"/>
        </w:rPr>
        <w:t xml:space="preserve"> </w:t>
      </w:r>
      <w:r w:rsidR="000B6404" w:rsidRPr="00F43116">
        <w:rPr>
          <w:rFonts w:ascii="Arial" w:hAnsi="Arial" w:cs="Arial"/>
          <w:color w:val="000000" w:themeColor="text1"/>
          <w:sz w:val="20"/>
          <w:szCs w:val="20"/>
          <w:lang w:val="en-US"/>
        </w:rPr>
        <w:t xml:space="preserve">of </w:t>
      </w:r>
      <w:r w:rsidR="00246904" w:rsidRPr="00F43116">
        <w:rPr>
          <w:rFonts w:ascii="Arial" w:hAnsi="Arial" w:cs="Arial"/>
          <w:color w:val="000000" w:themeColor="text1"/>
          <w:sz w:val="20"/>
          <w:szCs w:val="20"/>
          <w:lang w:val="en-US"/>
        </w:rPr>
        <w:t>our</w:t>
      </w:r>
      <w:r w:rsidR="000B6404" w:rsidRPr="00F43116">
        <w:rPr>
          <w:rFonts w:ascii="Arial" w:hAnsi="Arial" w:cs="Arial"/>
          <w:color w:val="000000" w:themeColor="text1"/>
          <w:sz w:val="20"/>
          <w:szCs w:val="20"/>
          <w:lang w:val="en-US"/>
        </w:rPr>
        <w:t xml:space="preserve"> review </w:t>
      </w:r>
      <w:r w:rsidR="005B2FA0" w:rsidRPr="00F43116">
        <w:rPr>
          <w:rFonts w:ascii="Arial" w:hAnsi="Arial" w:cs="Arial"/>
          <w:color w:val="000000" w:themeColor="text1"/>
          <w:sz w:val="20"/>
          <w:szCs w:val="20"/>
          <w:lang w:val="en-US"/>
        </w:rPr>
        <w:t xml:space="preserve">warrant discussion. </w:t>
      </w:r>
      <w:r w:rsidR="001D120C">
        <w:rPr>
          <w:rFonts w:ascii="Arial" w:hAnsi="Arial" w:cs="Arial"/>
          <w:color w:val="000000" w:themeColor="text1"/>
          <w:sz w:val="20"/>
          <w:szCs w:val="20"/>
          <w:lang w:val="en-US"/>
        </w:rPr>
        <w:t>Because we did not conduct a systematic review, we may have</w:t>
      </w:r>
      <w:r w:rsidR="007B0953" w:rsidRPr="00F43116">
        <w:rPr>
          <w:rFonts w:ascii="Arial" w:hAnsi="Arial" w:cs="Arial"/>
          <w:color w:val="000000" w:themeColor="text1"/>
          <w:sz w:val="20"/>
          <w:szCs w:val="20"/>
          <w:lang w:val="en-US"/>
        </w:rPr>
        <w:t xml:space="preserve"> miss</w:t>
      </w:r>
      <w:r w:rsidR="001D120C">
        <w:rPr>
          <w:rFonts w:ascii="Arial" w:hAnsi="Arial" w:cs="Arial"/>
          <w:color w:val="000000" w:themeColor="text1"/>
          <w:sz w:val="20"/>
          <w:szCs w:val="20"/>
          <w:lang w:val="en-US"/>
        </w:rPr>
        <w:t>ed</w:t>
      </w:r>
      <w:r w:rsidR="007B0953" w:rsidRPr="00F43116">
        <w:rPr>
          <w:rFonts w:ascii="Arial" w:hAnsi="Arial" w:cs="Arial"/>
          <w:color w:val="000000" w:themeColor="text1"/>
          <w:sz w:val="20"/>
          <w:szCs w:val="20"/>
          <w:lang w:val="en-US"/>
        </w:rPr>
        <w:t xml:space="preserve"> </w:t>
      </w:r>
      <w:r w:rsidR="000E7607" w:rsidRPr="00F43116">
        <w:rPr>
          <w:rFonts w:ascii="Arial" w:hAnsi="Arial" w:cs="Arial"/>
          <w:color w:val="000000" w:themeColor="text1"/>
          <w:sz w:val="20"/>
          <w:szCs w:val="20"/>
          <w:lang w:val="en-US"/>
        </w:rPr>
        <w:t xml:space="preserve">some relevant evidence </w:t>
      </w:r>
      <w:r w:rsidR="00E97556" w:rsidRPr="00F43116">
        <w:rPr>
          <w:rFonts w:ascii="Arial" w:hAnsi="Arial" w:cs="Arial"/>
          <w:color w:val="000000" w:themeColor="text1"/>
          <w:sz w:val="20"/>
          <w:szCs w:val="20"/>
          <w:lang w:val="en-US"/>
        </w:rPr>
        <w:t>and</w:t>
      </w:r>
      <w:r w:rsidR="007B0953" w:rsidRPr="00F43116">
        <w:rPr>
          <w:rFonts w:ascii="Arial" w:hAnsi="Arial" w:cs="Arial"/>
          <w:color w:val="000000" w:themeColor="text1"/>
          <w:sz w:val="20"/>
          <w:szCs w:val="20"/>
          <w:lang w:val="en-US"/>
        </w:rPr>
        <w:t xml:space="preserve"> </w:t>
      </w:r>
      <w:r w:rsidR="00961537" w:rsidRPr="00F43116">
        <w:rPr>
          <w:rFonts w:ascii="Arial" w:hAnsi="Arial" w:cs="Arial"/>
          <w:color w:val="000000" w:themeColor="text1"/>
          <w:sz w:val="20"/>
          <w:szCs w:val="20"/>
          <w:lang w:val="en-US"/>
        </w:rPr>
        <w:t>did not</w:t>
      </w:r>
      <w:r w:rsidR="007B0953" w:rsidRPr="00F43116">
        <w:rPr>
          <w:rFonts w:ascii="Arial" w:hAnsi="Arial" w:cs="Arial"/>
          <w:color w:val="000000" w:themeColor="text1"/>
          <w:sz w:val="20"/>
          <w:szCs w:val="20"/>
          <w:lang w:val="en-US"/>
        </w:rPr>
        <w:t xml:space="preserve"> </w:t>
      </w:r>
      <w:r w:rsidR="00E97556" w:rsidRPr="00F43116">
        <w:rPr>
          <w:rFonts w:ascii="Arial" w:hAnsi="Arial" w:cs="Arial"/>
          <w:color w:val="000000" w:themeColor="text1"/>
          <w:sz w:val="20"/>
          <w:szCs w:val="20"/>
          <w:lang w:val="en-US"/>
        </w:rPr>
        <w:t>formally</w:t>
      </w:r>
      <w:r w:rsidR="007B0953" w:rsidRPr="00F43116">
        <w:rPr>
          <w:rFonts w:ascii="Arial" w:hAnsi="Arial" w:cs="Arial"/>
          <w:color w:val="000000" w:themeColor="text1"/>
          <w:sz w:val="20"/>
          <w:szCs w:val="20"/>
          <w:lang w:val="en-US"/>
        </w:rPr>
        <w:t xml:space="preserve"> assess the quality or risk of bias of </w:t>
      </w:r>
      <w:r w:rsidR="00961537" w:rsidRPr="00F43116">
        <w:rPr>
          <w:rFonts w:ascii="Arial" w:hAnsi="Arial" w:cs="Arial"/>
          <w:color w:val="000000" w:themeColor="text1"/>
          <w:sz w:val="20"/>
          <w:szCs w:val="20"/>
          <w:lang w:val="en-US"/>
        </w:rPr>
        <w:t>inc</w:t>
      </w:r>
      <w:r w:rsidR="00C32E85" w:rsidRPr="00F43116">
        <w:rPr>
          <w:rFonts w:ascii="Arial" w:hAnsi="Arial" w:cs="Arial"/>
          <w:color w:val="000000" w:themeColor="text1"/>
          <w:sz w:val="20"/>
          <w:szCs w:val="20"/>
          <w:lang w:val="en-US"/>
        </w:rPr>
        <w:t>l</w:t>
      </w:r>
      <w:r w:rsidR="00961537" w:rsidRPr="00F43116">
        <w:rPr>
          <w:rFonts w:ascii="Arial" w:hAnsi="Arial" w:cs="Arial"/>
          <w:color w:val="000000" w:themeColor="text1"/>
          <w:sz w:val="20"/>
          <w:szCs w:val="20"/>
          <w:lang w:val="en-US"/>
        </w:rPr>
        <w:t>uded</w:t>
      </w:r>
      <w:r w:rsidR="007B0953" w:rsidRPr="00F43116">
        <w:rPr>
          <w:rFonts w:ascii="Arial" w:hAnsi="Arial" w:cs="Arial"/>
          <w:color w:val="000000" w:themeColor="text1"/>
          <w:sz w:val="20"/>
          <w:szCs w:val="20"/>
          <w:lang w:val="en-US"/>
        </w:rPr>
        <w:t xml:space="preserve"> studies.</w:t>
      </w:r>
      <w:r w:rsidR="00246904" w:rsidRPr="00F43116">
        <w:rPr>
          <w:rFonts w:ascii="Arial" w:hAnsi="Arial" w:cs="Arial"/>
          <w:color w:val="000000" w:themeColor="text1"/>
          <w:sz w:val="20"/>
          <w:szCs w:val="20"/>
          <w:lang w:val="en-US"/>
        </w:rPr>
        <w:t xml:space="preserve"> Additionally, </w:t>
      </w:r>
      <w:r w:rsidR="00961537" w:rsidRPr="00F43116">
        <w:rPr>
          <w:rFonts w:ascii="Arial" w:hAnsi="Arial" w:cs="Arial"/>
          <w:color w:val="000000" w:themeColor="text1"/>
          <w:sz w:val="20"/>
          <w:szCs w:val="20"/>
          <w:lang w:val="en-US"/>
        </w:rPr>
        <w:t xml:space="preserve">we were unable to include </w:t>
      </w:r>
      <w:r w:rsidR="00D6717E" w:rsidRPr="00F43116">
        <w:rPr>
          <w:rFonts w:ascii="Arial" w:hAnsi="Arial" w:cs="Arial"/>
          <w:color w:val="000000" w:themeColor="text1"/>
          <w:sz w:val="20"/>
          <w:szCs w:val="20"/>
          <w:lang w:val="en-US"/>
        </w:rPr>
        <w:t xml:space="preserve">patient partners in </w:t>
      </w:r>
      <w:r w:rsidR="00CB7F8D" w:rsidRPr="00F43116">
        <w:rPr>
          <w:rFonts w:ascii="Arial" w:hAnsi="Arial" w:cs="Arial"/>
          <w:color w:val="000000" w:themeColor="text1"/>
          <w:sz w:val="20"/>
          <w:szCs w:val="20"/>
          <w:lang w:val="en-US"/>
        </w:rPr>
        <w:t>our</w:t>
      </w:r>
      <w:r w:rsidR="00D6717E" w:rsidRPr="00F43116">
        <w:rPr>
          <w:rFonts w:ascii="Arial" w:hAnsi="Arial" w:cs="Arial"/>
          <w:color w:val="000000" w:themeColor="text1"/>
          <w:sz w:val="20"/>
          <w:szCs w:val="20"/>
          <w:lang w:val="en-US"/>
        </w:rPr>
        <w:t xml:space="preserve"> review team</w:t>
      </w:r>
      <w:r w:rsidR="00CB7F8D" w:rsidRPr="00F43116">
        <w:rPr>
          <w:rFonts w:ascii="Arial" w:hAnsi="Arial" w:cs="Arial"/>
          <w:color w:val="000000" w:themeColor="text1"/>
          <w:sz w:val="20"/>
          <w:szCs w:val="20"/>
          <w:lang w:val="en-US"/>
        </w:rPr>
        <w:t xml:space="preserve">, which </w:t>
      </w:r>
      <w:r w:rsidR="00D6717E" w:rsidRPr="00F43116">
        <w:rPr>
          <w:rFonts w:ascii="Arial" w:hAnsi="Arial" w:cs="Arial"/>
          <w:color w:val="000000" w:themeColor="text1"/>
          <w:sz w:val="20"/>
          <w:szCs w:val="20"/>
          <w:lang w:val="en-US"/>
        </w:rPr>
        <w:t xml:space="preserve">restricted the perspectives that shaped </w:t>
      </w:r>
      <w:r w:rsidR="00C21901" w:rsidRPr="00F43116">
        <w:rPr>
          <w:rFonts w:ascii="Arial" w:hAnsi="Arial" w:cs="Arial"/>
          <w:color w:val="000000" w:themeColor="text1"/>
          <w:sz w:val="20"/>
          <w:szCs w:val="20"/>
          <w:lang w:val="en-US"/>
        </w:rPr>
        <w:t>our</w:t>
      </w:r>
      <w:r w:rsidR="00D6717E" w:rsidRPr="00F43116">
        <w:rPr>
          <w:rFonts w:ascii="Arial" w:hAnsi="Arial" w:cs="Arial"/>
          <w:color w:val="000000" w:themeColor="text1"/>
          <w:sz w:val="20"/>
          <w:szCs w:val="20"/>
          <w:lang w:val="en-US"/>
        </w:rPr>
        <w:t xml:space="preserve"> interpretation of evidence and </w:t>
      </w:r>
      <w:r w:rsidR="004074D4" w:rsidRPr="00F43116">
        <w:rPr>
          <w:rFonts w:ascii="Arial" w:hAnsi="Arial" w:cs="Arial"/>
          <w:color w:val="000000" w:themeColor="text1"/>
          <w:sz w:val="20"/>
          <w:szCs w:val="20"/>
          <w:lang w:val="en-US"/>
        </w:rPr>
        <w:t>subsequent</w:t>
      </w:r>
      <w:r w:rsidR="00D6717E" w:rsidRPr="00F43116">
        <w:rPr>
          <w:rFonts w:ascii="Arial" w:hAnsi="Arial" w:cs="Arial"/>
          <w:color w:val="000000" w:themeColor="text1"/>
          <w:sz w:val="20"/>
          <w:szCs w:val="20"/>
          <w:lang w:val="en-US"/>
        </w:rPr>
        <w:t xml:space="preserve"> recommendations</w:t>
      </w:r>
      <w:r w:rsidR="00DB5914" w:rsidRPr="00F43116">
        <w:rPr>
          <w:rFonts w:ascii="Arial" w:hAnsi="Arial" w:cs="Arial"/>
          <w:color w:val="000000" w:themeColor="text1"/>
          <w:sz w:val="20"/>
          <w:szCs w:val="20"/>
          <w:lang w:val="en-US"/>
        </w:rPr>
        <w:t xml:space="preserve">. </w:t>
      </w:r>
      <w:r w:rsidR="00F178ED" w:rsidRPr="00F43116">
        <w:rPr>
          <w:rFonts w:ascii="Arial" w:hAnsi="Arial" w:cs="Arial"/>
          <w:color w:val="000000" w:themeColor="text1"/>
          <w:sz w:val="20"/>
          <w:szCs w:val="20"/>
          <w:lang w:val="en-US"/>
        </w:rPr>
        <w:t>But t</w:t>
      </w:r>
      <w:r w:rsidR="00D6717E" w:rsidRPr="00F43116">
        <w:rPr>
          <w:rFonts w:ascii="Arial" w:hAnsi="Arial" w:cs="Arial"/>
          <w:color w:val="000000" w:themeColor="text1"/>
          <w:sz w:val="20"/>
          <w:szCs w:val="20"/>
          <w:lang w:val="en-US"/>
        </w:rPr>
        <w:t xml:space="preserve">hese limitations are balanced by </w:t>
      </w:r>
      <w:r w:rsidR="00CB7F8D" w:rsidRPr="00F43116">
        <w:rPr>
          <w:rFonts w:ascii="Arial" w:hAnsi="Arial" w:cs="Arial"/>
          <w:color w:val="000000" w:themeColor="text1"/>
          <w:sz w:val="20"/>
          <w:szCs w:val="20"/>
          <w:lang w:val="en-US"/>
        </w:rPr>
        <w:t xml:space="preserve">several </w:t>
      </w:r>
      <w:r w:rsidR="00D6717E" w:rsidRPr="00F43116">
        <w:rPr>
          <w:rFonts w:ascii="Arial" w:hAnsi="Arial" w:cs="Arial"/>
          <w:color w:val="000000" w:themeColor="text1"/>
          <w:sz w:val="20"/>
          <w:szCs w:val="20"/>
          <w:lang w:val="en-US"/>
        </w:rPr>
        <w:t>strengths</w:t>
      </w:r>
      <w:r w:rsidR="00CB7F8D" w:rsidRPr="00F43116">
        <w:rPr>
          <w:rFonts w:ascii="Arial" w:hAnsi="Arial" w:cs="Arial"/>
          <w:color w:val="000000" w:themeColor="text1"/>
          <w:sz w:val="20"/>
          <w:szCs w:val="20"/>
          <w:lang w:val="en-US"/>
        </w:rPr>
        <w:t xml:space="preserve">. </w:t>
      </w:r>
      <w:r w:rsidR="00E97556" w:rsidRPr="00F43116">
        <w:rPr>
          <w:rFonts w:ascii="Arial" w:hAnsi="Arial" w:cs="Arial"/>
          <w:color w:val="000000" w:themeColor="text1"/>
          <w:sz w:val="20"/>
          <w:szCs w:val="20"/>
          <w:lang w:val="en-US"/>
        </w:rPr>
        <w:t>Our team was international and multidisciplinary</w:t>
      </w:r>
      <w:r w:rsidR="007E1C4E" w:rsidRPr="00F43116">
        <w:rPr>
          <w:rFonts w:ascii="Arial" w:hAnsi="Arial" w:cs="Arial"/>
          <w:color w:val="000000" w:themeColor="text1"/>
          <w:sz w:val="20"/>
          <w:szCs w:val="20"/>
          <w:lang w:val="en-US"/>
        </w:rPr>
        <w:t xml:space="preserve">, with </w:t>
      </w:r>
      <w:r w:rsidR="00347B12" w:rsidRPr="00F43116">
        <w:rPr>
          <w:rFonts w:ascii="Arial" w:hAnsi="Arial" w:cs="Arial"/>
          <w:color w:val="000000" w:themeColor="text1"/>
          <w:sz w:val="20"/>
          <w:szCs w:val="20"/>
          <w:lang w:val="en-US"/>
        </w:rPr>
        <w:t>diverse</w:t>
      </w:r>
      <w:r w:rsidR="004074D4" w:rsidRPr="00F43116">
        <w:rPr>
          <w:rFonts w:ascii="Arial" w:hAnsi="Arial" w:cs="Arial"/>
          <w:color w:val="000000" w:themeColor="text1"/>
          <w:sz w:val="20"/>
          <w:szCs w:val="20"/>
          <w:lang w:val="en-US"/>
        </w:rPr>
        <w:t xml:space="preserve"> </w:t>
      </w:r>
      <w:r w:rsidR="00E97556" w:rsidRPr="00F43116">
        <w:rPr>
          <w:rFonts w:ascii="Arial" w:hAnsi="Arial" w:cs="Arial"/>
          <w:color w:val="000000" w:themeColor="text1"/>
          <w:sz w:val="20"/>
          <w:szCs w:val="20"/>
          <w:lang w:val="en-US"/>
        </w:rPr>
        <w:t xml:space="preserve">expertise in </w:t>
      </w:r>
      <w:r w:rsidR="004074D4" w:rsidRPr="00F43116">
        <w:rPr>
          <w:rFonts w:ascii="Arial" w:hAnsi="Arial" w:cs="Arial"/>
          <w:color w:val="000000" w:themeColor="text1"/>
          <w:sz w:val="20"/>
          <w:szCs w:val="20"/>
          <w:lang w:val="en-US"/>
        </w:rPr>
        <w:t>patient decision aids</w:t>
      </w:r>
      <w:r w:rsidR="00E97556" w:rsidRPr="00F43116">
        <w:rPr>
          <w:rFonts w:ascii="Arial" w:hAnsi="Arial" w:cs="Arial"/>
          <w:color w:val="000000" w:themeColor="text1"/>
          <w:sz w:val="20"/>
          <w:szCs w:val="20"/>
          <w:lang w:val="en-US"/>
        </w:rPr>
        <w:t xml:space="preserve">, </w:t>
      </w:r>
      <w:r w:rsidR="00347B12" w:rsidRPr="00F43116">
        <w:rPr>
          <w:rFonts w:ascii="Arial" w:hAnsi="Arial" w:cs="Arial"/>
          <w:color w:val="000000" w:themeColor="text1"/>
          <w:sz w:val="20"/>
          <w:szCs w:val="20"/>
          <w:lang w:val="en-US"/>
        </w:rPr>
        <w:t>health care delivery</w:t>
      </w:r>
      <w:r w:rsidR="00E97556" w:rsidRPr="00F43116">
        <w:rPr>
          <w:rFonts w:ascii="Arial" w:hAnsi="Arial" w:cs="Arial"/>
          <w:color w:val="000000" w:themeColor="text1"/>
          <w:sz w:val="20"/>
          <w:szCs w:val="20"/>
          <w:lang w:val="en-US"/>
        </w:rPr>
        <w:t>, and the law.</w:t>
      </w:r>
      <w:r w:rsidR="007E1C4E" w:rsidRPr="00F43116">
        <w:rPr>
          <w:rFonts w:ascii="Arial" w:hAnsi="Arial" w:cs="Arial"/>
          <w:color w:val="000000" w:themeColor="text1"/>
          <w:sz w:val="20"/>
          <w:szCs w:val="20"/>
          <w:lang w:val="en-US"/>
        </w:rPr>
        <w:t xml:space="preserve"> T</w:t>
      </w:r>
      <w:r w:rsidR="00D6717E" w:rsidRPr="00F43116">
        <w:rPr>
          <w:rFonts w:ascii="Arial" w:hAnsi="Arial" w:cs="Arial"/>
          <w:color w:val="000000" w:themeColor="text1"/>
          <w:sz w:val="20"/>
          <w:szCs w:val="20"/>
          <w:lang w:val="en-US"/>
        </w:rPr>
        <w:t xml:space="preserve">he breadth of our </w:t>
      </w:r>
      <w:r w:rsidR="00CB7F8D" w:rsidRPr="00F43116">
        <w:rPr>
          <w:rFonts w:ascii="Arial" w:hAnsi="Arial" w:cs="Arial"/>
          <w:color w:val="000000" w:themeColor="text1"/>
          <w:sz w:val="20"/>
          <w:szCs w:val="20"/>
          <w:lang w:val="en-US"/>
        </w:rPr>
        <w:t>review</w:t>
      </w:r>
      <w:r w:rsidR="00D6717E" w:rsidRPr="00F43116">
        <w:rPr>
          <w:rFonts w:ascii="Arial" w:hAnsi="Arial" w:cs="Arial"/>
          <w:color w:val="000000" w:themeColor="text1"/>
          <w:sz w:val="20"/>
          <w:szCs w:val="20"/>
          <w:lang w:val="en-US"/>
        </w:rPr>
        <w:t xml:space="preserve"> questions </w:t>
      </w:r>
      <w:r w:rsidR="00CB7F8D" w:rsidRPr="00F43116">
        <w:rPr>
          <w:rFonts w:ascii="Arial" w:hAnsi="Arial" w:cs="Arial"/>
          <w:color w:val="000000" w:themeColor="text1"/>
          <w:sz w:val="20"/>
          <w:szCs w:val="20"/>
          <w:lang w:val="en-US"/>
        </w:rPr>
        <w:t>led us to collat</w:t>
      </w:r>
      <w:r w:rsidR="004C75CE" w:rsidRPr="00F43116">
        <w:rPr>
          <w:rFonts w:ascii="Arial" w:hAnsi="Arial" w:cs="Arial"/>
          <w:color w:val="000000" w:themeColor="text1"/>
          <w:sz w:val="20"/>
          <w:szCs w:val="20"/>
          <w:lang w:val="en-US"/>
        </w:rPr>
        <w:t>e</w:t>
      </w:r>
      <w:r w:rsidR="00CB7F8D" w:rsidRPr="00F43116">
        <w:rPr>
          <w:rFonts w:ascii="Arial" w:hAnsi="Arial" w:cs="Arial"/>
          <w:color w:val="000000" w:themeColor="text1"/>
          <w:sz w:val="20"/>
          <w:szCs w:val="20"/>
          <w:lang w:val="en-US"/>
        </w:rPr>
        <w:t xml:space="preserve"> a large</w:t>
      </w:r>
      <w:r w:rsidR="00D6717E" w:rsidRPr="00F43116">
        <w:rPr>
          <w:rFonts w:ascii="Arial" w:hAnsi="Arial" w:cs="Arial"/>
          <w:color w:val="000000" w:themeColor="text1"/>
          <w:sz w:val="20"/>
          <w:szCs w:val="20"/>
          <w:lang w:val="en-US"/>
        </w:rPr>
        <w:t xml:space="preserve"> </w:t>
      </w:r>
      <w:r w:rsidR="00CB7F8D" w:rsidRPr="00F43116">
        <w:rPr>
          <w:rFonts w:ascii="Arial" w:hAnsi="Arial" w:cs="Arial"/>
          <w:color w:val="000000" w:themeColor="text1"/>
          <w:sz w:val="20"/>
          <w:szCs w:val="20"/>
          <w:lang w:val="en-US"/>
        </w:rPr>
        <w:t>and diverse body</w:t>
      </w:r>
      <w:r w:rsidR="00D6717E" w:rsidRPr="00F43116">
        <w:rPr>
          <w:rFonts w:ascii="Arial" w:hAnsi="Arial" w:cs="Arial"/>
          <w:color w:val="000000" w:themeColor="text1"/>
          <w:sz w:val="20"/>
          <w:szCs w:val="20"/>
          <w:lang w:val="en-US"/>
        </w:rPr>
        <w:t xml:space="preserve"> of evidence</w:t>
      </w:r>
      <w:r w:rsidR="00CB7F8D" w:rsidRPr="00F43116">
        <w:rPr>
          <w:rFonts w:ascii="Arial" w:hAnsi="Arial" w:cs="Arial"/>
          <w:color w:val="000000" w:themeColor="text1"/>
          <w:sz w:val="20"/>
          <w:szCs w:val="20"/>
          <w:lang w:val="en-US"/>
        </w:rPr>
        <w:t xml:space="preserve"> on conflict of interest management</w:t>
      </w:r>
      <w:r w:rsidR="004074D4" w:rsidRPr="00F43116">
        <w:rPr>
          <w:rFonts w:ascii="Arial" w:hAnsi="Arial" w:cs="Arial"/>
          <w:color w:val="000000" w:themeColor="text1"/>
          <w:sz w:val="20"/>
          <w:szCs w:val="20"/>
          <w:lang w:val="en-US"/>
        </w:rPr>
        <w:t xml:space="preserve"> that has relevance</w:t>
      </w:r>
      <w:r w:rsidR="005B5891" w:rsidRPr="00F43116">
        <w:rPr>
          <w:rFonts w:ascii="Arial" w:hAnsi="Arial" w:cs="Arial"/>
          <w:color w:val="000000" w:themeColor="text1"/>
          <w:sz w:val="20"/>
          <w:szCs w:val="20"/>
          <w:lang w:val="en-US"/>
        </w:rPr>
        <w:t xml:space="preserve"> </w:t>
      </w:r>
      <w:r w:rsidR="004074D4" w:rsidRPr="00F43116">
        <w:rPr>
          <w:rFonts w:ascii="Arial" w:hAnsi="Arial" w:cs="Arial"/>
          <w:color w:val="000000" w:themeColor="text1"/>
          <w:sz w:val="20"/>
          <w:szCs w:val="20"/>
          <w:lang w:val="en-US"/>
        </w:rPr>
        <w:t>for</w:t>
      </w:r>
      <w:r w:rsidR="00CB7F8D" w:rsidRPr="00F43116">
        <w:rPr>
          <w:rFonts w:ascii="Arial" w:hAnsi="Arial" w:cs="Arial"/>
          <w:color w:val="000000" w:themeColor="text1"/>
          <w:sz w:val="20"/>
          <w:szCs w:val="20"/>
          <w:lang w:val="en-US"/>
        </w:rPr>
        <w:t xml:space="preserve"> </w:t>
      </w:r>
      <w:r w:rsidR="008C3711" w:rsidRPr="00F43116">
        <w:rPr>
          <w:rFonts w:ascii="Arial" w:hAnsi="Arial" w:cs="Arial"/>
          <w:color w:val="000000" w:themeColor="text1"/>
          <w:sz w:val="20"/>
          <w:szCs w:val="20"/>
          <w:lang w:val="en-US"/>
        </w:rPr>
        <w:t xml:space="preserve">a </w:t>
      </w:r>
      <w:r w:rsidR="00601981">
        <w:rPr>
          <w:rFonts w:ascii="Arial" w:hAnsi="Arial" w:cs="Arial"/>
          <w:color w:val="000000" w:themeColor="text1"/>
          <w:sz w:val="20"/>
          <w:szCs w:val="20"/>
          <w:lang w:val="en-US"/>
        </w:rPr>
        <w:t>variety</w:t>
      </w:r>
      <w:r w:rsidR="00601981" w:rsidRPr="00F43116">
        <w:rPr>
          <w:rFonts w:ascii="Arial" w:hAnsi="Arial" w:cs="Arial"/>
          <w:color w:val="000000" w:themeColor="text1"/>
          <w:sz w:val="20"/>
          <w:szCs w:val="20"/>
          <w:lang w:val="en-US"/>
        </w:rPr>
        <w:t xml:space="preserve"> </w:t>
      </w:r>
      <w:r w:rsidR="008C3711" w:rsidRPr="00F43116">
        <w:rPr>
          <w:rFonts w:ascii="Arial" w:hAnsi="Arial" w:cs="Arial"/>
          <w:color w:val="000000" w:themeColor="text1"/>
          <w:sz w:val="20"/>
          <w:szCs w:val="20"/>
          <w:lang w:val="en-US"/>
        </w:rPr>
        <w:t xml:space="preserve">of </w:t>
      </w:r>
      <w:r w:rsidR="00711C57" w:rsidRPr="00F43116">
        <w:rPr>
          <w:rFonts w:ascii="Arial" w:hAnsi="Arial" w:cs="Arial"/>
          <w:color w:val="000000" w:themeColor="text1"/>
          <w:sz w:val="20"/>
          <w:szCs w:val="20"/>
          <w:lang w:val="en-US"/>
        </w:rPr>
        <w:t xml:space="preserve">knowledge users and </w:t>
      </w:r>
      <w:r w:rsidR="008C3711" w:rsidRPr="00F43116">
        <w:rPr>
          <w:rFonts w:ascii="Arial" w:hAnsi="Arial" w:cs="Arial"/>
          <w:color w:val="000000" w:themeColor="text1"/>
          <w:sz w:val="20"/>
          <w:szCs w:val="20"/>
          <w:lang w:val="en-US"/>
        </w:rPr>
        <w:t>contexts</w:t>
      </w:r>
      <w:r w:rsidR="00CB7F8D" w:rsidRPr="00F43116">
        <w:rPr>
          <w:rFonts w:ascii="Arial" w:hAnsi="Arial" w:cs="Arial"/>
          <w:color w:val="000000" w:themeColor="text1"/>
          <w:sz w:val="20"/>
          <w:szCs w:val="20"/>
          <w:lang w:val="en-US"/>
        </w:rPr>
        <w:t>.</w:t>
      </w:r>
      <w:r w:rsidR="006437FC">
        <w:rPr>
          <w:rFonts w:ascii="Arial" w:hAnsi="Arial" w:cs="Arial"/>
          <w:color w:val="000000" w:themeColor="text1"/>
          <w:sz w:val="20"/>
          <w:szCs w:val="20"/>
          <w:lang w:val="en-US"/>
        </w:rPr>
        <w:t xml:space="preserve"> Additionally, our inclusion of a review question dedicated to the perspectives of the beneficiaries of patient decision aids (i.e., patients and the public)</w:t>
      </w:r>
      <w:r w:rsidR="006846D0">
        <w:rPr>
          <w:rFonts w:ascii="Arial" w:hAnsi="Arial" w:cs="Arial"/>
          <w:color w:val="000000" w:themeColor="text1"/>
          <w:sz w:val="20"/>
          <w:szCs w:val="20"/>
          <w:lang w:val="en-US"/>
        </w:rPr>
        <w:t xml:space="preserve"> on conflicts of interest</w:t>
      </w:r>
      <w:r w:rsidR="006437FC">
        <w:rPr>
          <w:rFonts w:ascii="Arial" w:hAnsi="Arial" w:cs="Arial"/>
          <w:color w:val="000000" w:themeColor="text1"/>
          <w:sz w:val="20"/>
          <w:szCs w:val="20"/>
          <w:lang w:val="en-US"/>
        </w:rPr>
        <w:t xml:space="preserve"> enables the </w:t>
      </w:r>
      <w:r w:rsidR="00601981">
        <w:rPr>
          <w:rFonts w:ascii="Arial" w:hAnsi="Arial" w:cs="Arial"/>
          <w:color w:val="000000" w:themeColor="text1"/>
          <w:sz w:val="20"/>
          <w:szCs w:val="20"/>
          <w:lang w:val="en-US"/>
        </w:rPr>
        <w:t xml:space="preserve">appropriate </w:t>
      </w:r>
      <w:r w:rsidR="006437FC">
        <w:rPr>
          <w:rFonts w:ascii="Arial" w:hAnsi="Arial" w:cs="Arial"/>
          <w:color w:val="000000" w:themeColor="text1"/>
          <w:sz w:val="20"/>
          <w:szCs w:val="20"/>
          <w:lang w:val="en-US"/>
        </w:rPr>
        <w:t xml:space="preserve">consideration of this evidence alongside evidence of the effects of conflict of interest management strategies and ethical </w:t>
      </w:r>
      <w:r w:rsidR="00601981">
        <w:rPr>
          <w:rFonts w:ascii="Arial" w:hAnsi="Arial" w:cs="Arial"/>
          <w:color w:val="000000" w:themeColor="text1"/>
          <w:sz w:val="20"/>
          <w:szCs w:val="20"/>
          <w:lang w:val="en-US"/>
        </w:rPr>
        <w:t>perspectives</w:t>
      </w:r>
      <w:r w:rsidR="006437FC">
        <w:rPr>
          <w:rFonts w:ascii="Arial" w:hAnsi="Arial" w:cs="Arial"/>
          <w:color w:val="000000" w:themeColor="text1"/>
          <w:sz w:val="20"/>
          <w:szCs w:val="20"/>
          <w:lang w:val="en-US"/>
        </w:rPr>
        <w:t>.</w:t>
      </w:r>
    </w:p>
    <w:p w14:paraId="7847082A" w14:textId="2CEB14F0" w:rsidR="005D19DA" w:rsidRPr="00F43116" w:rsidRDefault="005D19DA" w:rsidP="008E2D96">
      <w:pPr>
        <w:spacing w:line="360" w:lineRule="auto"/>
        <w:rPr>
          <w:rFonts w:ascii="Arial" w:hAnsi="Arial" w:cs="Arial"/>
          <w:sz w:val="20"/>
          <w:szCs w:val="20"/>
          <w:highlight w:val="yellow"/>
          <w:lang w:val="en-US"/>
        </w:rPr>
      </w:pPr>
    </w:p>
    <w:p w14:paraId="0D01B3B5" w14:textId="71BCA490" w:rsidR="00D26F9B" w:rsidRPr="00F43116" w:rsidRDefault="00AE5066" w:rsidP="008E2D96">
      <w:pPr>
        <w:spacing w:line="360" w:lineRule="auto"/>
        <w:rPr>
          <w:rFonts w:ascii="Arial" w:hAnsi="Arial" w:cs="Arial"/>
          <w:b/>
          <w:bCs/>
          <w:sz w:val="20"/>
          <w:szCs w:val="20"/>
          <w:lang w:val="en-US"/>
        </w:rPr>
      </w:pPr>
      <w:r w:rsidRPr="00F43116">
        <w:rPr>
          <w:rFonts w:ascii="Arial" w:hAnsi="Arial" w:cs="Arial"/>
          <w:b/>
          <w:bCs/>
          <w:sz w:val="20"/>
          <w:szCs w:val="20"/>
          <w:lang w:val="en-US"/>
        </w:rPr>
        <w:t>Conclusion</w:t>
      </w:r>
      <w:r w:rsidR="00C30A8E" w:rsidRPr="00F43116">
        <w:rPr>
          <w:rFonts w:ascii="Arial" w:hAnsi="Arial" w:cs="Arial"/>
          <w:b/>
          <w:bCs/>
          <w:sz w:val="20"/>
          <w:szCs w:val="20"/>
          <w:lang w:val="en-US"/>
        </w:rPr>
        <w:t>s and recommendations</w:t>
      </w:r>
    </w:p>
    <w:p w14:paraId="4229BA64" w14:textId="6E2B3D27" w:rsidR="00F8728B" w:rsidRPr="00F43116" w:rsidRDefault="00F8728B" w:rsidP="008E2D96">
      <w:pPr>
        <w:spacing w:line="360" w:lineRule="auto"/>
        <w:rPr>
          <w:rFonts w:ascii="Arial" w:hAnsi="Arial" w:cs="Arial"/>
          <w:sz w:val="20"/>
          <w:szCs w:val="20"/>
          <w:lang w:val="en-US"/>
        </w:rPr>
      </w:pPr>
      <w:r w:rsidRPr="00F43116">
        <w:rPr>
          <w:rFonts w:ascii="Arial" w:hAnsi="Arial" w:cs="Arial"/>
          <w:sz w:val="20"/>
          <w:szCs w:val="20"/>
          <w:lang w:val="en-US"/>
        </w:rPr>
        <w:t xml:space="preserve">The findings of </w:t>
      </w:r>
      <w:r w:rsidR="00CF5D63" w:rsidRPr="00F43116">
        <w:rPr>
          <w:rFonts w:ascii="Arial" w:hAnsi="Arial" w:cs="Arial"/>
          <w:sz w:val="20"/>
          <w:szCs w:val="20"/>
          <w:lang w:val="en-US"/>
        </w:rPr>
        <w:t>our</w:t>
      </w:r>
      <w:r w:rsidRPr="00F43116">
        <w:rPr>
          <w:rFonts w:ascii="Arial" w:hAnsi="Arial" w:cs="Arial"/>
          <w:sz w:val="20"/>
          <w:szCs w:val="20"/>
          <w:lang w:val="en-US"/>
        </w:rPr>
        <w:t xml:space="preserve"> review have</w:t>
      </w:r>
      <w:r w:rsidR="00195EB6">
        <w:rPr>
          <w:rFonts w:ascii="Arial" w:hAnsi="Arial" w:cs="Arial"/>
          <w:sz w:val="20"/>
          <w:szCs w:val="20"/>
          <w:lang w:val="en-US"/>
        </w:rPr>
        <w:t xml:space="preserve"> important</w:t>
      </w:r>
      <w:r w:rsidRPr="00F43116">
        <w:rPr>
          <w:rFonts w:ascii="Arial" w:hAnsi="Arial" w:cs="Arial"/>
          <w:sz w:val="20"/>
          <w:szCs w:val="20"/>
          <w:lang w:val="en-US"/>
        </w:rPr>
        <w:t xml:space="preserve"> implications for the management of conflicts of interest in</w:t>
      </w:r>
      <w:r w:rsidR="00950211" w:rsidRPr="00F43116">
        <w:rPr>
          <w:rFonts w:ascii="Arial" w:hAnsi="Arial" w:cs="Arial"/>
          <w:sz w:val="20"/>
          <w:szCs w:val="20"/>
          <w:lang w:val="en-US"/>
        </w:rPr>
        <w:t xml:space="preserve"> </w:t>
      </w:r>
      <w:r w:rsidR="009C43A7" w:rsidRPr="00F43116">
        <w:rPr>
          <w:rFonts w:ascii="Arial" w:hAnsi="Arial" w:cs="Arial"/>
          <w:sz w:val="20"/>
          <w:szCs w:val="20"/>
          <w:lang w:val="en-US"/>
        </w:rPr>
        <w:t xml:space="preserve">health and medicine, including </w:t>
      </w:r>
      <w:r w:rsidR="00BF1E33" w:rsidRPr="00F43116">
        <w:rPr>
          <w:rFonts w:ascii="Arial" w:hAnsi="Arial" w:cs="Arial"/>
          <w:sz w:val="20"/>
          <w:szCs w:val="20"/>
          <w:lang w:val="en-US"/>
        </w:rPr>
        <w:t xml:space="preserve">in </w:t>
      </w:r>
      <w:r w:rsidR="009C43A7" w:rsidRPr="00F43116">
        <w:rPr>
          <w:rFonts w:ascii="Arial" w:hAnsi="Arial" w:cs="Arial"/>
          <w:sz w:val="20"/>
          <w:szCs w:val="20"/>
          <w:lang w:val="en-US"/>
        </w:rPr>
        <w:t>clinical practice guideline development</w:t>
      </w:r>
      <w:r w:rsidR="009C43A7" w:rsidRPr="00F43116">
        <w:rPr>
          <w:rFonts w:ascii="Arial" w:hAnsi="Arial" w:cs="Arial"/>
          <w:bCs/>
          <w:sz w:val="20"/>
          <w:szCs w:val="20"/>
          <w:lang w:val="en-US"/>
        </w:rPr>
        <w:t xml:space="preserve">, </w:t>
      </w:r>
      <w:r w:rsidR="009C43A7" w:rsidRPr="00F43116">
        <w:rPr>
          <w:rFonts w:ascii="Arial" w:hAnsi="Arial" w:cs="Arial"/>
          <w:sz w:val="20"/>
          <w:szCs w:val="20"/>
          <w:lang w:val="en-US"/>
        </w:rPr>
        <w:t>health and medical research reporting</w:t>
      </w:r>
      <w:r w:rsidR="009C43A7" w:rsidRPr="00F43116">
        <w:rPr>
          <w:rFonts w:ascii="Arial" w:hAnsi="Arial" w:cs="Arial"/>
          <w:bCs/>
          <w:sz w:val="20"/>
          <w:szCs w:val="20"/>
          <w:lang w:val="en-US"/>
        </w:rPr>
        <w:t xml:space="preserve">, and </w:t>
      </w:r>
      <w:r w:rsidR="009C43A7" w:rsidRPr="00F43116">
        <w:rPr>
          <w:rFonts w:ascii="Arial" w:hAnsi="Arial" w:cs="Arial"/>
          <w:sz w:val="20"/>
          <w:szCs w:val="20"/>
          <w:lang w:val="en-US"/>
        </w:rPr>
        <w:t>health care delivery.</w:t>
      </w:r>
      <w:r w:rsidR="00747F80">
        <w:rPr>
          <w:rFonts w:ascii="Arial" w:hAnsi="Arial" w:cs="Arial"/>
          <w:sz w:val="20"/>
          <w:szCs w:val="20"/>
          <w:lang w:val="en-US"/>
        </w:rPr>
        <w:t xml:space="preserve"> </w:t>
      </w:r>
      <w:r w:rsidR="00DC12EA">
        <w:rPr>
          <w:rFonts w:ascii="Arial" w:hAnsi="Arial" w:cs="Arial"/>
          <w:sz w:val="20"/>
          <w:szCs w:val="20"/>
          <w:lang w:val="en-US"/>
        </w:rPr>
        <w:t>For example</w:t>
      </w:r>
      <w:r w:rsidR="00747F80">
        <w:rPr>
          <w:rFonts w:ascii="Arial" w:hAnsi="Arial" w:cs="Arial"/>
          <w:sz w:val="20"/>
          <w:szCs w:val="20"/>
          <w:lang w:val="en-US"/>
        </w:rPr>
        <w:t xml:space="preserve">, </w:t>
      </w:r>
      <w:r w:rsidR="00DC12EA">
        <w:rPr>
          <w:rFonts w:ascii="Arial" w:hAnsi="Arial" w:cs="Arial"/>
          <w:sz w:val="20"/>
          <w:szCs w:val="20"/>
          <w:lang w:val="en-US"/>
        </w:rPr>
        <w:t>evidence</w:t>
      </w:r>
      <w:r w:rsidR="00747F80">
        <w:rPr>
          <w:rFonts w:ascii="Arial" w:hAnsi="Arial" w:cs="Arial"/>
          <w:sz w:val="20"/>
          <w:szCs w:val="20"/>
          <w:lang w:val="en-US"/>
        </w:rPr>
        <w:t xml:space="preserve"> </w:t>
      </w:r>
      <w:r w:rsidR="002604F6">
        <w:rPr>
          <w:rFonts w:ascii="Arial" w:hAnsi="Arial" w:cs="Arial"/>
          <w:sz w:val="20"/>
          <w:szCs w:val="20"/>
          <w:lang w:val="en-US"/>
        </w:rPr>
        <w:t xml:space="preserve">of </w:t>
      </w:r>
      <w:r w:rsidR="00DC12EA">
        <w:rPr>
          <w:rFonts w:ascii="Arial" w:hAnsi="Arial" w:cs="Arial"/>
          <w:sz w:val="20"/>
          <w:szCs w:val="20"/>
          <w:lang w:val="en-US"/>
        </w:rPr>
        <w:t>substantial</w:t>
      </w:r>
      <w:r w:rsidR="002604F6">
        <w:rPr>
          <w:rFonts w:ascii="Arial" w:hAnsi="Arial" w:cs="Arial"/>
          <w:sz w:val="20"/>
          <w:szCs w:val="20"/>
          <w:lang w:val="en-US"/>
        </w:rPr>
        <w:t xml:space="preserve"> non-compliance with </w:t>
      </w:r>
      <w:r w:rsidR="00DC12EA">
        <w:rPr>
          <w:rFonts w:ascii="Arial" w:hAnsi="Arial" w:cs="Arial"/>
          <w:sz w:val="20"/>
          <w:szCs w:val="20"/>
          <w:lang w:val="en-US"/>
        </w:rPr>
        <w:t xml:space="preserve">prevailing conflict of interest disclosure requirements and other management strategies </w:t>
      </w:r>
      <w:r w:rsidR="00747F80">
        <w:rPr>
          <w:rFonts w:ascii="Arial" w:hAnsi="Arial" w:cs="Arial"/>
          <w:sz w:val="20"/>
          <w:szCs w:val="20"/>
          <w:lang w:val="en-US"/>
        </w:rPr>
        <w:t>suggest</w:t>
      </w:r>
      <w:r w:rsidR="00DC12EA">
        <w:rPr>
          <w:rFonts w:ascii="Arial" w:hAnsi="Arial" w:cs="Arial"/>
          <w:sz w:val="20"/>
          <w:szCs w:val="20"/>
          <w:lang w:val="en-US"/>
        </w:rPr>
        <w:t>s</w:t>
      </w:r>
      <w:r w:rsidR="00747F80">
        <w:rPr>
          <w:rFonts w:ascii="Arial" w:hAnsi="Arial" w:cs="Arial"/>
          <w:sz w:val="20"/>
          <w:szCs w:val="20"/>
          <w:lang w:val="en-US"/>
        </w:rPr>
        <w:t xml:space="preserve"> </w:t>
      </w:r>
      <w:r w:rsidR="00DC12EA">
        <w:rPr>
          <w:rFonts w:ascii="Arial" w:hAnsi="Arial" w:cs="Arial"/>
          <w:sz w:val="20"/>
          <w:szCs w:val="20"/>
          <w:lang w:val="en-US"/>
        </w:rPr>
        <w:t xml:space="preserve">the need to pay </w:t>
      </w:r>
      <w:r w:rsidR="007746E2">
        <w:rPr>
          <w:rFonts w:ascii="Arial" w:hAnsi="Arial" w:cs="Arial"/>
          <w:sz w:val="20"/>
          <w:szCs w:val="20"/>
          <w:lang w:val="en-US"/>
        </w:rPr>
        <w:t>more</w:t>
      </w:r>
      <w:r w:rsidR="00DC12EA">
        <w:rPr>
          <w:rFonts w:ascii="Arial" w:hAnsi="Arial" w:cs="Arial"/>
          <w:sz w:val="20"/>
          <w:szCs w:val="20"/>
          <w:lang w:val="en-US"/>
        </w:rPr>
        <w:t xml:space="preserve"> attention to issues of implementation and </w:t>
      </w:r>
      <w:r w:rsidR="00406CD7">
        <w:rPr>
          <w:rFonts w:ascii="Arial" w:hAnsi="Arial" w:cs="Arial"/>
          <w:sz w:val="20"/>
          <w:szCs w:val="20"/>
          <w:lang w:val="en-US"/>
        </w:rPr>
        <w:t>enforcement</w:t>
      </w:r>
      <w:r w:rsidR="00DC12EA">
        <w:rPr>
          <w:rFonts w:ascii="Arial" w:hAnsi="Arial" w:cs="Arial"/>
          <w:sz w:val="20"/>
          <w:szCs w:val="20"/>
          <w:lang w:val="en-US"/>
        </w:rPr>
        <w:t xml:space="preserve"> when</w:t>
      </w:r>
      <w:r w:rsidR="00195EB6">
        <w:rPr>
          <w:rFonts w:ascii="Arial" w:hAnsi="Arial" w:cs="Arial"/>
          <w:sz w:val="20"/>
          <w:szCs w:val="20"/>
          <w:lang w:val="en-US"/>
        </w:rPr>
        <w:t xml:space="preserve"> designing and</w:t>
      </w:r>
      <w:r w:rsidR="00DC12EA">
        <w:rPr>
          <w:rFonts w:ascii="Arial" w:hAnsi="Arial" w:cs="Arial"/>
          <w:sz w:val="20"/>
          <w:szCs w:val="20"/>
          <w:lang w:val="en-US"/>
        </w:rPr>
        <w:t xml:space="preserve"> adopting </w:t>
      </w:r>
      <w:r w:rsidR="0087359D">
        <w:rPr>
          <w:rFonts w:ascii="Arial" w:hAnsi="Arial" w:cs="Arial"/>
          <w:sz w:val="20"/>
          <w:szCs w:val="20"/>
          <w:lang w:val="en-US"/>
        </w:rPr>
        <w:t>these</w:t>
      </w:r>
      <w:r w:rsidR="00DC12EA">
        <w:rPr>
          <w:rFonts w:ascii="Arial" w:hAnsi="Arial" w:cs="Arial"/>
          <w:sz w:val="20"/>
          <w:szCs w:val="20"/>
          <w:lang w:val="en-US"/>
        </w:rPr>
        <w:t xml:space="preserve"> strategies</w:t>
      </w:r>
      <w:r w:rsidR="002604F6">
        <w:rPr>
          <w:rFonts w:ascii="Arial" w:hAnsi="Arial" w:cs="Arial"/>
          <w:sz w:val="20"/>
          <w:szCs w:val="20"/>
          <w:lang w:val="en-US"/>
        </w:rPr>
        <w:t>.</w:t>
      </w:r>
      <w:r w:rsidR="009C43A7" w:rsidRPr="00F43116">
        <w:rPr>
          <w:rFonts w:ascii="Arial" w:hAnsi="Arial" w:cs="Arial"/>
          <w:sz w:val="20"/>
          <w:szCs w:val="20"/>
          <w:lang w:val="en-US"/>
        </w:rPr>
        <w:t xml:space="preserve"> </w:t>
      </w:r>
      <w:r w:rsidR="007C7FD2">
        <w:rPr>
          <w:rFonts w:ascii="Arial" w:hAnsi="Arial" w:cs="Arial"/>
          <w:sz w:val="20"/>
          <w:szCs w:val="20"/>
          <w:lang w:val="en-US"/>
        </w:rPr>
        <w:t>Additionally, a</w:t>
      </w:r>
      <w:r w:rsidR="0045317D" w:rsidRPr="00F43116">
        <w:rPr>
          <w:rFonts w:ascii="Arial" w:hAnsi="Arial" w:cs="Arial"/>
          <w:bCs/>
          <w:sz w:val="20"/>
          <w:szCs w:val="20"/>
          <w:lang w:val="en-US"/>
        </w:rPr>
        <w:t xml:space="preserve">lthough </w:t>
      </w:r>
      <w:r w:rsidR="001E6DC1" w:rsidRPr="00F43116">
        <w:rPr>
          <w:rFonts w:ascii="Arial" w:hAnsi="Arial" w:cs="Arial"/>
          <w:bCs/>
          <w:sz w:val="20"/>
          <w:szCs w:val="20"/>
          <w:lang w:val="en-US"/>
        </w:rPr>
        <w:t xml:space="preserve">a minority of articles and abstracts </w:t>
      </w:r>
      <w:r w:rsidR="002B604C" w:rsidRPr="00F43116">
        <w:rPr>
          <w:rFonts w:ascii="Arial" w:hAnsi="Arial" w:cs="Arial"/>
          <w:bCs/>
          <w:sz w:val="20"/>
          <w:szCs w:val="20"/>
          <w:lang w:val="en-US"/>
        </w:rPr>
        <w:t>provided</w:t>
      </w:r>
      <w:r w:rsidR="001E6DC1" w:rsidRPr="00F43116">
        <w:rPr>
          <w:rFonts w:ascii="Arial" w:hAnsi="Arial" w:cs="Arial"/>
          <w:bCs/>
          <w:sz w:val="20"/>
          <w:szCs w:val="20"/>
          <w:lang w:val="en-US"/>
        </w:rPr>
        <w:t xml:space="preserve"> evidence</w:t>
      </w:r>
      <w:r w:rsidR="00B36DB9" w:rsidRPr="00F43116">
        <w:rPr>
          <w:rFonts w:ascii="Arial" w:hAnsi="Arial" w:cs="Arial"/>
          <w:bCs/>
          <w:sz w:val="20"/>
          <w:szCs w:val="20"/>
          <w:lang w:val="en-US"/>
        </w:rPr>
        <w:t xml:space="preserve"> directly</w:t>
      </w:r>
      <w:r w:rsidR="001E6DC1" w:rsidRPr="00F43116">
        <w:rPr>
          <w:rFonts w:ascii="Arial" w:hAnsi="Arial" w:cs="Arial"/>
          <w:bCs/>
          <w:sz w:val="20"/>
          <w:szCs w:val="20"/>
          <w:lang w:val="en-US"/>
        </w:rPr>
        <w:t xml:space="preserve"> </w:t>
      </w:r>
      <w:r w:rsidR="003F4B12" w:rsidRPr="00F43116">
        <w:rPr>
          <w:rFonts w:ascii="Arial" w:hAnsi="Arial" w:cs="Arial"/>
          <w:bCs/>
          <w:sz w:val="20"/>
          <w:szCs w:val="20"/>
          <w:lang w:val="en-US"/>
        </w:rPr>
        <w:t xml:space="preserve">from the </w:t>
      </w:r>
      <w:r w:rsidR="00990881" w:rsidRPr="00F43116">
        <w:rPr>
          <w:rFonts w:ascii="Arial" w:hAnsi="Arial" w:cs="Arial"/>
          <w:bCs/>
          <w:sz w:val="20"/>
          <w:szCs w:val="20"/>
          <w:lang w:val="en-US"/>
        </w:rPr>
        <w:t xml:space="preserve">setting of </w:t>
      </w:r>
      <w:r w:rsidR="001E6DC1" w:rsidRPr="00F43116">
        <w:rPr>
          <w:rFonts w:ascii="Arial" w:hAnsi="Arial" w:cs="Arial"/>
          <w:bCs/>
          <w:sz w:val="20"/>
          <w:szCs w:val="20"/>
          <w:lang w:val="en-US"/>
        </w:rPr>
        <w:t>patient decision aid development, there are</w:t>
      </w:r>
      <w:r w:rsidR="00032EA7" w:rsidRPr="00F43116">
        <w:rPr>
          <w:rFonts w:ascii="Arial" w:hAnsi="Arial" w:cs="Arial"/>
          <w:bCs/>
          <w:sz w:val="20"/>
          <w:szCs w:val="20"/>
          <w:lang w:val="en-US"/>
        </w:rPr>
        <w:t xml:space="preserve"> </w:t>
      </w:r>
      <w:r w:rsidR="00297F0C" w:rsidRPr="00F43116">
        <w:rPr>
          <w:rFonts w:ascii="Arial" w:hAnsi="Arial" w:cs="Arial"/>
          <w:bCs/>
          <w:sz w:val="20"/>
          <w:szCs w:val="20"/>
          <w:lang w:val="en-US"/>
        </w:rPr>
        <w:t>significant</w:t>
      </w:r>
      <w:r w:rsidR="001E6DC1" w:rsidRPr="00F43116">
        <w:rPr>
          <w:rFonts w:ascii="Arial" w:hAnsi="Arial" w:cs="Arial"/>
          <w:bCs/>
          <w:sz w:val="20"/>
          <w:szCs w:val="20"/>
          <w:lang w:val="en-US"/>
        </w:rPr>
        <w:t xml:space="preserve"> implications of </w:t>
      </w:r>
      <w:r w:rsidR="00F2563F" w:rsidRPr="00F43116">
        <w:rPr>
          <w:rFonts w:ascii="Arial" w:hAnsi="Arial" w:cs="Arial"/>
          <w:bCs/>
          <w:sz w:val="20"/>
          <w:szCs w:val="20"/>
          <w:lang w:val="en-US"/>
        </w:rPr>
        <w:t xml:space="preserve">our </w:t>
      </w:r>
      <w:r w:rsidR="00750142" w:rsidRPr="00F43116">
        <w:rPr>
          <w:rFonts w:ascii="Arial" w:hAnsi="Arial" w:cs="Arial"/>
          <w:bCs/>
          <w:sz w:val="20"/>
          <w:szCs w:val="20"/>
          <w:lang w:val="en-US"/>
        </w:rPr>
        <w:t>r</w:t>
      </w:r>
      <w:r w:rsidR="001E6DC1" w:rsidRPr="00F43116">
        <w:rPr>
          <w:rFonts w:ascii="Arial" w:hAnsi="Arial" w:cs="Arial"/>
          <w:bCs/>
          <w:sz w:val="20"/>
          <w:szCs w:val="20"/>
          <w:lang w:val="en-US"/>
        </w:rPr>
        <w:t>eview</w:t>
      </w:r>
      <w:r w:rsidR="00750142" w:rsidRPr="00F43116">
        <w:rPr>
          <w:rFonts w:ascii="Arial" w:hAnsi="Arial" w:cs="Arial"/>
          <w:bCs/>
          <w:sz w:val="20"/>
          <w:szCs w:val="20"/>
          <w:lang w:val="en-US"/>
        </w:rPr>
        <w:t xml:space="preserve"> findings</w:t>
      </w:r>
      <w:r w:rsidR="001E6DC1" w:rsidRPr="00F43116">
        <w:rPr>
          <w:rFonts w:ascii="Arial" w:hAnsi="Arial" w:cs="Arial"/>
          <w:bCs/>
          <w:sz w:val="20"/>
          <w:szCs w:val="20"/>
          <w:lang w:val="en-US"/>
        </w:rPr>
        <w:t xml:space="preserve"> for</w:t>
      </w:r>
      <w:r w:rsidR="00032EA7" w:rsidRPr="00F43116">
        <w:rPr>
          <w:rFonts w:ascii="Arial" w:hAnsi="Arial" w:cs="Arial"/>
          <w:bCs/>
          <w:sz w:val="20"/>
          <w:szCs w:val="20"/>
          <w:lang w:val="en-US"/>
        </w:rPr>
        <w:t xml:space="preserve"> the approach to conflict of interest management adopted by the IPDAS Collaboration</w:t>
      </w:r>
      <w:r w:rsidR="006E571D">
        <w:rPr>
          <w:rFonts w:ascii="Arial" w:hAnsi="Arial" w:cs="Arial"/>
          <w:bCs/>
          <w:sz w:val="20"/>
          <w:szCs w:val="20"/>
          <w:lang w:val="en-US"/>
        </w:rPr>
        <w:t xml:space="preserve"> </w:t>
      </w:r>
      <w:r w:rsidR="00F26FB3">
        <w:rPr>
          <w:rFonts w:ascii="Arial" w:hAnsi="Arial" w:cs="Arial"/>
          <w:bCs/>
          <w:sz w:val="20"/>
          <w:szCs w:val="20"/>
          <w:lang w:val="en-US"/>
        </w:rPr>
        <w:t>as</w:t>
      </w:r>
      <w:r w:rsidR="006E571D">
        <w:rPr>
          <w:rFonts w:ascii="Arial" w:hAnsi="Arial" w:cs="Arial"/>
          <w:bCs/>
          <w:sz w:val="20"/>
          <w:szCs w:val="20"/>
          <w:lang w:val="en-US"/>
        </w:rPr>
        <w:t xml:space="preserve"> we </w:t>
      </w:r>
      <w:r w:rsidR="00F0636E">
        <w:rPr>
          <w:rFonts w:ascii="Arial" w:hAnsi="Arial" w:cs="Arial"/>
          <w:bCs/>
          <w:sz w:val="20"/>
          <w:szCs w:val="20"/>
          <w:lang w:val="en-US"/>
        </w:rPr>
        <w:t>outline</w:t>
      </w:r>
      <w:r w:rsidR="00747F80">
        <w:rPr>
          <w:rFonts w:ascii="Arial" w:hAnsi="Arial" w:cs="Arial"/>
          <w:bCs/>
          <w:sz w:val="20"/>
          <w:szCs w:val="20"/>
          <w:lang w:val="en-US"/>
        </w:rPr>
        <w:t xml:space="preserve"> </w:t>
      </w:r>
      <w:r w:rsidR="006E571D">
        <w:rPr>
          <w:rFonts w:ascii="Arial" w:hAnsi="Arial" w:cs="Arial"/>
          <w:bCs/>
          <w:sz w:val="20"/>
          <w:szCs w:val="20"/>
          <w:lang w:val="en-US"/>
        </w:rPr>
        <w:t>below</w:t>
      </w:r>
      <w:r w:rsidR="00032EA7" w:rsidRPr="00F43116">
        <w:rPr>
          <w:rFonts w:ascii="Arial" w:hAnsi="Arial" w:cs="Arial"/>
          <w:bCs/>
          <w:sz w:val="20"/>
          <w:szCs w:val="20"/>
          <w:lang w:val="en-US"/>
        </w:rPr>
        <w:t>.</w:t>
      </w:r>
    </w:p>
    <w:p w14:paraId="1C9BD036" w14:textId="77777777" w:rsidR="00F8728B" w:rsidRPr="00F43116" w:rsidRDefault="00F8728B" w:rsidP="008E2D96">
      <w:pPr>
        <w:spacing w:line="360" w:lineRule="auto"/>
        <w:rPr>
          <w:rFonts w:ascii="Arial" w:hAnsi="Arial" w:cs="Arial"/>
          <w:sz w:val="20"/>
          <w:szCs w:val="20"/>
          <w:lang w:val="en-US"/>
        </w:rPr>
      </w:pPr>
    </w:p>
    <w:p w14:paraId="3084A1EE" w14:textId="16251FD8" w:rsidR="0019015F" w:rsidRPr="00F43116" w:rsidRDefault="00507104" w:rsidP="008E2D96">
      <w:pPr>
        <w:spacing w:line="360" w:lineRule="auto"/>
        <w:rPr>
          <w:rFonts w:ascii="Arial" w:hAnsi="Arial" w:cs="Arial"/>
          <w:sz w:val="20"/>
          <w:szCs w:val="20"/>
          <w:lang w:val="en-US"/>
        </w:rPr>
      </w:pPr>
      <w:r w:rsidRPr="00F43116">
        <w:rPr>
          <w:rFonts w:ascii="Arial" w:hAnsi="Arial" w:cs="Arial"/>
          <w:sz w:val="20"/>
          <w:szCs w:val="20"/>
          <w:lang w:val="en-US"/>
        </w:rPr>
        <w:t>First, e</w:t>
      </w:r>
      <w:r w:rsidR="0059581E" w:rsidRPr="00F43116">
        <w:rPr>
          <w:rFonts w:ascii="Arial" w:hAnsi="Arial" w:cs="Arial"/>
          <w:sz w:val="20"/>
          <w:szCs w:val="20"/>
          <w:lang w:val="en-US"/>
        </w:rPr>
        <w:t xml:space="preserve">vidence of non-compliance with </w:t>
      </w:r>
      <w:r w:rsidR="002B0257">
        <w:rPr>
          <w:rFonts w:ascii="Arial" w:hAnsi="Arial" w:cs="Arial"/>
          <w:sz w:val="20"/>
          <w:szCs w:val="20"/>
          <w:lang w:val="en-US"/>
        </w:rPr>
        <w:t xml:space="preserve">existing IPDAS quality standards </w:t>
      </w:r>
      <w:r w:rsidR="00990881" w:rsidRPr="00F43116">
        <w:rPr>
          <w:rFonts w:ascii="Arial" w:hAnsi="Arial" w:cs="Arial"/>
          <w:sz w:val="20"/>
          <w:szCs w:val="20"/>
          <w:lang w:val="en-US"/>
        </w:rPr>
        <w:t xml:space="preserve">suggests that it is prudent to take </w:t>
      </w:r>
      <w:r w:rsidR="002B0257">
        <w:rPr>
          <w:rFonts w:ascii="Arial" w:hAnsi="Arial" w:cs="Arial"/>
          <w:sz w:val="20"/>
          <w:szCs w:val="20"/>
          <w:lang w:val="en-US"/>
        </w:rPr>
        <w:t>further</w:t>
      </w:r>
      <w:r w:rsidR="00990881" w:rsidRPr="00F43116">
        <w:rPr>
          <w:rFonts w:ascii="Arial" w:hAnsi="Arial" w:cs="Arial"/>
          <w:sz w:val="20"/>
          <w:szCs w:val="20"/>
          <w:lang w:val="en-US"/>
        </w:rPr>
        <w:t xml:space="preserve"> steps to ensure expectations</w:t>
      </w:r>
      <w:r w:rsidR="002B0257">
        <w:rPr>
          <w:rFonts w:ascii="Arial" w:hAnsi="Arial" w:cs="Arial"/>
          <w:sz w:val="20"/>
          <w:szCs w:val="20"/>
          <w:lang w:val="en-US"/>
        </w:rPr>
        <w:t xml:space="preserve"> for conflict of interest disclosure by decision aid developers</w:t>
      </w:r>
      <w:r w:rsidR="00BD3CDF" w:rsidRPr="00F43116">
        <w:rPr>
          <w:rFonts w:ascii="Arial" w:hAnsi="Arial" w:cs="Arial"/>
          <w:sz w:val="20"/>
          <w:szCs w:val="20"/>
          <w:lang w:val="en-US"/>
        </w:rPr>
        <w:t xml:space="preserve"> </w:t>
      </w:r>
      <w:r w:rsidR="00990881" w:rsidRPr="00F43116">
        <w:rPr>
          <w:rFonts w:ascii="Arial" w:hAnsi="Arial" w:cs="Arial"/>
          <w:sz w:val="20"/>
          <w:szCs w:val="20"/>
          <w:lang w:val="en-US"/>
        </w:rPr>
        <w:t>are clear and well understood.</w:t>
      </w:r>
      <w:r w:rsidR="00DC47A4" w:rsidRPr="00F43116">
        <w:rPr>
          <w:rFonts w:ascii="Arial" w:hAnsi="Arial" w:cs="Arial"/>
          <w:sz w:val="20"/>
          <w:szCs w:val="20"/>
          <w:lang w:val="en-US"/>
        </w:rPr>
        <w:t xml:space="preserve"> </w:t>
      </w:r>
      <w:r w:rsidR="00F84F1B" w:rsidRPr="00F43116">
        <w:rPr>
          <w:rFonts w:ascii="Arial" w:hAnsi="Arial" w:cs="Arial"/>
          <w:sz w:val="20"/>
          <w:szCs w:val="20"/>
          <w:lang w:val="en-US"/>
        </w:rPr>
        <w:t xml:space="preserve">In particular, </w:t>
      </w:r>
      <w:r w:rsidR="00D37F08">
        <w:rPr>
          <w:rFonts w:ascii="Arial" w:hAnsi="Arial" w:cs="Arial"/>
          <w:sz w:val="20"/>
          <w:szCs w:val="20"/>
          <w:lang w:val="en-US"/>
        </w:rPr>
        <w:t>this evidence</w:t>
      </w:r>
      <w:r w:rsidR="00D37F08" w:rsidRPr="00F43116">
        <w:rPr>
          <w:rFonts w:ascii="Arial" w:hAnsi="Arial" w:cs="Arial"/>
          <w:sz w:val="20"/>
          <w:szCs w:val="20"/>
          <w:lang w:val="en-US"/>
        </w:rPr>
        <w:t xml:space="preserve"> </w:t>
      </w:r>
      <w:r w:rsidR="00F84F1B" w:rsidRPr="00F43116">
        <w:rPr>
          <w:rFonts w:ascii="Arial" w:hAnsi="Arial" w:cs="Arial"/>
          <w:sz w:val="20"/>
          <w:szCs w:val="20"/>
          <w:lang w:val="en-US"/>
        </w:rPr>
        <w:t xml:space="preserve">suggests the </w:t>
      </w:r>
      <w:r w:rsidR="002B0257">
        <w:rPr>
          <w:rFonts w:ascii="Arial" w:hAnsi="Arial" w:cs="Arial"/>
          <w:sz w:val="20"/>
          <w:szCs w:val="20"/>
          <w:lang w:val="en-US"/>
        </w:rPr>
        <w:t>importance</w:t>
      </w:r>
      <w:r w:rsidR="002B0257" w:rsidRPr="00F43116">
        <w:rPr>
          <w:rFonts w:ascii="Arial" w:hAnsi="Arial" w:cs="Arial"/>
          <w:sz w:val="20"/>
          <w:szCs w:val="20"/>
          <w:lang w:val="en-US"/>
        </w:rPr>
        <w:t xml:space="preserve"> </w:t>
      </w:r>
      <w:r w:rsidR="00F84F1B" w:rsidRPr="00F43116">
        <w:rPr>
          <w:rFonts w:ascii="Arial" w:hAnsi="Arial" w:cs="Arial"/>
          <w:sz w:val="20"/>
          <w:szCs w:val="20"/>
          <w:lang w:val="en-US"/>
        </w:rPr>
        <w:t xml:space="preserve">of addressing </w:t>
      </w:r>
      <w:r w:rsidR="00F6399B" w:rsidRPr="00F43116">
        <w:rPr>
          <w:rFonts w:ascii="Arial" w:hAnsi="Arial" w:cs="Arial"/>
          <w:sz w:val="20"/>
          <w:szCs w:val="20"/>
          <w:lang w:val="en-US"/>
        </w:rPr>
        <w:t>the</w:t>
      </w:r>
      <w:r w:rsidR="00F84F1B" w:rsidRPr="00F43116">
        <w:rPr>
          <w:rFonts w:ascii="Arial" w:hAnsi="Arial" w:cs="Arial"/>
          <w:sz w:val="20"/>
          <w:szCs w:val="20"/>
          <w:lang w:val="en-US"/>
        </w:rPr>
        <w:t xml:space="preserve"> </w:t>
      </w:r>
      <w:r w:rsidR="00681B69" w:rsidRPr="00F43116">
        <w:rPr>
          <w:rFonts w:ascii="Arial" w:hAnsi="Arial" w:cs="Arial"/>
          <w:sz w:val="20"/>
          <w:szCs w:val="20"/>
          <w:lang w:val="en-US"/>
        </w:rPr>
        <w:t xml:space="preserve">definitional and other </w:t>
      </w:r>
      <w:r w:rsidR="00F84F1B" w:rsidRPr="00F43116">
        <w:rPr>
          <w:rFonts w:ascii="Arial" w:hAnsi="Arial" w:cs="Arial"/>
          <w:sz w:val="20"/>
          <w:szCs w:val="20"/>
          <w:lang w:val="en-US"/>
        </w:rPr>
        <w:t>ambiguities</w:t>
      </w:r>
      <w:r w:rsidR="00ED49DB" w:rsidRPr="00F43116">
        <w:rPr>
          <w:rFonts w:ascii="Arial" w:hAnsi="Arial" w:cs="Arial"/>
          <w:sz w:val="20"/>
          <w:szCs w:val="20"/>
          <w:lang w:val="en-US"/>
        </w:rPr>
        <w:t xml:space="preserve"> </w:t>
      </w:r>
      <w:r w:rsidR="00F6399B" w:rsidRPr="00F43116">
        <w:rPr>
          <w:rFonts w:ascii="Arial" w:hAnsi="Arial" w:cs="Arial"/>
          <w:sz w:val="20"/>
          <w:szCs w:val="20"/>
          <w:lang w:val="en-US"/>
        </w:rPr>
        <w:t xml:space="preserve">we identified </w:t>
      </w:r>
      <w:r w:rsidR="00681B69" w:rsidRPr="00F43116">
        <w:rPr>
          <w:rFonts w:ascii="Arial" w:hAnsi="Arial" w:cs="Arial"/>
          <w:sz w:val="20"/>
          <w:szCs w:val="20"/>
          <w:lang w:val="en-US"/>
        </w:rPr>
        <w:t>i</w:t>
      </w:r>
      <w:r w:rsidR="00F84F1B" w:rsidRPr="00F43116">
        <w:rPr>
          <w:rFonts w:ascii="Arial" w:hAnsi="Arial" w:cs="Arial"/>
          <w:sz w:val="20"/>
          <w:szCs w:val="20"/>
          <w:lang w:val="en-US"/>
        </w:rPr>
        <w:t xml:space="preserve">n </w:t>
      </w:r>
      <w:r w:rsidR="00A44191" w:rsidRPr="00F43116">
        <w:rPr>
          <w:rFonts w:ascii="Arial" w:hAnsi="Arial" w:cs="Arial"/>
          <w:sz w:val="20"/>
          <w:szCs w:val="20"/>
          <w:lang w:val="en-US"/>
        </w:rPr>
        <w:t>existing</w:t>
      </w:r>
      <w:r w:rsidR="00F84F1B" w:rsidRPr="00F43116">
        <w:rPr>
          <w:rFonts w:ascii="Arial" w:hAnsi="Arial" w:cs="Arial"/>
          <w:sz w:val="20"/>
          <w:szCs w:val="20"/>
          <w:lang w:val="en-US"/>
        </w:rPr>
        <w:t xml:space="preserve"> </w:t>
      </w:r>
      <w:r w:rsidR="00AB7A4C" w:rsidRPr="00F43116">
        <w:rPr>
          <w:rFonts w:ascii="Arial" w:hAnsi="Arial" w:cs="Arial"/>
          <w:sz w:val="20"/>
          <w:szCs w:val="20"/>
          <w:lang w:val="en-US"/>
        </w:rPr>
        <w:t xml:space="preserve">conflict of interest </w:t>
      </w:r>
      <w:r w:rsidR="00F84F1B" w:rsidRPr="00F43116">
        <w:rPr>
          <w:rFonts w:ascii="Arial" w:hAnsi="Arial" w:cs="Arial"/>
          <w:sz w:val="20"/>
          <w:szCs w:val="20"/>
          <w:lang w:val="en-US"/>
        </w:rPr>
        <w:t>quality standards</w:t>
      </w:r>
      <w:r w:rsidR="00EE7BDF" w:rsidRPr="00F43116">
        <w:rPr>
          <w:rFonts w:ascii="Arial" w:hAnsi="Arial" w:cs="Arial"/>
          <w:sz w:val="20"/>
          <w:szCs w:val="20"/>
          <w:lang w:val="en-US"/>
        </w:rPr>
        <w:t xml:space="preserve"> before </w:t>
      </w:r>
      <w:r w:rsidR="00BD3CDF" w:rsidRPr="00F43116">
        <w:rPr>
          <w:rFonts w:ascii="Arial" w:hAnsi="Arial" w:cs="Arial"/>
          <w:sz w:val="20"/>
          <w:szCs w:val="20"/>
          <w:lang w:val="en-US"/>
        </w:rPr>
        <w:t>conducting</w:t>
      </w:r>
      <w:r w:rsidR="00EE7BDF" w:rsidRPr="00F43116">
        <w:rPr>
          <w:rFonts w:ascii="Arial" w:hAnsi="Arial" w:cs="Arial"/>
          <w:sz w:val="20"/>
          <w:szCs w:val="20"/>
          <w:lang w:val="en-US"/>
        </w:rPr>
        <w:t xml:space="preserve"> this review</w:t>
      </w:r>
      <w:r w:rsidR="00F84F1B" w:rsidRPr="00F43116">
        <w:rPr>
          <w:rFonts w:ascii="Arial" w:hAnsi="Arial" w:cs="Arial"/>
          <w:sz w:val="20"/>
          <w:szCs w:val="20"/>
          <w:lang w:val="en-US"/>
        </w:rPr>
        <w:t>.</w:t>
      </w:r>
      <w:r w:rsidR="00681B69" w:rsidRPr="00F43116">
        <w:rPr>
          <w:rFonts w:ascii="Arial" w:hAnsi="Arial" w:cs="Arial"/>
          <w:sz w:val="20"/>
          <w:szCs w:val="20"/>
          <w:lang w:val="en-US"/>
        </w:rPr>
        <w:t xml:space="preserve"> </w:t>
      </w:r>
      <w:r w:rsidR="003A590B" w:rsidRPr="00F43116">
        <w:rPr>
          <w:rFonts w:ascii="Arial" w:hAnsi="Arial" w:cs="Arial"/>
          <w:sz w:val="20"/>
          <w:szCs w:val="20"/>
          <w:lang w:val="en-US"/>
        </w:rPr>
        <w:t>W</w:t>
      </w:r>
      <w:r w:rsidR="00802CA3" w:rsidRPr="00F43116">
        <w:rPr>
          <w:rFonts w:ascii="Arial" w:hAnsi="Arial" w:cs="Arial"/>
          <w:sz w:val="20"/>
          <w:szCs w:val="20"/>
          <w:lang w:val="en-US"/>
        </w:rPr>
        <w:t xml:space="preserve">e </w:t>
      </w:r>
      <w:r w:rsidR="003A590B" w:rsidRPr="00F43116">
        <w:rPr>
          <w:rFonts w:ascii="Arial" w:hAnsi="Arial" w:cs="Arial"/>
          <w:sz w:val="20"/>
          <w:szCs w:val="20"/>
          <w:lang w:val="en-US"/>
        </w:rPr>
        <w:t xml:space="preserve">therefore </w:t>
      </w:r>
      <w:r w:rsidR="00802CA3" w:rsidRPr="00F43116">
        <w:rPr>
          <w:rFonts w:ascii="Arial" w:hAnsi="Arial" w:cs="Arial"/>
          <w:sz w:val="20"/>
          <w:szCs w:val="20"/>
          <w:lang w:val="en-US"/>
        </w:rPr>
        <w:t>recommend</w:t>
      </w:r>
      <w:r w:rsidR="00E05A21" w:rsidRPr="00F43116">
        <w:rPr>
          <w:rFonts w:ascii="Arial" w:hAnsi="Arial" w:cs="Arial"/>
          <w:sz w:val="20"/>
          <w:szCs w:val="20"/>
          <w:lang w:val="en-US"/>
        </w:rPr>
        <w:t xml:space="preserve"> that the IPDAS Collaboration </w:t>
      </w:r>
      <w:r w:rsidR="00131C14" w:rsidRPr="00F43116">
        <w:rPr>
          <w:rFonts w:ascii="Arial" w:hAnsi="Arial" w:cs="Arial"/>
          <w:sz w:val="20"/>
          <w:szCs w:val="20"/>
          <w:lang w:val="en-US"/>
        </w:rPr>
        <w:t>clarif</w:t>
      </w:r>
      <w:r w:rsidR="000F0F06">
        <w:rPr>
          <w:rFonts w:ascii="Arial" w:hAnsi="Arial" w:cs="Arial"/>
          <w:sz w:val="20"/>
          <w:szCs w:val="20"/>
          <w:lang w:val="en-US"/>
        </w:rPr>
        <w:t>y</w:t>
      </w:r>
      <w:r w:rsidR="00747DDD" w:rsidRPr="00F43116">
        <w:rPr>
          <w:rFonts w:ascii="Arial" w:hAnsi="Arial" w:cs="Arial"/>
          <w:sz w:val="20"/>
          <w:szCs w:val="20"/>
          <w:lang w:val="en-US"/>
        </w:rPr>
        <w:t xml:space="preserve"> </w:t>
      </w:r>
      <w:r w:rsidR="00681B69" w:rsidRPr="00F43116">
        <w:rPr>
          <w:rFonts w:ascii="Arial" w:hAnsi="Arial" w:cs="Arial"/>
          <w:sz w:val="20"/>
          <w:szCs w:val="20"/>
          <w:lang w:val="en-US"/>
        </w:rPr>
        <w:t xml:space="preserve">the scope of </w:t>
      </w:r>
      <w:r w:rsidR="008D3765" w:rsidRPr="00F43116">
        <w:rPr>
          <w:rFonts w:ascii="Arial" w:hAnsi="Arial" w:cs="Arial"/>
          <w:sz w:val="20"/>
          <w:szCs w:val="20"/>
          <w:lang w:val="en-US"/>
        </w:rPr>
        <w:t xml:space="preserve">existing </w:t>
      </w:r>
      <w:r w:rsidR="00681B69" w:rsidRPr="00F43116">
        <w:rPr>
          <w:rFonts w:ascii="Arial" w:hAnsi="Arial" w:cs="Arial"/>
          <w:sz w:val="20"/>
          <w:szCs w:val="20"/>
          <w:lang w:val="en-US"/>
        </w:rPr>
        <w:t>conflict of interest disclosure requirements</w:t>
      </w:r>
      <w:r w:rsidR="0087359D">
        <w:rPr>
          <w:rFonts w:ascii="Arial" w:hAnsi="Arial" w:cs="Arial"/>
          <w:sz w:val="20"/>
          <w:szCs w:val="20"/>
          <w:lang w:val="en-US"/>
        </w:rPr>
        <w:t xml:space="preserve"> </w:t>
      </w:r>
      <w:r w:rsidR="000F0F06">
        <w:rPr>
          <w:rFonts w:ascii="Arial" w:hAnsi="Arial" w:cs="Arial"/>
          <w:sz w:val="20"/>
          <w:szCs w:val="20"/>
          <w:lang w:val="en-US"/>
        </w:rPr>
        <w:t xml:space="preserve">either </w:t>
      </w:r>
      <w:r w:rsidR="00583B39">
        <w:rPr>
          <w:rFonts w:ascii="Arial" w:hAnsi="Arial" w:cs="Arial"/>
          <w:sz w:val="20"/>
          <w:szCs w:val="20"/>
          <w:lang w:val="en-US"/>
        </w:rPr>
        <w:t xml:space="preserve">by </w:t>
      </w:r>
      <w:r w:rsidR="000F0F06">
        <w:rPr>
          <w:rFonts w:ascii="Arial" w:hAnsi="Arial" w:cs="Arial"/>
          <w:sz w:val="20"/>
          <w:szCs w:val="20"/>
          <w:lang w:val="en-US"/>
        </w:rPr>
        <w:t>revising the</w:t>
      </w:r>
      <w:r w:rsidR="0087359D">
        <w:rPr>
          <w:rFonts w:ascii="Arial" w:hAnsi="Arial" w:cs="Arial"/>
          <w:sz w:val="20"/>
          <w:szCs w:val="20"/>
          <w:lang w:val="en-US"/>
        </w:rPr>
        <w:t xml:space="preserve"> criteria</w:t>
      </w:r>
      <w:r w:rsidR="000F0F06">
        <w:rPr>
          <w:rFonts w:ascii="Arial" w:hAnsi="Arial" w:cs="Arial"/>
          <w:sz w:val="20"/>
          <w:szCs w:val="20"/>
          <w:lang w:val="en-US"/>
        </w:rPr>
        <w:t xml:space="preserve"> to include definitions of key terms (e.g., </w:t>
      </w:r>
      <w:r w:rsidR="00583B39">
        <w:rPr>
          <w:rFonts w:ascii="Arial" w:hAnsi="Arial" w:cs="Arial"/>
          <w:sz w:val="20"/>
          <w:szCs w:val="20"/>
          <w:lang w:val="en-US"/>
        </w:rPr>
        <w:t>‘</w:t>
      </w:r>
      <w:r w:rsidR="000F0F06">
        <w:rPr>
          <w:rFonts w:ascii="Arial" w:hAnsi="Arial" w:cs="Arial"/>
          <w:sz w:val="20"/>
          <w:szCs w:val="20"/>
          <w:lang w:val="en-US"/>
        </w:rPr>
        <w:t xml:space="preserve">affiliations’, ‘gain or lose’) </w:t>
      </w:r>
      <w:r w:rsidR="00E163AE">
        <w:rPr>
          <w:rFonts w:ascii="Arial" w:hAnsi="Arial" w:cs="Arial"/>
          <w:sz w:val="20"/>
          <w:szCs w:val="20"/>
          <w:lang w:val="en-US"/>
        </w:rPr>
        <w:t xml:space="preserve">and relevant disclosure timeframes </w:t>
      </w:r>
      <w:r w:rsidR="000F0F06">
        <w:rPr>
          <w:rFonts w:ascii="Arial" w:hAnsi="Arial" w:cs="Arial"/>
          <w:sz w:val="20"/>
          <w:szCs w:val="20"/>
          <w:lang w:val="en-US"/>
        </w:rPr>
        <w:t xml:space="preserve">or </w:t>
      </w:r>
      <w:r w:rsidR="00583B39">
        <w:rPr>
          <w:rFonts w:ascii="Arial" w:hAnsi="Arial" w:cs="Arial"/>
          <w:sz w:val="20"/>
          <w:szCs w:val="20"/>
          <w:lang w:val="en-US"/>
        </w:rPr>
        <w:t xml:space="preserve">by </w:t>
      </w:r>
      <w:r w:rsidR="0087359D">
        <w:rPr>
          <w:rFonts w:ascii="Arial" w:hAnsi="Arial" w:cs="Arial"/>
          <w:sz w:val="20"/>
          <w:szCs w:val="20"/>
          <w:lang w:val="en-US"/>
        </w:rPr>
        <w:t>publishing a supplementary resource</w:t>
      </w:r>
      <w:r w:rsidR="000F0F06">
        <w:rPr>
          <w:rFonts w:ascii="Arial" w:hAnsi="Arial" w:cs="Arial"/>
          <w:sz w:val="20"/>
          <w:szCs w:val="20"/>
          <w:lang w:val="en-US"/>
        </w:rPr>
        <w:t xml:space="preserve"> that serves this purpose</w:t>
      </w:r>
      <w:r w:rsidR="00681B69" w:rsidRPr="00F43116">
        <w:rPr>
          <w:rFonts w:ascii="Arial" w:hAnsi="Arial" w:cs="Arial"/>
          <w:sz w:val="20"/>
          <w:szCs w:val="20"/>
          <w:lang w:val="en-US"/>
        </w:rPr>
        <w:t>.</w:t>
      </w:r>
      <w:r w:rsidR="00747DDD" w:rsidRPr="00F43116">
        <w:rPr>
          <w:rFonts w:ascii="Arial" w:hAnsi="Arial" w:cs="Arial"/>
          <w:sz w:val="20"/>
          <w:szCs w:val="20"/>
          <w:lang w:val="en-US"/>
        </w:rPr>
        <w:t xml:space="preserve"> </w:t>
      </w:r>
      <w:r w:rsidR="00F3631C" w:rsidRPr="00F43116">
        <w:rPr>
          <w:rFonts w:ascii="Arial" w:hAnsi="Arial" w:cs="Arial"/>
          <w:sz w:val="20"/>
          <w:szCs w:val="20"/>
          <w:lang w:val="en-US"/>
        </w:rPr>
        <w:t xml:space="preserve">We also recommend that the IPDAS Collaboration </w:t>
      </w:r>
      <w:r w:rsidR="006411C3" w:rsidRPr="00F43116">
        <w:rPr>
          <w:rFonts w:ascii="Arial" w:hAnsi="Arial" w:cs="Arial"/>
          <w:sz w:val="20"/>
          <w:szCs w:val="20"/>
          <w:lang w:val="en-US"/>
        </w:rPr>
        <w:t xml:space="preserve">consider </w:t>
      </w:r>
      <w:r w:rsidR="00681B69" w:rsidRPr="00F43116">
        <w:rPr>
          <w:rFonts w:ascii="Arial" w:hAnsi="Arial" w:cs="Arial"/>
          <w:sz w:val="20"/>
          <w:szCs w:val="20"/>
          <w:lang w:val="en-US"/>
        </w:rPr>
        <w:t>offering</w:t>
      </w:r>
      <w:r w:rsidR="00E05A21" w:rsidRPr="00F43116">
        <w:rPr>
          <w:rFonts w:ascii="Arial" w:hAnsi="Arial" w:cs="Arial"/>
          <w:sz w:val="20"/>
          <w:szCs w:val="20"/>
          <w:lang w:val="en-US"/>
        </w:rPr>
        <w:t xml:space="preserve"> </w:t>
      </w:r>
      <w:r w:rsidR="009E6630" w:rsidRPr="00F43116">
        <w:rPr>
          <w:rFonts w:ascii="Arial" w:hAnsi="Arial" w:cs="Arial"/>
          <w:sz w:val="20"/>
          <w:szCs w:val="20"/>
          <w:lang w:val="en-US"/>
        </w:rPr>
        <w:t>other</w:t>
      </w:r>
      <w:r w:rsidR="00107BE5" w:rsidRPr="00F43116">
        <w:rPr>
          <w:rFonts w:ascii="Arial" w:hAnsi="Arial" w:cs="Arial"/>
          <w:sz w:val="20"/>
          <w:szCs w:val="20"/>
          <w:lang w:val="en-US"/>
        </w:rPr>
        <w:t xml:space="preserve"> </w:t>
      </w:r>
      <w:r w:rsidR="00E05A21" w:rsidRPr="00F43116">
        <w:rPr>
          <w:rFonts w:ascii="Arial" w:hAnsi="Arial" w:cs="Arial"/>
          <w:sz w:val="20"/>
          <w:szCs w:val="20"/>
          <w:lang w:val="en-US"/>
        </w:rPr>
        <w:t>materials</w:t>
      </w:r>
      <w:r w:rsidR="00EF131D" w:rsidRPr="00F43116">
        <w:rPr>
          <w:rFonts w:ascii="Arial" w:hAnsi="Arial" w:cs="Arial"/>
          <w:sz w:val="20"/>
          <w:szCs w:val="20"/>
          <w:lang w:val="en-US"/>
        </w:rPr>
        <w:t xml:space="preserve"> (e.g., </w:t>
      </w:r>
      <w:r w:rsidR="00F26FB3">
        <w:rPr>
          <w:rFonts w:ascii="Arial" w:hAnsi="Arial" w:cs="Arial"/>
          <w:sz w:val="20"/>
          <w:szCs w:val="20"/>
          <w:lang w:val="en-US"/>
        </w:rPr>
        <w:t xml:space="preserve">procedural </w:t>
      </w:r>
      <w:r w:rsidR="00227A76" w:rsidRPr="00F43116">
        <w:rPr>
          <w:rFonts w:ascii="Arial" w:hAnsi="Arial" w:cs="Arial"/>
          <w:sz w:val="20"/>
          <w:szCs w:val="20"/>
          <w:lang w:val="en-US"/>
        </w:rPr>
        <w:t>guidance in</w:t>
      </w:r>
      <w:r w:rsidR="009F0C98" w:rsidRPr="00F43116">
        <w:rPr>
          <w:rFonts w:ascii="Arial" w:hAnsi="Arial" w:cs="Arial"/>
          <w:sz w:val="20"/>
          <w:szCs w:val="20"/>
          <w:lang w:val="en-US"/>
        </w:rPr>
        <w:t xml:space="preserve"> </w:t>
      </w:r>
      <w:r w:rsidR="00EF131D" w:rsidRPr="00F43116">
        <w:rPr>
          <w:rFonts w:ascii="Arial" w:hAnsi="Arial" w:cs="Arial"/>
          <w:sz w:val="20"/>
          <w:szCs w:val="20"/>
          <w:lang w:val="en-US"/>
        </w:rPr>
        <w:t>identifying conflicts of interest</w:t>
      </w:r>
      <w:r w:rsidR="00681B69" w:rsidRPr="00F43116">
        <w:rPr>
          <w:rFonts w:ascii="Arial" w:hAnsi="Arial" w:cs="Arial"/>
          <w:sz w:val="20"/>
          <w:szCs w:val="20"/>
          <w:lang w:val="en-US"/>
        </w:rPr>
        <w:t xml:space="preserve"> </w:t>
      </w:r>
      <w:r w:rsidR="00F6399B" w:rsidRPr="00F43116">
        <w:rPr>
          <w:rFonts w:ascii="Arial" w:hAnsi="Arial" w:cs="Arial"/>
          <w:sz w:val="20"/>
          <w:szCs w:val="20"/>
          <w:lang w:val="en-US"/>
        </w:rPr>
        <w:t>and</w:t>
      </w:r>
      <w:r w:rsidR="00681B69" w:rsidRPr="00F43116">
        <w:rPr>
          <w:rFonts w:ascii="Arial" w:hAnsi="Arial" w:cs="Arial"/>
          <w:sz w:val="20"/>
          <w:szCs w:val="20"/>
          <w:lang w:val="en-US"/>
        </w:rPr>
        <w:t xml:space="preserve"> </w:t>
      </w:r>
      <w:r w:rsidR="00227A76" w:rsidRPr="00F43116">
        <w:rPr>
          <w:rFonts w:ascii="Arial" w:hAnsi="Arial" w:cs="Arial"/>
          <w:sz w:val="20"/>
          <w:szCs w:val="20"/>
          <w:lang w:val="en-US"/>
        </w:rPr>
        <w:t>constructing</w:t>
      </w:r>
      <w:r w:rsidR="00EF131D" w:rsidRPr="00F43116">
        <w:rPr>
          <w:rFonts w:ascii="Arial" w:hAnsi="Arial" w:cs="Arial"/>
          <w:sz w:val="20"/>
          <w:szCs w:val="20"/>
          <w:lang w:val="en-US"/>
        </w:rPr>
        <w:t xml:space="preserve"> </w:t>
      </w:r>
      <w:r w:rsidR="00D312D1" w:rsidRPr="00F43116">
        <w:rPr>
          <w:rFonts w:ascii="Arial" w:hAnsi="Arial" w:cs="Arial"/>
          <w:sz w:val="20"/>
          <w:szCs w:val="20"/>
          <w:lang w:val="en-US"/>
        </w:rPr>
        <w:t>suitable</w:t>
      </w:r>
      <w:r w:rsidR="00954AE5" w:rsidRPr="00F43116">
        <w:rPr>
          <w:rFonts w:ascii="Arial" w:hAnsi="Arial" w:cs="Arial"/>
          <w:sz w:val="20"/>
          <w:szCs w:val="20"/>
          <w:lang w:val="en-US"/>
        </w:rPr>
        <w:t xml:space="preserve"> </w:t>
      </w:r>
      <w:r w:rsidR="00EF131D" w:rsidRPr="00F43116">
        <w:rPr>
          <w:rFonts w:ascii="Arial" w:hAnsi="Arial" w:cs="Arial"/>
          <w:sz w:val="20"/>
          <w:szCs w:val="20"/>
          <w:lang w:val="en-US"/>
        </w:rPr>
        <w:t>disclosures)</w:t>
      </w:r>
      <w:r w:rsidR="00E05A21" w:rsidRPr="00F43116">
        <w:rPr>
          <w:rFonts w:ascii="Arial" w:hAnsi="Arial" w:cs="Arial"/>
          <w:sz w:val="20"/>
          <w:szCs w:val="20"/>
          <w:lang w:val="en-US"/>
        </w:rPr>
        <w:t xml:space="preserve"> </w:t>
      </w:r>
      <w:r w:rsidR="00B42A23" w:rsidRPr="00F43116">
        <w:rPr>
          <w:rFonts w:ascii="Arial" w:hAnsi="Arial" w:cs="Arial"/>
          <w:sz w:val="20"/>
          <w:szCs w:val="20"/>
          <w:lang w:val="en-US"/>
        </w:rPr>
        <w:t>and</w:t>
      </w:r>
      <w:r w:rsidR="00E05A21" w:rsidRPr="00F43116">
        <w:rPr>
          <w:rFonts w:ascii="Arial" w:hAnsi="Arial" w:cs="Arial"/>
          <w:sz w:val="20"/>
          <w:szCs w:val="20"/>
          <w:lang w:val="en-US"/>
        </w:rPr>
        <w:t xml:space="preserve"> services</w:t>
      </w:r>
      <w:r w:rsidR="004E6F39" w:rsidRPr="00F43116">
        <w:rPr>
          <w:rFonts w:ascii="Arial" w:hAnsi="Arial" w:cs="Arial"/>
          <w:sz w:val="20"/>
          <w:szCs w:val="20"/>
          <w:lang w:val="en-US"/>
        </w:rPr>
        <w:t xml:space="preserve"> </w:t>
      </w:r>
      <w:r w:rsidR="00B42A23" w:rsidRPr="00F43116">
        <w:rPr>
          <w:rFonts w:ascii="Arial" w:hAnsi="Arial" w:cs="Arial"/>
          <w:sz w:val="20"/>
          <w:szCs w:val="20"/>
          <w:lang w:val="en-US"/>
        </w:rPr>
        <w:t xml:space="preserve">(e.g., pre-publication disclosure review) </w:t>
      </w:r>
      <w:r w:rsidR="00EE7BDF" w:rsidRPr="00F43116">
        <w:rPr>
          <w:rFonts w:ascii="Arial" w:hAnsi="Arial" w:cs="Arial"/>
          <w:sz w:val="20"/>
          <w:szCs w:val="20"/>
          <w:lang w:val="en-US"/>
        </w:rPr>
        <w:t>to</w:t>
      </w:r>
      <w:r w:rsidR="004E6F39" w:rsidRPr="00F43116">
        <w:rPr>
          <w:rFonts w:ascii="Arial" w:hAnsi="Arial" w:cs="Arial"/>
          <w:sz w:val="20"/>
          <w:szCs w:val="20"/>
          <w:lang w:val="en-US"/>
        </w:rPr>
        <w:t xml:space="preserve"> decision aid developers</w:t>
      </w:r>
      <w:r w:rsidR="00E05A21" w:rsidRPr="00F43116">
        <w:rPr>
          <w:rFonts w:ascii="Arial" w:hAnsi="Arial" w:cs="Arial"/>
          <w:bCs/>
          <w:sz w:val="20"/>
          <w:szCs w:val="20"/>
          <w:lang w:val="en-US"/>
        </w:rPr>
        <w:t>.</w:t>
      </w:r>
    </w:p>
    <w:p w14:paraId="0A7DBC88" w14:textId="77777777" w:rsidR="003A590B" w:rsidRPr="00F43116" w:rsidRDefault="003A590B" w:rsidP="008E2D96">
      <w:pPr>
        <w:spacing w:line="360" w:lineRule="auto"/>
        <w:rPr>
          <w:rFonts w:ascii="Arial" w:hAnsi="Arial" w:cs="Arial"/>
          <w:sz w:val="20"/>
          <w:szCs w:val="20"/>
          <w:lang w:val="en-US"/>
        </w:rPr>
      </w:pPr>
    </w:p>
    <w:p w14:paraId="327EDD7C" w14:textId="3DBF4A22" w:rsidR="003A590B" w:rsidRPr="00F43116" w:rsidRDefault="00507104" w:rsidP="008E2D96">
      <w:pPr>
        <w:spacing w:line="360" w:lineRule="auto"/>
        <w:rPr>
          <w:rFonts w:ascii="Arial" w:hAnsi="Arial" w:cs="Arial"/>
          <w:sz w:val="20"/>
          <w:szCs w:val="20"/>
          <w:lang w:val="en-US"/>
        </w:rPr>
      </w:pPr>
      <w:r w:rsidRPr="00F43116">
        <w:rPr>
          <w:rFonts w:ascii="Arial" w:hAnsi="Arial" w:cs="Arial"/>
          <w:bCs/>
          <w:sz w:val="20"/>
          <w:szCs w:val="20"/>
          <w:lang w:val="en-US"/>
        </w:rPr>
        <w:lastRenderedPageBreak/>
        <w:t>Second, e</w:t>
      </w:r>
      <w:r w:rsidR="00E72703" w:rsidRPr="00F43116">
        <w:rPr>
          <w:rFonts w:ascii="Arial" w:hAnsi="Arial" w:cs="Arial"/>
          <w:bCs/>
          <w:sz w:val="20"/>
          <w:szCs w:val="20"/>
          <w:lang w:val="en-US"/>
        </w:rPr>
        <w:t>vidence of p</w:t>
      </w:r>
      <w:r w:rsidR="00E05A21" w:rsidRPr="00F43116">
        <w:rPr>
          <w:rFonts w:ascii="Arial" w:hAnsi="Arial" w:cs="Arial"/>
          <w:bCs/>
          <w:sz w:val="20"/>
          <w:szCs w:val="20"/>
          <w:lang w:val="en-US"/>
        </w:rPr>
        <w:t xml:space="preserve">atient </w:t>
      </w:r>
      <w:r w:rsidR="008F3F8A" w:rsidRPr="00F43116">
        <w:rPr>
          <w:rFonts w:ascii="Arial" w:hAnsi="Arial" w:cs="Arial"/>
          <w:bCs/>
          <w:sz w:val="20"/>
          <w:szCs w:val="20"/>
          <w:lang w:val="en-US"/>
        </w:rPr>
        <w:t>perspectives</w:t>
      </w:r>
      <w:r w:rsidR="00E05A21" w:rsidRPr="00F43116">
        <w:rPr>
          <w:rFonts w:ascii="Arial" w:hAnsi="Arial" w:cs="Arial"/>
          <w:bCs/>
          <w:sz w:val="20"/>
          <w:szCs w:val="20"/>
          <w:lang w:val="en-US"/>
        </w:rPr>
        <w:t xml:space="preserve"> </w:t>
      </w:r>
      <w:r w:rsidR="008F3F8A" w:rsidRPr="00F43116">
        <w:rPr>
          <w:rFonts w:ascii="Arial" w:hAnsi="Arial" w:cs="Arial"/>
          <w:bCs/>
          <w:sz w:val="20"/>
          <w:szCs w:val="20"/>
          <w:lang w:val="en-US"/>
        </w:rPr>
        <w:t>on</w:t>
      </w:r>
      <w:r w:rsidR="00E05A21" w:rsidRPr="00F43116">
        <w:rPr>
          <w:rFonts w:ascii="Arial" w:hAnsi="Arial" w:cs="Arial"/>
          <w:bCs/>
          <w:sz w:val="20"/>
          <w:szCs w:val="20"/>
          <w:lang w:val="en-US"/>
        </w:rPr>
        <w:t xml:space="preserve"> conflict of interest disclosure </w:t>
      </w:r>
      <w:r w:rsidR="003A590B" w:rsidRPr="00F43116">
        <w:rPr>
          <w:rFonts w:ascii="Arial" w:hAnsi="Arial" w:cs="Arial"/>
          <w:bCs/>
          <w:sz w:val="20"/>
          <w:szCs w:val="20"/>
          <w:lang w:val="en-US"/>
        </w:rPr>
        <w:t xml:space="preserve">approaches </w:t>
      </w:r>
      <w:r w:rsidR="00E05A21" w:rsidRPr="00F43116">
        <w:rPr>
          <w:rFonts w:ascii="Arial" w:hAnsi="Arial" w:cs="Arial"/>
          <w:bCs/>
          <w:sz w:val="20"/>
          <w:szCs w:val="20"/>
          <w:lang w:val="en-US"/>
        </w:rPr>
        <w:t>suggest</w:t>
      </w:r>
      <w:r w:rsidR="008F3F8A" w:rsidRPr="00F43116">
        <w:rPr>
          <w:rFonts w:ascii="Arial" w:hAnsi="Arial" w:cs="Arial"/>
          <w:bCs/>
          <w:sz w:val="20"/>
          <w:szCs w:val="20"/>
          <w:lang w:val="en-US"/>
        </w:rPr>
        <w:t>s</w:t>
      </w:r>
      <w:r w:rsidR="00C831D2">
        <w:rPr>
          <w:rFonts w:ascii="Arial" w:hAnsi="Arial" w:cs="Arial"/>
          <w:bCs/>
          <w:sz w:val="20"/>
          <w:szCs w:val="20"/>
          <w:lang w:val="en-US"/>
        </w:rPr>
        <w:t xml:space="preserve"> that, if disclosure </w:t>
      </w:r>
      <w:r w:rsidR="00EA692A">
        <w:rPr>
          <w:rFonts w:ascii="Arial" w:hAnsi="Arial" w:cs="Arial"/>
          <w:bCs/>
          <w:sz w:val="20"/>
          <w:szCs w:val="20"/>
          <w:lang w:val="en-US"/>
        </w:rPr>
        <w:t>to advisees remains</w:t>
      </w:r>
      <w:r w:rsidR="00C831D2">
        <w:rPr>
          <w:rFonts w:ascii="Arial" w:hAnsi="Arial" w:cs="Arial"/>
          <w:bCs/>
          <w:sz w:val="20"/>
          <w:szCs w:val="20"/>
          <w:lang w:val="en-US"/>
        </w:rPr>
        <w:t xml:space="preserve"> </w:t>
      </w:r>
      <w:r w:rsidR="00EA692A">
        <w:rPr>
          <w:rFonts w:ascii="Arial" w:hAnsi="Arial" w:cs="Arial"/>
          <w:bCs/>
          <w:sz w:val="20"/>
          <w:szCs w:val="20"/>
          <w:lang w:val="en-US"/>
        </w:rPr>
        <w:t>the</w:t>
      </w:r>
      <w:r w:rsidR="00C831D2">
        <w:rPr>
          <w:rFonts w:ascii="Arial" w:hAnsi="Arial" w:cs="Arial"/>
          <w:bCs/>
          <w:sz w:val="20"/>
          <w:szCs w:val="20"/>
          <w:lang w:val="en-US"/>
        </w:rPr>
        <w:t xml:space="preserve"> </w:t>
      </w:r>
      <w:r w:rsidR="00EA692A">
        <w:rPr>
          <w:rFonts w:ascii="Arial" w:hAnsi="Arial" w:cs="Arial"/>
          <w:bCs/>
          <w:sz w:val="20"/>
          <w:szCs w:val="20"/>
          <w:lang w:val="en-US"/>
        </w:rPr>
        <w:t xml:space="preserve">conflict of interest </w:t>
      </w:r>
      <w:r w:rsidR="00C831D2">
        <w:rPr>
          <w:rFonts w:ascii="Arial" w:hAnsi="Arial" w:cs="Arial"/>
          <w:bCs/>
          <w:sz w:val="20"/>
          <w:szCs w:val="20"/>
          <w:lang w:val="en-US"/>
        </w:rPr>
        <w:t>management strategy adopted</w:t>
      </w:r>
      <w:r w:rsidR="00EA692A">
        <w:rPr>
          <w:rFonts w:ascii="Arial" w:hAnsi="Arial" w:cs="Arial"/>
          <w:bCs/>
          <w:sz w:val="20"/>
          <w:szCs w:val="20"/>
          <w:lang w:val="en-US"/>
        </w:rPr>
        <w:t xml:space="preserve"> by the IPDAS Collaboration,</w:t>
      </w:r>
      <w:r w:rsidR="00E05A21" w:rsidRPr="00F43116">
        <w:rPr>
          <w:rFonts w:ascii="Arial" w:hAnsi="Arial" w:cs="Arial"/>
          <w:bCs/>
          <w:sz w:val="20"/>
          <w:szCs w:val="20"/>
          <w:lang w:val="en-US"/>
        </w:rPr>
        <w:t xml:space="preserve"> </w:t>
      </w:r>
      <w:r w:rsidR="00987B3B">
        <w:rPr>
          <w:rFonts w:ascii="Arial" w:hAnsi="Arial" w:cs="Arial"/>
          <w:bCs/>
          <w:sz w:val="20"/>
          <w:szCs w:val="20"/>
          <w:lang w:val="en-US"/>
        </w:rPr>
        <w:t xml:space="preserve">there may be benefit in </w:t>
      </w:r>
      <w:r w:rsidR="00254DAF" w:rsidRPr="00F43116">
        <w:rPr>
          <w:rFonts w:ascii="Arial" w:hAnsi="Arial" w:cs="Arial"/>
          <w:bCs/>
          <w:sz w:val="20"/>
          <w:szCs w:val="20"/>
          <w:lang w:val="en-US"/>
        </w:rPr>
        <w:t xml:space="preserve">decision aids </w:t>
      </w:r>
      <w:r w:rsidR="00235947" w:rsidRPr="00F43116">
        <w:rPr>
          <w:rFonts w:ascii="Arial" w:hAnsi="Arial" w:cs="Arial"/>
          <w:bCs/>
          <w:sz w:val="20"/>
          <w:szCs w:val="20"/>
          <w:lang w:val="en-US"/>
        </w:rPr>
        <w:t>provid</w:t>
      </w:r>
      <w:r w:rsidR="00987B3B">
        <w:rPr>
          <w:rFonts w:ascii="Arial" w:hAnsi="Arial" w:cs="Arial"/>
          <w:bCs/>
          <w:sz w:val="20"/>
          <w:szCs w:val="20"/>
          <w:lang w:val="en-US"/>
        </w:rPr>
        <w:t>ing</w:t>
      </w:r>
      <w:r w:rsidR="00E05A21" w:rsidRPr="00F43116">
        <w:rPr>
          <w:rFonts w:ascii="Arial" w:hAnsi="Arial" w:cs="Arial"/>
          <w:bCs/>
          <w:sz w:val="20"/>
          <w:szCs w:val="20"/>
          <w:lang w:val="en-US"/>
        </w:rPr>
        <w:t xml:space="preserve"> </w:t>
      </w:r>
      <w:r w:rsidR="00235947" w:rsidRPr="00F43116">
        <w:rPr>
          <w:rFonts w:ascii="Arial" w:hAnsi="Arial" w:cs="Arial"/>
          <w:bCs/>
          <w:sz w:val="20"/>
          <w:szCs w:val="20"/>
          <w:lang w:val="en-US"/>
        </w:rPr>
        <w:t>mor</w:t>
      </w:r>
      <w:r w:rsidR="00254DAF" w:rsidRPr="00F43116">
        <w:rPr>
          <w:rFonts w:ascii="Arial" w:hAnsi="Arial" w:cs="Arial"/>
          <w:bCs/>
          <w:sz w:val="20"/>
          <w:szCs w:val="20"/>
          <w:lang w:val="en-US"/>
        </w:rPr>
        <w:t xml:space="preserve">e </w:t>
      </w:r>
      <w:r w:rsidR="00E05A21" w:rsidRPr="00F43116">
        <w:rPr>
          <w:rFonts w:ascii="Arial" w:hAnsi="Arial" w:cs="Arial"/>
          <w:bCs/>
          <w:sz w:val="20"/>
          <w:szCs w:val="20"/>
          <w:lang w:val="en-US"/>
        </w:rPr>
        <w:t>information than</w:t>
      </w:r>
      <w:r w:rsidR="00F277E3" w:rsidRPr="00F43116">
        <w:rPr>
          <w:rFonts w:ascii="Arial" w:hAnsi="Arial" w:cs="Arial"/>
          <w:bCs/>
          <w:sz w:val="20"/>
          <w:szCs w:val="20"/>
          <w:lang w:val="en-US"/>
        </w:rPr>
        <w:t xml:space="preserve"> is currently</w:t>
      </w:r>
      <w:r w:rsidR="00E05A21" w:rsidRPr="00F43116">
        <w:rPr>
          <w:rFonts w:ascii="Arial" w:hAnsi="Arial" w:cs="Arial"/>
          <w:bCs/>
          <w:sz w:val="20"/>
          <w:szCs w:val="20"/>
          <w:lang w:val="en-US"/>
        </w:rPr>
        <w:t xml:space="preserve"> </w:t>
      </w:r>
      <w:r w:rsidR="00C77B60">
        <w:rPr>
          <w:rFonts w:ascii="Arial" w:hAnsi="Arial" w:cs="Arial"/>
          <w:bCs/>
          <w:sz w:val="20"/>
          <w:szCs w:val="20"/>
          <w:lang w:val="en-US"/>
        </w:rPr>
        <w:t>required</w:t>
      </w:r>
      <w:r w:rsidR="00C77B60" w:rsidRPr="00F43116">
        <w:rPr>
          <w:rFonts w:ascii="Arial" w:hAnsi="Arial" w:cs="Arial"/>
          <w:bCs/>
          <w:sz w:val="20"/>
          <w:szCs w:val="20"/>
          <w:lang w:val="en-US"/>
        </w:rPr>
        <w:t xml:space="preserve"> </w:t>
      </w:r>
      <w:r w:rsidR="00B73142" w:rsidRPr="00F43116">
        <w:rPr>
          <w:rFonts w:ascii="Arial" w:hAnsi="Arial" w:cs="Arial"/>
          <w:bCs/>
          <w:sz w:val="20"/>
          <w:szCs w:val="20"/>
          <w:lang w:val="en-US"/>
        </w:rPr>
        <w:t xml:space="preserve">by </w:t>
      </w:r>
      <w:r w:rsidR="00F277E3" w:rsidRPr="00F43116">
        <w:rPr>
          <w:rFonts w:ascii="Arial" w:hAnsi="Arial" w:cs="Arial"/>
          <w:bCs/>
          <w:sz w:val="20"/>
          <w:szCs w:val="20"/>
          <w:lang w:val="en-US"/>
        </w:rPr>
        <w:t>the</w:t>
      </w:r>
      <w:r w:rsidR="008F3F8A" w:rsidRPr="00F43116">
        <w:rPr>
          <w:rFonts w:ascii="Arial" w:hAnsi="Arial" w:cs="Arial"/>
          <w:bCs/>
          <w:sz w:val="20"/>
          <w:szCs w:val="20"/>
          <w:lang w:val="en-US"/>
        </w:rPr>
        <w:t xml:space="preserve"> </w:t>
      </w:r>
      <w:r w:rsidR="00E05A21" w:rsidRPr="00F43116">
        <w:rPr>
          <w:rFonts w:ascii="Arial" w:hAnsi="Arial" w:cs="Arial"/>
          <w:sz w:val="20"/>
          <w:szCs w:val="20"/>
          <w:lang w:val="en-US"/>
        </w:rPr>
        <w:t xml:space="preserve">quality standards. </w:t>
      </w:r>
      <w:r w:rsidR="00987B3B">
        <w:rPr>
          <w:rFonts w:ascii="Arial" w:hAnsi="Arial" w:cs="Arial"/>
          <w:sz w:val="20"/>
          <w:szCs w:val="20"/>
          <w:lang w:val="en-US"/>
        </w:rPr>
        <w:t>Under such circumstances</w:t>
      </w:r>
      <w:r w:rsidR="00FC5070">
        <w:rPr>
          <w:rFonts w:ascii="Arial" w:hAnsi="Arial" w:cs="Arial"/>
          <w:sz w:val="20"/>
          <w:szCs w:val="20"/>
          <w:lang w:val="en-US"/>
        </w:rPr>
        <w:t xml:space="preserve">, we would </w:t>
      </w:r>
      <w:r w:rsidR="00C22704" w:rsidRPr="00F43116">
        <w:rPr>
          <w:rFonts w:ascii="Arial" w:hAnsi="Arial" w:cs="Arial"/>
          <w:sz w:val="20"/>
          <w:szCs w:val="20"/>
          <w:lang w:val="en-US"/>
        </w:rPr>
        <w:t xml:space="preserve">therefore </w:t>
      </w:r>
      <w:r w:rsidR="00E05A21" w:rsidRPr="00F43116">
        <w:rPr>
          <w:rFonts w:ascii="Arial" w:hAnsi="Arial" w:cs="Arial"/>
          <w:sz w:val="20"/>
          <w:szCs w:val="20"/>
          <w:lang w:val="en-US"/>
        </w:rPr>
        <w:t>recommend that the IPDAS Collaboration expand the scope of disclosure requirements to include</w:t>
      </w:r>
      <w:r w:rsidR="006D62BC" w:rsidRPr="00F43116">
        <w:rPr>
          <w:rFonts w:ascii="Arial" w:hAnsi="Arial" w:cs="Arial"/>
          <w:sz w:val="20"/>
          <w:szCs w:val="20"/>
          <w:lang w:val="en-US"/>
        </w:rPr>
        <w:t xml:space="preserve"> </w:t>
      </w:r>
      <w:r w:rsidR="00E05A21" w:rsidRPr="00F43116">
        <w:rPr>
          <w:rFonts w:ascii="Arial" w:hAnsi="Arial" w:cs="Arial"/>
          <w:sz w:val="20"/>
          <w:szCs w:val="20"/>
          <w:lang w:val="en-US"/>
        </w:rPr>
        <w:t xml:space="preserve">the </w:t>
      </w:r>
      <w:r w:rsidR="008F3F8A" w:rsidRPr="00F43116">
        <w:rPr>
          <w:rFonts w:ascii="Arial" w:hAnsi="Arial" w:cs="Arial"/>
          <w:sz w:val="20"/>
          <w:szCs w:val="20"/>
          <w:lang w:val="en-US"/>
        </w:rPr>
        <w:t>nature</w:t>
      </w:r>
      <w:r w:rsidR="00E05A21" w:rsidRPr="00F43116">
        <w:rPr>
          <w:rFonts w:ascii="Arial" w:hAnsi="Arial" w:cs="Arial"/>
          <w:sz w:val="20"/>
          <w:szCs w:val="20"/>
          <w:lang w:val="en-US"/>
        </w:rPr>
        <w:t xml:space="preserve"> and monetary value of </w:t>
      </w:r>
      <w:r w:rsidR="008F3F8A" w:rsidRPr="00F43116">
        <w:rPr>
          <w:rFonts w:ascii="Arial" w:hAnsi="Arial" w:cs="Arial"/>
          <w:sz w:val="20"/>
          <w:szCs w:val="20"/>
          <w:lang w:val="en-US"/>
        </w:rPr>
        <w:t xml:space="preserve">any </w:t>
      </w:r>
      <w:r w:rsidR="00FC5070">
        <w:rPr>
          <w:rFonts w:ascii="Arial" w:hAnsi="Arial" w:cs="Arial"/>
          <w:sz w:val="20"/>
          <w:szCs w:val="20"/>
          <w:lang w:val="en-US"/>
        </w:rPr>
        <w:t>disclosed conflicts of interest</w:t>
      </w:r>
      <w:r w:rsidR="00E05A21" w:rsidRPr="00F43116">
        <w:rPr>
          <w:rFonts w:ascii="Arial" w:hAnsi="Arial" w:cs="Arial"/>
          <w:sz w:val="20"/>
          <w:szCs w:val="20"/>
          <w:lang w:val="en-US"/>
        </w:rPr>
        <w:t xml:space="preserve">, the relevance of </w:t>
      </w:r>
      <w:r w:rsidR="008F3F8A" w:rsidRPr="00F43116">
        <w:rPr>
          <w:rFonts w:ascii="Arial" w:hAnsi="Arial" w:cs="Arial"/>
          <w:sz w:val="20"/>
          <w:szCs w:val="20"/>
          <w:lang w:val="en-US"/>
        </w:rPr>
        <w:t xml:space="preserve">disclosed </w:t>
      </w:r>
      <w:r w:rsidR="00FC5070">
        <w:rPr>
          <w:rFonts w:ascii="Arial" w:hAnsi="Arial" w:cs="Arial"/>
          <w:sz w:val="20"/>
          <w:szCs w:val="20"/>
          <w:lang w:val="en-US"/>
        </w:rPr>
        <w:t>conflicts of interest</w:t>
      </w:r>
      <w:r w:rsidR="00E05A21" w:rsidRPr="00F43116">
        <w:rPr>
          <w:rFonts w:ascii="Arial" w:hAnsi="Arial" w:cs="Arial"/>
          <w:sz w:val="20"/>
          <w:szCs w:val="20"/>
          <w:lang w:val="en-US"/>
        </w:rPr>
        <w:t xml:space="preserve"> to decision aid </w:t>
      </w:r>
      <w:r w:rsidR="000463FA" w:rsidRPr="00F43116">
        <w:rPr>
          <w:rFonts w:ascii="Arial" w:hAnsi="Arial" w:cs="Arial"/>
          <w:sz w:val="20"/>
          <w:szCs w:val="20"/>
          <w:lang w:val="en-US"/>
        </w:rPr>
        <w:t>subject matter</w:t>
      </w:r>
      <w:r w:rsidR="00E05A21" w:rsidRPr="00F43116">
        <w:rPr>
          <w:rFonts w:ascii="Arial" w:hAnsi="Arial" w:cs="Arial"/>
          <w:sz w:val="20"/>
          <w:szCs w:val="20"/>
          <w:lang w:val="en-US"/>
        </w:rPr>
        <w:t xml:space="preserve">, and contact details for a person equipped to answer </w:t>
      </w:r>
      <w:r w:rsidR="00FC5070">
        <w:rPr>
          <w:rFonts w:ascii="Arial" w:hAnsi="Arial" w:cs="Arial"/>
          <w:sz w:val="20"/>
          <w:szCs w:val="20"/>
          <w:lang w:val="en-US"/>
        </w:rPr>
        <w:t xml:space="preserve">further </w:t>
      </w:r>
      <w:r w:rsidR="00E05A21" w:rsidRPr="00F43116">
        <w:rPr>
          <w:rFonts w:ascii="Arial" w:hAnsi="Arial" w:cs="Arial"/>
          <w:sz w:val="20"/>
          <w:szCs w:val="20"/>
          <w:lang w:val="en-US"/>
        </w:rPr>
        <w:t xml:space="preserve">questions about the disclosure. </w:t>
      </w:r>
      <w:r w:rsidR="00235947" w:rsidRPr="00F43116">
        <w:rPr>
          <w:rFonts w:ascii="Arial" w:hAnsi="Arial" w:cs="Arial"/>
          <w:sz w:val="20"/>
          <w:szCs w:val="20"/>
          <w:lang w:val="en-US"/>
        </w:rPr>
        <w:t>Such</w:t>
      </w:r>
      <w:r w:rsidR="00324540" w:rsidRPr="00F43116">
        <w:rPr>
          <w:rFonts w:ascii="Arial" w:hAnsi="Arial" w:cs="Arial"/>
          <w:sz w:val="20"/>
          <w:szCs w:val="20"/>
          <w:lang w:val="en-US"/>
        </w:rPr>
        <w:t xml:space="preserve"> </w:t>
      </w:r>
      <w:r w:rsidR="00235947" w:rsidRPr="00F43116">
        <w:rPr>
          <w:rFonts w:ascii="Arial" w:hAnsi="Arial" w:cs="Arial"/>
          <w:sz w:val="20"/>
          <w:szCs w:val="20"/>
          <w:lang w:val="en-US"/>
        </w:rPr>
        <w:t>information may be valued</w:t>
      </w:r>
      <w:r w:rsidR="00254DAF" w:rsidRPr="00F43116">
        <w:rPr>
          <w:rFonts w:ascii="Arial" w:hAnsi="Arial" w:cs="Arial"/>
          <w:sz w:val="20"/>
          <w:szCs w:val="20"/>
          <w:lang w:val="en-US"/>
        </w:rPr>
        <w:t xml:space="preserve"> not only by patients</w:t>
      </w:r>
      <w:r w:rsidR="002C109A" w:rsidRPr="00F43116">
        <w:rPr>
          <w:rFonts w:ascii="Arial" w:hAnsi="Arial" w:cs="Arial"/>
          <w:sz w:val="20"/>
          <w:szCs w:val="20"/>
          <w:lang w:val="en-US"/>
        </w:rPr>
        <w:t xml:space="preserve"> using decision aids</w:t>
      </w:r>
      <w:r w:rsidR="00254DAF" w:rsidRPr="00F43116">
        <w:rPr>
          <w:rFonts w:ascii="Arial" w:hAnsi="Arial" w:cs="Arial"/>
          <w:sz w:val="20"/>
          <w:szCs w:val="20"/>
          <w:lang w:val="en-US"/>
        </w:rPr>
        <w:t xml:space="preserve"> but also by</w:t>
      </w:r>
      <w:r w:rsidR="00235947" w:rsidRPr="00F43116">
        <w:rPr>
          <w:rFonts w:ascii="Arial" w:hAnsi="Arial" w:cs="Arial"/>
          <w:sz w:val="20"/>
          <w:szCs w:val="20"/>
          <w:lang w:val="en-US"/>
        </w:rPr>
        <w:t xml:space="preserve"> </w:t>
      </w:r>
      <w:r w:rsidR="002C109A" w:rsidRPr="00F43116">
        <w:rPr>
          <w:rFonts w:ascii="Arial" w:hAnsi="Arial" w:cs="Arial"/>
          <w:bCs/>
          <w:sz w:val="20"/>
          <w:szCs w:val="20"/>
          <w:lang w:val="en-US"/>
        </w:rPr>
        <w:t>those</w:t>
      </w:r>
      <w:r w:rsidR="00235947" w:rsidRPr="00F43116">
        <w:rPr>
          <w:rFonts w:ascii="Arial" w:hAnsi="Arial" w:cs="Arial"/>
          <w:bCs/>
          <w:sz w:val="20"/>
          <w:szCs w:val="20"/>
          <w:lang w:val="en-US"/>
        </w:rPr>
        <w:t xml:space="preserve"> responsible for purchasing</w:t>
      </w:r>
      <w:r w:rsidR="00303776" w:rsidRPr="00F43116">
        <w:rPr>
          <w:rFonts w:ascii="Arial" w:hAnsi="Arial" w:cs="Arial"/>
          <w:bCs/>
          <w:sz w:val="20"/>
          <w:szCs w:val="20"/>
          <w:lang w:val="en-US"/>
        </w:rPr>
        <w:t xml:space="preserve">, incentivizing, </w:t>
      </w:r>
      <w:r w:rsidR="00C22704" w:rsidRPr="00F43116">
        <w:rPr>
          <w:rFonts w:ascii="Arial" w:hAnsi="Arial" w:cs="Arial"/>
          <w:bCs/>
          <w:sz w:val="20"/>
          <w:szCs w:val="20"/>
          <w:lang w:val="en-US"/>
        </w:rPr>
        <w:t xml:space="preserve">mandating, </w:t>
      </w:r>
      <w:r w:rsidR="00BA3544" w:rsidRPr="00F43116">
        <w:rPr>
          <w:rFonts w:ascii="Arial" w:hAnsi="Arial" w:cs="Arial"/>
          <w:bCs/>
          <w:sz w:val="20"/>
          <w:szCs w:val="20"/>
          <w:lang w:val="en-US"/>
        </w:rPr>
        <w:t>and</w:t>
      </w:r>
      <w:r w:rsidR="00235947" w:rsidRPr="00F43116">
        <w:rPr>
          <w:rFonts w:ascii="Arial" w:hAnsi="Arial" w:cs="Arial"/>
          <w:bCs/>
          <w:sz w:val="20"/>
          <w:szCs w:val="20"/>
          <w:lang w:val="en-US"/>
        </w:rPr>
        <w:t xml:space="preserve"> </w:t>
      </w:r>
      <w:r w:rsidR="00F13862" w:rsidRPr="00F43116">
        <w:rPr>
          <w:rFonts w:ascii="Arial" w:hAnsi="Arial" w:cs="Arial"/>
          <w:bCs/>
          <w:sz w:val="20"/>
          <w:szCs w:val="20"/>
          <w:lang w:val="en-US"/>
        </w:rPr>
        <w:t>disseminating</w:t>
      </w:r>
      <w:r w:rsidR="00235947" w:rsidRPr="00F43116">
        <w:rPr>
          <w:rFonts w:ascii="Arial" w:hAnsi="Arial" w:cs="Arial"/>
          <w:bCs/>
          <w:sz w:val="20"/>
          <w:szCs w:val="20"/>
          <w:lang w:val="en-US"/>
        </w:rPr>
        <w:t xml:space="preserve"> </w:t>
      </w:r>
      <w:r w:rsidR="002C109A" w:rsidRPr="00F43116">
        <w:rPr>
          <w:rFonts w:ascii="Arial" w:hAnsi="Arial" w:cs="Arial"/>
          <w:bCs/>
          <w:sz w:val="20"/>
          <w:szCs w:val="20"/>
          <w:lang w:val="en-US"/>
        </w:rPr>
        <w:t>them</w:t>
      </w:r>
      <w:r w:rsidR="00235947" w:rsidRPr="00F43116">
        <w:rPr>
          <w:rFonts w:ascii="Arial" w:hAnsi="Arial" w:cs="Arial"/>
          <w:bCs/>
          <w:sz w:val="20"/>
          <w:szCs w:val="20"/>
          <w:lang w:val="en-US"/>
        </w:rPr>
        <w:t>.</w:t>
      </w:r>
    </w:p>
    <w:p w14:paraId="4E1A7A85" w14:textId="77777777" w:rsidR="003A590B" w:rsidRPr="00F43116" w:rsidRDefault="003A590B" w:rsidP="008E2D96">
      <w:pPr>
        <w:spacing w:line="360" w:lineRule="auto"/>
        <w:rPr>
          <w:rFonts w:ascii="Arial" w:hAnsi="Arial" w:cs="Arial"/>
          <w:sz w:val="20"/>
          <w:szCs w:val="20"/>
          <w:lang w:val="en-US"/>
        </w:rPr>
      </w:pPr>
    </w:p>
    <w:p w14:paraId="01B3D426" w14:textId="293D9CA7" w:rsidR="00A8638E" w:rsidRPr="00F43116" w:rsidRDefault="00E05A21" w:rsidP="00A8638E">
      <w:pPr>
        <w:spacing w:line="360" w:lineRule="auto"/>
        <w:rPr>
          <w:rFonts w:ascii="Arial" w:hAnsi="Arial" w:cs="Arial"/>
          <w:sz w:val="20"/>
          <w:szCs w:val="20"/>
          <w:lang w:val="en-US"/>
        </w:rPr>
      </w:pPr>
      <w:r w:rsidRPr="00F43116">
        <w:rPr>
          <w:rFonts w:ascii="Arial" w:hAnsi="Arial" w:cs="Arial"/>
          <w:sz w:val="20"/>
          <w:szCs w:val="20"/>
          <w:lang w:val="en-US"/>
        </w:rPr>
        <w:t xml:space="preserve">Finally, </w:t>
      </w:r>
      <w:r w:rsidR="00F75358" w:rsidRPr="00F43116">
        <w:rPr>
          <w:rFonts w:ascii="Arial" w:hAnsi="Arial" w:cs="Arial"/>
          <w:sz w:val="20"/>
          <w:szCs w:val="20"/>
          <w:lang w:val="en-US"/>
        </w:rPr>
        <w:t>evidence</w:t>
      </w:r>
      <w:r w:rsidR="009068A0">
        <w:rPr>
          <w:rFonts w:ascii="Arial" w:hAnsi="Arial" w:cs="Arial"/>
          <w:sz w:val="20"/>
          <w:szCs w:val="20"/>
          <w:lang w:val="en-US"/>
        </w:rPr>
        <w:t xml:space="preserve"> suggesting</w:t>
      </w:r>
      <w:r w:rsidR="00F75358" w:rsidRPr="00F43116">
        <w:rPr>
          <w:rFonts w:ascii="Arial" w:hAnsi="Arial" w:cs="Arial"/>
          <w:sz w:val="20"/>
          <w:szCs w:val="20"/>
          <w:lang w:val="en-US"/>
        </w:rPr>
        <w:t xml:space="preserve"> </w:t>
      </w:r>
      <w:r w:rsidRPr="00F43116">
        <w:rPr>
          <w:rFonts w:ascii="Arial" w:hAnsi="Arial" w:cs="Arial"/>
          <w:sz w:val="20"/>
          <w:szCs w:val="20"/>
          <w:lang w:val="en-US"/>
        </w:rPr>
        <w:t xml:space="preserve">that </w:t>
      </w:r>
      <w:r w:rsidR="00686304" w:rsidRPr="00F43116">
        <w:rPr>
          <w:rFonts w:ascii="Arial" w:hAnsi="Arial" w:cs="Arial"/>
          <w:sz w:val="20"/>
          <w:szCs w:val="20"/>
          <w:lang w:val="en-US"/>
        </w:rPr>
        <w:t xml:space="preserve">conflict of interest disclosure </w:t>
      </w:r>
      <w:r w:rsidR="008C2E89" w:rsidRPr="00F43116">
        <w:rPr>
          <w:rFonts w:ascii="Arial" w:hAnsi="Arial" w:cs="Arial"/>
          <w:sz w:val="20"/>
          <w:szCs w:val="20"/>
          <w:lang w:val="en-US"/>
        </w:rPr>
        <w:t>may</w:t>
      </w:r>
      <w:r w:rsidR="00686304" w:rsidRPr="00F43116">
        <w:rPr>
          <w:rFonts w:ascii="Arial" w:hAnsi="Arial" w:cs="Arial"/>
          <w:sz w:val="20"/>
          <w:szCs w:val="20"/>
          <w:lang w:val="en-US"/>
        </w:rPr>
        <w:t xml:space="preserve"> have effects</w:t>
      </w:r>
      <w:r w:rsidR="00E65D39">
        <w:rPr>
          <w:rFonts w:ascii="Arial" w:hAnsi="Arial" w:cs="Arial"/>
          <w:sz w:val="20"/>
          <w:szCs w:val="20"/>
          <w:lang w:val="en-US"/>
        </w:rPr>
        <w:t xml:space="preserve"> potentially counter to those anticipated when</w:t>
      </w:r>
      <w:r w:rsidR="00FC5070">
        <w:rPr>
          <w:rFonts w:ascii="Arial" w:hAnsi="Arial" w:cs="Arial"/>
          <w:sz w:val="20"/>
          <w:szCs w:val="20"/>
          <w:lang w:val="en-US"/>
        </w:rPr>
        <w:t xml:space="preserve"> </w:t>
      </w:r>
      <w:r w:rsidR="00E65D39">
        <w:rPr>
          <w:rFonts w:ascii="Arial" w:hAnsi="Arial" w:cs="Arial"/>
          <w:sz w:val="20"/>
          <w:szCs w:val="20"/>
          <w:lang w:val="en-US"/>
        </w:rPr>
        <w:t xml:space="preserve">IPDAS quality standards were developed </w:t>
      </w:r>
      <w:r w:rsidR="005D7008">
        <w:rPr>
          <w:rFonts w:ascii="Arial" w:hAnsi="Arial" w:cs="Arial"/>
          <w:sz w:val="20"/>
          <w:szCs w:val="20"/>
          <w:lang w:val="en-US"/>
        </w:rPr>
        <w:t xml:space="preserve">(for example, </w:t>
      </w:r>
      <w:r w:rsidR="00E65D39">
        <w:rPr>
          <w:rFonts w:ascii="Arial" w:hAnsi="Arial" w:cs="Arial"/>
          <w:sz w:val="20"/>
          <w:szCs w:val="20"/>
          <w:lang w:val="en-US"/>
        </w:rPr>
        <w:t xml:space="preserve">may </w:t>
      </w:r>
      <w:r w:rsidR="005D7008">
        <w:rPr>
          <w:rFonts w:ascii="Arial" w:hAnsi="Arial" w:cs="Arial"/>
          <w:sz w:val="20"/>
          <w:szCs w:val="20"/>
          <w:lang w:val="en-US"/>
        </w:rPr>
        <w:t>increase</w:t>
      </w:r>
      <w:r w:rsidR="000E2A38">
        <w:rPr>
          <w:rFonts w:ascii="Arial" w:hAnsi="Arial" w:cs="Arial"/>
          <w:sz w:val="20"/>
          <w:szCs w:val="20"/>
          <w:lang w:val="en-US"/>
        </w:rPr>
        <w:t xml:space="preserve"> trust in decision aids written by authors with </w:t>
      </w:r>
      <w:r w:rsidR="00295AC3">
        <w:rPr>
          <w:rFonts w:ascii="Arial" w:hAnsi="Arial" w:cs="Arial"/>
          <w:sz w:val="20"/>
          <w:szCs w:val="20"/>
          <w:lang w:val="en-US"/>
        </w:rPr>
        <w:t xml:space="preserve">certain </w:t>
      </w:r>
      <w:r w:rsidR="000E2A38">
        <w:rPr>
          <w:rFonts w:ascii="Arial" w:hAnsi="Arial" w:cs="Arial"/>
          <w:sz w:val="20"/>
          <w:szCs w:val="20"/>
          <w:lang w:val="en-US"/>
        </w:rPr>
        <w:t>conflict</w:t>
      </w:r>
      <w:r w:rsidR="00295AC3">
        <w:rPr>
          <w:rFonts w:ascii="Arial" w:hAnsi="Arial" w:cs="Arial"/>
          <w:sz w:val="20"/>
          <w:szCs w:val="20"/>
          <w:lang w:val="en-US"/>
        </w:rPr>
        <w:t>s</w:t>
      </w:r>
      <w:r w:rsidR="000E2A38">
        <w:rPr>
          <w:rFonts w:ascii="Arial" w:hAnsi="Arial" w:cs="Arial"/>
          <w:sz w:val="20"/>
          <w:szCs w:val="20"/>
          <w:lang w:val="en-US"/>
        </w:rPr>
        <w:t xml:space="preserve"> of interest</w:t>
      </w:r>
      <w:r w:rsidR="005D7008">
        <w:rPr>
          <w:rFonts w:ascii="Arial" w:hAnsi="Arial" w:cs="Arial"/>
          <w:sz w:val="20"/>
          <w:szCs w:val="20"/>
          <w:lang w:val="en-US"/>
        </w:rPr>
        <w:t>)</w:t>
      </w:r>
      <w:r w:rsidR="00686304" w:rsidRPr="00F43116">
        <w:rPr>
          <w:rFonts w:ascii="Arial" w:hAnsi="Arial" w:cs="Arial"/>
          <w:sz w:val="20"/>
          <w:szCs w:val="20"/>
          <w:lang w:val="en-US"/>
        </w:rPr>
        <w:t xml:space="preserve"> </w:t>
      </w:r>
      <w:r w:rsidR="004C52D7">
        <w:rPr>
          <w:rFonts w:ascii="Arial" w:hAnsi="Arial" w:cs="Arial"/>
          <w:sz w:val="20"/>
          <w:szCs w:val="20"/>
          <w:lang w:val="en-US"/>
        </w:rPr>
        <w:t>as well as</w:t>
      </w:r>
      <w:r w:rsidR="004C52D7" w:rsidRPr="00F43116">
        <w:rPr>
          <w:rFonts w:ascii="Arial" w:hAnsi="Arial" w:cs="Arial"/>
          <w:sz w:val="20"/>
          <w:szCs w:val="20"/>
          <w:lang w:val="en-US"/>
        </w:rPr>
        <w:t xml:space="preserve"> </w:t>
      </w:r>
      <w:r w:rsidR="005D7008">
        <w:rPr>
          <w:rFonts w:ascii="Arial" w:hAnsi="Arial" w:cs="Arial"/>
          <w:sz w:val="20"/>
          <w:szCs w:val="20"/>
          <w:lang w:val="en-US"/>
        </w:rPr>
        <w:t xml:space="preserve">evidence </w:t>
      </w:r>
      <w:r w:rsidR="00686304" w:rsidRPr="00F43116">
        <w:rPr>
          <w:rFonts w:ascii="Arial" w:hAnsi="Arial" w:cs="Arial"/>
          <w:sz w:val="20"/>
          <w:szCs w:val="20"/>
          <w:lang w:val="en-US"/>
        </w:rPr>
        <w:t xml:space="preserve">that </w:t>
      </w:r>
      <w:r w:rsidR="0087226A" w:rsidRPr="00F43116">
        <w:rPr>
          <w:rFonts w:ascii="Arial" w:hAnsi="Arial" w:cs="Arial"/>
          <w:sz w:val="20"/>
          <w:szCs w:val="20"/>
          <w:lang w:val="en-US"/>
        </w:rPr>
        <w:t>many</w:t>
      </w:r>
      <w:r w:rsidRPr="00F43116">
        <w:rPr>
          <w:rFonts w:ascii="Arial" w:hAnsi="Arial" w:cs="Arial"/>
          <w:sz w:val="20"/>
          <w:szCs w:val="20"/>
          <w:lang w:val="en-US"/>
        </w:rPr>
        <w:t xml:space="preserve"> patients </w:t>
      </w:r>
      <w:r w:rsidR="0077356D" w:rsidRPr="00F43116">
        <w:rPr>
          <w:rFonts w:ascii="Arial" w:hAnsi="Arial" w:cs="Arial"/>
          <w:sz w:val="20"/>
          <w:szCs w:val="20"/>
          <w:lang w:val="en-US"/>
        </w:rPr>
        <w:t>find</w:t>
      </w:r>
      <w:r w:rsidR="00DA1587" w:rsidRPr="00F43116">
        <w:rPr>
          <w:rFonts w:ascii="Arial" w:hAnsi="Arial" w:cs="Arial"/>
          <w:sz w:val="20"/>
          <w:szCs w:val="20"/>
          <w:lang w:val="en-US"/>
        </w:rPr>
        <w:t xml:space="preserve"> </w:t>
      </w:r>
      <w:r w:rsidRPr="00F43116">
        <w:rPr>
          <w:rFonts w:ascii="Arial" w:hAnsi="Arial" w:cs="Arial"/>
          <w:sz w:val="20"/>
          <w:szCs w:val="20"/>
          <w:lang w:val="en-US"/>
        </w:rPr>
        <w:t xml:space="preserve">at least some </w:t>
      </w:r>
      <w:r w:rsidR="00011A4B" w:rsidRPr="00F43116">
        <w:rPr>
          <w:rFonts w:ascii="Arial" w:hAnsi="Arial" w:cs="Arial"/>
          <w:sz w:val="20"/>
          <w:szCs w:val="20"/>
          <w:lang w:val="en-US"/>
        </w:rPr>
        <w:t>types</w:t>
      </w:r>
      <w:r w:rsidR="00254DAF" w:rsidRPr="00F43116">
        <w:rPr>
          <w:rFonts w:ascii="Arial" w:hAnsi="Arial" w:cs="Arial"/>
          <w:sz w:val="20"/>
          <w:szCs w:val="20"/>
          <w:lang w:val="en-US"/>
        </w:rPr>
        <w:t xml:space="preserve"> of </w:t>
      </w:r>
      <w:r w:rsidRPr="00F43116">
        <w:rPr>
          <w:rFonts w:ascii="Arial" w:hAnsi="Arial" w:cs="Arial"/>
          <w:sz w:val="20"/>
          <w:szCs w:val="20"/>
          <w:lang w:val="en-US"/>
        </w:rPr>
        <w:t>conflict</w:t>
      </w:r>
      <w:r w:rsidR="00011A4B" w:rsidRPr="00F43116">
        <w:rPr>
          <w:rFonts w:ascii="Arial" w:hAnsi="Arial" w:cs="Arial"/>
          <w:sz w:val="20"/>
          <w:szCs w:val="20"/>
          <w:lang w:val="en-US"/>
        </w:rPr>
        <w:t>s</w:t>
      </w:r>
      <w:r w:rsidRPr="00F43116">
        <w:rPr>
          <w:rFonts w:ascii="Arial" w:hAnsi="Arial" w:cs="Arial"/>
          <w:sz w:val="20"/>
          <w:szCs w:val="20"/>
          <w:lang w:val="en-US"/>
        </w:rPr>
        <w:t xml:space="preserve"> of interest unacceptable </w:t>
      </w:r>
      <w:r w:rsidR="00742F36" w:rsidRPr="00F43116">
        <w:rPr>
          <w:rFonts w:ascii="Arial" w:hAnsi="Arial" w:cs="Arial"/>
          <w:sz w:val="20"/>
          <w:szCs w:val="20"/>
          <w:lang w:val="en-US"/>
        </w:rPr>
        <w:t>in</w:t>
      </w:r>
      <w:r w:rsidRPr="00F43116">
        <w:rPr>
          <w:rFonts w:ascii="Arial" w:hAnsi="Arial" w:cs="Arial"/>
          <w:sz w:val="20"/>
          <w:szCs w:val="20"/>
          <w:lang w:val="en-US"/>
        </w:rPr>
        <w:t xml:space="preserve"> those </w:t>
      </w:r>
      <w:r w:rsidR="00A01C21" w:rsidRPr="00F43116">
        <w:rPr>
          <w:rFonts w:ascii="Arial" w:hAnsi="Arial" w:cs="Arial"/>
          <w:sz w:val="20"/>
          <w:szCs w:val="20"/>
          <w:lang w:val="en-US"/>
        </w:rPr>
        <w:t>who</w:t>
      </w:r>
      <w:r w:rsidRPr="00F43116">
        <w:rPr>
          <w:rFonts w:ascii="Arial" w:hAnsi="Arial" w:cs="Arial"/>
          <w:sz w:val="20"/>
          <w:szCs w:val="20"/>
          <w:lang w:val="en-US"/>
        </w:rPr>
        <w:t xml:space="preserve"> deliver health care </w:t>
      </w:r>
      <w:r w:rsidR="004C52D7">
        <w:rPr>
          <w:rFonts w:ascii="Arial" w:hAnsi="Arial" w:cs="Arial"/>
          <w:sz w:val="20"/>
          <w:szCs w:val="20"/>
          <w:lang w:val="en-US"/>
        </w:rPr>
        <w:t>indicates</w:t>
      </w:r>
      <w:r w:rsidR="004C52D7" w:rsidRPr="00F43116">
        <w:rPr>
          <w:rFonts w:ascii="Arial" w:hAnsi="Arial" w:cs="Arial"/>
          <w:sz w:val="20"/>
          <w:szCs w:val="20"/>
          <w:lang w:val="en-US"/>
        </w:rPr>
        <w:t xml:space="preserve"> </w:t>
      </w:r>
      <w:r w:rsidR="00686304" w:rsidRPr="00F43116">
        <w:rPr>
          <w:rFonts w:ascii="Arial" w:hAnsi="Arial" w:cs="Arial"/>
          <w:sz w:val="20"/>
          <w:szCs w:val="20"/>
          <w:lang w:val="en-US"/>
        </w:rPr>
        <w:t xml:space="preserve">it may </w:t>
      </w:r>
      <w:r w:rsidR="002108DA" w:rsidRPr="00F43116">
        <w:rPr>
          <w:rFonts w:ascii="Arial" w:hAnsi="Arial" w:cs="Arial"/>
          <w:sz w:val="20"/>
          <w:szCs w:val="20"/>
          <w:lang w:val="en-US"/>
        </w:rPr>
        <w:t xml:space="preserve">now </w:t>
      </w:r>
      <w:r w:rsidR="00686304" w:rsidRPr="00F43116">
        <w:rPr>
          <w:rFonts w:ascii="Arial" w:hAnsi="Arial" w:cs="Arial"/>
          <w:sz w:val="20"/>
          <w:szCs w:val="20"/>
          <w:lang w:val="en-US"/>
        </w:rPr>
        <w:t xml:space="preserve">be </w:t>
      </w:r>
      <w:r w:rsidR="00F75358" w:rsidRPr="00F43116">
        <w:rPr>
          <w:rFonts w:ascii="Arial" w:hAnsi="Arial" w:cs="Arial"/>
          <w:sz w:val="20"/>
          <w:szCs w:val="20"/>
          <w:lang w:val="en-US"/>
        </w:rPr>
        <w:t>opportune</w:t>
      </w:r>
      <w:r w:rsidR="00686304" w:rsidRPr="00F43116">
        <w:rPr>
          <w:rFonts w:ascii="Arial" w:hAnsi="Arial" w:cs="Arial"/>
          <w:sz w:val="20"/>
          <w:szCs w:val="20"/>
          <w:lang w:val="en-US"/>
        </w:rPr>
        <w:t xml:space="preserve"> to </w:t>
      </w:r>
      <w:r w:rsidR="00CF4F24" w:rsidRPr="00F43116">
        <w:rPr>
          <w:rFonts w:ascii="Arial" w:hAnsi="Arial" w:cs="Arial"/>
          <w:sz w:val="20"/>
          <w:szCs w:val="20"/>
          <w:lang w:val="en-US"/>
        </w:rPr>
        <w:t>move to</w:t>
      </w:r>
      <w:r w:rsidR="00686304" w:rsidRPr="00F43116">
        <w:rPr>
          <w:rFonts w:ascii="Arial" w:hAnsi="Arial" w:cs="Arial"/>
          <w:sz w:val="20"/>
          <w:szCs w:val="20"/>
          <w:lang w:val="en-US"/>
        </w:rPr>
        <w:t xml:space="preserve"> </w:t>
      </w:r>
      <w:r w:rsidR="00616E5C" w:rsidRPr="00F43116">
        <w:rPr>
          <w:rFonts w:ascii="Arial" w:hAnsi="Arial" w:cs="Arial"/>
          <w:sz w:val="20"/>
          <w:szCs w:val="20"/>
          <w:lang w:val="en-US"/>
        </w:rPr>
        <w:t xml:space="preserve">strategies for </w:t>
      </w:r>
      <w:r w:rsidR="00AC5EFF" w:rsidRPr="00F43116">
        <w:rPr>
          <w:rFonts w:ascii="Arial" w:hAnsi="Arial" w:cs="Arial"/>
          <w:sz w:val="20"/>
          <w:szCs w:val="20"/>
          <w:lang w:val="en-US"/>
        </w:rPr>
        <w:t>addressing</w:t>
      </w:r>
      <w:r w:rsidR="00616E5C" w:rsidRPr="00F43116">
        <w:rPr>
          <w:rFonts w:ascii="Arial" w:hAnsi="Arial" w:cs="Arial"/>
          <w:sz w:val="20"/>
          <w:szCs w:val="20"/>
          <w:lang w:val="en-US"/>
        </w:rPr>
        <w:t xml:space="preserve"> </w:t>
      </w:r>
      <w:r w:rsidR="0077356D" w:rsidRPr="00F43116">
        <w:rPr>
          <w:rFonts w:ascii="Arial" w:hAnsi="Arial" w:cs="Arial"/>
          <w:sz w:val="20"/>
          <w:szCs w:val="20"/>
          <w:lang w:val="en-US"/>
        </w:rPr>
        <w:t>conflict</w:t>
      </w:r>
      <w:r w:rsidR="00616E5C" w:rsidRPr="00F43116">
        <w:rPr>
          <w:rFonts w:ascii="Arial" w:hAnsi="Arial" w:cs="Arial"/>
          <w:sz w:val="20"/>
          <w:szCs w:val="20"/>
          <w:lang w:val="en-US"/>
        </w:rPr>
        <w:t>s</w:t>
      </w:r>
      <w:r w:rsidR="0077356D" w:rsidRPr="00F43116">
        <w:rPr>
          <w:rFonts w:ascii="Arial" w:hAnsi="Arial" w:cs="Arial"/>
          <w:sz w:val="20"/>
          <w:szCs w:val="20"/>
          <w:lang w:val="en-US"/>
        </w:rPr>
        <w:t xml:space="preserve"> of interest </w:t>
      </w:r>
      <w:r w:rsidR="00616E5C" w:rsidRPr="00F43116">
        <w:rPr>
          <w:rFonts w:ascii="Arial" w:hAnsi="Arial" w:cs="Arial"/>
          <w:sz w:val="20"/>
          <w:szCs w:val="20"/>
          <w:lang w:val="en-US"/>
        </w:rPr>
        <w:t>in</w:t>
      </w:r>
      <w:r w:rsidR="0077356D" w:rsidRPr="00F43116">
        <w:rPr>
          <w:rFonts w:ascii="Arial" w:hAnsi="Arial" w:cs="Arial"/>
          <w:sz w:val="20"/>
          <w:szCs w:val="20"/>
          <w:lang w:val="en-US"/>
        </w:rPr>
        <w:t xml:space="preserve"> decision aid development</w:t>
      </w:r>
      <w:r w:rsidR="00510FBB" w:rsidRPr="00F43116">
        <w:rPr>
          <w:rFonts w:ascii="Arial" w:hAnsi="Arial" w:cs="Arial"/>
          <w:sz w:val="20"/>
          <w:szCs w:val="20"/>
          <w:lang w:val="en-US"/>
        </w:rPr>
        <w:t xml:space="preserve"> that go</w:t>
      </w:r>
      <w:r w:rsidR="0077356D" w:rsidRPr="00F43116">
        <w:rPr>
          <w:rFonts w:ascii="Arial" w:hAnsi="Arial" w:cs="Arial"/>
          <w:sz w:val="20"/>
          <w:szCs w:val="20"/>
          <w:lang w:val="en-US"/>
        </w:rPr>
        <w:t xml:space="preserve"> beyond mere disclosure.</w:t>
      </w:r>
      <w:r w:rsidR="00686304" w:rsidRPr="00F43116">
        <w:rPr>
          <w:rFonts w:ascii="Arial" w:hAnsi="Arial" w:cs="Arial"/>
          <w:sz w:val="20"/>
          <w:szCs w:val="20"/>
          <w:lang w:val="en-US"/>
        </w:rPr>
        <w:t xml:space="preserve"> </w:t>
      </w:r>
      <w:r w:rsidR="006D566C" w:rsidRPr="00F43116">
        <w:rPr>
          <w:rFonts w:ascii="Arial" w:hAnsi="Arial" w:cs="Arial"/>
          <w:sz w:val="20"/>
          <w:szCs w:val="20"/>
          <w:lang w:val="en-US"/>
        </w:rPr>
        <w:t>T</w:t>
      </w:r>
      <w:r w:rsidR="0077356D" w:rsidRPr="00F43116">
        <w:rPr>
          <w:rFonts w:ascii="Arial" w:hAnsi="Arial" w:cs="Arial"/>
          <w:sz w:val="20"/>
          <w:szCs w:val="20"/>
          <w:lang w:val="en-US"/>
        </w:rPr>
        <w:t xml:space="preserve">his notion is </w:t>
      </w:r>
      <w:r w:rsidR="006D566C" w:rsidRPr="00F43116">
        <w:rPr>
          <w:rFonts w:ascii="Arial" w:hAnsi="Arial" w:cs="Arial"/>
          <w:sz w:val="20"/>
          <w:szCs w:val="20"/>
          <w:lang w:val="en-US"/>
        </w:rPr>
        <w:t xml:space="preserve">also </w:t>
      </w:r>
      <w:r w:rsidR="00394489" w:rsidRPr="00F43116">
        <w:rPr>
          <w:rFonts w:ascii="Arial" w:hAnsi="Arial" w:cs="Arial"/>
          <w:sz w:val="20"/>
          <w:szCs w:val="20"/>
          <w:lang w:val="en-US"/>
        </w:rPr>
        <w:t>consistent</w:t>
      </w:r>
      <w:r w:rsidR="004841D7" w:rsidRPr="00F43116">
        <w:rPr>
          <w:rFonts w:ascii="Arial" w:hAnsi="Arial" w:cs="Arial"/>
          <w:sz w:val="20"/>
          <w:szCs w:val="20"/>
          <w:lang w:val="en-US"/>
        </w:rPr>
        <w:t xml:space="preserve"> with our and others’ </w:t>
      </w:r>
      <w:r w:rsidR="00CF4F24" w:rsidRPr="00F43116">
        <w:rPr>
          <w:rFonts w:ascii="Arial" w:hAnsi="Arial" w:cs="Arial"/>
          <w:sz w:val="20"/>
          <w:szCs w:val="20"/>
          <w:lang w:val="en-US"/>
        </w:rPr>
        <w:t>views</w:t>
      </w:r>
      <w:r w:rsidR="004841D7" w:rsidRPr="00F43116">
        <w:rPr>
          <w:rFonts w:ascii="Arial" w:hAnsi="Arial" w:cs="Arial"/>
          <w:sz w:val="20"/>
          <w:szCs w:val="20"/>
          <w:lang w:val="en-US"/>
        </w:rPr>
        <w:t xml:space="preserve"> on this issue</w:t>
      </w:r>
      <w:r w:rsidR="009E6753" w:rsidRPr="00F43116">
        <w:rPr>
          <w:rFonts w:ascii="Arial" w:hAnsi="Arial" w:cs="Arial"/>
          <w:sz w:val="20"/>
          <w:szCs w:val="20"/>
          <w:lang w:val="en-US"/>
        </w:rPr>
        <w:t xml:space="preserve"> </w:t>
      </w:r>
      <w:r w:rsidR="009E6753" w:rsidRPr="00F43116">
        <w:rPr>
          <w:rFonts w:ascii="Arial" w:hAnsi="Arial" w:cs="Arial"/>
          <w:sz w:val="20"/>
          <w:szCs w:val="20"/>
          <w:lang w:val="en-US"/>
        </w:rPr>
        <w:fldChar w:fldCharType="begin" w:fldLock="1"/>
      </w:r>
      <w:r w:rsidR="009F7B57">
        <w:rPr>
          <w:rFonts w:ascii="Arial" w:hAnsi="Arial" w:cs="Arial"/>
          <w:sz w:val="20"/>
          <w:szCs w:val="20"/>
          <w:lang w:val="en-US"/>
        </w:rPr>
        <w:instrText>ADDIN CSL_CITATION {"citationItems":[{"id":"ITEM-1","itemData":{"DOI":"10.1136/bmjopen-2016-012562","ISSN":"20446055","PMID":"27612542","abstract":"OBJECTIVE: Our aim in this study was to examine the competing interest policies and procedures of organisations who develop and maintain patient decision aids. DESIGN: Descriptive and thematic analysis of data collected from a cross-sectional survey of patient decision aid developer's competing interest policies and disclosure forms. RESULTS: We contacted 25 organisations likely to meet the inclusion criteria. 12 eligible organisations provided data. 11 organisations did not reply and 2 declined to participate. Most patient decision aid developers recognise the need to consider the issue of competing interests. Assessment processes vary widely and, for the most part, are insufficiently robust to minimise the risk of competing interests. Only half of the 12 organisations had competing interest policies. Some considered disclosure to be sufficient, while others imposed differing levels of exclusion. CONCLUSIONS: Patient decision aid developers do not have a consistent approach to managing competing interests. Some have developed policies and procedures, while others pay no attention to the issue. As is the case for clinical practice guidelines, increasing attention will need to be given to how the competing interests of contributors of evidence-based publications may influence materials, especially if they are designed for patient use.","author":[{"dropping-particle":"","family":"Elwyn","given":"Glyn","non-dropping-particle":"","parse-names":false,"suffix":""},{"dropping-particle":"","family":"Dannenberg","given":"Michelle","non-dropping-particle":"","parse-names":false,"suffix":""},{"dropping-particle":"","family":"Blaine","given":"Arianna","non-dropping-particle":"","parse-names":false,"suffix":""},{"dropping-particle":"","family":"Poddar","given":"Urbashi","non-dropping-particle":"","parse-names":false,"suffix":""},{"dropping-particle":"","family":"Durand","given":"Marie Anne","non-dropping-particle":"","parse-names":false,"suffix":""}],"container-title":"BMJ open","id":"ITEM-1","issue":"9","issued":{"date-parts":[["2016","9","9"]]},"page":"e012562","publisher":"British Medical Journal Publishing Group","title":"Trustworthy patient decision aids: a qualitative analysis addressing the risk of competing interests","type":"article-journal","volume":"6"},"uris":["http://www.mendeley.com/documents/?uuid=4081cb5f-a9b1-3d52-a673-709a4b4de222"]},{"id":"ITEM-2","itemData":{"DOI":"10.1186/1472-6947-13-S2-S3","ISSN":"1472-6947","PMID":"24625114","abstract":"BACKGROUND In 2005, the International Patient Decisions Aid Standards (IPDAS) Collaboration developed quality criteria for patient decisions aids; one of the quality dimensions dealt with disclosure of conflicts of interest (COIs). The purposes of this paper are to review newer evidence on dealing with COI in the development of patient decision aids and to readdress the theoretical justification and definition for this quality dimension. METHODS The committee conducted a primary systematic literature review to seek published research addressing the question, \"What is the evidence that disclosure of COIs in patient decision aids reduces biased decision making?\" A secondary literature review included a systematic search for recent meta-analyses addressing COIs in other spheres of health care, including research and publication, medical education, and clinical care. RESULTS No direct evidence was found addressing this quality dimension in the primary literature review. The secondary review yielded a comprehensive Institute of Medicine report, as well as four relevant meta-analyses addressing disclosure of COIs in health care. They revealed a broad consensus that disclosure of COIs is desirable in such areas as research publication, guideline development, medical education, and clinical care. CONCLUSIONS The committee recommends the criteria that are currently used to operationally define the quality dimension \"disclosing conflicts of interest\" be changed as follows (changes in italics): Does the patient decision aid: • report prominently and in plain language the source of funding to develop or exclusively distribute the patient decision aid? • report prominently and in plain language whether funders, authors, or their affiliations, stand to gain or lose by choices patients make after using the patient decision aid? Furthermore, based on a consensus that simple disclosure is insufficient to protect users from potentially biased information, the committee recommends that the IPDAS Collaboration consider adding the following criterion when the IPDAS consensus process is next conducted: “Does the patient decision aid: • report that no funding to develop or exclusively distribute the patient decision aid has been received from commercial, for-profit entities that sell tests or treatments included as options in the patient decision aid?”","author":[{"dropping-particle":"","family":"Barry","given":"Michael J","non-dropping-particle":"","parse-names":false,"suffix":""},{"dropping-particle":"","family":"Chan","given":"Evelyn","non-dropping-particle":"","parse-names":false,"suffix":""},{"dropping-particle":"","family":"Moulton","given":"Benjamin","non-dropping-particle":"","parse-names":false,"suffix":""},{"dropping-particle":"","family":"Sah","given":"Sunita","non-dropping-particle":"","parse-names":false,"suffix":""},{"dropping-particle":"","family":"Simmons","given":"Magenta B","non-dropping-particle":"","parse-names":false,"suffix":""},{"dropping-particle":"","family":"Braddock","given":"Clarence","non-dropping-particle":"","parse-names":false,"suffix":""}],"container-title":"BMC Medical Informatics and Decision Making","id":"ITEM-2","issue":"Suppl 2","issued":{"date-parts":[["2013"]]},"page":"S3","title":"Disclosing conflicts of interest in patient decision aids","type":"article-journal","volume":"13"},"uris":["http://www.mendeley.com/documents/?uuid=40306691-9989-3786-bfe4-d92fbf6f4bd5"]}],"mendeley":{"formattedCitation":"(9,10)","plainTextFormattedCitation":"(9,10)","previouslyFormattedCitation":"(9,10)"},"properties":{"noteIndex":0},"schema":"https://github.com/citation-style-language/schema/raw/master/csl-citation.json"}</w:instrText>
      </w:r>
      <w:r w:rsidR="009E6753" w:rsidRPr="00F43116">
        <w:rPr>
          <w:rFonts w:ascii="Arial" w:hAnsi="Arial" w:cs="Arial"/>
          <w:sz w:val="20"/>
          <w:szCs w:val="20"/>
          <w:lang w:val="en-US"/>
        </w:rPr>
        <w:fldChar w:fldCharType="separate"/>
      </w:r>
      <w:r w:rsidR="008D515D" w:rsidRPr="00F43116">
        <w:rPr>
          <w:rFonts w:ascii="Arial" w:hAnsi="Arial" w:cs="Arial"/>
          <w:noProof/>
          <w:sz w:val="20"/>
          <w:szCs w:val="20"/>
          <w:lang w:val="en-US"/>
        </w:rPr>
        <w:t>(9,10)</w:t>
      </w:r>
      <w:r w:rsidR="009E6753" w:rsidRPr="00F43116">
        <w:rPr>
          <w:rFonts w:ascii="Arial" w:hAnsi="Arial" w:cs="Arial"/>
          <w:sz w:val="20"/>
          <w:szCs w:val="20"/>
          <w:lang w:val="en-US"/>
        </w:rPr>
        <w:fldChar w:fldCharType="end"/>
      </w:r>
      <w:r w:rsidR="008D515D" w:rsidRPr="00F43116">
        <w:rPr>
          <w:rFonts w:ascii="Arial" w:hAnsi="Arial" w:cs="Arial"/>
          <w:sz w:val="20"/>
          <w:szCs w:val="20"/>
          <w:lang w:val="en-US"/>
        </w:rPr>
        <w:t xml:space="preserve"> and </w:t>
      </w:r>
      <w:r w:rsidR="00FD4389" w:rsidRPr="00F43116">
        <w:rPr>
          <w:rFonts w:ascii="Arial" w:hAnsi="Arial" w:cs="Arial"/>
          <w:sz w:val="20"/>
          <w:szCs w:val="20"/>
          <w:lang w:val="en-US"/>
        </w:rPr>
        <w:t xml:space="preserve">with </w:t>
      </w:r>
      <w:r w:rsidR="000B6955" w:rsidRPr="00F43116">
        <w:rPr>
          <w:rFonts w:ascii="Arial" w:hAnsi="Arial" w:cs="Arial"/>
          <w:sz w:val="20"/>
          <w:szCs w:val="20"/>
          <w:lang w:val="en-US"/>
        </w:rPr>
        <w:t>approaches</w:t>
      </w:r>
      <w:r w:rsidR="00FD4389" w:rsidRPr="00F43116">
        <w:rPr>
          <w:rFonts w:ascii="Arial" w:hAnsi="Arial" w:cs="Arial"/>
          <w:sz w:val="20"/>
          <w:szCs w:val="20"/>
          <w:lang w:val="en-US"/>
        </w:rPr>
        <w:t xml:space="preserve"> in clinical practice guideline development </w:t>
      </w:r>
      <w:r w:rsidR="00FD4389" w:rsidRPr="00F43116">
        <w:rPr>
          <w:rFonts w:ascii="Arial" w:hAnsi="Arial" w:cs="Arial"/>
          <w:sz w:val="20"/>
          <w:szCs w:val="20"/>
          <w:lang w:val="en-US"/>
        </w:rPr>
        <w:fldChar w:fldCharType="begin" w:fldLock="1"/>
      </w:r>
      <w:r w:rsidR="00F23F9D">
        <w:rPr>
          <w:rFonts w:ascii="Arial" w:hAnsi="Arial" w:cs="Arial"/>
          <w:sz w:val="20"/>
          <w:szCs w:val="20"/>
          <w:lang w:val="en-US"/>
        </w:rPr>
        <w:instrText>ADDIN CSL_CITATION {"citationItems":[{"id":"ITEM-1","itemData":{"DOI":"10.17226/13058","ISBN":"9780309164221","abstract":"Advances in medical, biomedical and health services research have reduced the level of uncertainty in clinical practice. Clinical practice guidelines (CPGs) complement this progress by establishing standards of care backed by strong scientific evidence. CPGs are statements that include recommendations intended to optimize patient care. These statements are informed by a systematic review of evidence and an assessment of the benefits and costs of alternative care options. Clinical Practice Guidelines We Can Trust examines the current state of clinical practice guidelines and how they can be improved to enhance healthcare quality and patient outcomes. Clinical practice guidelines now are ubiquitous in our healthcare system. The Guidelines International Network (GIN) database currently lists more than 3,700 guidelines from 39 countries. Developing guidelines presents a number of challenges including lack of transparent methodological practices, difficulty reconciling conflicting guidelines, and conflicts of interest. Clinical Practice Guidelines We Can Trust explores questions surrounding the quality of CPG development processes and the establishment of standards. It proposes eight standards for developing trustworthy clinical practice guidelines emphasizing transparency; management of conflict of interest ; systematic review--guideline development intersection; establishing evidence foundations for and rating strength of guideline recommendations; articulation of recommendations; external review; and updating. Clinical Practice Guidelines We Can Trust shows how clinical practice guidelines can enhance clinician and patient decision-making by translating complex scientific research findings into recommendations for clinical practice that are relevant to the individual patient encounter, instead of implementing a one size fits all approach to patient care. This book contains information directly related to the work of the Agency for Healthcare Research and Quality (AHRQ), as well as various Congressional staff and policymakers. It is a vital resource for medical specialty societies, disease advocacy groups, health professionals, private and international organizations that develop or use clinical practice guidelines, consumers, clinicians, and payers.","author":[{"dropping-particle":"","family":"Institute of Medicine","given":"","non-dropping-particle":"","parse-names":false,"suffix":""}],"id":"ITEM-1","issued":{"date-parts":[["2011"]]},"publisher-place":"Washington, DC","title":"Clinical Practice Guidelines We Can Trust","type":"book"},"uris":["http://www.mendeley.com/documents/?uuid=8492b806-fd35-4ab5-a659-088b13b68391"]}],"mendeley":{"formattedCitation":"(56)","plainTextFormattedCitation":"(56)","previouslyFormattedCitation":"(58)"},"properties":{"noteIndex":0},"schema":"https://github.com/citation-style-language/schema/raw/master/csl-citation.json"}</w:instrText>
      </w:r>
      <w:r w:rsidR="00FD4389" w:rsidRPr="00F43116">
        <w:rPr>
          <w:rFonts w:ascii="Arial" w:hAnsi="Arial" w:cs="Arial"/>
          <w:sz w:val="20"/>
          <w:szCs w:val="20"/>
          <w:lang w:val="en-US"/>
        </w:rPr>
        <w:fldChar w:fldCharType="separate"/>
      </w:r>
      <w:r w:rsidR="00F23F9D" w:rsidRPr="00F23F9D">
        <w:rPr>
          <w:rFonts w:ascii="Arial" w:hAnsi="Arial" w:cs="Arial"/>
          <w:noProof/>
          <w:sz w:val="20"/>
          <w:szCs w:val="20"/>
          <w:lang w:val="en-US"/>
        </w:rPr>
        <w:t>(56)</w:t>
      </w:r>
      <w:r w:rsidR="00FD4389" w:rsidRPr="00F43116">
        <w:rPr>
          <w:rFonts w:ascii="Arial" w:hAnsi="Arial" w:cs="Arial"/>
          <w:sz w:val="20"/>
          <w:szCs w:val="20"/>
          <w:lang w:val="en-US"/>
        </w:rPr>
        <w:fldChar w:fldCharType="end"/>
      </w:r>
      <w:r w:rsidR="00185D32" w:rsidRPr="00F43116">
        <w:rPr>
          <w:rFonts w:ascii="Arial" w:hAnsi="Arial" w:cs="Arial"/>
          <w:sz w:val="20"/>
          <w:szCs w:val="20"/>
          <w:lang w:val="en-US"/>
        </w:rPr>
        <w:t>.</w:t>
      </w:r>
      <w:r w:rsidR="0057462F" w:rsidRPr="00F43116">
        <w:rPr>
          <w:rFonts w:ascii="Arial" w:hAnsi="Arial" w:cs="Arial"/>
          <w:sz w:val="20"/>
          <w:szCs w:val="20"/>
          <w:lang w:val="en-US"/>
        </w:rPr>
        <w:t xml:space="preserve"> </w:t>
      </w:r>
      <w:r w:rsidR="00F94730" w:rsidRPr="00F43116">
        <w:rPr>
          <w:rFonts w:ascii="Arial" w:hAnsi="Arial" w:cs="Arial"/>
          <w:sz w:val="20"/>
          <w:szCs w:val="20"/>
          <w:lang w:val="en-US"/>
        </w:rPr>
        <w:t>W</w:t>
      </w:r>
      <w:r w:rsidRPr="00F43116">
        <w:rPr>
          <w:rFonts w:ascii="Arial" w:hAnsi="Arial" w:cs="Arial"/>
          <w:sz w:val="20"/>
          <w:szCs w:val="20"/>
          <w:lang w:val="en-US"/>
        </w:rPr>
        <w:t xml:space="preserve">e </w:t>
      </w:r>
      <w:r w:rsidR="00F94730" w:rsidRPr="00F43116">
        <w:rPr>
          <w:rFonts w:ascii="Arial" w:hAnsi="Arial" w:cs="Arial"/>
          <w:sz w:val="20"/>
          <w:szCs w:val="20"/>
          <w:lang w:val="en-US"/>
        </w:rPr>
        <w:t xml:space="preserve">therefore </w:t>
      </w:r>
      <w:r w:rsidRPr="00F43116">
        <w:rPr>
          <w:rFonts w:ascii="Arial" w:hAnsi="Arial" w:cs="Arial"/>
          <w:sz w:val="20"/>
          <w:szCs w:val="20"/>
          <w:lang w:val="en-US"/>
        </w:rPr>
        <w:t xml:space="preserve">recommend that the IPDAS Collaboration consult with </w:t>
      </w:r>
      <w:r w:rsidR="0013683E" w:rsidRPr="00F43116">
        <w:rPr>
          <w:rFonts w:ascii="Arial" w:hAnsi="Arial" w:cs="Arial"/>
          <w:sz w:val="20"/>
          <w:szCs w:val="20"/>
          <w:lang w:val="en-US"/>
        </w:rPr>
        <w:t xml:space="preserve">patients, </w:t>
      </w:r>
      <w:r w:rsidRPr="00F43116">
        <w:rPr>
          <w:rFonts w:ascii="Arial" w:hAnsi="Arial" w:cs="Arial"/>
          <w:sz w:val="20"/>
          <w:szCs w:val="20"/>
          <w:lang w:val="en-US"/>
        </w:rPr>
        <w:t xml:space="preserve">decision aid developers, and other stakeholders </w:t>
      </w:r>
      <w:r w:rsidR="007C4D84" w:rsidRPr="00F43116">
        <w:rPr>
          <w:rFonts w:ascii="Arial" w:hAnsi="Arial" w:cs="Arial"/>
          <w:sz w:val="20"/>
          <w:szCs w:val="20"/>
          <w:lang w:val="en-US"/>
        </w:rPr>
        <w:t>on</w:t>
      </w:r>
      <w:r w:rsidRPr="00F43116">
        <w:rPr>
          <w:rFonts w:ascii="Arial" w:hAnsi="Arial" w:cs="Arial"/>
          <w:sz w:val="20"/>
          <w:szCs w:val="20"/>
          <w:lang w:val="en-US"/>
        </w:rPr>
        <w:t xml:space="preserve"> the desirability and feasibility of</w:t>
      </w:r>
      <w:r w:rsidR="007C4D84" w:rsidRPr="00F43116">
        <w:rPr>
          <w:rFonts w:ascii="Arial" w:hAnsi="Arial" w:cs="Arial"/>
          <w:sz w:val="20"/>
          <w:szCs w:val="20"/>
          <w:lang w:val="en-US"/>
        </w:rPr>
        <w:t xml:space="preserve"> implementing</w:t>
      </w:r>
      <w:r w:rsidRPr="00F43116">
        <w:rPr>
          <w:rFonts w:ascii="Arial" w:hAnsi="Arial" w:cs="Arial"/>
          <w:sz w:val="20"/>
          <w:szCs w:val="20"/>
          <w:lang w:val="en-US"/>
        </w:rPr>
        <w:t xml:space="preserve"> more stringent conflict of interest management strategies</w:t>
      </w:r>
      <w:r w:rsidR="0013683E" w:rsidRPr="00F43116">
        <w:rPr>
          <w:rFonts w:ascii="Arial" w:hAnsi="Arial" w:cs="Arial"/>
          <w:sz w:val="20"/>
          <w:szCs w:val="20"/>
          <w:lang w:val="en-US"/>
        </w:rPr>
        <w:t xml:space="preserve"> for patient decision aid development</w:t>
      </w:r>
      <w:r w:rsidR="000B1251" w:rsidRPr="00F43116">
        <w:rPr>
          <w:rFonts w:ascii="Arial" w:hAnsi="Arial" w:cs="Arial"/>
          <w:sz w:val="20"/>
          <w:szCs w:val="20"/>
          <w:lang w:val="en-US"/>
        </w:rPr>
        <w:t xml:space="preserve">, as well as </w:t>
      </w:r>
      <w:r w:rsidR="008F0DD1" w:rsidRPr="00F43116">
        <w:rPr>
          <w:rFonts w:ascii="Arial" w:hAnsi="Arial" w:cs="Arial"/>
          <w:sz w:val="20"/>
          <w:szCs w:val="20"/>
          <w:lang w:val="en-US"/>
        </w:rPr>
        <w:t xml:space="preserve">approaches </w:t>
      </w:r>
      <w:r w:rsidR="008C484B" w:rsidRPr="00F43116">
        <w:rPr>
          <w:rFonts w:ascii="Arial" w:hAnsi="Arial" w:cs="Arial"/>
          <w:sz w:val="20"/>
          <w:szCs w:val="20"/>
          <w:lang w:val="en-US"/>
        </w:rPr>
        <w:t>for</w:t>
      </w:r>
      <w:r w:rsidR="000B1251" w:rsidRPr="00F43116">
        <w:rPr>
          <w:rFonts w:ascii="Arial" w:hAnsi="Arial" w:cs="Arial"/>
          <w:sz w:val="20"/>
          <w:szCs w:val="20"/>
          <w:lang w:val="en-US"/>
        </w:rPr>
        <w:t xml:space="preserve"> </w:t>
      </w:r>
      <w:r w:rsidR="001F6DD1" w:rsidRPr="00F43116">
        <w:rPr>
          <w:rFonts w:ascii="Arial" w:hAnsi="Arial" w:cs="Arial"/>
          <w:sz w:val="20"/>
          <w:szCs w:val="20"/>
          <w:lang w:val="en-US"/>
        </w:rPr>
        <w:t>promoting</w:t>
      </w:r>
      <w:r w:rsidR="00CB7568" w:rsidRPr="00F43116">
        <w:rPr>
          <w:rFonts w:ascii="Arial" w:hAnsi="Arial" w:cs="Arial"/>
          <w:sz w:val="20"/>
          <w:szCs w:val="20"/>
          <w:lang w:val="en-US"/>
        </w:rPr>
        <w:t xml:space="preserve"> and monitoring</w:t>
      </w:r>
      <w:r w:rsidR="000B1251" w:rsidRPr="00F43116">
        <w:rPr>
          <w:rFonts w:ascii="Arial" w:hAnsi="Arial" w:cs="Arial"/>
          <w:sz w:val="20"/>
          <w:szCs w:val="20"/>
          <w:lang w:val="en-US"/>
        </w:rPr>
        <w:t xml:space="preserve"> compliance with them</w:t>
      </w:r>
      <w:r w:rsidRPr="00F43116">
        <w:rPr>
          <w:rFonts w:ascii="Arial" w:hAnsi="Arial" w:cs="Arial"/>
          <w:sz w:val="20"/>
          <w:szCs w:val="20"/>
          <w:lang w:val="en-US"/>
        </w:rPr>
        <w:t>.</w:t>
      </w:r>
    </w:p>
    <w:p w14:paraId="6C9B7B7E" w14:textId="66B3FB2F" w:rsidR="00927D8D" w:rsidRPr="00F43116" w:rsidRDefault="00927D8D" w:rsidP="008E2D96">
      <w:pPr>
        <w:spacing w:line="360" w:lineRule="auto"/>
        <w:rPr>
          <w:rFonts w:ascii="Arial" w:hAnsi="Arial" w:cs="Arial"/>
          <w:sz w:val="20"/>
          <w:szCs w:val="20"/>
          <w:lang w:val="en-US"/>
        </w:rPr>
      </w:pPr>
    </w:p>
    <w:p w14:paraId="21B829DF" w14:textId="77777777" w:rsidR="00893CEF" w:rsidRPr="00F43116" w:rsidRDefault="00893CEF" w:rsidP="008E2D96">
      <w:pPr>
        <w:spacing w:line="360" w:lineRule="auto"/>
        <w:rPr>
          <w:rFonts w:ascii="Arial" w:hAnsi="Arial" w:cs="Arial"/>
          <w:sz w:val="20"/>
          <w:szCs w:val="20"/>
          <w:lang w:val="en-US"/>
        </w:rPr>
      </w:pPr>
    </w:p>
    <w:p w14:paraId="75E27885" w14:textId="094F2243" w:rsidR="00181679" w:rsidRPr="00F43116" w:rsidRDefault="00352E6D" w:rsidP="00055E87">
      <w:pPr>
        <w:spacing w:line="480" w:lineRule="auto"/>
        <w:rPr>
          <w:rFonts w:ascii="Arial" w:hAnsi="Arial" w:cs="Arial"/>
          <w:color w:val="000000" w:themeColor="text1"/>
          <w:sz w:val="20"/>
          <w:szCs w:val="20"/>
          <w:lang w:val="en-US"/>
        </w:rPr>
      </w:pPr>
      <w:r w:rsidRPr="00F43116">
        <w:rPr>
          <w:rFonts w:ascii="Arial" w:hAnsi="Arial" w:cs="Arial"/>
          <w:b/>
          <w:bCs/>
          <w:color w:val="000000" w:themeColor="text1"/>
          <w:sz w:val="20"/>
          <w:szCs w:val="20"/>
          <w:lang w:val="en-US"/>
        </w:rPr>
        <w:t>ACKNOWLEDG</w:t>
      </w:r>
      <w:r w:rsidR="00C77B5B" w:rsidRPr="00F43116">
        <w:rPr>
          <w:rFonts w:ascii="Arial" w:hAnsi="Arial" w:cs="Arial"/>
          <w:b/>
          <w:bCs/>
          <w:color w:val="000000" w:themeColor="text1"/>
          <w:sz w:val="20"/>
          <w:szCs w:val="20"/>
          <w:lang w:val="en-US"/>
        </w:rPr>
        <w:t>E</w:t>
      </w:r>
      <w:r w:rsidRPr="00F43116">
        <w:rPr>
          <w:rFonts w:ascii="Arial" w:hAnsi="Arial" w:cs="Arial"/>
          <w:b/>
          <w:bCs/>
          <w:color w:val="000000" w:themeColor="text1"/>
          <w:sz w:val="20"/>
          <w:szCs w:val="20"/>
          <w:lang w:val="en-US"/>
        </w:rPr>
        <w:t>MENTS</w:t>
      </w:r>
    </w:p>
    <w:p w14:paraId="557E5857" w14:textId="1E57F490" w:rsidR="00561420" w:rsidRPr="00F43116" w:rsidRDefault="00181679" w:rsidP="008E2D96">
      <w:pPr>
        <w:spacing w:line="360" w:lineRule="auto"/>
        <w:rPr>
          <w:rFonts w:ascii="Arial" w:hAnsi="Arial" w:cs="Arial"/>
          <w:color w:val="000000" w:themeColor="text1"/>
          <w:sz w:val="20"/>
          <w:szCs w:val="20"/>
          <w:lang w:val="en-US"/>
        </w:rPr>
      </w:pPr>
      <w:r w:rsidRPr="00F43116">
        <w:rPr>
          <w:rFonts w:ascii="Arial" w:hAnsi="Arial" w:cs="Arial"/>
          <w:color w:val="000000" w:themeColor="text1"/>
          <w:sz w:val="20"/>
          <w:szCs w:val="20"/>
          <w:lang w:val="en-US"/>
        </w:rPr>
        <w:t>See Title Page for Acknowledgements</w:t>
      </w:r>
    </w:p>
    <w:p w14:paraId="2F4E063D" w14:textId="08DB68C3" w:rsidR="0003165A" w:rsidRPr="00F43116" w:rsidRDefault="0003165A" w:rsidP="008E2D96">
      <w:pPr>
        <w:spacing w:line="360" w:lineRule="auto"/>
        <w:rPr>
          <w:rFonts w:ascii="Arial" w:hAnsi="Arial" w:cs="Arial"/>
          <w:color w:val="000000" w:themeColor="text1"/>
          <w:sz w:val="20"/>
          <w:szCs w:val="20"/>
          <w:lang w:val="en-US"/>
        </w:rPr>
      </w:pPr>
    </w:p>
    <w:p w14:paraId="6DE4D3E1" w14:textId="0B412CF3" w:rsidR="0003165A" w:rsidRPr="00F43116" w:rsidRDefault="0003165A" w:rsidP="008E2D96">
      <w:pPr>
        <w:spacing w:line="360" w:lineRule="auto"/>
        <w:rPr>
          <w:rFonts w:ascii="Arial" w:hAnsi="Arial" w:cs="Arial"/>
          <w:color w:val="000000" w:themeColor="text1"/>
          <w:sz w:val="20"/>
          <w:szCs w:val="20"/>
          <w:lang w:val="en-US"/>
        </w:rPr>
      </w:pPr>
    </w:p>
    <w:p w14:paraId="40B21BF0" w14:textId="3BE20C47" w:rsidR="0003165A" w:rsidRPr="00F43116" w:rsidRDefault="0003165A" w:rsidP="00055E87">
      <w:pPr>
        <w:spacing w:line="480" w:lineRule="auto"/>
        <w:rPr>
          <w:rFonts w:ascii="Arial" w:hAnsi="Arial" w:cs="Arial"/>
          <w:b/>
          <w:bCs/>
          <w:color w:val="000000" w:themeColor="text1"/>
          <w:sz w:val="20"/>
          <w:szCs w:val="20"/>
          <w:lang w:val="en-US"/>
        </w:rPr>
      </w:pPr>
      <w:r w:rsidRPr="00F43116">
        <w:rPr>
          <w:rFonts w:ascii="Arial" w:hAnsi="Arial" w:cs="Arial"/>
          <w:b/>
          <w:bCs/>
          <w:color w:val="000000" w:themeColor="text1"/>
          <w:sz w:val="20"/>
          <w:szCs w:val="20"/>
          <w:lang w:val="en-US"/>
        </w:rPr>
        <w:t>DECLARATION OF CONFLICTING INTERESTS</w:t>
      </w:r>
    </w:p>
    <w:p w14:paraId="0AD90DF2" w14:textId="1E10F2D9" w:rsidR="0003165A" w:rsidRPr="00F43116" w:rsidRDefault="0003165A" w:rsidP="008E2D96">
      <w:pPr>
        <w:spacing w:line="360" w:lineRule="auto"/>
        <w:rPr>
          <w:rFonts w:ascii="Arial" w:hAnsi="Arial" w:cs="Arial"/>
          <w:color w:val="000000" w:themeColor="text1"/>
          <w:sz w:val="20"/>
          <w:szCs w:val="20"/>
          <w:lang w:val="en-US"/>
        </w:rPr>
      </w:pPr>
      <w:r w:rsidRPr="00F43116">
        <w:rPr>
          <w:rFonts w:ascii="Arial" w:hAnsi="Arial" w:cs="Arial"/>
          <w:color w:val="000000" w:themeColor="text1"/>
          <w:sz w:val="20"/>
          <w:szCs w:val="20"/>
          <w:lang w:val="en-US"/>
        </w:rPr>
        <w:t>See Title Page for Declaration of Conflicting Interests</w:t>
      </w:r>
    </w:p>
    <w:p w14:paraId="1990C3E3" w14:textId="77777777" w:rsidR="00583B39" w:rsidRDefault="00583B39">
      <w:pPr>
        <w:rPr>
          <w:rFonts w:ascii="Arial" w:hAnsi="Arial" w:cs="Arial"/>
          <w:b/>
          <w:bCs/>
          <w:sz w:val="20"/>
          <w:szCs w:val="20"/>
          <w:lang w:val="en-US"/>
        </w:rPr>
      </w:pPr>
      <w:r>
        <w:rPr>
          <w:rFonts w:ascii="Arial" w:hAnsi="Arial" w:cs="Arial"/>
          <w:b/>
          <w:bCs/>
          <w:sz w:val="20"/>
          <w:szCs w:val="20"/>
          <w:lang w:val="en-US"/>
        </w:rPr>
        <w:br w:type="page"/>
      </w:r>
    </w:p>
    <w:p w14:paraId="2FC8872E" w14:textId="4783779E" w:rsidR="003206BE" w:rsidRPr="00F43116" w:rsidRDefault="00695B40" w:rsidP="00EC03D1">
      <w:pPr>
        <w:spacing w:line="480" w:lineRule="auto"/>
        <w:rPr>
          <w:rFonts w:ascii="Arial" w:hAnsi="Arial" w:cs="Arial"/>
          <w:b/>
          <w:bCs/>
          <w:sz w:val="20"/>
          <w:szCs w:val="20"/>
          <w:lang w:val="en-US"/>
        </w:rPr>
      </w:pPr>
      <w:r w:rsidRPr="00F43116">
        <w:rPr>
          <w:rFonts w:ascii="Arial" w:hAnsi="Arial" w:cs="Arial"/>
          <w:b/>
          <w:bCs/>
          <w:sz w:val="20"/>
          <w:szCs w:val="20"/>
          <w:lang w:val="en-US"/>
        </w:rPr>
        <w:lastRenderedPageBreak/>
        <w:t>REFERENCES</w:t>
      </w:r>
    </w:p>
    <w:p w14:paraId="5ABEF677" w14:textId="05536D09" w:rsidR="00F23F9D" w:rsidRPr="00F23F9D" w:rsidRDefault="00C20D1A" w:rsidP="00F23F9D">
      <w:pPr>
        <w:widowControl w:val="0"/>
        <w:autoSpaceDE w:val="0"/>
        <w:autoSpaceDN w:val="0"/>
        <w:adjustRightInd w:val="0"/>
        <w:spacing w:after="120" w:line="360" w:lineRule="auto"/>
        <w:ind w:left="640" w:hanging="640"/>
        <w:rPr>
          <w:rFonts w:ascii="Arial" w:hAnsi="Arial" w:cs="Arial"/>
          <w:noProof/>
          <w:sz w:val="20"/>
          <w:lang w:val="en-GB"/>
        </w:rPr>
      </w:pPr>
      <w:r w:rsidRPr="00F43116">
        <w:rPr>
          <w:rFonts w:ascii="Arial" w:hAnsi="Arial" w:cs="Arial"/>
          <w:sz w:val="20"/>
          <w:szCs w:val="20"/>
          <w:lang w:val="en-US"/>
        </w:rPr>
        <w:fldChar w:fldCharType="begin" w:fldLock="1"/>
      </w:r>
      <w:r w:rsidRPr="00F43116">
        <w:rPr>
          <w:rFonts w:ascii="Arial" w:hAnsi="Arial" w:cs="Arial"/>
          <w:sz w:val="20"/>
          <w:szCs w:val="20"/>
          <w:lang w:val="en-US"/>
        </w:rPr>
        <w:instrText xml:space="preserve">ADDIN Mendeley Bibliography CSL_BIBLIOGRAPHY </w:instrText>
      </w:r>
      <w:r w:rsidRPr="00F43116">
        <w:rPr>
          <w:rFonts w:ascii="Arial" w:hAnsi="Arial" w:cs="Arial"/>
          <w:sz w:val="20"/>
          <w:szCs w:val="20"/>
          <w:lang w:val="en-US"/>
        </w:rPr>
        <w:fldChar w:fldCharType="separate"/>
      </w:r>
      <w:r w:rsidR="00F23F9D" w:rsidRPr="00F23F9D">
        <w:rPr>
          <w:rFonts w:ascii="Arial" w:hAnsi="Arial" w:cs="Arial"/>
          <w:noProof/>
          <w:sz w:val="20"/>
          <w:lang w:val="en-GB"/>
        </w:rPr>
        <w:t xml:space="preserve">1. </w:t>
      </w:r>
      <w:r w:rsidR="00F23F9D" w:rsidRPr="00F23F9D">
        <w:rPr>
          <w:rFonts w:ascii="Arial" w:hAnsi="Arial" w:cs="Arial"/>
          <w:noProof/>
          <w:sz w:val="20"/>
          <w:lang w:val="en-GB"/>
        </w:rPr>
        <w:tab/>
        <w:t xml:space="preserve">Grundy Q, Habibi R, Shnier A, Mayes C, Lipworth W. Decoding disclosure: Comparing conflict of interest policy among the United States, France, and Australia. Health Policy. 2018;122(5):509–18. </w:t>
      </w:r>
    </w:p>
    <w:p w14:paraId="6B022280"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2. </w:t>
      </w:r>
      <w:r w:rsidRPr="00F23F9D">
        <w:rPr>
          <w:rFonts w:ascii="Arial" w:hAnsi="Arial" w:cs="Arial"/>
          <w:noProof/>
          <w:sz w:val="20"/>
          <w:lang w:val="en-GB"/>
        </w:rPr>
        <w:tab/>
        <w:t xml:space="preserve">Drazen JM, Van Der Weyden MB, Sahni P, Rosenberg J, Marusic A, Laine C, et al. Uniform format for disclosure of competing interests in ICMJE journals. Lancet. 2009;374(9699):1395–6. </w:t>
      </w:r>
    </w:p>
    <w:p w14:paraId="4BF26F3A"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3. </w:t>
      </w:r>
      <w:r w:rsidRPr="00F23F9D">
        <w:rPr>
          <w:rFonts w:ascii="Arial" w:hAnsi="Arial" w:cs="Arial"/>
          <w:noProof/>
          <w:sz w:val="20"/>
          <w:lang w:val="en-GB"/>
        </w:rPr>
        <w:tab/>
        <w:t xml:space="preserve">Elwyn G, O’Connor A, Stacey D, Volk R, Edwards A, Coulter A. Developing a quality criteria framework for patient decision aids: online international Delphi consensus process. BMJ. 2006;333(7565):417–22. </w:t>
      </w:r>
    </w:p>
    <w:p w14:paraId="2EA1DF1C"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4. </w:t>
      </w:r>
      <w:r w:rsidRPr="00F23F9D">
        <w:rPr>
          <w:rFonts w:ascii="Arial" w:hAnsi="Arial" w:cs="Arial"/>
          <w:noProof/>
          <w:sz w:val="20"/>
          <w:lang w:val="en-GB"/>
        </w:rPr>
        <w:tab/>
        <w:t>IPDAS Collaboration. IPDAS 2005: Criteria for Judging the Quality of Patient Decision Aids [Internet]. 2005. Available from: http://ipdas.ohri.ca/IPDAS_checklist.pdf</w:t>
      </w:r>
    </w:p>
    <w:p w14:paraId="12F90340"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5. </w:t>
      </w:r>
      <w:r w:rsidRPr="00F23F9D">
        <w:rPr>
          <w:rFonts w:ascii="Arial" w:hAnsi="Arial" w:cs="Arial"/>
          <w:noProof/>
          <w:sz w:val="20"/>
          <w:lang w:val="en-GB"/>
        </w:rPr>
        <w:tab/>
        <w:t xml:space="preserve">Elwyn G, O’Connor AM, Bennett C, Newcombe RG, Politi M, Durand M-A, et al. Assessing the quality of decision support technologies using the International Patient Decision Aid Standards instrument (IPDASi). PLoS One. 2009 Mar;4(3):e4705. </w:t>
      </w:r>
    </w:p>
    <w:p w14:paraId="75FE6C10"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6. </w:t>
      </w:r>
      <w:r w:rsidRPr="00F23F9D">
        <w:rPr>
          <w:rFonts w:ascii="Arial" w:hAnsi="Arial" w:cs="Arial"/>
          <w:noProof/>
          <w:sz w:val="20"/>
          <w:lang w:val="en-GB"/>
        </w:rPr>
        <w:tab/>
        <w:t xml:space="preserve">Joseph-Williams N, Newcombe R, Politi M, Durand MA, Sivell S, Stacey D, et al. Toward minimum standards for certifying patient decision aids: a modified delphi consensus process. Med Decis Mak. 2014;34(6):699–710. </w:t>
      </w:r>
    </w:p>
    <w:p w14:paraId="3C849C65"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7. </w:t>
      </w:r>
      <w:r w:rsidRPr="00F23F9D">
        <w:rPr>
          <w:rFonts w:ascii="Arial" w:hAnsi="Arial" w:cs="Arial"/>
          <w:noProof/>
          <w:sz w:val="20"/>
          <w:lang w:val="en-GB"/>
        </w:rPr>
        <w:tab/>
        <w:t>O’Connor A, Elwyn G, Stacey D. IPDAS Voting Document [Internet]. 2005. Available from: http://ipdas.ohri.ca/IPDAS_First_Round.pdf</w:t>
      </w:r>
    </w:p>
    <w:p w14:paraId="4670AED3"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8. </w:t>
      </w:r>
      <w:r w:rsidRPr="00F23F9D">
        <w:rPr>
          <w:rFonts w:ascii="Arial" w:hAnsi="Arial" w:cs="Arial"/>
          <w:noProof/>
          <w:sz w:val="20"/>
          <w:lang w:val="en-GB"/>
        </w:rPr>
        <w:tab/>
        <w:t>O’Connor A, Elwyn G, Stacey D. IPDAS Voting Document: 2nd Round [Internet]. 2005. Available from: http://ipdas.ohri.ca/IPDAS_Second_Round.pdf</w:t>
      </w:r>
    </w:p>
    <w:p w14:paraId="6BEFB036"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9. </w:t>
      </w:r>
      <w:r w:rsidRPr="00F23F9D">
        <w:rPr>
          <w:rFonts w:ascii="Arial" w:hAnsi="Arial" w:cs="Arial"/>
          <w:noProof/>
          <w:sz w:val="20"/>
          <w:lang w:val="en-GB"/>
        </w:rPr>
        <w:tab/>
        <w:t xml:space="preserve">Elwyn G, Dannenberg M, Blaine A, Poddar U, Durand MA. Trustworthy patient decision aids: a qualitative analysis addressing the risk of competing interests. BMJ Open. 2016 Sep 9;6(9):e012562. </w:t>
      </w:r>
    </w:p>
    <w:p w14:paraId="65480678"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10. </w:t>
      </w:r>
      <w:r w:rsidRPr="00F23F9D">
        <w:rPr>
          <w:rFonts w:ascii="Arial" w:hAnsi="Arial" w:cs="Arial"/>
          <w:noProof/>
          <w:sz w:val="20"/>
          <w:lang w:val="en-GB"/>
        </w:rPr>
        <w:tab/>
        <w:t xml:space="preserve">Barry MJ, Chan E, Moulton B, Sah S, Simmons MB, Braddock C. Disclosing conflicts of interest in patient decision aids. BMC Med Inform Decis Mak. 2013;13(Suppl 2):S3. </w:t>
      </w:r>
    </w:p>
    <w:p w14:paraId="172D175E" w14:textId="2756F330"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11. </w:t>
      </w:r>
      <w:r w:rsidRPr="00F23F9D">
        <w:rPr>
          <w:rFonts w:ascii="Arial" w:hAnsi="Arial" w:cs="Arial"/>
          <w:noProof/>
          <w:sz w:val="20"/>
          <w:lang w:val="en-GB"/>
        </w:rPr>
        <w:tab/>
        <w:t>Covidence systematic review software [Internet]. Melbourne, Australia; www.covidence.org</w:t>
      </w:r>
    </w:p>
    <w:p w14:paraId="37E62899" w14:textId="7447A231"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12. </w:t>
      </w:r>
      <w:r w:rsidRPr="00F23F9D">
        <w:rPr>
          <w:rFonts w:ascii="Arial" w:hAnsi="Arial" w:cs="Arial"/>
          <w:noProof/>
          <w:sz w:val="20"/>
          <w:lang w:val="en-GB"/>
        </w:rPr>
        <w:tab/>
        <w:t>Berger B, Schwarz C, Heusser P. Watchful waiting or induction of labour – a matter of informed choice: identification, analysis and critical appraisal of decision aids and patient information regarding care options for women with uncomplicated singleton late and post term pregnancies: a</w:t>
      </w:r>
      <w:r w:rsidR="00554B65">
        <w:rPr>
          <w:rFonts w:ascii="Arial" w:hAnsi="Arial" w:cs="Arial"/>
          <w:noProof/>
          <w:sz w:val="20"/>
          <w:lang w:val="en-GB"/>
        </w:rPr>
        <w:t xml:space="preserve"> review</w:t>
      </w:r>
      <w:r w:rsidRPr="00F23F9D">
        <w:rPr>
          <w:rFonts w:ascii="Arial" w:hAnsi="Arial" w:cs="Arial"/>
          <w:noProof/>
          <w:sz w:val="20"/>
          <w:lang w:val="en-GB"/>
        </w:rPr>
        <w:t xml:space="preserve">. BMC Complement Altern Med. 2015;15(1):143. </w:t>
      </w:r>
    </w:p>
    <w:p w14:paraId="13B038F2"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13. </w:t>
      </w:r>
      <w:r w:rsidRPr="00F23F9D">
        <w:rPr>
          <w:rFonts w:ascii="Arial" w:hAnsi="Arial" w:cs="Arial"/>
          <w:noProof/>
          <w:sz w:val="20"/>
          <w:lang w:val="en-GB"/>
        </w:rPr>
        <w:tab/>
        <w:t xml:space="preserve">Vromans R, Tenfelde K, Pauws S, van Eenbergen M, Mares-Engelberts I, Velikova G, et al. Assessing the quality and communicative aspects of patient decision aids for early-stage breast cancer treatment: a systematic review. Breast Cancer Res Treat. 2019;178(1):1–15. </w:t>
      </w:r>
    </w:p>
    <w:p w14:paraId="6A855AB4"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lastRenderedPageBreak/>
        <w:t xml:space="preserve">14. </w:t>
      </w:r>
      <w:r w:rsidRPr="00F23F9D">
        <w:rPr>
          <w:rFonts w:ascii="Arial" w:hAnsi="Arial" w:cs="Arial"/>
          <w:noProof/>
          <w:sz w:val="20"/>
          <w:lang w:val="en-GB"/>
        </w:rPr>
        <w:tab/>
        <w:t xml:space="preserve">Violette PD, Agoritsas T, Alexander P, Riikonen J, Santti H, Agarwal A, et al. Decision aids for localized prostate cancer treatment choice: systematic review and meta-analysis. CA Cancer J Clin. 2015;65(3):239–51. </w:t>
      </w:r>
    </w:p>
    <w:p w14:paraId="18F58D79"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15. </w:t>
      </w:r>
      <w:r w:rsidRPr="00F23F9D">
        <w:rPr>
          <w:rFonts w:ascii="Arial" w:hAnsi="Arial" w:cs="Arial"/>
          <w:noProof/>
          <w:sz w:val="20"/>
          <w:lang w:val="en-GB"/>
        </w:rPr>
        <w:tab/>
        <w:t xml:space="preserve">Clifford AM, Ryan J, Walsh C, McCurtin A. What information is used in treatment decision aids? A systematic review of the types of evidence populating health decision aids. BMC Med Inform Decis Mak. 2017;17(1):22. </w:t>
      </w:r>
    </w:p>
    <w:p w14:paraId="1F412BE2"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16. </w:t>
      </w:r>
      <w:r w:rsidRPr="00F23F9D">
        <w:rPr>
          <w:rFonts w:ascii="Arial" w:hAnsi="Arial" w:cs="Arial"/>
          <w:noProof/>
          <w:sz w:val="20"/>
          <w:lang w:val="en-GB"/>
        </w:rPr>
        <w:tab/>
        <w:t xml:space="preserve">Leiva Portocarrero ME, Garvelink MM, Becerra Perez MM, Giguere A, Robitaille H, Wilson BJ, et al. Decision aids that support decisions about prenatal testing for Down syndrome: an environmental scan. BMC Med Inform Decis Mak. 2015;15:76. </w:t>
      </w:r>
    </w:p>
    <w:p w14:paraId="223D372C"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17. </w:t>
      </w:r>
      <w:r w:rsidRPr="00F23F9D">
        <w:rPr>
          <w:rFonts w:ascii="Arial" w:hAnsi="Arial" w:cs="Arial"/>
          <w:noProof/>
          <w:sz w:val="20"/>
          <w:lang w:val="en-GB"/>
        </w:rPr>
        <w:tab/>
        <w:t xml:space="preserve">Checketts JX, Cook C, Vassar M. An evaluation of industry relationships among contributors to AAOS Clinical Practice Guidelines and Appropriate Use Criteria. J Bone Jt Surg. 2018;100(2):e10. </w:t>
      </w:r>
    </w:p>
    <w:p w14:paraId="217A640F"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18. </w:t>
      </w:r>
      <w:r w:rsidRPr="00F23F9D">
        <w:rPr>
          <w:rFonts w:ascii="Arial" w:hAnsi="Arial" w:cs="Arial"/>
          <w:noProof/>
          <w:sz w:val="20"/>
          <w:lang w:val="en-GB"/>
        </w:rPr>
        <w:tab/>
        <w:t xml:space="preserve">Horn J, Checketts JX, Jawhar O, Vassar M. Evaluation of industry relationships among authors of otolaryngology clinical practice guidelines. JAMA Otolaryngol Head Neck Surg. 2018;144(3):194–201. </w:t>
      </w:r>
    </w:p>
    <w:p w14:paraId="6F5D5B74"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19. </w:t>
      </w:r>
      <w:r w:rsidRPr="00F23F9D">
        <w:rPr>
          <w:rFonts w:ascii="Arial" w:hAnsi="Arial" w:cs="Arial"/>
          <w:noProof/>
          <w:sz w:val="20"/>
          <w:lang w:val="en-GB"/>
        </w:rPr>
        <w:tab/>
        <w:t xml:space="preserve">Neumann I, Akl EA, Valdes M, Bravo S, Araos S, Kairouz V, et al. Low anonymous voting compliance with the novel policy for managing conflicts of interest implemented in the 9th version of the American College of Chest Physicians antithrombotic guidelines. Chest. 2013;144(4):1111–6. </w:t>
      </w:r>
    </w:p>
    <w:p w14:paraId="6B8A6055"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20. </w:t>
      </w:r>
      <w:r w:rsidRPr="00F23F9D">
        <w:rPr>
          <w:rFonts w:ascii="Arial" w:hAnsi="Arial" w:cs="Arial"/>
          <w:noProof/>
          <w:sz w:val="20"/>
          <w:lang w:val="en-GB"/>
        </w:rPr>
        <w:tab/>
        <w:t xml:space="preserve">Neumann I, Karl R, Rajpal A, Akl EA, Guyatt GH. Experiences with a novel policy for managing conflicts of interest of guideline developers: a descriptive qualitative study. Chest. 2013;144(2):398–404. </w:t>
      </w:r>
    </w:p>
    <w:p w14:paraId="369E8C00"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21. </w:t>
      </w:r>
      <w:r w:rsidRPr="00F23F9D">
        <w:rPr>
          <w:rFonts w:ascii="Arial" w:hAnsi="Arial" w:cs="Arial"/>
          <w:noProof/>
          <w:sz w:val="20"/>
          <w:lang w:val="en-GB"/>
        </w:rPr>
        <w:tab/>
        <w:t xml:space="preserve">Irwig MS, Kyinn M, Shefa MC. Financial conflicts of interest among authors of Endocrine Society clinical practice guidelines. J Clin Endocrinol Metab. 2018;103(12):4333–8. </w:t>
      </w:r>
    </w:p>
    <w:p w14:paraId="7B6D9DDC"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22. </w:t>
      </w:r>
      <w:r w:rsidRPr="00F23F9D">
        <w:rPr>
          <w:rFonts w:ascii="Arial" w:hAnsi="Arial" w:cs="Arial"/>
          <w:noProof/>
          <w:sz w:val="20"/>
          <w:lang w:val="en-GB"/>
        </w:rPr>
        <w:tab/>
        <w:t xml:space="preserve">Langer T, Conrad S, Fishman L, Gerken M, Schwarz S, Weikert B, et al. Conflicts of interest among authors of medical guidelines: an analysis of guidelines produced by German specialist societies. Dtsch Arztebl Int. 2012;109(48):836–42. </w:t>
      </w:r>
    </w:p>
    <w:p w14:paraId="374DF42A"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23. </w:t>
      </w:r>
      <w:r w:rsidRPr="00F23F9D">
        <w:rPr>
          <w:rFonts w:ascii="Arial" w:hAnsi="Arial" w:cs="Arial"/>
          <w:noProof/>
          <w:sz w:val="20"/>
          <w:lang w:val="en-GB"/>
        </w:rPr>
        <w:tab/>
        <w:t xml:space="preserve">Schott G, Lieb K, Konig J, Muhlbauer B, Niebling W, Pachl H, et al. Declaration and handling of conflicts of interest in guidelines: a study of S1 Guidelines from German specialist societies from 2010-2013. Dtsch Arztebl Int. 2015;112(26):445–51. </w:t>
      </w:r>
    </w:p>
    <w:p w14:paraId="449CB0D2"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24. </w:t>
      </w:r>
      <w:r w:rsidRPr="00F23F9D">
        <w:rPr>
          <w:rFonts w:ascii="Arial" w:hAnsi="Arial" w:cs="Arial"/>
          <w:noProof/>
          <w:sz w:val="20"/>
          <w:lang w:val="en-GB"/>
        </w:rPr>
        <w:tab/>
        <w:t xml:space="preserve">Akl EA, El-Hachem P, Abou-Haidar H, Neumann I, Schünemann HJ, Guyatt GH. Considering intellectual, in addition to financial, conflicts of interest proved important in a clinical practice guideline: a descriptive study. J Clin Epidemiol. 2014;67(11):1222–8. </w:t>
      </w:r>
    </w:p>
    <w:p w14:paraId="4A383FA8"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25. </w:t>
      </w:r>
      <w:r w:rsidRPr="00F23F9D">
        <w:rPr>
          <w:rFonts w:ascii="Arial" w:hAnsi="Arial" w:cs="Arial"/>
          <w:noProof/>
          <w:sz w:val="20"/>
          <w:lang w:val="en-GB"/>
        </w:rPr>
        <w:tab/>
        <w:t xml:space="preserve">Saleh RR, Majeed H, Tibau A, Booth CM, Amir E. Undisclosed financial conflicts of interest among authors of American Society of Clinical Oncology clinical practice guidelines. Cancer. 2019;125(22):4069–75. </w:t>
      </w:r>
    </w:p>
    <w:p w14:paraId="6AEEE1ED"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lastRenderedPageBreak/>
        <w:t xml:space="preserve">26. </w:t>
      </w:r>
      <w:r w:rsidRPr="00F23F9D">
        <w:rPr>
          <w:rFonts w:ascii="Arial" w:hAnsi="Arial" w:cs="Arial"/>
          <w:noProof/>
          <w:sz w:val="20"/>
          <w:lang w:val="en-GB"/>
        </w:rPr>
        <w:tab/>
        <w:t xml:space="preserve">Saito H, Ozaki A, Sawano T, Shimada Y, Tanimoto T. Evaluation of pharmaceutical company payments and conflict of interest disclosures among oncology clinical practice guideline authors in Japan. JAMA Netw open. 2019;2(4):e192834. </w:t>
      </w:r>
    </w:p>
    <w:p w14:paraId="695E2F64"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27. </w:t>
      </w:r>
      <w:r w:rsidRPr="00F23F9D">
        <w:rPr>
          <w:rFonts w:ascii="Arial" w:hAnsi="Arial" w:cs="Arial"/>
          <w:noProof/>
          <w:sz w:val="20"/>
          <w:lang w:val="en-GB"/>
        </w:rPr>
        <w:tab/>
        <w:t xml:space="preserve">Norris SL, Holmer HK, Burda BU, Ogden LA, Fu R. Conflict of interest policies for organizations producing a large number of clinical practice guidelines. PLoS One. 2012;7(5):e37413. </w:t>
      </w:r>
    </w:p>
    <w:p w14:paraId="5D4CF78D"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28. </w:t>
      </w:r>
      <w:r w:rsidRPr="00F23F9D">
        <w:rPr>
          <w:rFonts w:ascii="Arial" w:hAnsi="Arial" w:cs="Arial"/>
          <w:noProof/>
          <w:sz w:val="20"/>
          <w:lang w:val="en-GB"/>
        </w:rPr>
        <w:tab/>
        <w:t xml:space="preserve">Jefferson AA, Pearson SD. Conflict of interest in seminal hepatitis C virus and cholesterol management guidelines. JAMA Intern Med. 2017 Mar;177(3):352–7. </w:t>
      </w:r>
    </w:p>
    <w:p w14:paraId="6CC1CF76"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29. </w:t>
      </w:r>
      <w:r w:rsidRPr="00F23F9D">
        <w:rPr>
          <w:rFonts w:ascii="Arial" w:hAnsi="Arial" w:cs="Arial"/>
          <w:noProof/>
          <w:sz w:val="20"/>
          <w:lang w:val="en-GB"/>
        </w:rPr>
        <w:tab/>
        <w:t xml:space="preserve">Birkhahn RH, Fromm C, Larabee T, Diercks DB. Self-reported financial conflicts of interest during scientific presentations in emergency medicine. Acad Emerg Med. 2011;18(9):977–80. </w:t>
      </w:r>
    </w:p>
    <w:p w14:paraId="6240C9A4"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30. </w:t>
      </w:r>
      <w:r w:rsidRPr="00F23F9D">
        <w:rPr>
          <w:rFonts w:ascii="Arial" w:hAnsi="Arial" w:cs="Arial"/>
          <w:noProof/>
          <w:sz w:val="20"/>
          <w:lang w:val="en-GB"/>
        </w:rPr>
        <w:tab/>
        <w:t xml:space="preserve">Ramm O, Brubaker L. Conflicts-of-interest disclosures at the 2010 AUGS Scientific Meeting. Female Pelvic Med Reconstr Surg. 2012;18(2):79–81. </w:t>
      </w:r>
    </w:p>
    <w:p w14:paraId="6A848872"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31. </w:t>
      </w:r>
      <w:r w:rsidRPr="00F23F9D">
        <w:rPr>
          <w:rFonts w:ascii="Arial" w:hAnsi="Arial" w:cs="Arial"/>
          <w:noProof/>
          <w:sz w:val="20"/>
          <w:lang w:val="en-GB"/>
        </w:rPr>
        <w:tab/>
        <w:t xml:space="preserve">Grey A, Avenell A, Dalbeth N, Stewart F, Bolland MJ. Reporting of conflicts of interest in oral presentations at medical conferences: a delegate-based prospective observational study. BMJ Open. 2017;7(9):e017019. </w:t>
      </w:r>
    </w:p>
    <w:p w14:paraId="79735E85"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32. </w:t>
      </w:r>
      <w:r w:rsidRPr="00F23F9D">
        <w:rPr>
          <w:rFonts w:ascii="Arial" w:hAnsi="Arial" w:cs="Arial"/>
          <w:noProof/>
          <w:sz w:val="20"/>
          <w:lang w:val="en-GB"/>
        </w:rPr>
        <w:tab/>
        <w:t xml:space="preserve">Lois AW, Ehlers AP, Minneman J, Oh JS, Khandelwal S, Wright AS. Disclosure at #SAGES2018: an analysis of physician-industry relationships of invited speakers at the 2018 SAGES national meeting. Surg Endosc. 2019;Epub 2019 Aug 6. </w:t>
      </w:r>
    </w:p>
    <w:p w14:paraId="59FDFDBD"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33. </w:t>
      </w:r>
      <w:r w:rsidRPr="00F23F9D">
        <w:rPr>
          <w:rFonts w:ascii="Arial" w:hAnsi="Arial" w:cs="Arial"/>
          <w:noProof/>
          <w:sz w:val="20"/>
          <w:lang w:val="en-GB"/>
        </w:rPr>
        <w:tab/>
        <w:t xml:space="preserve">Walcott BP, Sheth SA, Nahed B V, Coumans J-V. Conflict of interest in spine research reporting. PLoS One. 2012;7(8):e44327. </w:t>
      </w:r>
    </w:p>
    <w:p w14:paraId="7FFC2B60"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34. </w:t>
      </w:r>
      <w:r w:rsidRPr="00F23F9D">
        <w:rPr>
          <w:rFonts w:ascii="Arial" w:hAnsi="Arial" w:cs="Arial"/>
          <w:noProof/>
          <w:sz w:val="20"/>
          <w:lang w:val="en-GB"/>
        </w:rPr>
        <w:tab/>
        <w:t xml:space="preserve">Buerba RA, Fu MC, Grauer JN. Discrepancies in spine surgeon conflict of interest disclosures between a national meeting and physician payment listings on device manufacturer web sites. Spine J. 2013;13(12):1780–8. </w:t>
      </w:r>
    </w:p>
    <w:p w14:paraId="0818FB6A"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35. </w:t>
      </w:r>
      <w:r w:rsidRPr="00F23F9D">
        <w:rPr>
          <w:rFonts w:ascii="Arial" w:hAnsi="Arial" w:cs="Arial"/>
          <w:noProof/>
          <w:sz w:val="20"/>
          <w:lang w:val="en-GB"/>
        </w:rPr>
        <w:tab/>
        <w:t xml:space="preserve">Buffel du Vaure C, Boutron I, Perrodeau E, Ravaud P. Reporting funding source or conflict of interest in abstracts of randomized controlled trials, no evidence of a large impact on general practitioners’ confidence in conclusions, a three-arm randomized controlled trial. BMC Med. 2014;12:69. </w:t>
      </w:r>
    </w:p>
    <w:p w14:paraId="4171B699"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36. </w:t>
      </w:r>
      <w:r w:rsidRPr="00F23F9D">
        <w:rPr>
          <w:rFonts w:ascii="Arial" w:hAnsi="Arial" w:cs="Arial"/>
          <w:noProof/>
          <w:sz w:val="20"/>
          <w:lang w:val="en-GB"/>
        </w:rPr>
        <w:tab/>
        <w:t xml:space="preserve">Tijdink JK, Smulders YM, Bouter LM, Vinkers CH. The effects of industry funding and positive outcomes in the interpretation of clinical trial results: a randomized trial among Dutch psychiatrists. BMC Med Ethics. 2019;20(1):64. </w:t>
      </w:r>
    </w:p>
    <w:p w14:paraId="4276E20D"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37. </w:t>
      </w:r>
      <w:r w:rsidRPr="00F23F9D">
        <w:rPr>
          <w:rFonts w:ascii="Arial" w:hAnsi="Arial" w:cs="Arial"/>
          <w:noProof/>
          <w:sz w:val="20"/>
          <w:lang w:val="en-GB"/>
        </w:rPr>
        <w:tab/>
        <w:t xml:space="preserve">Schroter S, Pakpoor J, Morris J, Chew M, Godlee F. Effect of different financial competing interest statements on readers’ perceptions of clinical educational articles: a randomised controlled trial. BMJ Open. 2019;9(2):e025029. </w:t>
      </w:r>
    </w:p>
    <w:p w14:paraId="65CAD7B9"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38. </w:t>
      </w:r>
      <w:r w:rsidRPr="00F23F9D">
        <w:rPr>
          <w:rFonts w:ascii="Arial" w:hAnsi="Arial" w:cs="Arial"/>
          <w:noProof/>
          <w:sz w:val="20"/>
          <w:lang w:val="en-GB"/>
        </w:rPr>
        <w:tab/>
        <w:t xml:space="preserve">Sah S, Loewenstein G, Cain D. Insinuation anxiety: concern that advice rejection will signal distrust after conflict of interest disclosures. Personal Soc Psychol Bull. 2019;45(7):1099–112. </w:t>
      </w:r>
    </w:p>
    <w:p w14:paraId="31C2CD98"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39. </w:t>
      </w:r>
      <w:r w:rsidRPr="00F23F9D">
        <w:rPr>
          <w:rFonts w:ascii="Arial" w:hAnsi="Arial" w:cs="Arial"/>
          <w:noProof/>
          <w:sz w:val="20"/>
          <w:lang w:val="en-GB"/>
        </w:rPr>
        <w:tab/>
        <w:t xml:space="preserve">Perry JE, Cox D, Cox AD. Trust and transparency: patient perceptions of physicians’ financial </w:t>
      </w:r>
      <w:r w:rsidRPr="00F23F9D">
        <w:rPr>
          <w:rFonts w:ascii="Arial" w:hAnsi="Arial" w:cs="Arial"/>
          <w:noProof/>
          <w:sz w:val="20"/>
          <w:lang w:val="en-GB"/>
        </w:rPr>
        <w:lastRenderedPageBreak/>
        <w:t xml:space="preserve">relationships with pharmaceutical companies. J Law, Med Ethics. 2014;42(4):475–91. </w:t>
      </w:r>
    </w:p>
    <w:p w14:paraId="1955FD96"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40. </w:t>
      </w:r>
      <w:r w:rsidRPr="00F23F9D">
        <w:rPr>
          <w:rFonts w:ascii="Arial" w:hAnsi="Arial" w:cs="Arial"/>
          <w:noProof/>
          <w:sz w:val="20"/>
          <w:lang w:val="en-GB"/>
        </w:rPr>
        <w:tab/>
        <w:t xml:space="preserve">Hwong AR, Sah S, Lehmann LS. The effects of public disclosure of industry payments to physicians on patient trust: a randomized experiment. J Gen Intern Med. 2017;32(11):1186–92. </w:t>
      </w:r>
    </w:p>
    <w:p w14:paraId="12EE3445"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41. </w:t>
      </w:r>
      <w:r w:rsidRPr="00F23F9D">
        <w:rPr>
          <w:rFonts w:ascii="Arial" w:hAnsi="Arial" w:cs="Arial"/>
          <w:noProof/>
          <w:sz w:val="20"/>
          <w:lang w:val="en-GB"/>
        </w:rPr>
        <w:tab/>
        <w:t xml:space="preserve">Spece R, Yokum D, Okoro A-G, Robertson Christopher. An empirical method for materiality: would conflict of interest disclosures change patient decisions? Am J Law Med. 2014;40(4):253–74. </w:t>
      </w:r>
    </w:p>
    <w:p w14:paraId="5757E733"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42. </w:t>
      </w:r>
      <w:r w:rsidRPr="00F23F9D">
        <w:rPr>
          <w:rFonts w:ascii="Arial" w:hAnsi="Arial" w:cs="Arial"/>
          <w:noProof/>
          <w:sz w:val="20"/>
          <w:lang w:val="en-GB"/>
        </w:rPr>
        <w:tab/>
        <w:t xml:space="preserve">Lieberman JR, Pensak MJ, Kelleher MS, Leger RR, Polkowski GG. Disclosure of financial conflicts of interest: an evaluation of orthopaedic surgery patients’ understanding. Clin Orthop Relat Res. 2013;471(2):472–7. </w:t>
      </w:r>
    </w:p>
    <w:p w14:paraId="624D68D7"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43. </w:t>
      </w:r>
      <w:r w:rsidRPr="00F23F9D">
        <w:rPr>
          <w:rFonts w:ascii="Arial" w:hAnsi="Arial" w:cs="Arial"/>
          <w:noProof/>
          <w:sz w:val="20"/>
          <w:lang w:val="en-GB"/>
        </w:rPr>
        <w:tab/>
        <w:t xml:space="preserve">Yi PH, Cross MB, Johnson SR, Rasinski KA, Nunley RM, Della Valle CJ. Are financial conflicts of interest for the surgeon a source of concern for the patient? J Arthroplasty. 2015;30(9 Suppl):21–33. </w:t>
      </w:r>
    </w:p>
    <w:p w14:paraId="4EBBEDBA"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44. </w:t>
      </w:r>
      <w:r w:rsidRPr="00F23F9D">
        <w:rPr>
          <w:rFonts w:ascii="Arial" w:hAnsi="Arial" w:cs="Arial"/>
          <w:noProof/>
          <w:sz w:val="20"/>
          <w:lang w:val="en-GB"/>
        </w:rPr>
        <w:tab/>
        <w:t xml:space="preserve">Oakes JM, Whitham HK, Spaulding AB, Zentner LA, Beccard SR. How should doctors disclose conflicts of interest to patients? A focus group investigation. Minn Med. 2015;98(1):38–41. </w:t>
      </w:r>
    </w:p>
    <w:p w14:paraId="1A9BC872"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45. </w:t>
      </w:r>
      <w:r w:rsidRPr="00F23F9D">
        <w:rPr>
          <w:rFonts w:ascii="Arial" w:hAnsi="Arial" w:cs="Arial"/>
          <w:noProof/>
          <w:sz w:val="20"/>
          <w:lang w:val="en-GB"/>
        </w:rPr>
        <w:tab/>
        <w:t xml:space="preserve">Iyer S, Yoo JS, Jenkins NW, Parrish JM, Khechen B, Haws BE, et al. All disclosure is good disclosure: patient awareness of the Sunshine Act and perceptions of surgeon-industry relationships. Clin Spine Surg. 2019;Epub ahead of print. </w:t>
      </w:r>
    </w:p>
    <w:p w14:paraId="65658904"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46. </w:t>
      </w:r>
      <w:r w:rsidRPr="00F23F9D">
        <w:rPr>
          <w:rFonts w:ascii="Arial" w:hAnsi="Arial" w:cs="Arial"/>
          <w:noProof/>
          <w:sz w:val="20"/>
          <w:lang w:val="en-GB"/>
        </w:rPr>
        <w:tab/>
        <w:t xml:space="preserve">Niforatos JD, Chaitoff A, Mercer MB, Yu P-C, Rose SL. Association between public trust and provider specialty among physicians with financial conflicts of interest. Mayo Clin Proc. 2019 Dec;94(12):2467–75. </w:t>
      </w:r>
    </w:p>
    <w:p w14:paraId="034642DC" w14:textId="6076597C"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47. </w:t>
      </w:r>
      <w:r w:rsidRPr="00F23F9D">
        <w:rPr>
          <w:rFonts w:ascii="Arial" w:hAnsi="Arial" w:cs="Arial"/>
          <w:noProof/>
          <w:sz w:val="20"/>
          <w:lang w:val="en-GB"/>
        </w:rPr>
        <w:tab/>
        <w:t>Thompson R, Theiler R, Donnelly K, Washburn H, Woodhams E, Stevens G. Patient perspectives on National Standards for the Certification of Patient Decision Aids. 9th International Shared Decision Making conference. Lyon, France; 2017</w:t>
      </w:r>
      <w:r w:rsidR="00554B65">
        <w:rPr>
          <w:rFonts w:ascii="Arial" w:hAnsi="Arial" w:cs="Arial"/>
          <w:noProof/>
          <w:sz w:val="20"/>
          <w:lang w:val="en-GB"/>
        </w:rPr>
        <w:t xml:space="preserve"> </w:t>
      </w:r>
      <w:r w:rsidRPr="00F23F9D">
        <w:rPr>
          <w:rFonts w:ascii="Arial" w:hAnsi="Arial" w:cs="Arial"/>
          <w:noProof/>
          <w:sz w:val="20"/>
          <w:lang w:val="en-GB"/>
        </w:rPr>
        <w:t xml:space="preserve">July 2-5. </w:t>
      </w:r>
    </w:p>
    <w:p w14:paraId="397FB4AF" w14:textId="1EE8A05F"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48. </w:t>
      </w:r>
      <w:r w:rsidRPr="00F23F9D">
        <w:rPr>
          <w:rFonts w:ascii="Arial" w:hAnsi="Arial" w:cs="Arial"/>
          <w:noProof/>
          <w:sz w:val="20"/>
          <w:lang w:val="en-GB"/>
        </w:rPr>
        <w:tab/>
        <w:t xml:space="preserve">Ozanne E, Howe R, O’Donoghue C, Wheelock A, Kaplan C, Hassett M. Disclosure of costs and clinic profit: impact on decision making for cancer treatments. 7th International Shared Decision Making conference. Lima, Peru; 2013 June 17-19. </w:t>
      </w:r>
    </w:p>
    <w:p w14:paraId="73437158"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49. </w:t>
      </w:r>
      <w:r w:rsidRPr="00F23F9D">
        <w:rPr>
          <w:rFonts w:ascii="Arial" w:hAnsi="Arial" w:cs="Arial"/>
          <w:noProof/>
          <w:sz w:val="20"/>
          <w:lang w:val="en-GB"/>
        </w:rPr>
        <w:tab/>
        <w:t xml:space="preserve">Camp MW, Gross AE, McKneally MF. Patient views on financial relationships between surgeons and surgical device manufacturers. Can J Surg. 2015;58(5):323–9. </w:t>
      </w:r>
    </w:p>
    <w:p w14:paraId="7D6030A8"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50. </w:t>
      </w:r>
      <w:r w:rsidRPr="00F23F9D">
        <w:rPr>
          <w:rFonts w:ascii="Arial" w:hAnsi="Arial" w:cs="Arial"/>
          <w:noProof/>
          <w:sz w:val="20"/>
          <w:lang w:val="en-GB"/>
        </w:rPr>
        <w:tab/>
        <w:t xml:space="preserve">Camp MW, Mattingly DA, Gross AE, Nousiainen MT, Alman BA, McKneally MF. Patients’ views on surgeons’ financial conflicts of interest. J Bone Joint Surg Am. 2013;95(2):e9 1-8. </w:t>
      </w:r>
    </w:p>
    <w:p w14:paraId="6E378840"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51. </w:t>
      </w:r>
      <w:r w:rsidRPr="00F23F9D">
        <w:rPr>
          <w:rFonts w:ascii="Arial" w:hAnsi="Arial" w:cs="Arial"/>
          <w:noProof/>
          <w:sz w:val="20"/>
          <w:lang w:val="en-GB"/>
        </w:rPr>
        <w:tab/>
        <w:t xml:space="preserve">DiPaola CP, Dea N, Noonan VK, Bailey CS, Dvorak MFS, Fisher CG. Surgeon-industry conflict of interest: survey of North Americans’ opinions regarding surgeons consulting with industry. Spine J. 2014;14(4):584–91. </w:t>
      </w:r>
    </w:p>
    <w:p w14:paraId="6372FCC1"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52. </w:t>
      </w:r>
      <w:r w:rsidRPr="00F23F9D">
        <w:rPr>
          <w:rFonts w:ascii="Arial" w:hAnsi="Arial" w:cs="Arial"/>
          <w:noProof/>
          <w:sz w:val="20"/>
          <w:lang w:val="en-GB"/>
        </w:rPr>
        <w:tab/>
        <w:t xml:space="preserve">DiPaola CP, Dea N, Dvorak MF, Lee RS, Hartig D, Fisher CG. Surgeon-industry conflict of </w:t>
      </w:r>
      <w:r w:rsidRPr="00F23F9D">
        <w:rPr>
          <w:rFonts w:ascii="Arial" w:hAnsi="Arial" w:cs="Arial"/>
          <w:noProof/>
          <w:sz w:val="20"/>
          <w:lang w:val="en-GB"/>
        </w:rPr>
        <w:lastRenderedPageBreak/>
        <w:t xml:space="preserve">interest: survey of opinions regarding industry-sponsored educational events and surgeon teaching: clinical article. J Neurosurg Spine. 2014;20(3):313–21. </w:t>
      </w:r>
    </w:p>
    <w:p w14:paraId="4D575B8B"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53. </w:t>
      </w:r>
      <w:r w:rsidRPr="00F23F9D">
        <w:rPr>
          <w:rFonts w:ascii="Arial" w:hAnsi="Arial" w:cs="Arial"/>
          <w:noProof/>
          <w:sz w:val="20"/>
          <w:lang w:val="en-GB"/>
        </w:rPr>
        <w:tab/>
        <w:t xml:space="preserve">Lockhart AC, Brose MS, Kim ES, Johnson DH, Peppercorn JM, Michels DL, et al. Physician and stakeholder perceptions of conflict of interest policies in oncology. J Clin Oncol. 2013;31(13):1677–82. </w:t>
      </w:r>
    </w:p>
    <w:p w14:paraId="2B5FBEC3"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54. </w:t>
      </w:r>
      <w:r w:rsidRPr="00F23F9D">
        <w:rPr>
          <w:rFonts w:ascii="Arial" w:hAnsi="Arial" w:cs="Arial"/>
          <w:noProof/>
          <w:sz w:val="20"/>
          <w:lang w:val="en-GB"/>
        </w:rPr>
        <w:tab/>
        <w:t xml:space="preserve">Fisher CG, DiPaola CP, Noonan VK, Bailey C, Dvorak MFS. Physician-industry conflict of interest: public opinion regarding industry-sponsored research. J Neurosurg Spine. 2012;17(1):1–10. </w:t>
      </w:r>
    </w:p>
    <w:p w14:paraId="1325FB76"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lang w:val="en-GB"/>
        </w:rPr>
      </w:pPr>
      <w:r w:rsidRPr="00F23F9D">
        <w:rPr>
          <w:rFonts w:ascii="Arial" w:hAnsi="Arial" w:cs="Arial"/>
          <w:noProof/>
          <w:sz w:val="20"/>
          <w:lang w:val="en-GB"/>
        </w:rPr>
        <w:t xml:space="preserve">55. </w:t>
      </w:r>
      <w:r w:rsidRPr="00F23F9D">
        <w:rPr>
          <w:rFonts w:ascii="Arial" w:hAnsi="Arial" w:cs="Arial"/>
          <w:noProof/>
          <w:sz w:val="20"/>
          <w:lang w:val="en-GB"/>
        </w:rPr>
        <w:tab/>
        <w:t>Street J, Duszynski K, Krawczyk S, Braunack-Mayer A. The use of citizens’ juries in health policy decision-making: a systematic review. Soc Sci Med [Internet]. 2014 May [cited 2016 Mar 8];109:1–9. Available from: http://www.ncbi.nlm.nih.gov/pubmed/24657639</w:t>
      </w:r>
    </w:p>
    <w:p w14:paraId="332C8F52" w14:textId="77777777" w:rsidR="00F23F9D" w:rsidRPr="00F23F9D" w:rsidRDefault="00F23F9D" w:rsidP="00F23F9D">
      <w:pPr>
        <w:widowControl w:val="0"/>
        <w:autoSpaceDE w:val="0"/>
        <w:autoSpaceDN w:val="0"/>
        <w:adjustRightInd w:val="0"/>
        <w:spacing w:after="120" w:line="360" w:lineRule="auto"/>
        <w:ind w:left="640" w:hanging="640"/>
        <w:rPr>
          <w:rFonts w:ascii="Arial" w:hAnsi="Arial" w:cs="Arial"/>
          <w:noProof/>
          <w:sz w:val="20"/>
        </w:rPr>
      </w:pPr>
      <w:r w:rsidRPr="00F23F9D">
        <w:rPr>
          <w:rFonts w:ascii="Arial" w:hAnsi="Arial" w:cs="Arial"/>
          <w:noProof/>
          <w:sz w:val="20"/>
          <w:lang w:val="en-GB"/>
        </w:rPr>
        <w:t xml:space="preserve">56. </w:t>
      </w:r>
      <w:r w:rsidRPr="00F23F9D">
        <w:rPr>
          <w:rFonts w:ascii="Arial" w:hAnsi="Arial" w:cs="Arial"/>
          <w:noProof/>
          <w:sz w:val="20"/>
          <w:lang w:val="en-GB"/>
        </w:rPr>
        <w:tab/>
        <w:t xml:space="preserve">Institute of Medicine. Clinical Practice Guidelines We Can Trust. Washington, DC; 2011. </w:t>
      </w:r>
    </w:p>
    <w:p w14:paraId="22BFFEE5" w14:textId="4F831222" w:rsidR="00D67715" w:rsidRPr="00F43116" w:rsidRDefault="00C20D1A" w:rsidP="00F23F9D">
      <w:pPr>
        <w:widowControl w:val="0"/>
        <w:autoSpaceDE w:val="0"/>
        <w:autoSpaceDN w:val="0"/>
        <w:adjustRightInd w:val="0"/>
        <w:spacing w:after="120" w:line="360" w:lineRule="auto"/>
        <w:ind w:left="640" w:hanging="640"/>
        <w:rPr>
          <w:rFonts w:ascii="Arial" w:hAnsi="Arial" w:cs="Arial"/>
          <w:sz w:val="20"/>
          <w:szCs w:val="20"/>
          <w:lang w:val="en-US"/>
        </w:rPr>
      </w:pPr>
      <w:r w:rsidRPr="00F43116">
        <w:rPr>
          <w:rFonts w:ascii="Arial" w:hAnsi="Arial" w:cs="Arial"/>
          <w:sz w:val="20"/>
          <w:szCs w:val="20"/>
          <w:lang w:val="en-US"/>
        </w:rPr>
        <w:fldChar w:fldCharType="end"/>
      </w:r>
    </w:p>
    <w:p w14:paraId="42D783BE" w14:textId="77777777" w:rsidR="00D67715" w:rsidRPr="00F43116" w:rsidRDefault="00D67715" w:rsidP="008E2D96">
      <w:pPr>
        <w:spacing w:line="360" w:lineRule="auto"/>
        <w:rPr>
          <w:rFonts w:ascii="Arial" w:hAnsi="Arial" w:cs="Arial"/>
          <w:sz w:val="20"/>
          <w:szCs w:val="20"/>
          <w:lang w:val="en-US"/>
        </w:rPr>
      </w:pPr>
      <w:r w:rsidRPr="00F43116">
        <w:rPr>
          <w:rFonts w:ascii="Arial" w:hAnsi="Arial" w:cs="Arial"/>
          <w:sz w:val="20"/>
          <w:szCs w:val="20"/>
          <w:lang w:val="en-US"/>
        </w:rPr>
        <w:br w:type="page"/>
      </w:r>
    </w:p>
    <w:p w14:paraId="6B7DCCA5" w14:textId="26698952" w:rsidR="00D67715" w:rsidRPr="00F43116" w:rsidRDefault="00D67715" w:rsidP="00A03665">
      <w:pPr>
        <w:widowControl w:val="0"/>
        <w:autoSpaceDE w:val="0"/>
        <w:autoSpaceDN w:val="0"/>
        <w:adjustRightInd w:val="0"/>
        <w:spacing w:after="120" w:line="480" w:lineRule="auto"/>
        <w:ind w:left="640" w:hanging="640"/>
        <w:rPr>
          <w:rFonts w:ascii="Arial" w:hAnsi="Arial" w:cs="Arial"/>
          <w:b/>
          <w:bCs/>
          <w:sz w:val="20"/>
          <w:szCs w:val="20"/>
          <w:lang w:val="en-US"/>
        </w:rPr>
      </w:pPr>
      <w:r w:rsidRPr="00F43116">
        <w:rPr>
          <w:rFonts w:ascii="Arial" w:hAnsi="Arial" w:cs="Arial"/>
          <w:b/>
          <w:bCs/>
          <w:sz w:val="20"/>
          <w:szCs w:val="20"/>
          <w:lang w:val="en-US"/>
        </w:rPr>
        <w:lastRenderedPageBreak/>
        <w:t>FIGURE LEGENDS</w:t>
      </w:r>
    </w:p>
    <w:p w14:paraId="6D7CA208" w14:textId="591BA3F2" w:rsidR="00D67715" w:rsidRPr="00F43116" w:rsidRDefault="006672D2" w:rsidP="00A03665">
      <w:pPr>
        <w:widowControl w:val="0"/>
        <w:autoSpaceDE w:val="0"/>
        <w:autoSpaceDN w:val="0"/>
        <w:adjustRightInd w:val="0"/>
        <w:spacing w:after="120" w:line="360" w:lineRule="auto"/>
        <w:rPr>
          <w:rFonts w:ascii="Arial" w:hAnsi="Arial" w:cs="Arial"/>
          <w:b/>
          <w:bCs/>
          <w:sz w:val="20"/>
          <w:szCs w:val="20"/>
          <w:lang w:val="en-US"/>
        </w:rPr>
      </w:pPr>
      <w:r w:rsidRPr="00F43116">
        <w:rPr>
          <w:rFonts w:ascii="Arial" w:hAnsi="Arial" w:cs="Arial"/>
          <w:b/>
          <w:bCs/>
          <w:sz w:val="20"/>
          <w:szCs w:val="20"/>
          <w:lang w:val="en-US"/>
        </w:rPr>
        <w:t>Figure 1</w:t>
      </w:r>
      <w:r w:rsidRPr="00F43116">
        <w:rPr>
          <w:rFonts w:ascii="Arial" w:hAnsi="Arial" w:cs="Arial"/>
          <w:sz w:val="20"/>
          <w:szCs w:val="20"/>
          <w:lang w:val="en-US"/>
        </w:rPr>
        <w:tab/>
        <w:t>Articles</w:t>
      </w:r>
      <w:r w:rsidR="00010568" w:rsidRPr="00F43116">
        <w:rPr>
          <w:rFonts w:ascii="Arial" w:hAnsi="Arial" w:cs="Arial"/>
          <w:sz w:val="20"/>
          <w:szCs w:val="20"/>
          <w:lang w:val="en-US"/>
        </w:rPr>
        <w:t xml:space="preserve"> and abstracts </w:t>
      </w:r>
      <w:r w:rsidRPr="00F43116">
        <w:rPr>
          <w:rFonts w:ascii="Arial" w:hAnsi="Arial" w:cs="Arial"/>
          <w:sz w:val="20"/>
          <w:szCs w:val="20"/>
          <w:lang w:val="en-US"/>
        </w:rPr>
        <w:t>identified, screened, reviewed, and included</w:t>
      </w:r>
    </w:p>
    <w:p w14:paraId="5FBFE544" w14:textId="0FC91FE6" w:rsidR="00D67715" w:rsidRPr="00F43116" w:rsidRDefault="00D67715" w:rsidP="008E2D96">
      <w:pPr>
        <w:widowControl w:val="0"/>
        <w:autoSpaceDE w:val="0"/>
        <w:autoSpaceDN w:val="0"/>
        <w:adjustRightInd w:val="0"/>
        <w:spacing w:after="120" w:line="360" w:lineRule="auto"/>
        <w:ind w:left="640" w:hanging="640"/>
        <w:rPr>
          <w:rFonts w:ascii="Arial" w:hAnsi="Arial" w:cs="Arial"/>
          <w:b/>
          <w:bCs/>
          <w:sz w:val="20"/>
          <w:szCs w:val="20"/>
          <w:lang w:val="en-US"/>
        </w:rPr>
      </w:pPr>
    </w:p>
    <w:p w14:paraId="47658762" w14:textId="77777777" w:rsidR="00D67715" w:rsidRPr="00F43116" w:rsidRDefault="00D67715" w:rsidP="008E2D96">
      <w:pPr>
        <w:widowControl w:val="0"/>
        <w:autoSpaceDE w:val="0"/>
        <w:autoSpaceDN w:val="0"/>
        <w:adjustRightInd w:val="0"/>
        <w:spacing w:after="120" w:line="360" w:lineRule="auto"/>
        <w:ind w:left="640" w:hanging="640"/>
        <w:rPr>
          <w:rFonts w:ascii="Arial" w:hAnsi="Arial" w:cs="Arial"/>
          <w:sz w:val="20"/>
          <w:szCs w:val="20"/>
          <w:lang w:val="en-US"/>
        </w:rPr>
      </w:pPr>
    </w:p>
    <w:sectPr w:rsidR="00D67715" w:rsidRPr="00F43116" w:rsidSect="00211A4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013D8" w14:textId="77777777" w:rsidR="00BF3E70" w:rsidRDefault="00BF3E70" w:rsidP="001037F8">
      <w:r>
        <w:separator/>
      </w:r>
    </w:p>
  </w:endnote>
  <w:endnote w:type="continuationSeparator" w:id="0">
    <w:p w14:paraId="6022BED3" w14:textId="77777777" w:rsidR="00BF3E70" w:rsidRDefault="00BF3E70" w:rsidP="0010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F44CE" w14:textId="77777777" w:rsidR="00BF3E70" w:rsidRDefault="00BF3E70" w:rsidP="001037F8">
      <w:r>
        <w:separator/>
      </w:r>
    </w:p>
  </w:footnote>
  <w:footnote w:type="continuationSeparator" w:id="0">
    <w:p w14:paraId="374EAB9C" w14:textId="77777777" w:rsidR="00BF3E70" w:rsidRDefault="00BF3E70" w:rsidP="001037F8">
      <w:r>
        <w:continuationSeparator/>
      </w:r>
    </w:p>
  </w:footnote>
  <w:footnote w:id="1">
    <w:p w14:paraId="6818C027" w14:textId="2E763C74" w:rsidR="00220249" w:rsidRPr="00C73524" w:rsidRDefault="00220249">
      <w:pPr>
        <w:pStyle w:val="FootnoteText"/>
        <w:rPr>
          <w:rFonts w:ascii="Arial" w:hAnsi="Arial" w:cs="Arial"/>
          <w:sz w:val="18"/>
          <w:szCs w:val="18"/>
        </w:rPr>
      </w:pPr>
      <w:r w:rsidRPr="00C73524">
        <w:rPr>
          <w:rStyle w:val="FootnoteReference"/>
          <w:rFonts w:ascii="Arial" w:hAnsi="Arial" w:cs="Arial"/>
          <w:sz w:val="18"/>
          <w:szCs w:val="18"/>
        </w:rPr>
        <w:footnoteRef/>
      </w:r>
      <w:r w:rsidRPr="00C73524">
        <w:rPr>
          <w:rFonts w:ascii="Arial" w:hAnsi="Arial" w:cs="Arial"/>
          <w:sz w:val="18"/>
          <w:szCs w:val="18"/>
        </w:rPr>
        <w:t xml:space="preserve"> Throughout the remainder of this paper, we use ‘conflicts of interest’ as a catch-all term. Information on the precise </w:t>
      </w:r>
      <w:r w:rsidR="00C73524">
        <w:rPr>
          <w:rFonts w:ascii="Arial" w:hAnsi="Arial" w:cs="Arial"/>
          <w:sz w:val="18"/>
          <w:szCs w:val="18"/>
        </w:rPr>
        <w:t xml:space="preserve">interest(s), </w:t>
      </w:r>
      <w:r w:rsidRPr="00C73524">
        <w:rPr>
          <w:rFonts w:ascii="Arial" w:hAnsi="Arial" w:cs="Arial"/>
          <w:sz w:val="18"/>
          <w:szCs w:val="18"/>
        </w:rPr>
        <w:t>relationship(s)</w:t>
      </w:r>
      <w:r w:rsidR="00C73524">
        <w:rPr>
          <w:rFonts w:ascii="Arial" w:hAnsi="Arial" w:cs="Arial"/>
          <w:sz w:val="18"/>
          <w:szCs w:val="18"/>
        </w:rPr>
        <w:t>,</w:t>
      </w:r>
      <w:r w:rsidRPr="00C73524">
        <w:rPr>
          <w:rFonts w:ascii="Arial" w:hAnsi="Arial" w:cs="Arial"/>
          <w:sz w:val="18"/>
          <w:szCs w:val="18"/>
        </w:rPr>
        <w:t xml:space="preserve"> or situation(s) of focus in each study is provided in the Supplementary File.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061D"/>
    <w:multiLevelType w:val="hybridMultilevel"/>
    <w:tmpl w:val="8E561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B67C3"/>
    <w:multiLevelType w:val="hybridMultilevel"/>
    <w:tmpl w:val="BCCA0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D416F"/>
    <w:multiLevelType w:val="hybridMultilevel"/>
    <w:tmpl w:val="0EFE75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AE587C"/>
    <w:multiLevelType w:val="hybridMultilevel"/>
    <w:tmpl w:val="5664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A28EC"/>
    <w:multiLevelType w:val="hybridMultilevel"/>
    <w:tmpl w:val="3B78FD64"/>
    <w:lvl w:ilvl="0" w:tplc="782A4E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BC372A"/>
    <w:multiLevelType w:val="hybridMultilevel"/>
    <w:tmpl w:val="1F50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7289"/>
    <w:multiLevelType w:val="hybridMultilevel"/>
    <w:tmpl w:val="42066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417215"/>
    <w:multiLevelType w:val="hybridMultilevel"/>
    <w:tmpl w:val="C3FE7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47ED0"/>
    <w:multiLevelType w:val="hybridMultilevel"/>
    <w:tmpl w:val="AF9EF7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9A375F"/>
    <w:multiLevelType w:val="hybridMultilevel"/>
    <w:tmpl w:val="42066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FE0CF5"/>
    <w:multiLevelType w:val="multilevel"/>
    <w:tmpl w:val="A7E0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E7417"/>
    <w:multiLevelType w:val="hybridMultilevel"/>
    <w:tmpl w:val="C6CA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D1B9F"/>
    <w:multiLevelType w:val="hybridMultilevel"/>
    <w:tmpl w:val="CF7C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D3A26"/>
    <w:multiLevelType w:val="hybridMultilevel"/>
    <w:tmpl w:val="E4DC8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443896"/>
    <w:multiLevelType w:val="hybridMultilevel"/>
    <w:tmpl w:val="42066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0B6C93"/>
    <w:multiLevelType w:val="hybridMultilevel"/>
    <w:tmpl w:val="1B4ED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30BAE"/>
    <w:multiLevelType w:val="hybridMultilevel"/>
    <w:tmpl w:val="9834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C96392"/>
    <w:multiLevelType w:val="hybridMultilevel"/>
    <w:tmpl w:val="24A09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69665A"/>
    <w:multiLevelType w:val="hybridMultilevel"/>
    <w:tmpl w:val="20E44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146AA3"/>
    <w:multiLevelType w:val="hybridMultilevel"/>
    <w:tmpl w:val="75326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F751F8"/>
    <w:multiLevelType w:val="hybridMultilevel"/>
    <w:tmpl w:val="D1F4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412D65"/>
    <w:multiLevelType w:val="hybridMultilevel"/>
    <w:tmpl w:val="E084C24C"/>
    <w:lvl w:ilvl="0" w:tplc="76F03380">
      <w:start w:val="1"/>
      <w:numFmt w:val="bullet"/>
      <w:lvlText w:val=""/>
      <w:lvlJc w:val="left"/>
      <w:pPr>
        <w:ind w:left="36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C63E5"/>
    <w:multiLevelType w:val="hybridMultilevel"/>
    <w:tmpl w:val="1278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745176"/>
    <w:multiLevelType w:val="hybridMultilevel"/>
    <w:tmpl w:val="B474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A0279"/>
    <w:multiLevelType w:val="multilevel"/>
    <w:tmpl w:val="2D12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CA371C"/>
    <w:multiLevelType w:val="hybridMultilevel"/>
    <w:tmpl w:val="D936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BE263B"/>
    <w:multiLevelType w:val="hybridMultilevel"/>
    <w:tmpl w:val="D504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2E49E0"/>
    <w:multiLevelType w:val="hybridMultilevel"/>
    <w:tmpl w:val="D804A1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C150114"/>
    <w:multiLevelType w:val="hybridMultilevel"/>
    <w:tmpl w:val="51268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4"/>
  </w:num>
  <w:num w:numId="3">
    <w:abstractNumId w:val="18"/>
  </w:num>
  <w:num w:numId="4">
    <w:abstractNumId w:val="23"/>
  </w:num>
  <w:num w:numId="5">
    <w:abstractNumId w:val="27"/>
  </w:num>
  <w:num w:numId="6">
    <w:abstractNumId w:val="8"/>
  </w:num>
  <w:num w:numId="7">
    <w:abstractNumId w:val="0"/>
  </w:num>
  <w:num w:numId="8">
    <w:abstractNumId w:val="11"/>
  </w:num>
  <w:num w:numId="9">
    <w:abstractNumId w:val="21"/>
  </w:num>
  <w:num w:numId="10">
    <w:abstractNumId w:val="7"/>
  </w:num>
  <w:num w:numId="11">
    <w:abstractNumId w:val="17"/>
  </w:num>
  <w:num w:numId="12">
    <w:abstractNumId w:val="22"/>
  </w:num>
  <w:num w:numId="13">
    <w:abstractNumId w:val="19"/>
  </w:num>
  <w:num w:numId="14">
    <w:abstractNumId w:val="25"/>
  </w:num>
  <w:num w:numId="15">
    <w:abstractNumId w:val="2"/>
  </w:num>
  <w:num w:numId="16">
    <w:abstractNumId w:val="15"/>
  </w:num>
  <w:num w:numId="17">
    <w:abstractNumId w:val="5"/>
  </w:num>
  <w:num w:numId="18">
    <w:abstractNumId w:val="3"/>
  </w:num>
  <w:num w:numId="19">
    <w:abstractNumId w:val="12"/>
  </w:num>
  <w:num w:numId="20">
    <w:abstractNumId w:val="16"/>
  </w:num>
  <w:num w:numId="21">
    <w:abstractNumId w:val="14"/>
  </w:num>
  <w:num w:numId="22">
    <w:abstractNumId w:val="1"/>
  </w:num>
  <w:num w:numId="23">
    <w:abstractNumId w:val="28"/>
  </w:num>
  <w:num w:numId="24">
    <w:abstractNumId w:val="9"/>
  </w:num>
  <w:num w:numId="25">
    <w:abstractNumId w:val="6"/>
  </w:num>
  <w:num w:numId="26">
    <w:abstractNumId w:val="4"/>
  </w:num>
  <w:num w:numId="27">
    <w:abstractNumId w:val="13"/>
  </w:num>
  <w:num w:numId="28">
    <w:abstractNumId w:val="2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F8"/>
    <w:rsid w:val="000014E2"/>
    <w:rsid w:val="00001695"/>
    <w:rsid w:val="00001781"/>
    <w:rsid w:val="00001988"/>
    <w:rsid w:val="00001D43"/>
    <w:rsid w:val="00001EDA"/>
    <w:rsid w:val="00002E17"/>
    <w:rsid w:val="00003B9E"/>
    <w:rsid w:val="000048A0"/>
    <w:rsid w:val="00004C5F"/>
    <w:rsid w:val="000057BB"/>
    <w:rsid w:val="00005979"/>
    <w:rsid w:val="0000655D"/>
    <w:rsid w:val="00007773"/>
    <w:rsid w:val="00007DD1"/>
    <w:rsid w:val="0001038F"/>
    <w:rsid w:val="00010568"/>
    <w:rsid w:val="000108FB"/>
    <w:rsid w:val="00010E91"/>
    <w:rsid w:val="000110F1"/>
    <w:rsid w:val="00011A4B"/>
    <w:rsid w:val="000127D5"/>
    <w:rsid w:val="00012A2F"/>
    <w:rsid w:val="00012CD8"/>
    <w:rsid w:val="000134C9"/>
    <w:rsid w:val="0001354E"/>
    <w:rsid w:val="000138A2"/>
    <w:rsid w:val="00013D24"/>
    <w:rsid w:val="00014D7E"/>
    <w:rsid w:val="0001524F"/>
    <w:rsid w:val="000167F4"/>
    <w:rsid w:val="00016FFE"/>
    <w:rsid w:val="0002046A"/>
    <w:rsid w:val="00020524"/>
    <w:rsid w:val="00020D1F"/>
    <w:rsid w:val="000210D9"/>
    <w:rsid w:val="000214F4"/>
    <w:rsid w:val="00021D1D"/>
    <w:rsid w:val="00022148"/>
    <w:rsid w:val="000222A1"/>
    <w:rsid w:val="00023197"/>
    <w:rsid w:val="0002335A"/>
    <w:rsid w:val="0002360F"/>
    <w:rsid w:val="00024A3E"/>
    <w:rsid w:val="000267BC"/>
    <w:rsid w:val="00026FB2"/>
    <w:rsid w:val="0002754E"/>
    <w:rsid w:val="00027E36"/>
    <w:rsid w:val="00027F3E"/>
    <w:rsid w:val="00031106"/>
    <w:rsid w:val="00031134"/>
    <w:rsid w:val="000314EB"/>
    <w:rsid w:val="0003165A"/>
    <w:rsid w:val="00031893"/>
    <w:rsid w:val="000325C5"/>
    <w:rsid w:val="00032C49"/>
    <w:rsid w:val="00032EA7"/>
    <w:rsid w:val="0003308B"/>
    <w:rsid w:val="00033255"/>
    <w:rsid w:val="00033BFC"/>
    <w:rsid w:val="00033E38"/>
    <w:rsid w:val="000343DE"/>
    <w:rsid w:val="000344FB"/>
    <w:rsid w:val="00034C83"/>
    <w:rsid w:val="0003569E"/>
    <w:rsid w:val="000358BB"/>
    <w:rsid w:val="000362C1"/>
    <w:rsid w:val="00037B6B"/>
    <w:rsid w:val="00040005"/>
    <w:rsid w:val="0004033B"/>
    <w:rsid w:val="000407AA"/>
    <w:rsid w:val="00040852"/>
    <w:rsid w:val="00040DF5"/>
    <w:rsid w:val="00041043"/>
    <w:rsid w:val="0004108B"/>
    <w:rsid w:val="000412A8"/>
    <w:rsid w:val="00041839"/>
    <w:rsid w:val="00041A2D"/>
    <w:rsid w:val="00042411"/>
    <w:rsid w:val="0004249F"/>
    <w:rsid w:val="00043FD6"/>
    <w:rsid w:val="00044073"/>
    <w:rsid w:val="0004432E"/>
    <w:rsid w:val="00044742"/>
    <w:rsid w:val="00044AD4"/>
    <w:rsid w:val="000450EB"/>
    <w:rsid w:val="000451CA"/>
    <w:rsid w:val="000459B7"/>
    <w:rsid w:val="00045AD6"/>
    <w:rsid w:val="00045F48"/>
    <w:rsid w:val="000463FA"/>
    <w:rsid w:val="000464B4"/>
    <w:rsid w:val="00046928"/>
    <w:rsid w:val="00046C83"/>
    <w:rsid w:val="00047673"/>
    <w:rsid w:val="000477E9"/>
    <w:rsid w:val="000477FF"/>
    <w:rsid w:val="00047CE9"/>
    <w:rsid w:val="00047DA5"/>
    <w:rsid w:val="00047F76"/>
    <w:rsid w:val="000500FC"/>
    <w:rsid w:val="000503C5"/>
    <w:rsid w:val="00051A4E"/>
    <w:rsid w:val="00051C59"/>
    <w:rsid w:val="000528E8"/>
    <w:rsid w:val="000530CB"/>
    <w:rsid w:val="000542EC"/>
    <w:rsid w:val="00054C0E"/>
    <w:rsid w:val="000557B9"/>
    <w:rsid w:val="00055E87"/>
    <w:rsid w:val="00056242"/>
    <w:rsid w:val="000565DE"/>
    <w:rsid w:val="00057764"/>
    <w:rsid w:val="00060036"/>
    <w:rsid w:val="000603D5"/>
    <w:rsid w:val="00060B02"/>
    <w:rsid w:val="00060B6E"/>
    <w:rsid w:val="00061C59"/>
    <w:rsid w:val="00061DB2"/>
    <w:rsid w:val="000621BF"/>
    <w:rsid w:val="0006244E"/>
    <w:rsid w:val="0006303A"/>
    <w:rsid w:val="00063251"/>
    <w:rsid w:val="00063444"/>
    <w:rsid w:val="000634BC"/>
    <w:rsid w:val="000641A2"/>
    <w:rsid w:val="00064201"/>
    <w:rsid w:val="00064483"/>
    <w:rsid w:val="00064D55"/>
    <w:rsid w:val="00064F1E"/>
    <w:rsid w:val="000662F3"/>
    <w:rsid w:val="00066B15"/>
    <w:rsid w:val="00067045"/>
    <w:rsid w:val="00067EF9"/>
    <w:rsid w:val="000708B1"/>
    <w:rsid w:val="00070A5F"/>
    <w:rsid w:val="00070DE6"/>
    <w:rsid w:val="00071946"/>
    <w:rsid w:val="000724CD"/>
    <w:rsid w:val="00072B99"/>
    <w:rsid w:val="000731EF"/>
    <w:rsid w:val="000734E2"/>
    <w:rsid w:val="00073792"/>
    <w:rsid w:val="00073A84"/>
    <w:rsid w:val="00073CC6"/>
    <w:rsid w:val="00073CC9"/>
    <w:rsid w:val="000741D8"/>
    <w:rsid w:val="000749E8"/>
    <w:rsid w:val="00075485"/>
    <w:rsid w:val="00075E94"/>
    <w:rsid w:val="00076608"/>
    <w:rsid w:val="00077E69"/>
    <w:rsid w:val="00077FEB"/>
    <w:rsid w:val="000800AB"/>
    <w:rsid w:val="00080233"/>
    <w:rsid w:val="00082617"/>
    <w:rsid w:val="00082B71"/>
    <w:rsid w:val="00083058"/>
    <w:rsid w:val="000831F7"/>
    <w:rsid w:val="00083332"/>
    <w:rsid w:val="0008333F"/>
    <w:rsid w:val="00083B5D"/>
    <w:rsid w:val="00083B8B"/>
    <w:rsid w:val="0008479E"/>
    <w:rsid w:val="00084980"/>
    <w:rsid w:val="000849F8"/>
    <w:rsid w:val="00084A88"/>
    <w:rsid w:val="00086765"/>
    <w:rsid w:val="00086E4D"/>
    <w:rsid w:val="00086F99"/>
    <w:rsid w:val="00087734"/>
    <w:rsid w:val="000878EF"/>
    <w:rsid w:val="00087A13"/>
    <w:rsid w:val="00087B4A"/>
    <w:rsid w:val="00090313"/>
    <w:rsid w:val="000909EE"/>
    <w:rsid w:val="00091334"/>
    <w:rsid w:val="000914DD"/>
    <w:rsid w:val="00092EA4"/>
    <w:rsid w:val="00093432"/>
    <w:rsid w:val="00093818"/>
    <w:rsid w:val="000948AF"/>
    <w:rsid w:val="00094A14"/>
    <w:rsid w:val="00096380"/>
    <w:rsid w:val="000963E7"/>
    <w:rsid w:val="00096E5D"/>
    <w:rsid w:val="000A00B0"/>
    <w:rsid w:val="000A0D51"/>
    <w:rsid w:val="000A0D7C"/>
    <w:rsid w:val="000A103F"/>
    <w:rsid w:val="000A1418"/>
    <w:rsid w:val="000A171A"/>
    <w:rsid w:val="000A1971"/>
    <w:rsid w:val="000A1D48"/>
    <w:rsid w:val="000A280A"/>
    <w:rsid w:val="000A287A"/>
    <w:rsid w:val="000A3884"/>
    <w:rsid w:val="000A4374"/>
    <w:rsid w:val="000A4B46"/>
    <w:rsid w:val="000A4EE3"/>
    <w:rsid w:val="000A4F13"/>
    <w:rsid w:val="000A52E4"/>
    <w:rsid w:val="000A56A4"/>
    <w:rsid w:val="000A604F"/>
    <w:rsid w:val="000A618E"/>
    <w:rsid w:val="000A620E"/>
    <w:rsid w:val="000A7251"/>
    <w:rsid w:val="000A7BE4"/>
    <w:rsid w:val="000B0E97"/>
    <w:rsid w:val="000B1251"/>
    <w:rsid w:val="000B1326"/>
    <w:rsid w:val="000B15D9"/>
    <w:rsid w:val="000B1D32"/>
    <w:rsid w:val="000B21A4"/>
    <w:rsid w:val="000B253C"/>
    <w:rsid w:val="000B2F89"/>
    <w:rsid w:val="000B32AC"/>
    <w:rsid w:val="000B33B6"/>
    <w:rsid w:val="000B35C4"/>
    <w:rsid w:val="000B3617"/>
    <w:rsid w:val="000B40AB"/>
    <w:rsid w:val="000B420D"/>
    <w:rsid w:val="000B460F"/>
    <w:rsid w:val="000B47B2"/>
    <w:rsid w:val="000B619F"/>
    <w:rsid w:val="000B6404"/>
    <w:rsid w:val="000B66DC"/>
    <w:rsid w:val="000B6955"/>
    <w:rsid w:val="000B6E83"/>
    <w:rsid w:val="000B71CE"/>
    <w:rsid w:val="000B73A8"/>
    <w:rsid w:val="000B744B"/>
    <w:rsid w:val="000C0BA9"/>
    <w:rsid w:val="000C0C09"/>
    <w:rsid w:val="000C13AC"/>
    <w:rsid w:val="000C14C0"/>
    <w:rsid w:val="000C1743"/>
    <w:rsid w:val="000C1834"/>
    <w:rsid w:val="000C1B99"/>
    <w:rsid w:val="000C20EE"/>
    <w:rsid w:val="000C28AB"/>
    <w:rsid w:val="000C2D6E"/>
    <w:rsid w:val="000C32D2"/>
    <w:rsid w:val="000C3560"/>
    <w:rsid w:val="000C3588"/>
    <w:rsid w:val="000C3FC6"/>
    <w:rsid w:val="000C43EA"/>
    <w:rsid w:val="000C4DFD"/>
    <w:rsid w:val="000C4EB1"/>
    <w:rsid w:val="000C4F12"/>
    <w:rsid w:val="000C5754"/>
    <w:rsid w:val="000C5B3B"/>
    <w:rsid w:val="000C5DB0"/>
    <w:rsid w:val="000C6613"/>
    <w:rsid w:val="000C68B9"/>
    <w:rsid w:val="000D0170"/>
    <w:rsid w:val="000D097E"/>
    <w:rsid w:val="000D20FA"/>
    <w:rsid w:val="000D26B1"/>
    <w:rsid w:val="000D2D25"/>
    <w:rsid w:val="000D49AF"/>
    <w:rsid w:val="000D4C30"/>
    <w:rsid w:val="000D5200"/>
    <w:rsid w:val="000D6C82"/>
    <w:rsid w:val="000D7200"/>
    <w:rsid w:val="000D73AB"/>
    <w:rsid w:val="000D7BBC"/>
    <w:rsid w:val="000D7BC9"/>
    <w:rsid w:val="000E0995"/>
    <w:rsid w:val="000E18D4"/>
    <w:rsid w:val="000E24DD"/>
    <w:rsid w:val="000E2A38"/>
    <w:rsid w:val="000E2FB9"/>
    <w:rsid w:val="000E3486"/>
    <w:rsid w:val="000E3625"/>
    <w:rsid w:val="000E458E"/>
    <w:rsid w:val="000E484B"/>
    <w:rsid w:val="000E51F8"/>
    <w:rsid w:val="000E5F5D"/>
    <w:rsid w:val="000E6526"/>
    <w:rsid w:val="000E677E"/>
    <w:rsid w:val="000E758C"/>
    <w:rsid w:val="000E7607"/>
    <w:rsid w:val="000F072C"/>
    <w:rsid w:val="000F0A58"/>
    <w:rsid w:val="000F0F06"/>
    <w:rsid w:val="000F1882"/>
    <w:rsid w:val="000F26C1"/>
    <w:rsid w:val="000F369E"/>
    <w:rsid w:val="000F430E"/>
    <w:rsid w:val="000F4EA0"/>
    <w:rsid w:val="000F51BC"/>
    <w:rsid w:val="000F52D6"/>
    <w:rsid w:val="000F572B"/>
    <w:rsid w:val="000F57B2"/>
    <w:rsid w:val="000F5D53"/>
    <w:rsid w:val="000F6976"/>
    <w:rsid w:val="000F70F7"/>
    <w:rsid w:val="000F7DE0"/>
    <w:rsid w:val="001006BF"/>
    <w:rsid w:val="00100AD1"/>
    <w:rsid w:val="00100E1C"/>
    <w:rsid w:val="0010168D"/>
    <w:rsid w:val="001018CC"/>
    <w:rsid w:val="001022D9"/>
    <w:rsid w:val="00103541"/>
    <w:rsid w:val="001037F8"/>
    <w:rsid w:val="00103A7B"/>
    <w:rsid w:val="00103CFF"/>
    <w:rsid w:val="001042C7"/>
    <w:rsid w:val="00104B64"/>
    <w:rsid w:val="00105651"/>
    <w:rsid w:val="00105848"/>
    <w:rsid w:val="001062A4"/>
    <w:rsid w:val="0010676A"/>
    <w:rsid w:val="001070BB"/>
    <w:rsid w:val="00107BE5"/>
    <w:rsid w:val="00110432"/>
    <w:rsid w:val="00110545"/>
    <w:rsid w:val="00110590"/>
    <w:rsid w:val="00110628"/>
    <w:rsid w:val="001106C6"/>
    <w:rsid w:val="001107BB"/>
    <w:rsid w:val="001107FC"/>
    <w:rsid w:val="00110815"/>
    <w:rsid w:val="00110C02"/>
    <w:rsid w:val="0011130E"/>
    <w:rsid w:val="00111FEB"/>
    <w:rsid w:val="001122A8"/>
    <w:rsid w:val="001126D9"/>
    <w:rsid w:val="00112B23"/>
    <w:rsid w:val="00112CEA"/>
    <w:rsid w:val="00112DC1"/>
    <w:rsid w:val="0011395F"/>
    <w:rsid w:val="00114BF0"/>
    <w:rsid w:val="001153FB"/>
    <w:rsid w:val="00116A00"/>
    <w:rsid w:val="00116ED7"/>
    <w:rsid w:val="0011722B"/>
    <w:rsid w:val="00117E1F"/>
    <w:rsid w:val="00117FBC"/>
    <w:rsid w:val="001216B9"/>
    <w:rsid w:val="00121A32"/>
    <w:rsid w:val="001221EE"/>
    <w:rsid w:val="0012233F"/>
    <w:rsid w:val="001224D7"/>
    <w:rsid w:val="0012337C"/>
    <w:rsid w:val="001235C2"/>
    <w:rsid w:val="00123A4E"/>
    <w:rsid w:val="00123C27"/>
    <w:rsid w:val="0012439E"/>
    <w:rsid w:val="00125814"/>
    <w:rsid w:val="0012593D"/>
    <w:rsid w:val="0012728E"/>
    <w:rsid w:val="00127E74"/>
    <w:rsid w:val="0013027E"/>
    <w:rsid w:val="00130DA4"/>
    <w:rsid w:val="00130FFA"/>
    <w:rsid w:val="00131626"/>
    <w:rsid w:val="001317F4"/>
    <w:rsid w:val="0013187C"/>
    <w:rsid w:val="00131C14"/>
    <w:rsid w:val="00131E00"/>
    <w:rsid w:val="00132610"/>
    <w:rsid w:val="001327C9"/>
    <w:rsid w:val="001332D0"/>
    <w:rsid w:val="00133A6B"/>
    <w:rsid w:val="00133ECF"/>
    <w:rsid w:val="0013447E"/>
    <w:rsid w:val="0013455E"/>
    <w:rsid w:val="00135001"/>
    <w:rsid w:val="00135145"/>
    <w:rsid w:val="00135DDA"/>
    <w:rsid w:val="00135F38"/>
    <w:rsid w:val="001362C9"/>
    <w:rsid w:val="0013683E"/>
    <w:rsid w:val="001373ED"/>
    <w:rsid w:val="00137438"/>
    <w:rsid w:val="00137681"/>
    <w:rsid w:val="001405D8"/>
    <w:rsid w:val="0014094A"/>
    <w:rsid w:val="00140B26"/>
    <w:rsid w:val="00140F59"/>
    <w:rsid w:val="0014101F"/>
    <w:rsid w:val="00141392"/>
    <w:rsid w:val="0014145B"/>
    <w:rsid w:val="00141570"/>
    <w:rsid w:val="0014168D"/>
    <w:rsid w:val="00141800"/>
    <w:rsid w:val="0014208E"/>
    <w:rsid w:val="00142B15"/>
    <w:rsid w:val="00142BA5"/>
    <w:rsid w:val="001430D2"/>
    <w:rsid w:val="001431B5"/>
    <w:rsid w:val="001433B6"/>
    <w:rsid w:val="0014374C"/>
    <w:rsid w:val="00143976"/>
    <w:rsid w:val="00143F3F"/>
    <w:rsid w:val="00144369"/>
    <w:rsid w:val="00144C0A"/>
    <w:rsid w:val="00144CC2"/>
    <w:rsid w:val="00145822"/>
    <w:rsid w:val="0014694A"/>
    <w:rsid w:val="00147549"/>
    <w:rsid w:val="001506DA"/>
    <w:rsid w:val="0015130B"/>
    <w:rsid w:val="00151499"/>
    <w:rsid w:val="001515A1"/>
    <w:rsid w:val="0015204E"/>
    <w:rsid w:val="0015216E"/>
    <w:rsid w:val="0015279F"/>
    <w:rsid w:val="00152D54"/>
    <w:rsid w:val="0015311B"/>
    <w:rsid w:val="00154617"/>
    <w:rsid w:val="00154852"/>
    <w:rsid w:val="001553DD"/>
    <w:rsid w:val="001555D6"/>
    <w:rsid w:val="00155C77"/>
    <w:rsid w:val="00155D3A"/>
    <w:rsid w:val="00155F42"/>
    <w:rsid w:val="001565D3"/>
    <w:rsid w:val="0015680F"/>
    <w:rsid w:val="00156AEC"/>
    <w:rsid w:val="0016004A"/>
    <w:rsid w:val="001601F5"/>
    <w:rsid w:val="0016080B"/>
    <w:rsid w:val="00160B06"/>
    <w:rsid w:val="00160D4B"/>
    <w:rsid w:val="001616C1"/>
    <w:rsid w:val="00161A35"/>
    <w:rsid w:val="00161BD8"/>
    <w:rsid w:val="00161F00"/>
    <w:rsid w:val="001625C6"/>
    <w:rsid w:val="001626DE"/>
    <w:rsid w:val="001638A0"/>
    <w:rsid w:val="00163A71"/>
    <w:rsid w:val="001644A9"/>
    <w:rsid w:val="0016452F"/>
    <w:rsid w:val="00164754"/>
    <w:rsid w:val="00165001"/>
    <w:rsid w:val="00165D61"/>
    <w:rsid w:val="001661B7"/>
    <w:rsid w:val="00166290"/>
    <w:rsid w:val="00166C31"/>
    <w:rsid w:val="00166CA8"/>
    <w:rsid w:val="00167BAD"/>
    <w:rsid w:val="00167E4B"/>
    <w:rsid w:val="00167EDE"/>
    <w:rsid w:val="00170306"/>
    <w:rsid w:val="00170585"/>
    <w:rsid w:val="00170847"/>
    <w:rsid w:val="00170EE0"/>
    <w:rsid w:val="00171034"/>
    <w:rsid w:val="00171ED7"/>
    <w:rsid w:val="00171F9E"/>
    <w:rsid w:val="001724B3"/>
    <w:rsid w:val="0017275E"/>
    <w:rsid w:val="00172EA9"/>
    <w:rsid w:val="00173104"/>
    <w:rsid w:val="00173273"/>
    <w:rsid w:val="001735D4"/>
    <w:rsid w:val="001749CA"/>
    <w:rsid w:val="00174D5F"/>
    <w:rsid w:val="00174E11"/>
    <w:rsid w:val="00175920"/>
    <w:rsid w:val="00175F19"/>
    <w:rsid w:val="00176274"/>
    <w:rsid w:val="00176647"/>
    <w:rsid w:val="001767AC"/>
    <w:rsid w:val="00176A98"/>
    <w:rsid w:val="00176BB5"/>
    <w:rsid w:val="00176C8A"/>
    <w:rsid w:val="001775D3"/>
    <w:rsid w:val="00177DE7"/>
    <w:rsid w:val="0018006B"/>
    <w:rsid w:val="0018131D"/>
    <w:rsid w:val="00181453"/>
    <w:rsid w:val="00181679"/>
    <w:rsid w:val="00181CEE"/>
    <w:rsid w:val="00181EAC"/>
    <w:rsid w:val="0018261D"/>
    <w:rsid w:val="0018311C"/>
    <w:rsid w:val="001838DA"/>
    <w:rsid w:val="001839CA"/>
    <w:rsid w:val="00183F12"/>
    <w:rsid w:val="001840C0"/>
    <w:rsid w:val="00184906"/>
    <w:rsid w:val="00184EF8"/>
    <w:rsid w:val="0018586F"/>
    <w:rsid w:val="00185D32"/>
    <w:rsid w:val="00186ABD"/>
    <w:rsid w:val="0018757D"/>
    <w:rsid w:val="0018790F"/>
    <w:rsid w:val="00187957"/>
    <w:rsid w:val="0019015F"/>
    <w:rsid w:val="001902F0"/>
    <w:rsid w:val="00190BCD"/>
    <w:rsid w:val="00190F6E"/>
    <w:rsid w:val="00191E94"/>
    <w:rsid w:val="00191F91"/>
    <w:rsid w:val="00192304"/>
    <w:rsid w:val="001926BA"/>
    <w:rsid w:val="001928C5"/>
    <w:rsid w:val="00192945"/>
    <w:rsid w:val="00193206"/>
    <w:rsid w:val="00193A14"/>
    <w:rsid w:val="001954D9"/>
    <w:rsid w:val="00195C5A"/>
    <w:rsid w:val="00195E8A"/>
    <w:rsid w:val="00195EB6"/>
    <w:rsid w:val="00196259"/>
    <w:rsid w:val="001966CA"/>
    <w:rsid w:val="001967DD"/>
    <w:rsid w:val="001969FE"/>
    <w:rsid w:val="00196C69"/>
    <w:rsid w:val="001A0997"/>
    <w:rsid w:val="001A13C4"/>
    <w:rsid w:val="001A1466"/>
    <w:rsid w:val="001A16DF"/>
    <w:rsid w:val="001A1BB6"/>
    <w:rsid w:val="001A20EA"/>
    <w:rsid w:val="001A27B9"/>
    <w:rsid w:val="001A2E0F"/>
    <w:rsid w:val="001A456E"/>
    <w:rsid w:val="001A4B18"/>
    <w:rsid w:val="001A537A"/>
    <w:rsid w:val="001A5F43"/>
    <w:rsid w:val="001A666F"/>
    <w:rsid w:val="001A67BC"/>
    <w:rsid w:val="001A6BEF"/>
    <w:rsid w:val="001A7021"/>
    <w:rsid w:val="001A76FE"/>
    <w:rsid w:val="001A78E1"/>
    <w:rsid w:val="001A7A12"/>
    <w:rsid w:val="001A7B1B"/>
    <w:rsid w:val="001A7B71"/>
    <w:rsid w:val="001A7DF7"/>
    <w:rsid w:val="001B11EB"/>
    <w:rsid w:val="001B11FA"/>
    <w:rsid w:val="001B19CF"/>
    <w:rsid w:val="001B1B29"/>
    <w:rsid w:val="001B1BCA"/>
    <w:rsid w:val="001B3CAE"/>
    <w:rsid w:val="001B5634"/>
    <w:rsid w:val="001B5657"/>
    <w:rsid w:val="001B5CDD"/>
    <w:rsid w:val="001B6C05"/>
    <w:rsid w:val="001B6D0E"/>
    <w:rsid w:val="001B77EE"/>
    <w:rsid w:val="001B7FC6"/>
    <w:rsid w:val="001C0519"/>
    <w:rsid w:val="001C0689"/>
    <w:rsid w:val="001C08B1"/>
    <w:rsid w:val="001C15A3"/>
    <w:rsid w:val="001C1B81"/>
    <w:rsid w:val="001C1EBF"/>
    <w:rsid w:val="001C3171"/>
    <w:rsid w:val="001C3DE7"/>
    <w:rsid w:val="001C3FC6"/>
    <w:rsid w:val="001C479F"/>
    <w:rsid w:val="001C48D9"/>
    <w:rsid w:val="001C4B24"/>
    <w:rsid w:val="001C598E"/>
    <w:rsid w:val="001C5A69"/>
    <w:rsid w:val="001C6253"/>
    <w:rsid w:val="001C6622"/>
    <w:rsid w:val="001C6F3D"/>
    <w:rsid w:val="001C775D"/>
    <w:rsid w:val="001C7D98"/>
    <w:rsid w:val="001D0893"/>
    <w:rsid w:val="001D120C"/>
    <w:rsid w:val="001D1A99"/>
    <w:rsid w:val="001D1B9D"/>
    <w:rsid w:val="001D1C2F"/>
    <w:rsid w:val="001D1E88"/>
    <w:rsid w:val="001D2A5D"/>
    <w:rsid w:val="001D2FBC"/>
    <w:rsid w:val="001D317F"/>
    <w:rsid w:val="001D3B59"/>
    <w:rsid w:val="001D4054"/>
    <w:rsid w:val="001D40BD"/>
    <w:rsid w:val="001D4113"/>
    <w:rsid w:val="001D4612"/>
    <w:rsid w:val="001D4A0C"/>
    <w:rsid w:val="001D4C94"/>
    <w:rsid w:val="001D4E2E"/>
    <w:rsid w:val="001D519C"/>
    <w:rsid w:val="001D5824"/>
    <w:rsid w:val="001D593F"/>
    <w:rsid w:val="001D6849"/>
    <w:rsid w:val="001D6920"/>
    <w:rsid w:val="001D703D"/>
    <w:rsid w:val="001D7814"/>
    <w:rsid w:val="001D78F8"/>
    <w:rsid w:val="001D7A01"/>
    <w:rsid w:val="001D7E27"/>
    <w:rsid w:val="001E0831"/>
    <w:rsid w:val="001E0A83"/>
    <w:rsid w:val="001E0AE2"/>
    <w:rsid w:val="001E0E81"/>
    <w:rsid w:val="001E1C7C"/>
    <w:rsid w:val="001E1CD7"/>
    <w:rsid w:val="001E1FCB"/>
    <w:rsid w:val="001E217D"/>
    <w:rsid w:val="001E21FB"/>
    <w:rsid w:val="001E2F97"/>
    <w:rsid w:val="001E4285"/>
    <w:rsid w:val="001E464F"/>
    <w:rsid w:val="001E4C06"/>
    <w:rsid w:val="001E4C51"/>
    <w:rsid w:val="001E4EFC"/>
    <w:rsid w:val="001E54BA"/>
    <w:rsid w:val="001E5756"/>
    <w:rsid w:val="001E6DC1"/>
    <w:rsid w:val="001E7062"/>
    <w:rsid w:val="001E7BB2"/>
    <w:rsid w:val="001E7BD4"/>
    <w:rsid w:val="001E7E63"/>
    <w:rsid w:val="001F0BCB"/>
    <w:rsid w:val="001F0FBA"/>
    <w:rsid w:val="001F1283"/>
    <w:rsid w:val="001F23E5"/>
    <w:rsid w:val="001F2448"/>
    <w:rsid w:val="001F2539"/>
    <w:rsid w:val="001F26B0"/>
    <w:rsid w:val="001F2A7D"/>
    <w:rsid w:val="001F2D4F"/>
    <w:rsid w:val="001F3863"/>
    <w:rsid w:val="001F5241"/>
    <w:rsid w:val="001F5CAF"/>
    <w:rsid w:val="001F63D3"/>
    <w:rsid w:val="001F6452"/>
    <w:rsid w:val="001F6532"/>
    <w:rsid w:val="001F6AE1"/>
    <w:rsid w:val="001F6DD1"/>
    <w:rsid w:val="001F786F"/>
    <w:rsid w:val="001F7F08"/>
    <w:rsid w:val="00200234"/>
    <w:rsid w:val="00200361"/>
    <w:rsid w:val="00200BA8"/>
    <w:rsid w:val="00200DC1"/>
    <w:rsid w:val="00200F0F"/>
    <w:rsid w:val="002015D6"/>
    <w:rsid w:val="00202366"/>
    <w:rsid w:val="002024EA"/>
    <w:rsid w:val="00202C70"/>
    <w:rsid w:val="002030A2"/>
    <w:rsid w:val="002030D0"/>
    <w:rsid w:val="0020382B"/>
    <w:rsid w:val="002038B3"/>
    <w:rsid w:val="00203D2F"/>
    <w:rsid w:val="002045A2"/>
    <w:rsid w:val="002047D5"/>
    <w:rsid w:val="002048E3"/>
    <w:rsid w:val="00204D22"/>
    <w:rsid w:val="00206323"/>
    <w:rsid w:val="00207ECE"/>
    <w:rsid w:val="002108DA"/>
    <w:rsid w:val="002112A8"/>
    <w:rsid w:val="00211A49"/>
    <w:rsid w:val="00211DAD"/>
    <w:rsid w:val="00213121"/>
    <w:rsid w:val="002140E0"/>
    <w:rsid w:val="00214D35"/>
    <w:rsid w:val="00215020"/>
    <w:rsid w:val="00215504"/>
    <w:rsid w:val="00215617"/>
    <w:rsid w:val="0021567D"/>
    <w:rsid w:val="00216495"/>
    <w:rsid w:val="002169F3"/>
    <w:rsid w:val="00217401"/>
    <w:rsid w:val="00217C97"/>
    <w:rsid w:val="00217CFC"/>
    <w:rsid w:val="00220249"/>
    <w:rsid w:val="0022029C"/>
    <w:rsid w:val="00220B46"/>
    <w:rsid w:val="00221752"/>
    <w:rsid w:val="00222427"/>
    <w:rsid w:val="00222A7D"/>
    <w:rsid w:val="0022405A"/>
    <w:rsid w:val="002242B2"/>
    <w:rsid w:val="002246FC"/>
    <w:rsid w:val="00224F28"/>
    <w:rsid w:val="00225935"/>
    <w:rsid w:val="00225BBD"/>
    <w:rsid w:val="00226755"/>
    <w:rsid w:val="00226B24"/>
    <w:rsid w:val="00226B82"/>
    <w:rsid w:val="00226E7F"/>
    <w:rsid w:val="00226F55"/>
    <w:rsid w:val="00227020"/>
    <w:rsid w:val="00227A76"/>
    <w:rsid w:val="00227E9A"/>
    <w:rsid w:val="002303C0"/>
    <w:rsid w:val="00230CC0"/>
    <w:rsid w:val="00230E25"/>
    <w:rsid w:val="00231009"/>
    <w:rsid w:val="00231D02"/>
    <w:rsid w:val="0023210B"/>
    <w:rsid w:val="002324CA"/>
    <w:rsid w:val="002325C9"/>
    <w:rsid w:val="00232B73"/>
    <w:rsid w:val="002332D9"/>
    <w:rsid w:val="00233393"/>
    <w:rsid w:val="002339C5"/>
    <w:rsid w:val="00234050"/>
    <w:rsid w:val="002344C0"/>
    <w:rsid w:val="00234C9A"/>
    <w:rsid w:val="002351D9"/>
    <w:rsid w:val="0023539A"/>
    <w:rsid w:val="002357BE"/>
    <w:rsid w:val="00235947"/>
    <w:rsid w:val="00235B04"/>
    <w:rsid w:val="00236814"/>
    <w:rsid w:val="0023700D"/>
    <w:rsid w:val="002373E0"/>
    <w:rsid w:val="00240568"/>
    <w:rsid w:val="00241E5C"/>
    <w:rsid w:val="0024211E"/>
    <w:rsid w:val="00242378"/>
    <w:rsid w:val="00243151"/>
    <w:rsid w:val="00243349"/>
    <w:rsid w:val="0024375C"/>
    <w:rsid w:val="002437E7"/>
    <w:rsid w:val="00243D80"/>
    <w:rsid w:val="00243F84"/>
    <w:rsid w:val="0024539F"/>
    <w:rsid w:val="002453B6"/>
    <w:rsid w:val="00245431"/>
    <w:rsid w:val="002456DE"/>
    <w:rsid w:val="00245A77"/>
    <w:rsid w:val="00245B01"/>
    <w:rsid w:val="00245E36"/>
    <w:rsid w:val="002461BC"/>
    <w:rsid w:val="00246264"/>
    <w:rsid w:val="00246904"/>
    <w:rsid w:val="00246A8E"/>
    <w:rsid w:val="00246ED8"/>
    <w:rsid w:val="00247191"/>
    <w:rsid w:val="002475E8"/>
    <w:rsid w:val="00247650"/>
    <w:rsid w:val="002478AE"/>
    <w:rsid w:val="002511E7"/>
    <w:rsid w:val="0025171E"/>
    <w:rsid w:val="00252247"/>
    <w:rsid w:val="0025241E"/>
    <w:rsid w:val="00252B76"/>
    <w:rsid w:val="0025448A"/>
    <w:rsid w:val="00254916"/>
    <w:rsid w:val="00254DAF"/>
    <w:rsid w:val="00254EE8"/>
    <w:rsid w:val="002556A9"/>
    <w:rsid w:val="00255B96"/>
    <w:rsid w:val="002560E7"/>
    <w:rsid w:val="00256145"/>
    <w:rsid w:val="00256704"/>
    <w:rsid w:val="00256CCD"/>
    <w:rsid w:val="00257990"/>
    <w:rsid w:val="00260180"/>
    <w:rsid w:val="002604F6"/>
    <w:rsid w:val="002604F8"/>
    <w:rsid w:val="00260879"/>
    <w:rsid w:val="00260886"/>
    <w:rsid w:val="00260C7B"/>
    <w:rsid w:val="00260D2B"/>
    <w:rsid w:val="00260D76"/>
    <w:rsid w:val="00260DA4"/>
    <w:rsid w:val="002616E1"/>
    <w:rsid w:val="00261940"/>
    <w:rsid w:val="00261C35"/>
    <w:rsid w:val="00262287"/>
    <w:rsid w:val="00262B1C"/>
    <w:rsid w:val="00263C75"/>
    <w:rsid w:val="002641B0"/>
    <w:rsid w:val="00264287"/>
    <w:rsid w:val="0026436B"/>
    <w:rsid w:val="00264705"/>
    <w:rsid w:val="00264E43"/>
    <w:rsid w:val="00265A19"/>
    <w:rsid w:val="00265D43"/>
    <w:rsid w:val="00265F95"/>
    <w:rsid w:val="0026656C"/>
    <w:rsid w:val="00266850"/>
    <w:rsid w:val="00266D9D"/>
    <w:rsid w:val="00267489"/>
    <w:rsid w:val="002700C2"/>
    <w:rsid w:val="002700FF"/>
    <w:rsid w:val="00270AFF"/>
    <w:rsid w:val="00270E62"/>
    <w:rsid w:val="00271992"/>
    <w:rsid w:val="00271EB1"/>
    <w:rsid w:val="0027217E"/>
    <w:rsid w:val="002733AC"/>
    <w:rsid w:val="00273A66"/>
    <w:rsid w:val="00274D82"/>
    <w:rsid w:val="002750E3"/>
    <w:rsid w:val="0027585B"/>
    <w:rsid w:val="002761C0"/>
    <w:rsid w:val="00276CC7"/>
    <w:rsid w:val="0027721C"/>
    <w:rsid w:val="0028022E"/>
    <w:rsid w:val="002803B6"/>
    <w:rsid w:val="00280948"/>
    <w:rsid w:val="00280A81"/>
    <w:rsid w:val="002816A1"/>
    <w:rsid w:val="002818A1"/>
    <w:rsid w:val="00281C6B"/>
    <w:rsid w:val="00281C82"/>
    <w:rsid w:val="00281F08"/>
    <w:rsid w:val="00282F21"/>
    <w:rsid w:val="00283B3F"/>
    <w:rsid w:val="00284CB7"/>
    <w:rsid w:val="00284E3C"/>
    <w:rsid w:val="002852A1"/>
    <w:rsid w:val="00285803"/>
    <w:rsid w:val="002858E6"/>
    <w:rsid w:val="002867CF"/>
    <w:rsid w:val="002870AB"/>
    <w:rsid w:val="00287361"/>
    <w:rsid w:val="0029067F"/>
    <w:rsid w:val="00291B12"/>
    <w:rsid w:val="002927CF"/>
    <w:rsid w:val="002934A9"/>
    <w:rsid w:val="00293798"/>
    <w:rsid w:val="00294780"/>
    <w:rsid w:val="002957C3"/>
    <w:rsid w:val="00295AC3"/>
    <w:rsid w:val="00295BD2"/>
    <w:rsid w:val="002963E1"/>
    <w:rsid w:val="0029650B"/>
    <w:rsid w:val="002971D6"/>
    <w:rsid w:val="0029739E"/>
    <w:rsid w:val="0029741B"/>
    <w:rsid w:val="00297541"/>
    <w:rsid w:val="00297B56"/>
    <w:rsid w:val="00297BF8"/>
    <w:rsid w:val="00297F0C"/>
    <w:rsid w:val="002A091F"/>
    <w:rsid w:val="002A0E2B"/>
    <w:rsid w:val="002A130C"/>
    <w:rsid w:val="002A1493"/>
    <w:rsid w:val="002A14E6"/>
    <w:rsid w:val="002A27E7"/>
    <w:rsid w:val="002A291E"/>
    <w:rsid w:val="002A39D1"/>
    <w:rsid w:val="002A3DD5"/>
    <w:rsid w:val="002A3F3E"/>
    <w:rsid w:val="002A4134"/>
    <w:rsid w:val="002A4CDC"/>
    <w:rsid w:val="002A5298"/>
    <w:rsid w:val="002A52FA"/>
    <w:rsid w:val="002A5822"/>
    <w:rsid w:val="002A5DA5"/>
    <w:rsid w:val="002A6C2D"/>
    <w:rsid w:val="002A727F"/>
    <w:rsid w:val="002A733F"/>
    <w:rsid w:val="002A7C8E"/>
    <w:rsid w:val="002B017F"/>
    <w:rsid w:val="002B0257"/>
    <w:rsid w:val="002B0526"/>
    <w:rsid w:val="002B069B"/>
    <w:rsid w:val="002B0CD3"/>
    <w:rsid w:val="002B0F78"/>
    <w:rsid w:val="002B1849"/>
    <w:rsid w:val="002B2DBC"/>
    <w:rsid w:val="002B2DC4"/>
    <w:rsid w:val="002B2E48"/>
    <w:rsid w:val="002B344C"/>
    <w:rsid w:val="002B3774"/>
    <w:rsid w:val="002B3FBF"/>
    <w:rsid w:val="002B48CB"/>
    <w:rsid w:val="002B5F9F"/>
    <w:rsid w:val="002B604C"/>
    <w:rsid w:val="002B6A43"/>
    <w:rsid w:val="002B6A76"/>
    <w:rsid w:val="002B6E65"/>
    <w:rsid w:val="002B747D"/>
    <w:rsid w:val="002B76B0"/>
    <w:rsid w:val="002B7D1F"/>
    <w:rsid w:val="002B7EA0"/>
    <w:rsid w:val="002C0222"/>
    <w:rsid w:val="002C0653"/>
    <w:rsid w:val="002C08BE"/>
    <w:rsid w:val="002C0CBE"/>
    <w:rsid w:val="002C1028"/>
    <w:rsid w:val="002C109A"/>
    <w:rsid w:val="002C1445"/>
    <w:rsid w:val="002C1D52"/>
    <w:rsid w:val="002C215F"/>
    <w:rsid w:val="002C297D"/>
    <w:rsid w:val="002C298E"/>
    <w:rsid w:val="002C32B4"/>
    <w:rsid w:val="002C32B6"/>
    <w:rsid w:val="002C39C5"/>
    <w:rsid w:val="002C3B7A"/>
    <w:rsid w:val="002C3C99"/>
    <w:rsid w:val="002C3F0A"/>
    <w:rsid w:val="002C43E7"/>
    <w:rsid w:val="002C4F32"/>
    <w:rsid w:val="002C517D"/>
    <w:rsid w:val="002C5371"/>
    <w:rsid w:val="002C62DE"/>
    <w:rsid w:val="002C6CCD"/>
    <w:rsid w:val="002C732A"/>
    <w:rsid w:val="002C73CF"/>
    <w:rsid w:val="002C7F75"/>
    <w:rsid w:val="002D0128"/>
    <w:rsid w:val="002D046F"/>
    <w:rsid w:val="002D0C0B"/>
    <w:rsid w:val="002D3B49"/>
    <w:rsid w:val="002D3F55"/>
    <w:rsid w:val="002D481E"/>
    <w:rsid w:val="002D4FAD"/>
    <w:rsid w:val="002D5897"/>
    <w:rsid w:val="002D67E9"/>
    <w:rsid w:val="002D7F45"/>
    <w:rsid w:val="002E0692"/>
    <w:rsid w:val="002E0D21"/>
    <w:rsid w:val="002E117C"/>
    <w:rsid w:val="002E1D78"/>
    <w:rsid w:val="002E1F36"/>
    <w:rsid w:val="002E21E3"/>
    <w:rsid w:val="002E2F1F"/>
    <w:rsid w:val="002E3E0E"/>
    <w:rsid w:val="002E41DF"/>
    <w:rsid w:val="002E4720"/>
    <w:rsid w:val="002E48D6"/>
    <w:rsid w:val="002E58CF"/>
    <w:rsid w:val="002E5952"/>
    <w:rsid w:val="002E5C8E"/>
    <w:rsid w:val="002E61ED"/>
    <w:rsid w:val="002E61FD"/>
    <w:rsid w:val="002E66A1"/>
    <w:rsid w:val="002E6B18"/>
    <w:rsid w:val="002E6B67"/>
    <w:rsid w:val="002E74BE"/>
    <w:rsid w:val="002E75FA"/>
    <w:rsid w:val="002E7B69"/>
    <w:rsid w:val="002F0A1B"/>
    <w:rsid w:val="002F10BE"/>
    <w:rsid w:val="002F14FB"/>
    <w:rsid w:val="002F1537"/>
    <w:rsid w:val="002F1765"/>
    <w:rsid w:val="002F18A9"/>
    <w:rsid w:val="002F2060"/>
    <w:rsid w:val="002F2124"/>
    <w:rsid w:val="002F2D2F"/>
    <w:rsid w:val="002F35C1"/>
    <w:rsid w:val="002F37B6"/>
    <w:rsid w:val="002F3A48"/>
    <w:rsid w:val="002F4961"/>
    <w:rsid w:val="002F5271"/>
    <w:rsid w:val="002F6257"/>
    <w:rsid w:val="002F6E54"/>
    <w:rsid w:val="002F6F33"/>
    <w:rsid w:val="002F7E44"/>
    <w:rsid w:val="00300222"/>
    <w:rsid w:val="00300658"/>
    <w:rsid w:val="00300AB5"/>
    <w:rsid w:val="00301093"/>
    <w:rsid w:val="00301E8C"/>
    <w:rsid w:val="00302A86"/>
    <w:rsid w:val="00302B43"/>
    <w:rsid w:val="0030346F"/>
    <w:rsid w:val="00303776"/>
    <w:rsid w:val="0030384D"/>
    <w:rsid w:val="00303CF7"/>
    <w:rsid w:val="00303E42"/>
    <w:rsid w:val="00304216"/>
    <w:rsid w:val="003049AC"/>
    <w:rsid w:val="00304A7F"/>
    <w:rsid w:val="00304D7C"/>
    <w:rsid w:val="00305457"/>
    <w:rsid w:val="0030651E"/>
    <w:rsid w:val="00306C8D"/>
    <w:rsid w:val="003070E3"/>
    <w:rsid w:val="003076F5"/>
    <w:rsid w:val="003114AD"/>
    <w:rsid w:val="003119B8"/>
    <w:rsid w:val="00311A1C"/>
    <w:rsid w:val="00312071"/>
    <w:rsid w:val="00312F45"/>
    <w:rsid w:val="003130DB"/>
    <w:rsid w:val="003134C3"/>
    <w:rsid w:val="003134FF"/>
    <w:rsid w:val="00313EA1"/>
    <w:rsid w:val="00313EE1"/>
    <w:rsid w:val="003146FF"/>
    <w:rsid w:val="00314819"/>
    <w:rsid w:val="00314854"/>
    <w:rsid w:val="00314EC6"/>
    <w:rsid w:val="00315D1A"/>
    <w:rsid w:val="00315EC3"/>
    <w:rsid w:val="003169E6"/>
    <w:rsid w:val="00316EF2"/>
    <w:rsid w:val="003171F0"/>
    <w:rsid w:val="00317995"/>
    <w:rsid w:val="00317B88"/>
    <w:rsid w:val="00317C64"/>
    <w:rsid w:val="00317EFE"/>
    <w:rsid w:val="003206BE"/>
    <w:rsid w:val="00321229"/>
    <w:rsid w:val="00321AC3"/>
    <w:rsid w:val="00321D82"/>
    <w:rsid w:val="00322252"/>
    <w:rsid w:val="003223B1"/>
    <w:rsid w:val="0032241E"/>
    <w:rsid w:val="0032254B"/>
    <w:rsid w:val="003225F8"/>
    <w:rsid w:val="00322771"/>
    <w:rsid w:val="003228B2"/>
    <w:rsid w:val="00322D78"/>
    <w:rsid w:val="003234C4"/>
    <w:rsid w:val="00323532"/>
    <w:rsid w:val="00323D61"/>
    <w:rsid w:val="00323F8B"/>
    <w:rsid w:val="00324540"/>
    <w:rsid w:val="003245AD"/>
    <w:rsid w:val="0032464D"/>
    <w:rsid w:val="00324AEE"/>
    <w:rsid w:val="00324B67"/>
    <w:rsid w:val="003255C5"/>
    <w:rsid w:val="00325A08"/>
    <w:rsid w:val="0032650B"/>
    <w:rsid w:val="00326754"/>
    <w:rsid w:val="00326AD4"/>
    <w:rsid w:val="00326C85"/>
    <w:rsid w:val="00327ABF"/>
    <w:rsid w:val="00327D01"/>
    <w:rsid w:val="00327D0D"/>
    <w:rsid w:val="00331003"/>
    <w:rsid w:val="003314ED"/>
    <w:rsid w:val="003315D6"/>
    <w:rsid w:val="003318C4"/>
    <w:rsid w:val="00331A38"/>
    <w:rsid w:val="00331B38"/>
    <w:rsid w:val="0033218F"/>
    <w:rsid w:val="003322AC"/>
    <w:rsid w:val="00333633"/>
    <w:rsid w:val="00333A4E"/>
    <w:rsid w:val="003340AF"/>
    <w:rsid w:val="0033434A"/>
    <w:rsid w:val="00335320"/>
    <w:rsid w:val="003357BD"/>
    <w:rsid w:val="00335ABF"/>
    <w:rsid w:val="00335C92"/>
    <w:rsid w:val="003400A1"/>
    <w:rsid w:val="00340141"/>
    <w:rsid w:val="0034086F"/>
    <w:rsid w:val="00341D7A"/>
    <w:rsid w:val="003420B8"/>
    <w:rsid w:val="0034235F"/>
    <w:rsid w:val="00342501"/>
    <w:rsid w:val="00342B32"/>
    <w:rsid w:val="00342DFB"/>
    <w:rsid w:val="0034306E"/>
    <w:rsid w:val="0034358B"/>
    <w:rsid w:val="00344513"/>
    <w:rsid w:val="00344572"/>
    <w:rsid w:val="0034573F"/>
    <w:rsid w:val="00345936"/>
    <w:rsid w:val="00346804"/>
    <w:rsid w:val="00346812"/>
    <w:rsid w:val="00346F69"/>
    <w:rsid w:val="00347530"/>
    <w:rsid w:val="003477DC"/>
    <w:rsid w:val="00347846"/>
    <w:rsid w:val="00347947"/>
    <w:rsid w:val="00347B12"/>
    <w:rsid w:val="00351536"/>
    <w:rsid w:val="00351B95"/>
    <w:rsid w:val="0035211C"/>
    <w:rsid w:val="00352861"/>
    <w:rsid w:val="00352E6D"/>
    <w:rsid w:val="00353980"/>
    <w:rsid w:val="003542A6"/>
    <w:rsid w:val="0035446F"/>
    <w:rsid w:val="003551E2"/>
    <w:rsid w:val="003555B5"/>
    <w:rsid w:val="00355CF0"/>
    <w:rsid w:val="00355F5B"/>
    <w:rsid w:val="003565BC"/>
    <w:rsid w:val="00356F4A"/>
    <w:rsid w:val="003578EF"/>
    <w:rsid w:val="00357A1E"/>
    <w:rsid w:val="00357E74"/>
    <w:rsid w:val="0036026F"/>
    <w:rsid w:val="00360902"/>
    <w:rsid w:val="003628EE"/>
    <w:rsid w:val="00362FDC"/>
    <w:rsid w:val="003632A1"/>
    <w:rsid w:val="003633A6"/>
    <w:rsid w:val="00363715"/>
    <w:rsid w:val="00363C67"/>
    <w:rsid w:val="00363D0D"/>
    <w:rsid w:val="00363EE3"/>
    <w:rsid w:val="00363F40"/>
    <w:rsid w:val="003645A8"/>
    <w:rsid w:val="0036469F"/>
    <w:rsid w:val="003651A7"/>
    <w:rsid w:val="0036521F"/>
    <w:rsid w:val="0036594E"/>
    <w:rsid w:val="00366548"/>
    <w:rsid w:val="00366A90"/>
    <w:rsid w:val="00367320"/>
    <w:rsid w:val="00367C1E"/>
    <w:rsid w:val="00367E14"/>
    <w:rsid w:val="003702CF"/>
    <w:rsid w:val="0037048E"/>
    <w:rsid w:val="00370596"/>
    <w:rsid w:val="0037081E"/>
    <w:rsid w:val="00370E52"/>
    <w:rsid w:val="0037148C"/>
    <w:rsid w:val="00371685"/>
    <w:rsid w:val="003716B1"/>
    <w:rsid w:val="00371939"/>
    <w:rsid w:val="00371B63"/>
    <w:rsid w:val="00371CB6"/>
    <w:rsid w:val="0037221C"/>
    <w:rsid w:val="0037269F"/>
    <w:rsid w:val="00372EA8"/>
    <w:rsid w:val="0037377B"/>
    <w:rsid w:val="003737BC"/>
    <w:rsid w:val="003738C5"/>
    <w:rsid w:val="00374517"/>
    <w:rsid w:val="00374CB1"/>
    <w:rsid w:val="003755C1"/>
    <w:rsid w:val="0037589E"/>
    <w:rsid w:val="00375C97"/>
    <w:rsid w:val="0037646B"/>
    <w:rsid w:val="003765F6"/>
    <w:rsid w:val="00376CAD"/>
    <w:rsid w:val="00376DDC"/>
    <w:rsid w:val="00377CD0"/>
    <w:rsid w:val="003803D2"/>
    <w:rsid w:val="00380840"/>
    <w:rsid w:val="00381373"/>
    <w:rsid w:val="003816B8"/>
    <w:rsid w:val="00381892"/>
    <w:rsid w:val="003818B8"/>
    <w:rsid w:val="00382413"/>
    <w:rsid w:val="003828E6"/>
    <w:rsid w:val="00382B1F"/>
    <w:rsid w:val="0038371F"/>
    <w:rsid w:val="00383C54"/>
    <w:rsid w:val="00383CB8"/>
    <w:rsid w:val="00383F5E"/>
    <w:rsid w:val="003844B0"/>
    <w:rsid w:val="003848DC"/>
    <w:rsid w:val="00385E84"/>
    <w:rsid w:val="00385EBF"/>
    <w:rsid w:val="003860F8"/>
    <w:rsid w:val="003866A6"/>
    <w:rsid w:val="00386BF3"/>
    <w:rsid w:val="00386D1A"/>
    <w:rsid w:val="003872CB"/>
    <w:rsid w:val="0038735D"/>
    <w:rsid w:val="00387437"/>
    <w:rsid w:val="00387465"/>
    <w:rsid w:val="00387573"/>
    <w:rsid w:val="0038772E"/>
    <w:rsid w:val="003878CF"/>
    <w:rsid w:val="00390C13"/>
    <w:rsid w:val="003929E5"/>
    <w:rsid w:val="003939AC"/>
    <w:rsid w:val="00394489"/>
    <w:rsid w:val="00394E57"/>
    <w:rsid w:val="00395F65"/>
    <w:rsid w:val="0039648B"/>
    <w:rsid w:val="00396781"/>
    <w:rsid w:val="003970DC"/>
    <w:rsid w:val="0039723C"/>
    <w:rsid w:val="003974FA"/>
    <w:rsid w:val="00397954"/>
    <w:rsid w:val="00397AC9"/>
    <w:rsid w:val="003A007E"/>
    <w:rsid w:val="003A0B41"/>
    <w:rsid w:val="003A14BF"/>
    <w:rsid w:val="003A1785"/>
    <w:rsid w:val="003A2A19"/>
    <w:rsid w:val="003A3907"/>
    <w:rsid w:val="003A3CB8"/>
    <w:rsid w:val="003A4965"/>
    <w:rsid w:val="003A4BAE"/>
    <w:rsid w:val="003A4E63"/>
    <w:rsid w:val="003A5729"/>
    <w:rsid w:val="003A590B"/>
    <w:rsid w:val="003A5ECD"/>
    <w:rsid w:val="003A62CE"/>
    <w:rsid w:val="003A6D51"/>
    <w:rsid w:val="003A74BF"/>
    <w:rsid w:val="003B0428"/>
    <w:rsid w:val="003B0695"/>
    <w:rsid w:val="003B0A4F"/>
    <w:rsid w:val="003B0AB6"/>
    <w:rsid w:val="003B1497"/>
    <w:rsid w:val="003B18AC"/>
    <w:rsid w:val="003B19F7"/>
    <w:rsid w:val="003B25B7"/>
    <w:rsid w:val="003B2A2D"/>
    <w:rsid w:val="003B303B"/>
    <w:rsid w:val="003B48C9"/>
    <w:rsid w:val="003B4B38"/>
    <w:rsid w:val="003B7DDA"/>
    <w:rsid w:val="003C0050"/>
    <w:rsid w:val="003C0A9A"/>
    <w:rsid w:val="003C10D7"/>
    <w:rsid w:val="003C193F"/>
    <w:rsid w:val="003C2724"/>
    <w:rsid w:val="003C33C7"/>
    <w:rsid w:val="003C364F"/>
    <w:rsid w:val="003C39F1"/>
    <w:rsid w:val="003C4576"/>
    <w:rsid w:val="003C482E"/>
    <w:rsid w:val="003C4834"/>
    <w:rsid w:val="003C4BA3"/>
    <w:rsid w:val="003C5430"/>
    <w:rsid w:val="003C76E6"/>
    <w:rsid w:val="003C7DC2"/>
    <w:rsid w:val="003C7F77"/>
    <w:rsid w:val="003D08D0"/>
    <w:rsid w:val="003D09C0"/>
    <w:rsid w:val="003D175D"/>
    <w:rsid w:val="003D1EFD"/>
    <w:rsid w:val="003D265C"/>
    <w:rsid w:val="003D2A15"/>
    <w:rsid w:val="003D36FF"/>
    <w:rsid w:val="003D3C1E"/>
    <w:rsid w:val="003D44C0"/>
    <w:rsid w:val="003D472F"/>
    <w:rsid w:val="003D52F6"/>
    <w:rsid w:val="003D5947"/>
    <w:rsid w:val="003D5A9E"/>
    <w:rsid w:val="003D6339"/>
    <w:rsid w:val="003D669F"/>
    <w:rsid w:val="003D697F"/>
    <w:rsid w:val="003D6B36"/>
    <w:rsid w:val="003D75B9"/>
    <w:rsid w:val="003D789A"/>
    <w:rsid w:val="003D7B0B"/>
    <w:rsid w:val="003E031F"/>
    <w:rsid w:val="003E24AA"/>
    <w:rsid w:val="003E27B6"/>
    <w:rsid w:val="003E2955"/>
    <w:rsid w:val="003E2ACA"/>
    <w:rsid w:val="003E2D02"/>
    <w:rsid w:val="003E2FE8"/>
    <w:rsid w:val="003E31E0"/>
    <w:rsid w:val="003E3329"/>
    <w:rsid w:val="003E36C8"/>
    <w:rsid w:val="003E3F71"/>
    <w:rsid w:val="003E445D"/>
    <w:rsid w:val="003E44CE"/>
    <w:rsid w:val="003E4896"/>
    <w:rsid w:val="003E4A65"/>
    <w:rsid w:val="003E668B"/>
    <w:rsid w:val="003E6A2B"/>
    <w:rsid w:val="003E743C"/>
    <w:rsid w:val="003E7940"/>
    <w:rsid w:val="003E7E2C"/>
    <w:rsid w:val="003E7FE4"/>
    <w:rsid w:val="003F042D"/>
    <w:rsid w:val="003F0DCA"/>
    <w:rsid w:val="003F10C1"/>
    <w:rsid w:val="003F1261"/>
    <w:rsid w:val="003F1F88"/>
    <w:rsid w:val="003F2E68"/>
    <w:rsid w:val="003F300D"/>
    <w:rsid w:val="003F30B4"/>
    <w:rsid w:val="003F30F8"/>
    <w:rsid w:val="003F3937"/>
    <w:rsid w:val="003F3CEF"/>
    <w:rsid w:val="003F4B12"/>
    <w:rsid w:val="003F4E78"/>
    <w:rsid w:val="003F515A"/>
    <w:rsid w:val="003F55EA"/>
    <w:rsid w:val="003F56E7"/>
    <w:rsid w:val="003F5AE5"/>
    <w:rsid w:val="003F5C40"/>
    <w:rsid w:val="003F6C7D"/>
    <w:rsid w:val="003F6E3A"/>
    <w:rsid w:val="003F7BE5"/>
    <w:rsid w:val="00400323"/>
    <w:rsid w:val="00400B61"/>
    <w:rsid w:val="00400CE8"/>
    <w:rsid w:val="0040159A"/>
    <w:rsid w:val="004015FA"/>
    <w:rsid w:val="00401ADD"/>
    <w:rsid w:val="00401FD4"/>
    <w:rsid w:val="00402EF2"/>
    <w:rsid w:val="00403833"/>
    <w:rsid w:val="0040441C"/>
    <w:rsid w:val="004051BB"/>
    <w:rsid w:val="00405BA3"/>
    <w:rsid w:val="00405C13"/>
    <w:rsid w:val="0040637B"/>
    <w:rsid w:val="0040648F"/>
    <w:rsid w:val="00406617"/>
    <w:rsid w:val="00406791"/>
    <w:rsid w:val="00406CC1"/>
    <w:rsid w:val="00406CD7"/>
    <w:rsid w:val="00407158"/>
    <w:rsid w:val="004074D4"/>
    <w:rsid w:val="0040799C"/>
    <w:rsid w:val="00407C2F"/>
    <w:rsid w:val="00407D51"/>
    <w:rsid w:val="00410682"/>
    <w:rsid w:val="00410BC5"/>
    <w:rsid w:val="0041147E"/>
    <w:rsid w:val="00411907"/>
    <w:rsid w:val="004119E9"/>
    <w:rsid w:val="00412478"/>
    <w:rsid w:val="00412876"/>
    <w:rsid w:val="00412BD0"/>
    <w:rsid w:val="0041400A"/>
    <w:rsid w:val="00414A52"/>
    <w:rsid w:val="004159F2"/>
    <w:rsid w:val="00415B91"/>
    <w:rsid w:val="00415D4E"/>
    <w:rsid w:val="00415EBA"/>
    <w:rsid w:val="004161EC"/>
    <w:rsid w:val="0041675F"/>
    <w:rsid w:val="004168E1"/>
    <w:rsid w:val="00416F93"/>
    <w:rsid w:val="004173DB"/>
    <w:rsid w:val="004173F0"/>
    <w:rsid w:val="004176DF"/>
    <w:rsid w:val="004177C4"/>
    <w:rsid w:val="00417CA8"/>
    <w:rsid w:val="00417D39"/>
    <w:rsid w:val="00421057"/>
    <w:rsid w:val="004213EB"/>
    <w:rsid w:val="00421464"/>
    <w:rsid w:val="004222A2"/>
    <w:rsid w:val="0042239B"/>
    <w:rsid w:val="004223B2"/>
    <w:rsid w:val="00422672"/>
    <w:rsid w:val="00422A5B"/>
    <w:rsid w:val="004234FC"/>
    <w:rsid w:val="00423DD0"/>
    <w:rsid w:val="004247BA"/>
    <w:rsid w:val="004248F6"/>
    <w:rsid w:val="00424FC3"/>
    <w:rsid w:val="00425166"/>
    <w:rsid w:val="00425654"/>
    <w:rsid w:val="0042656B"/>
    <w:rsid w:val="00426E4B"/>
    <w:rsid w:val="00426E52"/>
    <w:rsid w:val="00426FE2"/>
    <w:rsid w:val="0043065F"/>
    <w:rsid w:val="004309B9"/>
    <w:rsid w:val="00431277"/>
    <w:rsid w:val="00431DD9"/>
    <w:rsid w:val="004320D8"/>
    <w:rsid w:val="0043251A"/>
    <w:rsid w:val="0043255D"/>
    <w:rsid w:val="00433242"/>
    <w:rsid w:val="00433575"/>
    <w:rsid w:val="004338C6"/>
    <w:rsid w:val="004341B8"/>
    <w:rsid w:val="0043450F"/>
    <w:rsid w:val="00434EA6"/>
    <w:rsid w:val="00434FF7"/>
    <w:rsid w:val="00435B72"/>
    <w:rsid w:val="00435BAE"/>
    <w:rsid w:val="00435C31"/>
    <w:rsid w:val="00436196"/>
    <w:rsid w:val="004361F3"/>
    <w:rsid w:val="00436253"/>
    <w:rsid w:val="004364E9"/>
    <w:rsid w:val="004366F5"/>
    <w:rsid w:val="00436A5F"/>
    <w:rsid w:val="00437273"/>
    <w:rsid w:val="00437766"/>
    <w:rsid w:val="00437B35"/>
    <w:rsid w:val="00437E4A"/>
    <w:rsid w:val="004419C2"/>
    <w:rsid w:val="00441B50"/>
    <w:rsid w:val="00442045"/>
    <w:rsid w:val="004429A2"/>
    <w:rsid w:val="00442CC6"/>
    <w:rsid w:val="00442F54"/>
    <w:rsid w:val="004433BA"/>
    <w:rsid w:val="00443AA9"/>
    <w:rsid w:val="00444233"/>
    <w:rsid w:val="004446E2"/>
    <w:rsid w:val="00444B35"/>
    <w:rsid w:val="00444D49"/>
    <w:rsid w:val="00444EE6"/>
    <w:rsid w:val="00444F7C"/>
    <w:rsid w:val="00446009"/>
    <w:rsid w:val="00446EBB"/>
    <w:rsid w:val="0044781F"/>
    <w:rsid w:val="00450A77"/>
    <w:rsid w:val="004519B9"/>
    <w:rsid w:val="00452E11"/>
    <w:rsid w:val="0045317D"/>
    <w:rsid w:val="004542AB"/>
    <w:rsid w:val="00454809"/>
    <w:rsid w:val="00455F09"/>
    <w:rsid w:val="00456E91"/>
    <w:rsid w:val="00456F48"/>
    <w:rsid w:val="00457A55"/>
    <w:rsid w:val="00457F94"/>
    <w:rsid w:val="004600B6"/>
    <w:rsid w:val="0046105E"/>
    <w:rsid w:val="0046155E"/>
    <w:rsid w:val="00461A95"/>
    <w:rsid w:val="00461C9F"/>
    <w:rsid w:val="0046253F"/>
    <w:rsid w:val="00462592"/>
    <w:rsid w:val="00462F58"/>
    <w:rsid w:val="0046413A"/>
    <w:rsid w:val="00464298"/>
    <w:rsid w:val="004645FF"/>
    <w:rsid w:val="004652EC"/>
    <w:rsid w:val="004654B1"/>
    <w:rsid w:val="00465707"/>
    <w:rsid w:val="00465AF1"/>
    <w:rsid w:val="0046616F"/>
    <w:rsid w:val="00466549"/>
    <w:rsid w:val="00467032"/>
    <w:rsid w:val="0046733B"/>
    <w:rsid w:val="00467EC0"/>
    <w:rsid w:val="00470435"/>
    <w:rsid w:val="00470C6A"/>
    <w:rsid w:val="00470E7D"/>
    <w:rsid w:val="004714C3"/>
    <w:rsid w:val="00471B11"/>
    <w:rsid w:val="00472166"/>
    <w:rsid w:val="00472901"/>
    <w:rsid w:val="00472A46"/>
    <w:rsid w:val="00473479"/>
    <w:rsid w:val="00473BAF"/>
    <w:rsid w:val="0047445D"/>
    <w:rsid w:val="00474598"/>
    <w:rsid w:val="00474A61"/>
    <w:rsid w:val="004752DA"/>
    <w:rsid w:val="004757BA"/>
    <w:rsid w:val="00475A04"/>
    <w:rsid w:val="00475CEA"/>
    <w:rsid w:val="0047671A"/>
    <w:rsid w:val="004770F5"/>
    <w:rsid w:val="004774A9"/>
    <w:rsid w:val="00477A24"/>
    <w:rsid w:val="00477C28"/>
    <w:rsid w:val="00477E6A"/>
    <w:rsid w:val="004810FD"/>
    <w:rsid w:val="00481BD9"/>
    <w:rsid w:val="00481EA8"/>
    <w:rsid w:val="0048250F"/>
    <w:rsid w:val="00482F04"/>
    <w:rsid w:val="004841D7"/>
    <w:rsid w:val="00485248"/>
    <w:rsid w:val="0048624A"/>
    <w:rsid w:val="0048666B"/>
    <w:rsid w:val="00486A95"/>
    <w:rsid w:val="00486F28"/>
    <w:rsid w:val="0049025C"/>
    <w:rsid w:val="00490857"/>
    <w:rsid w:val="004910DC"/>
    <w:rsid w:val="004920CC"/>
    <w:rsid w:val="004921F0"/>
    <w:rsid w:val="004924D0"/>
    <w:rsid w:val="00492934"/>
    <w:rsid w:val="00492FDB"/>
    <w:rsid w:val="004936A2"/>
    <w:rsid w:val="00493AB5"/>
    <w:rsid w:val="00493EEF"/>
    <w:rsid w:val="004942DE"/>
    <w:rsid w:val="00494760"/>
    <w:rsid w:val="00494FF7"/>
    <w:rsid w:val="00495127"/>
    <w:rsid w:val="00495522"/>
    <w:rsid w:val="004955EE"/>
    <w:rsid w:val="004959C3"/>
    <w:rsid w:val="0049608B"/>
    <w:rsid w:val="00496110"/>
    <w:rsid w:val="004966C0"/>
    <w:rsid w:val="00496BB4"/>
    <w:rsid w:val="004972EA"/>
    <w:rsid w:val="0049796D"/>
    <w:rsid w:val="00497FE3"/>
    <w:rsid w:val="004A0523"/>
    <w:rsid w:val="004A0A8C"/>
    <w:rsid w:val="004A16B6"/>
    <w:rsid w:val="004A248D"/>
    <w:rsid w:val="004A2EA0"/>
    <w:rsid w:val="004A3155"/>
    <w:rsid w:val="004A3467"/>
    <w:rsid w:val="004A34A9"/>
    <w:rsid w:val="004A385F"/>
    <w:rsid w:val="004A417A"/>
    <w:rsid w:val="004A4261"/>
    <w:rsid w:val="004A46A0"/>
    <w:rsid w:val="004A482B"/>
    <w:rsid w:val="004A5053"/>
    <w:rsid w:val="004A567B"/>
    <w:rsid w:val="004A584C"/>
    <w:rsid w:val="004A5B32"/>
    <w:rsid w:val="004A5E93"/>
    <w:rsid w:val="004A60F8"/>
    <w:rsid w:val="004A66AE"/>
    <w:rsid w:val="004A6783"/>
    <w:rsid w:val="004A68A4"/>
    <w:rsid w:val="004A6D10"/>
    <w:rsid w:val="004A6D46"/>
    <w:rsid w:val="004A7278"/>
    <w:rsid w:val="004B1814"/>
    <w:rsid w:val="004B1B14"/>
    <w:rsid w:val="004B21AD"/>
    <w:rsid w:val="004B2862"/>
    <w:rsid w:val="004B2FAC"/>
    <w:rsid w:val="004B38B4"/>
    <w:rsid w:val="004B3C96"/>
    <w:rsid w:val="004B5A6B"/>
    <w:rsid w:val="004B787E"/>
    <w:rsid w:val="004C052E"/>
    <w:rsid w:val="004C0B41"/>
    <w:rsid w:val="004C1A9B"/>
    <w:rsid w:val="004C1F30"/>
    <w:rsid w:val="004C272E"/>
    <w:rsid w:val="004C27B8"/>
    <w:rsid w:val="004C2844"/>
    <w:rsid w:val="004C2C6A"/>
    <w:rsid w:val="004C31E0"/>
    <w:rsid w:val="004C3521"/>
    <w:rsid w:val="004C37E5"/>
    <w:rsid w:val="004C3B86"/>
    <w:rsid w:val="004C3BA4"/>
    <w:rsid w:val="004C44DA"/>
    <w:rsid w:val="004C4722"/>
    <w:rsid w:val="004C50B2"/>
    <w:rsid w:val="004C52D7"/>
    <w:rsid w:val="004C53D2"/>
    <w:rsid w:val="004C6103"/>
    <w:rsid w:val="004C6225"/>
    <w:rsid w:val="004C74C1"/>
    <w:rsid w:val="004C75CE"/>
    <w:rsid w:val="004C79CB"/>
    <w:rsid w:val="004C7B10"/>
    <w:rsid w:val="004D0746"/>
    <w:rsid w:val="004D074E"/>
    <w:rsid w:val="004D0B49"/>
    <w:rsid w:val="004D1730"/>
    <w:rsid w:val="004D1F53"/>
    <w:rsid w:val="004D266C"/>
    <w:rsid w:val="004D2889"/>
    <w:rsid w:val="004D2C62"/>
    <w:rsid w:val="004D346B"/>
    <w:rsid w:val="004D3525"/>
    <w:rsid w:val="004D3B8C"/>
    <w:rsid w:val="004D3CEA"/>
    <w:rsid w:val="004D43F9"/>
    <w:rsid w:val="004D4891"/>
    <w:rsid w:val="004D5304"/>
    <w:rsid w:val="004D58A6"/>
    <w:rsid w:val="004D5B46"/>
    <w:rsid w:val="004D6388"/>
    <w:rsid w:val="004D6788"/>
    <w:rsid w:val="004D6DBE"/>
    <w:rsid w:val="004D740F"/>
    <w:rsid w:val="004D78CF"/>
    <w:rsid w:val="004D7ED2"/>
    <w:rsid w:val="004E0992"/>
    <w:rsid w:val="004E0CAE"/>
    <w:rsid w:val="004E0D76"/>
    <w:rsid w:val="004E3B92"/>
    <w:rsid w:val="004E42EB"/>
    <w:rsid w:val="004E43A5"/>
    <w:rsid w:val="004E487A"/>
    <w:rsid w:val="004E6A07"/>
    <w:rsid w:val="004E6F39"/>
    <w:rsid w:val="004E7335"/>
    <w:rsid w:val="004E7493"/>
    <w:rsid w:val="004F088F"/>
    <w:rsid w:val="004F0BA2"/>
    <w:rsid w:val="004F0FD8"/>
    <w:rsid w:val="004F1481"/>
    <w:rsid w:val="004F219F"/>
    <w:rsid w:val="004F252E"/>
    <w:rsid w:val="004F2977"/>
    <w:rsid w:val="004F3895"/>
    <w:rsid w:val="004F44F4"/>
    <w:rsid w:val="004F4628"/>
    <w:rsid w:val="004F46F5"/>
    <w:rsid w:val="004F50A9"/>
    <w:rsid w:val="004F5862"/>
    <w:rsid w:val="004F6048"/>
    <w:rsid w:val="004F69B4"/>
    <w:rsid w:val="004F6B6E"/>
    <w:rsid w:val="004F6D82"/>
    <w:rsid w:val="004F7356"/>
    <w:rsid w:val="004F735D"/>
    <w:rsid w:val="004F7B33"/>
    <w:rsid w:val="004F7CD6"/>
    <w:rsid w:val="004F7E4F"/>
    <w:rsid w:val="005007BD"/>
    <w:rsid w:val="00500C45"/>
    <w:rsid w:val="00500EDE"/>
    <w:rsid w:val="005011E6"/>
    <w:rsid w:val="005011FD"/>
    <w:rsid w:val="0050190C"/>
    <w:rsid w:val="00501E74"/>
    <w:rsid w:val="00502404"/>
    <w:rsid w:val="005024F1"/>
    <w:rsid w:val="0050336E"/>
    <w:rsid w:val="005034C1"/>
    <w:rsid w:val="00503BA2"/>
    <w:rsid w:val="00503E36"/>
    <w:rsid w:val="00503FA7"/>
    <w:rsid w:val="0050427E"/>
    <w:rsid w:val="00504FB8"/>
    <w:rsid w:val="00505B8E"/>
    <w:rsid w:val="0050676E"/>
    <w:rsid w:val="00507104"/>
    <w:rsid w:val="005076A8"/>
    <w:rsid w:val="00507C46"/>
    <w:rsid w:val="00507C78"/>
    <w:rsid w:val="00507D57"/>
    <w:rsid w:val="00510FBB"/>
    <w:rsid w:val="005113DC"/>
    <w:rsid w:val="005113FE"/>
    <w:rsid w:val="005122BC"/>
    <w:rsid w:val="00513B5D"/>
    <w:rsid w:val="00513D06"/>
    <w:rsid w:val="00514962"/>
    <w:rsid w:val="005153E1"/>
    <w:rsid w:val="00515579"/>
    <w:rsid w:val="0051578F"/>
    <w:rsid w:val="00515C95"/>
    <w:rsid w:val="00516075"/>
    <w:rsid w:val="00516179"/>
    <w:rsid w:val="00516618"/>
    <w:rsid w:val="00516C57"/>
    <w:rsid w:val="00516DC9"/>
    <w:rsid w:val="0051711D"/>
    <w:rsid w:val="00517B60"/>
    <w:rsid w:val="00517F7C"/>
    <w:rsid w:val="005205C5"/>
    <w:rsid w:val="005209F1"/>
    <w:rsid w:val="00521104"/>
    <w:rsid w:val="00521C02"/>
    <w:rsid w:val="00521EE4"/>
    <w:rsid w:val="005223F0"/>
    <w:rsid w:val="00522743"/>
    <w:rsid w:val="00522C4B"/>
    <w:rsid w:val="00522F49"/>
    <w:rsid w:val="00523136"/>
    <w:rsid w:val="005231EF"/>
    <w:rsid w:val="00523471"/>
    <w:rsid w:val="005235EA"/>
    <w:rsid w:val="005236EF"/>
    <w:rsid w:val="005236F7"/>
    <w:rsid w:val="00524166"/>
    <w:rsid w:val="00524705"/>
    <w:rsid w:val="00524E4E"/>
    <w:rsid w:val="00525B2B"/>
    <w:rsid w:val="00526B31"/>
    <w:rsid w:val="00526BBD"/>
    <w:rsid w:val="00526FE8"/>
    <w:rsid w:val="00527300"/>
    <w:rsid w:val="00527B0C"/>
    <w:rsid w:val="00527B1D"/>
    <w:rsid w:val="00527B8E"/>
    <w:rsid w:val="00530BA4"/>
    <w:rsid w:val="00531151"/>
    <w:rsid w:val="005315B4"/>
    <w:rsid w:val="00531C45"/>
    <w:rsid w:val="00532E87"/>
    <w:rsid w:val="005333DD"/>
    <w:rsid w:val="005337E9"/>
    <w:rsid w:val="00533987"/>
    <w:rsid w:val="00534429"/>
    <w:rsid w:val="00534BC9"/>
    <w:rsid w:val="005352E8"/>
    <w:rsid w:val="005354BD"/>
    <w:rsid w:val="00536850"/>
    <w:rsid w:val="005369C6"/>
    <w:rsid w:val="00536D19"/>
    <w:rsid w:val="00536F0C"/>
    <w:rsid w:val="00537320"/>
    <w:rsid w:val="00537622"/>
    <w:rsid w:val="00537758"/>
    <w:rsid w:val="00540097"/>
    <w:rsid w:val="0054082E"/>
    <w:rsid w:val="00540A35"/>
    <w:rsid w:val="00540CE6"/>
    <w:rsid w:val="0054113A"/>
    <w:rsid w:val="005415DB"/>
    <w:rsid w:val="00541735"/>
    <w:rsid w:val="005430BA"/>
    <w:rsid w:val="0054333D"/>
    <w:rsid w:val="00543835"/>
    <w:rsid w:val="00543B48"/>
    <w:rsid w:val="00543EF1"/>
    <w:rsid w:val="00543FC1"/>
    <w:rsid w:val="0054432D"/>
    <w:rsid w:val="00544C34"/>
    <w:rsid w:val="00546422"/>
    <w:rsid w:val="00546523"/>
    <w:rsid w:val="00546844"/>
    <w:rsid w:val="005470A4"/>
    <w:rsid w:val="0054713A"/>
    <w:rsid w:val="00550BB7"/>
    <w:rsid w:val="0055190D"/>
    <w:rsid w:val="00552277"/>
    <w:rsid w:val="00552409"/>
    <w:rsid w:val="005527DB"/>
    <w:rsid w:val="0055345F"/>
    <w:rsid w:val="0055392C"/>
    <w:rsid w:val="00553A8E"/>
    <w:rsid w:val="00554B65"/>
    <w:rsid w:val="00554B69"/>
    <w:rsid w:val="00555330"/>
    <w:rsid w:val="00555F41"/>
    <w:rsid w:val="00556584"/>
    <w:rsid w:val="00556DB6"/>
    <w:rsid w:val="00556F71"/>
    <w:rsid w:val="00557182"/>
    <w:rsid w:val="00557B66"/>
    <w:rsid w:val="00560550"/>
    <w:rsid w:val="00560781"/>
    <w:rsid w:val="005607AE"/>
    <w:rsid w:val="005608FE"/>
    <w:rsid w:val="00561420"/>
    <w:rsid w:val="00561D86"/>
    <w:rsid w:val="005623D6"/>
    <w:rsid w:val="005625C9"/>
    <w:rsid w:val="00562A34"/>
    <w:rsid w:val="005631CE"/>
    <w:rsid w:val="0056395E"/>
    <w:rsid w:val="005647CA"/>
    <w:rsid w:val="00564869"/>
    <w:rsid w:val="00564EC9"/>
    <w:rsid w:val="005652CB"/>
    <w:rsid w:val="0056540F"/>
    <w:rsid w:val="005655F7"/>
    <w:rsid w:val="005657FC"/>
    <w:rsid w:val="00565DEC"/>
    <w:rsid w:val="005663F5"/>
    <w:rsid w:val="00566890"/>
    <w:rsid w:val="00566A62"/>
    <w:rsid w:val="005678ED"/>
    <w:rsid w:val="00567CB5"/>
    <w:rsid w:val="00567CD6"/>
    <w:rsid w:val="005700B7"/>
    <w:rsid w:val="00570357"/>
    <w:rsid w:val="00570431"/>
    <w:rsid w:val="00570737"/>
    <w:rsid w:val="005720FD"/>
    <w:rsid w:val="0057299F"/>
    <w:rsid w:val="00572E19"/>
    <w:rsid w:val="00574099"/>
    <w:rsid w:val="0057409C"/>
    <w:rsid w:val="0057430C"/>
    <w:rsid w:val="0057449B"/>
    <w:rsid w:val="0057462F"/>
    <w:rsid w:val="005755CC"/>
    <w:rsid w:val="005756C0"/>
    <w:rsid w:val="00575A8E"/>
    <w:rsid w:val="00575B2F"/>
    <w:rsid w:val="0057613D"/>
    <w:rsid w:val="00576434"/>
    <w:rsid w:val="0057655D"/>
    <w:rsid w:val="005769C2"/>
    <w:rsid w:val="00576B6B"/>
    <w:rsid w:val="005770C5"/>
    <w:rsid w:val="00581014"/>
    <w:rsid w:val="005811D6"/>
    <w:rsid w:val="005818BA"/>
    <w:rsid w:val="005819CA"/>
    <w:rsid w:val="005820BF"/>
    <w:rsid w:val="0058223A"/>
    <w:rsid w:val="00583219"/>
    <w:rsid w:val="00583B39"/>
    <w:rsid w:val="00583C24"/>
    <w:rsid w:val="00583F6F"/>
    <w:rsid w:val="005840D6"/>
    <w:rsid w:val="00586E83"/>
    <w:rsid w:val="00587501"/>
    <w:rsid w:val="005875B8"/>
    <w:rsid w:val="00587830"/>
    <w:rsid w:val="00587D40"/>
    <w:rsid w:val="00590365"/>
    <w:rsid w:val="00590DF0"/>
    <w:rsid w:val="00591B28"/>
    <w:rsid w:val="0059222D"/>
    <w:rsid w:val="0059322C"/>
    <w:rsid w:val="005933D5"/>
    <w:rsid w:val="005938EF"/>
    <w:rsid w:val="00593DA2"/>
    <w:rsid w:val="005948BB"/>
    <w:rsid w:val="00594E3B"/>
    <w:rsid w:val="00594F3E"/>
    <w:rsid w:val="005955FF"/>
    <w:rsid w:val="005957CB"/>
    <w:rsid w:val="0059581E"/>
    <w:rsid w:val="00595B4A"/>
    <w:rsid w:val="005965CD"/>
    <w:rsid w:val="00596868"/>
    <w:rsid w:val="00596DB8"/>
    <w:rsid w:val="00596F18"/>
    <w:rsid w:val="005974E3"/>
    <w:rsid w:val="0059765A"/>
    <w:rsid w:val="00597C89"/>
    <w:rsid w:val="00597E84"/>
    <w:rsid w:val="005A0D81"/>
    <w:rsid w:val="005A185D"/>
    <w:rsid w:val="005A2007"/>
    <w:rsid w:val="005A20FE"/>
    <w:rsid w:val="005A3039"/>
    <w:rsid w:val="005A3577"/>
    <w:rsid w:val="005A3CC3"/>
    <w:rsid w:val="005A3E08"/>
    <w:rsid w:val="005A49D2"/>
    <w:rsid w:val="005A574B"/>
    <w:rsid w:val="005A6988"/>
    <w:rsid w:val="005A7F3A"/>
    <w:rsid w:val="005B1384"/>
    <w:rsid w:val="005B18EF"/>
    <w:rsid w:val="005B1A90"/>
    <w:rsid w:val="005B1D36"/>
    <w:rsid w:val="005B25AA"/>
    <w:rsid w:val="005B2FA0"/>
    <w:rsid w:val="005B3024"/>
    <w:rsid w:val="005B30CA"/>
    <w:rsid w:val="005B39BA"/>
    <w:rsid w:val="005B4951"/>
    <w:rsid w:val="005B5891"/>
    <w:rsid w:val="005B61F3"/>
    <w:rsid w:val="005B6343"/>
    <w:rsid w:val="005B6E5A"/>
    <w:rsid w:val="005B7566"/>
    <w:rsid w:val="005C23C2"/>
    <w:rsid w:val="005C2576"/>
    <w:rsid w:val="005C315C"/>
    <w:rsid w:val="005C33E3"/>
    <w:rsid w:val="005C36C4"/>
    <w:rsid w:val="005C3C56"/>
    <w:rsid w:val="005C40F3"/>
    <w:rsid w:val="005C442C"/>
    <w:rsid w:val="005C5A26"/>
    <w:rsid w:val="005C5DBB"/>
    <w:rsid w:val="005C5EB9"/>
    <w:rsid w:val="005C6027"/>
    <w:rsid w:val="005C648E"/>
    <w:rsid w:val="005C658F"/>
    <w:rsid w:val="005C6591"/>
    <w:rsid w:val="005C6678"/>
    <w:rsid w:val="005C6797"/>
    <w:rsid w:val="005C7F04"/>
    <w:rsid w:val="005D05A2"/>
    <w:rsid w:val="005D067F"/>
    <w:rsid w:val="005D0CA0"/>
    <w:rsid w:val="005D0F2C"/>
    <w:rsid w:val="005D16FB"/>
    <w:rsid w:val="005D19DA"/>
    <w:rsid w:val="005D21BA"/>
    <w:rsid w:val="005D26D4"/>
    <w:rsid w:val="005D288B"/>
    <w:rsid w:val="005D2C9B"/>
    <w:rsid w:val="005D2CB0"/>
    <w:rsid w:val="005D44DC"/>
    <w:rsid w:val="005D5206"/>
    <w:rsid w:val="005D5AFA"/>
    <w:rsid w:val="005D5B0E"/>
    <w:rsid w:val="005D5C36"/>
    <w:rsid w:val="005D5C74"/>
    <w:rsid w:val="005D5DB2"/>
    <w:rsid w:val="005D6B66"/>
    <w:rsid w:val="005D7008"/>
    <w:rsid w:val="005D73BC"/>
    <w:rsid w:val="005D73C3"/>
    <w:rsid w:val="005D799A"/>
    <w:rsid w:val="005D7AEF"/>
    <w:rsid w:val="005D7DA2"/>
    <w:rsid w:val="005D7F1F"/>
    <w:rsid w:val="005E0F51"/>
    <w:rsid w:val="005E0FF3"/>
    <w:rsid w:val="005E160A"/>
    <w:rsid w:val="005E1AE4"/>
    <w:rsid w:val="005E2352"/>
    <w:rsid w:val="005E2E35"/>
    <w:rsid w:val="005E316A"/>
    <w:rsid w:val="005E328F"/>
    <w:rsid w:val="005E3480"/>
    <w:rsid w:val="005E35EC"/>
    <w:rsid w:val="005E4359"/>
    <w:rsid w:val="005E4513"/>
    <w:rsid w:val="005E53F9"/>
    <w:rsid w:val="005E59C2"/>
    <w:rsid w:val="005E5BAA"/>
    <w:rsid w:val="005E5DC8"/>
    <w:rsid w:val="005E62FB"/>
    <w:rsid w:val="005E6BA7"/>
    <w:rsid w:val="005E720D"/>
    <w:rsid w:val="005E741A"/>
    <w:rsid w:val="005E75BA"/>
    <w:rsid w:val="005E76DA"/>
    <w:rsid w:val="005E7744"/>
    <w:rsid w:val="005E77FE"/>
    <w:rsid w:val="005E7EB8"/>
    <w:rsid w:val="005F0950"/>
    <w:rsid w:val="005F0CF4"/>
    <w:rsid w:val="005F0E65"/>
    <w:rsid w:val="005F13BD"/>
    <w:rsid w:val="005F160D"/>
    <w:rsid w:val="005F1DDE"/>
    <w:rsid w:val="005F1F5A"/>
    <w:rsid w:val="005F2626"/>
    <w:rsid w:val="005F32CD"/>
    <w:rsid w:val="005F3323"/>
    <w:rsid w:val="005F37BA"/>
    <w:rsid w:val="005F3C49"/>
    <w:rsid w:val="005F3F97"/>
    <w:rsid w:val="005F3FF7"/>
    <w:rsid w:val="005F4554"/>
    <w:rsid w:val="005F46F6"/>
    <w:rsid w:val="005F4973"/>
    <w:rsid w:val="005F4B46"/>
    <w:rsid w:val="005F4EB6"/>
    <w:rsid w:val="005F4F74"/>
    <w:rsid w:val="005F4FF1"/>
    <w:rsid w:val="005F5338"/>
    <w:rsid w:val="005F56B2"/>
    <w:rsid w:val="005F671F"/>
    <w:rsid w:val="005F6931"/>
    <w:rsid w:val="005F6B54"/>
    <w:rsid w:val="005F70AB"/>
    <w:rsid w:val="005F71FC"/>
    <w:rsid w:val="005F7207"/>
    <w:rsid w:val="0060023A"/>
    <w:rsid w:val="0060091C"/>
    <w:rsid w:val="00600A9F"/>
    <w:rsid w:val="00600EA0"/>
    <w:rsid w:val="00600EF8"/>
    <w:rsid w:val="006011A3"/>
    <w:rsid w:val="00601731"/>
    <w:rsid w:val="00601981"/>
    <w:rsid w:val="00602066"/>
    <w:rsid w:val="00602373"/>
    <w:rsid w:val="00602580"/>
    <w:rsid w:val="00602728"/>
    <w:rsid w:val="006033AC"/>
    <w:rsid w:val="006039CC"/>
    <w:rsid w:val="00603ACC"/>
    <w:rsid w:val="006042AF"/>
    <w:rsid w:val="00604A26"/>
    <w:rsid w:val="0060579A"/>
    <w:rsid w:val="00605BB7"/>
    <w:rsid w:val="00606A73"/>
    <w:rsid w:val="0060703C"/>
    <w:rsid w:val="00607B7A"/>
    <w:rsid w:val="00610536"/>
    <w:rsid w:val="00610976"/>
    <w:rsid w:val="006117E5"/>
    <w:rsid w:val="00612715"/>
    <w:rsid w:val="006128FF"/>
    <w:rsid w:val="00612FD7"/>
    <w:rsid w:val="006134E9"/>
    <w:rsid w:val="0061353E"/>
    <w:rsid w:val="00613571"/>
    <w:rsid w:val="00614530"/>
    <w:rsid w:val="00614A37"/>
    <w:rsid w:val="00614B7E"/>
    <w:rsid w:val="00615874"/>
    <w:rsid w:val="00615C40"/>
    <w:rsid w:val="00615DF2"/>
    <w:rsid w:val="00616E5C"/>
    <w:rsid w:val="0061707C"/>
    <w:rsid w:val="006216F3"/>
    <w:rsid w:val="00621884"/>
    <w:rsid w:val="00621972"/>
    <w:rsid w:val="0062451C"/>
    <w:rsid w:val="006249A4"/>
    <w:rsid w:val="00624FF3"/>
    <w:rsid w:val="0062559A"/>
    <w:rsid w:val="00625FF8"/>
    <w:rsid w:val="006261EF"/>
    <w:rsid w:val="0062621B"/>
    <w:rsid w:val="0062648F"/>
    <w:rsid w:val="00626624"/>
    <w:rsid w:val="00626B57"/>
    <w:rsid w:val="006272CF"/>
    <w:rsid w:val="00630E19"/>
    <w:rsid w:val="0063108C"/>
    <w:rsid w:val="006318EE"/>
    <w:rsid w:val="00631E93"/>
    <w:rsid w:val="006324A2"/>
    <w:rsid w:val="0063361D"/>
    <w:rsid w:val="00633A8F"/>
    <w:rsid w:val="00633D7E"/>
    <w:rsid w:val="00634772"/>
    <w:rsid w:val="0063495D"/>
    <w:rsid w:val="00634BC9"/>
    <w:rsid w:val="00634D4A"/>
    <w:rsid w:val="00635542"/>
    <w:rsid w:val="0063580F"/>
    <w:rsid w:val="0063643B"/>
    <w:rsid w:val="0063675A"/>
    <w:rsid w:val="00636C08"/>
    <w:rsid w:val="00637358"/>
    <w:rsid w:val="00637980"/>
    <w:rsid w:val="00637EAE"/>
    <w:rsid w:val="0064056A"/>
    <w:rsid w:val="0064086F"/>
    <w:rsid w:val="00640ACC"/>
    <w:rsid w:val="006411C3"/>
    <w:rsid w:val="006423A6"/>
    <w:rsid w:val="006424CA"/>
    <w:rsid w:val="00642C74"/>
    <w:rsid w:val="00643294"/>
    <w:rsid w:val="006432C8"/>
    <w:rsid w:val="006437FC"/>
    <w:rsid w:val="0064460D"/>
    <w:rsid w:val="00644657"/>
    <w:rsid w:val="00644957"/>
    <w:rsid w:val="00644BE0"/>
    <w:rsid w:val="00645805"/>
    <w:rsid w:val="006459B0"/>
    <w:rsid w:val="00645E30"/>
    <w:rsid w:val="00646B21"/>
    <w:rsid w:val="00647051"/>
    <w:rsid w:val="006473DC"/>
    <w:rsid w:val="006476A7"/>
    <w:rsid w:val="00647BC8"/>
    <w:rsid w:val="00650EDB"/>
    <w:rsid w:val="0065144E"/>
    <w:rsid w:val="00651728"/>
    <w:rsid w:val="00652EBF"/>
    <w:rsid w:val="00653B54"/>
    <w:rsid w:val="00654A4E"/>
    <w:rsid w:val="0065549E"/>
    <w:rsid w:val="0065559E"/>
    <w:rsid w:val="00655646"/>
    <w:rsid w:val="00655BB8"/>
    <w:rsid w:val="00656602"/>
    <w:rsid w:val="00656704"/>
    <w:rsid w:val="00656877"/>
    <w:rsid w:val="00657705"/>
    <w:rsid w:val="00657E7D"/>
    <w:rsid w:val="0066017C"/>
    <w:rsid w:val="006606F0"/>
    <w:rsid w:val="00660805"/>
    <w:rsid w:val="00660A77"/>
    <w:rsid w:val="00662664"/>
    <w:rsid w:val="006628E2"/>
    <w:rsid w:val="0066337D"/>
    <w:rsid w:val="00663A36"/>
    <w:rsid w:val="00663C38"/>
    <w:rsid w:val="0066404A"/>
    <w:rsid w:val="006641F7"/>
    <w:rsid w:val="0066597E"/>
    <w:rsid w:val="00665AB7"/>
    <w:rsid w:val="0066692F"/>
    <w:rsid w:val="0066697F"/>
    <w:rsid w:val="006672D2"/>
    <w:rsid w:val="00667D60"/>
    <w:rsid w:val="00670055"/>
    <w:rsid w:val="006703AC"/>
    <w:rsid w:val="006707CC"/>
    <w:rsid w:val="00670BB7"/>
    <w:rsid w:val="00670E80"/>
    <w:rsid w:val="006714E6"/>
    <w:rsid w:val="00671B95"/>
    <w:rsid w:val="00671E4D"/>
    <w:rsid w:val="00672F4D"/>
    <w:rsid w:val="006735C5"/>
    <w:rsid w:val="00673A89"/>
    <w:rsid w:val="00673BE1"/>
    <w:rsid w:val="00673C64"/>
    <w:rsid w:val="00674128"/>
    <w:rsid w:val="006745BC"/>
    <w:rsid w:val="006745D0"/>
    <w:rsid w:val="00674C30"/>
    <w:rsid w:val="0067503B"/>
    <w:rsid w:val="00675527"/>
    <w:rsid w:val="0067591A"/>
    <w:rsid w:val="00677B0A"/>
    <w:rsid w:val="00677C7C"/>
    <w:rsid w:val="006802AA"/>
    <w:rsid w:val="0068066A"/>
    <w:rsid w:val="006808FB"/>
    <w:rsid w:val="00680C9F"/>
    <w:rsid w:val="006815CA"/>
    <w:rsid w:val="006819FA"/>
    <w:rsid w:val="00681B69"/>
    <w:rsid w:val="00682193"/>
    <w:rsid w:val="00683277"/>
    <w:rsid w:val="00683D94"/>
    <w:rsid w:val="00683ED4"/>
    <w:rsid w:val="006845A2"/>
    <w:rsid w:val="006846D0"/>
    <w:rsid w:val="006854CF"/>
    <w:rsid w:val="00686304"/>
    <w:rsid w:val="0068708D"/>
    <w:rsid w:val="00687702"/>
    <w:rsid w:val="00687916"/>
    <w:rsid w:val="00687DB6"/>
    <w:rsid w:val="00690809"/>
    <w:rsid w:val="00690C9B"/>
    <w:rsid w:val="006915D6"/>
    <w:rsid w:val="00691E81"/>
    <w:rsid w:val="006921A8"/>
    <w:rsid w:val="00692291"/>
    <w:rsid w:val="00692B8F"/>
    <w:rsid w:val="00693088"/>
    <w:rsid w:val="00693245"/>
    <w:rsid w:val="0069335C"/>
    <w:rsid w:val="00693A50"/>
    <w:rsid w:val="00693A7D"/>
    <w:rsid w:val="00693D0D"/>
    <w:rsid w:val="00694312"/>
    <w:rsid w:val="006944B7"/>
    <w:rsid w:val="00694950"/>
    <w:rsid w:val="00695089"/>
    <w:rsid w:val="006954DD"/>
    <w:rsid w:val="00695B40"/>
    <w:rsid w:val="00696030"/>
    <w:rsid w:val="006967E5"/>
    <w:rsid w:val="00696988"/>
    <w:rsid w:val="00696F5A"/>
    <w:rsid w:val="00697045"/>
    <w:rsid w:val="006A00E3"/>
    <w:rsid w:val="006A0823"/>
    <w:rsid w:val="006A0EFE"/>
    <w:rsid w:val="006A1722"/>
    <w:rsid w:val="006A17D9"/>
    <w:rsid w:val="006A1DF3"/>
    <w:rsid w:val="006A4D40"/>
    <w:rsid w:val="006A4F5A"/>
    <w:rsid w:val="006A5061"/>
    <w:rsid w:val="006A526C"/>
    <w:rsid w:val="006A551F"/>
    <w:rsid w:val="006A5B40"/>
    <w:rsid w:val="006A6C52"/>
    <w:rsid w:val="006A6E00"/>
    <w:rsid w:val="006B0F6D"/>
    <w:rsid w:val="006B10D1"/>
    <w:rsid w:val="006B1DFC"/>
    <w:rsid w:val="006B2E69"/>
    <w:rsid w:val="006B3753"/>
    <w:rsid w:val="006B4996"/>
    <w:rsid w:val="006B5CB9"/>
    <w:rsid w:val="006B6021"/>
    <w:rsid w:val="006B6786"/>
    <w:rsid w:val="006B6F9C"/>
    <w:rsid w:val="006B718B"/>
    <w:rsid w:val="006B747D"/>
    <w:rsid w:val="006B74AB"/>
    <w:rsid w:val="006C0AC4"/>
    <w:rsid w:val="006C0C71"/>
    <w:rsid w:val="006C122D"/>
    <w:rsid w:val="006C123C"/>
    <w:rsid w:val="006C1907"/>
    <w:rsid w:val="006C1B70"/>
    <w:rsid w:val="006C1D70"/>
    <w:rsid w:val="006C2449"/>
    <w:rsid w:val="006C2AA6"/>
    <w:rsid w:val="006C333C"/>
    <w:rsid w:val="006C35E1"/>
    <w:rsid w:val="006C3DA2"/>
    <w:rsid w:val="006C41A1"/>
    <w:rsid w:val="006C4637"/>
    <w:rsid w:val="006C480C"/>
    <w:rsid w:val="006C4F6C"/>
    <w:rsid w:val="006C551E"/>
    <w:rsid w:val="006C5A38"/>
    <w:rsid w:val="006C60DC"/>
    <w:rsid w:val="006C61BD"/>
    <w:rsid w:val="006C6493"/>
    <w:rsid w:val="006C6B97"/>
    <w:rsid w:val="006C6E17"/>
    <w:rsid w:val="006C71E1"/>
    <w:rsid w:val="006C75B0"/>
    <w:rsid w:val="006C7981"/>
    <w:rsid w:val="006D04F5"/>
    <w:rsid w:val="006D0862"/>
    <w:rsid w:val="006D0FE4"/>
    <w:rsid w:val="006D13F8"/>
    <w:rsid w:val="006D1E03"/>
    <w:rsid w:val="006D3234"/>
    <w:rsid w:val="006D40FF"/>
    <w:rsid w:val="006D4AD3"/>
    <w:rsid w:val="006D566C"/>
    <w:rsid w:val="006D5BBA"/>
    <w:rsid w:val="006D5D44"/>
    <w:rsid w:val="006D5FD0"/>
    <w:rsid w:val="006D62BC"/>
    <w:rsid w:val="006D6B4B"/>
    <w:rsid w:val="006D759C"/>
    <w:rsid w:val="006D7B36"/>
    <w:rsid w:val="006D7D89"/>
    <w:rsid w:val="006D7FA9"/>
    <w:rsid w:val="006E0A18"/>
    <w:rsid w:val="006E0C5D"/>
    <w:rsid w:val="006E0F0D"/>
    <w:rsid w:val="006E2466"/>
    <w:rsid w:val="006E35CE"/>
    <w:rsid w:val="006E3EB9"/>
    <w:rsid w:val="006E3FEF"/>
    <w:rsid w:val="006E45DF"/>
    <w:rsid w:val="006E4AA1"/>
    <w:rsid w:val="006E4E0C"/>
    <w:rsid w:val="006E524C"/>
    <w:rsid w:val="006E571D"/>
    <w:rsid w:val="006E57DC"/>
    <w:rsid w:val="006E5A6A"/>
    <w:rsid w:val="006E6423"/>
    <w:rsid w:val="006E6845"/>
    <w:rsid w:val="006E6E00"/>
    <w:rsid w:val="006E76B0"/>
    <w:rsid w:val="006E7BAF"/>
    <w:rsid w:val="006F04F3"/>
    <w:rsid w:val="006F0765"/>
    <w:rsid w:val="006F0D0C"/>
    <w:rsid w:val="006F0F43"/>
    <w:rsid w:val="006F1C62"/>
    <w:rsid w:val="006F299B"/>
    <w:rsid w:val="006F29EC"/>
    <w:rsid w:val="006F2E56"/>
    <w:rsid w:val="006F3539"/>
    <w:rsid w:val="006F45F9"/>
    <w:rsid w:val="006F4BF3"/>
    <w:rsid w:val="006F5A28"/>
    <w:rsid w:val="006F693F"/>
    <w:rsid w:val="006F716D"/>
    <w:rsid w:val="006F74D6"/>
    <w:rsid w:val="006F78BA"/>
    <w:rsid w:val="006F7E8B"/>
    <w:rsid w:val="006F7F0B"/>
    <w:rsid w:val="00700079"/>
    <w:rsid w:val="007007A5"/>
    <w:rsid w:val="007007F6"/>
    <w:rsid w:val="0070094A"/>
    <w:rsid w:val="00700BE3"/>
    <w:rsid w:val="00702327"/>
    <w:rsid w:val="0070267D"/>
    <w:rsid w:val="00702975"/>
    <w:rsid w:val="0070375A"/>
    <w:rsid w:val="00704404"/>
    <w:rsid w:val="00704842"/>
    <w:rsid w:val="00704D11"/>
    <w:rsid w:val="00704FDC"/>
    <w:rsid w:val="007054EF"/>
    <w:rsid w:val="00705572"/>
    <w:rsid w:val="0070564A"/>
    <w:rsid w:val="00706839"/>
    <w:rsid w:val="00706C46"/>
    <w:rsid w:val="00707443"/>
    <w:rsid w:val="00707E54"/>
    <w:rsid w:val="00710CF7"/>
    <w:rsid w:val="00711C57"/>
    <w:rsid w:val="00713626"/>
    <w:rsid w:val="00713D2E"/>
    <w:rsid w:val="00713D82"/>
    <w:rsid w:val="00714831"/>
    <w:rsid w:val="007153E7"/>
    <w:rsid w:val="00715583"/>
    <w:rsid w:val="00715759"/>
    <w:rsid w:val="00715DBF"/>
    <w:rsid w:val="00716367"/>
    <w:rsid w:val="00717182"/>
    <w:rsid w:val="00720607"/>
    <w:rsid w:val="007206A7"/>
    <w:rsid w:val="007209A4"/>
    <w:rsid w:val="00720D83"/>
    <w:rsid w:val="00720E1A"/>
    <w:rsid w:val="00721C60"/>
    <w:rsid w:val="007224C1"/>
    <w:rsid w:val="007226A0"/>
    <w:rsid w:val="007226F8"/>
    <w:rsid w:val="00722F9A"/>
    <w:rsid w:val="00722FED"/>
    <w:rsid w:val="00723F3F"/>
    <w:rsid w:val="007245BF"/>
    <w:rsid w:val="00724714"/>
    <w:rsid w:val="0072480C"/>
    <w:rsid w:val="00725636"/>
    <w:rsid w:val="0072633C"/>
    <w:rsid w:val="00726AF7"/>
    <w:rsid w:val="00726DE4"/>
    <w:rsid w:val="00726EEB"/>
    <w:rsid w:val="00727013"/>
    <w:rsid w:val="00727121"/>
    <w:rsid w:val="00727373"/>
    <w:rsid w:val="007279B7"/>
    <w:rsid w:val="00727D56"/>
    <w:rsid w:val="00727DEE"/>
    <w:rsid w:val="00730665"/>
    <w:rsid w:val="007310A1"/>
    <w:rsid w:val="0073157C"/>
    <w:rsid w:val="00731ACD"/>
    <w:rsid w:val="007320FB"/>
    <w:rsid w:val="00732388"/>
    <w:rsid w:val="00732ADA"/>
    <w:rsid w:val="007338D5"/>
    <w:rsid w:val="00733DD6"/>
    <w:rsid w:val="007348FC"/>
    <w:rsid w:val="00735125"/>
    <w:rsid w:val="00735126"/>
    <w:rsid w:val="00735266"/>
    <w:rsid w:val="00735CF3"/>
    <w:rsid w:val="00736339"/>
    <w:rsid w:val="00736ABE"/>
    <w:rsid w:val="00736D33"/>
    <w:rsid w:val="00736E88"/>
    <w:rsid w:val="007378CD"/>
    <w:rsid w:val="007400B2"/>
    <w:rsid w:val="00740191"/>
    <w:rsid w:val="007412F0"/>
    <w:rsid w:val="00742570"/>
    <w:rsid w:val="00742902"/>
    <w:rsid w:val="00742D63"/>
    <w:rsid w:val="00742F36"/>
    <w:rsid w:val="007430FF"/>
    <w:rsid w:val="00743104"/>
    <w:rsid w:val="00743FCC"/>
    <w:rsid w:val="0074454C"/>
    <w:rsid w:val="007446C0"/>
    <w:rsid w:val="007449D0"/>
    <w:rsid w:val="00745186"/>
    <w:rsid w:val="00745426"/>
    <w:rsid w:val="00745C77"/>
    <w:rsid w:val="007463A3"/>
    <w:rsid w:val="00746BE1"/>
    <w:rsid w:val="007477CF"/>
    <w:rsid w:val="00747DDD"/>
    <w:rsid w:val="00747F80"/>
    <w:rsid w:val="00750142"/>
    <w:rsid w:val="00750859"/>
    <w:rsid w:val="007508C4"/>
    <w:rsid w:val="0075093A"/>
    <w:rsid w:val="00750A57"/>
    <w:rsid w:val="00751DDC"/>
    <w:rsid w:val="0075210B"/>
    <w:rsid w:val="00752153"/>
    <w:rsid w:val="007530DD"/>
    <w:rsid w:val="00753456"/>
    <w:rsid w:val="00753BBC"/>
    <w:rsid w:val="007540BE"/>
    <w:rsid w:val="007543B2"/>
    <w:rsid w:val="007567DB"/>
    <w:rsid w:val="00756CDF"/>
    <w:rsid w:val="00761926"/>
    <w:rsid w:val="0076248A"/>
    <w:rsid w:val="00762678"/>
    <w:rsid w:val="007641B5"/>
    <w:rsid w:val="007642D9"/>
    <w:rsid w:val="007650BA"/>
    <w:rsid w:val="00765128"/>
    <w:rsid w:val="00765BB4"/>
    <w:rsid w:val="00766352"/>
    <w:rsid w:val="0076738C"/>
    <w:rsid w:val="0076741F"/>
    <w:rsid w:val="00767B3C"/>
    <w:rsid w:val="00770279"/>
    <w:rsid w:val="00770BF2"/>
    <w:rsid w:val="00771425"/>
    <w:rsid w:val="00771965"/>
    <w:rsid w:val="00771C8B"/>
    <w:rsid w:val="00772366"/>
    <w:rsid w:val="007725E8"/>
    <w:rsid w:val="007733E9"/>
    <w:rsid w:val="0077356D"/>
    <w:rsid w:val="00773B11"/>
    <w:rsid w:val="00773D78"/>
    <w:rsid w:val="007746E2"/>
    <w:rsid w:val="00774FC9"/>
    <w:rsid w:val="0077525F"/>
    <w:rsid w:val="007753EA"/>
    <w:rsid w:val="007756D8"/>
    <w:rsid w:val="007757B2"/>
    <w:rsid w:val="00775C07"/>
    <w:rsid w:val="00775DE0"/>
    <w:rsid w:val="00776975"/>
    <w:rsid w:val="00776A98"/>
    <w:rsid w:val="00776AB8"/>
    <w:rsid w:val="007775BF"/>
    <w:rsid w:val="0077763D"/>
    <w:rsid w:val="0077768E"/>
    <w:rsid w:val="00777872"/>
    <w:rsid w:val="00777966"/>
    <w:rsid w:val="00780920"/>
    <w:rsid w:val="00780983"/>
    <w:rsid w:val="007812DA"/>
    <w:rsid w:val="00781589"/>
    <w:rsid w:val="0078162F"/>
    <w:rsid w:val="0078169F"/>
    <w:rsid w:val="007824F3"/>
    <w:rsid w:val="00782A57"/>
    <w:rsid w:val="00782DDB"/>
    <w:rsid w:val="0078422A"/>
    <w:rsid w:val="00784444"/>
    <w:rsid w:val="007847BE"/>
    <w:rsid w:val="00785387"/>
    <w:rsid w:val="00785762"/>
    <w:rsid w:val="007859D7"/>
    <w:rsid w:val="00785A73"/>
    <w:rsid w:val="00785BB0"/>
    <w:rsid w:val="00785F0B"/>
    <w:rsid w:val="00786578"/>
    <w:rsid w:val="007877B0"/>
    <w:rsid w:val="00787B74"/>
    <w:rsid w:val="00787BED"/>
    <w:rsid w:val="00790014"/>
    <w:rsid w:val="007904F4"/>
    <w:rsid w:val="00790648"/>
    <w:rsid w:val="00790721"/>
    <w:rsid w:val="00790805"/>
    <w:rsid w:val="00790E20"/>
    <w:rsid w:val="007928B9"/>
    <w:rsid w:val="007929E3"/>
    <w:rsid w:val="00792D44"/>
    <w:rsid w:val="00792E95"/>
    <w:rsid w:val="00793E01"/>
    <w:rsid w:val="00793E6D"/>
    <w:rsid w:val="00793EB6"/>
    <w:rsid w:val="007944DA"/>
    <w:rsid w:val="007948CB"/>
    <w:rsid w:val="00795B08"/>
    <w:rsid w:val="0079624D"/>
    <w:rsid w:val="0079658E"/>
    <w:rsid w:val="0079665E"/>
    <w:rsid w:val="007969A6"/>
    <w:rsid w:val="00796BCE"/>
    <w:rsid w:val="00797148"/>
    <w:rsid w:val="007975AE"/>
    <w:rsid w:val="0079774E"/>
    <w:rsid w:val="00797A63"/>
    <w:rsid w:val="007A0284"/>
    <w:rsid w:val="007A043D"/>
    <w:rsid w:val="007A05B9"/>
    <w:rsid w:val="007A0753"/>
    <w:rsid w:val="007A0E0F"/>
    <w:rsid w:val="007A2160"/>
    <w:rsid w:val="007A2780"/>
    <w:rsid w:val="007A2AC0"/>
    <w:rsid w:val="007A38BF"/>
    <w:rsid w:val="007A39A0"/>
    <w:rsid w:val="007A3A3C"/>
    <w:rsid w:val="007A3FED"/>
    <w:rsid w:val="007A444D"/>
    <w:rsid w:val="007A4836"/>
    <w:rsid w:val="007A49C5"/>
    <w:rsid w:val="007A5038"/>
    <w:rsid w:val="007A6A48"/>
    <w:rsid w:val="007A6D08"/>
    <w:rsid w:val="007A7293"/>
    <w:rsid w:val="007A7746"/>
    <w:rsid w:val="007A7A61"/>
    <w:rsid w:val="007A7E77"/>
    <w:rsid w:val="007B0694"/>
    <w:rsid w:val="007B0953"/>
    <w:rsid w:val="007B0978"/>
    <w:rsid w:val="007B0D5B"/>
    <w:rsid w:val="007B18ED"/>
    <w:rsid w:val="007B19FD"/>
    <w:rsid w:val="007B1C01"/>
    <w:rsid w:val="007B1F91"/>
    <w:rsid w:val="007B2286"/>
    <w:rsid w:val="007B2628"/>
    <w:rsid w:val="007B3108"/>
    <w:rsid w:val="007B3301"/>
    <w:rsid w:val="007B3A9B"/>
    <w:rsid w:val="007B3D18"/>
    <w:rsid w:val="007B4805"/>
    <w:rsid w:val="007B57FB"/>
    <w:rsid w:val="007B591F"/>
    <w:rsid w:val="007B64B2"/>
    <w:rsid w:val="007B69E9"/>
    <w:rsid w:val="007B6B17"/>
    <w:rsid w:val="007B6CFE"/>
    <w:rsid w:val="007C0001"/>
    <w:rsid w:val="007C0886"/>
    <w:rsid w:val="007C08A7"/>
    <w:rsid w:val="007C1EA6"/>
    <w:rsid w:val="007C2123"/>
    <w:rsid w:val="007C2B7D"/>
    <w:rsid w:val="007C2B89"/>
    <w:rsid w:val="007C3605"/>
    <w:rsid w:val="007C44A0"/>
    <w:rsid w:val="007C469F"/>
    <w:rsid w:val="007C49A8"/>
    <w:rsid w:val="007C4C82"/>
    <w:rsid w:val="007C4D84"/>
    <w:rsid w:val="007C5037"/>
    <w:rsid w:val="007C60D8"/>
    <w:rsid w:val="007C648D"/>
    <w:rsid w:val="007C69E9"/>
    <w:rsid w:val="007C6C7F"/>
    <w:rsid w:val="007C6FE7"/>
    <w:rsid w:val="007C747F"/>
    <w:rsid w:val="007C7F9D"/>
    <w:rsid w:val="007C7FD2"/>
    <w:rsid w:val="007D037A"/>
    <w:rsid w:val="007D0DF4"/>
    <w:rsid w:val="007D0E03"/>
    <w:rsid w:val="007D10DD"/>
    <w:rsid w:val="007D2957"/>
    <w:rsid w:val="007D3AA0"/>
    <w:rsid w:val="007D53E0"/>
    <w:rsid w:val="007D54F2"/>
    <w:rsid w:val="007D5E70"/>
    <w:rsid w:val="007D638D"/>
    <w:rsid w:val="007D65FB"/>
    <w:rsid w:val="007D66BE"/>
    <w:rsid w:val="007E0097"/>
    <w:rsid w:val="007E1023"/>
    <w:rsid w:val="007E11E4"/>
    <w:rsid w:val="007E1649"/>
    <w:rsid w:val="007E1C4E"/>
    <w:rsid w:val="007E1F62"/>
    <w:rsid w:val="007E2458"/>
    <w:rsid w:val="007E28F0"/>
    <w:rsid w:val="007E332C"/>
    <w:rsid w:val="007E38E1"/>
    <w:rsid w:val="007E4170"/>
    <w:rsid w:val="007E46CE"/>
    <w:rsid w:val="007E4808"/>
    <w:rsid w:val="007E4E03"/>
    <w:rsid w:val="007E5488"/>
    <w:rsid w:val="007E5575"/>
    <w:rsid w:val="007E68CF"/>
    <w:rsid w:val="007E69AD"/>
    <w:rsid w:val="007E7D68"/>
    <w:rsid w:val="007E7DDB"/>
    <w:rsid w:val="007F019F"/>
    <w:rsid w:val="007F028A"/>
    <w:rsid w:val="007F0683"/>
    <w:rsid w:val="007F0D2B"/>
    <w:rsid w:val="007F1B00"/>
    <w:rsid w:val="007F1D81"/>
    <w:rsid w:val="007F259E"/>
    <w:rsid w:val="007F2F52"/>
    <w:rsid w:val="007F3085"/>
    <w:rsid w:val="007F32D9"/>
    <w:rsid w:val="007F3318"/>
    <w:rsid w:val="007F367E"/>
    <w:rsid w:val="007F3BBC"/>
    <w:rsid w:val="007F3D1B"/>
    <w:rsid w:val="007F42BF"/>
    <w:rsid w:val="007F4B96"/>
    <w:rsid w:val="007F5B0D"/>
    <w:rsid w:val="007F5BF4"/>
    <w:rsid w:val="007F5E79"/>
    <w:rsid w:val="007F5FDA"/>
    <w:rsid w:val="007F629B"/>
    <w:rsid w:val="007F642A"/>
    <w:rsid w:val="007F6FF8"/>
    <w:rsid w:val="007F7251"/>
    <w:rsid w:val="007F7481"/>
    <w:rsid w:val="007F7D12"/>
    <w:rsid w:val="00800192"/>
    <w:rsid w:val="00800354"/>
    <w:rsid w:val="00800666"/>
    <w:rsid w:val="00800F6A"/>
    <w:rsid w:val="008013AF"/>
    <w:rsid w:val="008020B5"/>
    <w:rsid w:val="0080263C"/>
    <w:rsid w:val="00802832"/>
    <w:rsid w:val="00802A74"/>
    <w:rsid w:val="00802CA3"/>
    <w:rsid w:val="00802E1B"/>
    <w:rsid w:val="00803846"/>
    <w:rsid w:val="00803B27"/>
    <w:rsid w:val="00804072"/>
    <w:rsid w:val="008047D0"/>
    <w:rsid w:val="0080579F"/>
    <w:rsid w:val="00806794"/>
    <w:rsid w:val="00806925"/>
    <w:rsid w:val="00806B3D"/>
    <w:rsid w:val="00806B51"/>
    <w:rsid w:val="00806D12"/>
    <w:rsid w:val="00807260"/>
    <w:rsid w:val="008074CB"/>
    <w:rsid w:val="00807617"/>
    <w:rsid w:val="008079A3"/>
    <w:rsid w:val="00807B6D"/>
    <w:rsid w:val="00807D49"/>
    <w:rsid w:val="00810C6D"/>
    <w:rsid w:val="00810FD7"/>
    <w:rsid w:val="008111E5"/>
    <w:rsid w:val="00811700"/>
    <w:rsid w:val="008119AB"/>
    <w:rsid w:val="00811F0B"/>
    <w:rsid w:val="008123D2"/>
    <w:rsid w:val="008125FF"/>
    <w:rsid w:val="0081276B"/>
    <w:rsid w:val="00812D66"/>
    <w:rsid w:val="00812F43"/>
    <w:rsid w:val="00813F28"/>
    <w:rsid w:val="008148E9"/>
    <w:rsid w:val="00814B5B"/>
    <w:rsid w:val="00815423"/>
    <w:rsid w:val="008158A4"/>
    <w:rsid w:val="00815C10"/>
    <w:rsid w:val="00816002"/>
    <w:rsid w:val="0081702F"/>
    <w:rsid w:val="00817239"/>
    <w:rsid w:val="00817527"/>
    <w:rsid w:val="00820475"/>
    <w:rsid w:val="00820FFD"/>
    <w:rsid w:val="008214F4"/>
    <w:rsid w:val="008218E9"/>
    <w:rsid w:val="00821C9C"/>
    <w:rsid w:val="00822014"/>
    <w:rsid w:val="008224EC"/>
    <w:rsid w:val="00822626"/>
    <w:rsid w:val="008226C4"/>
    <w:rsid w:val="0082280A"/>
    <w:rsid w:val="008235DF"/>
    <w:rsid w:val="00824543"/>
    <w:rsid w:val="008248A0"/>
    <w:rsid w:val="00824CAF"/>
    <w:rsid w:val="00824D13"/>
    <w:rsid w:val="008256DA"/>
    <w:rsid w:val="00825D65"/>
    <w:rsid w:val="00826514"/>
    <w:rsid w:val="00827312"/>
    <w:rsid w:val="0082759D"/>
    <w:rsid w:val="008310EE"/>
    <w:rsid w:val="008325B8"/>
    <w:rsid w:val="00832B8F"/>
    <w:rsid w:val="008341E4"/>
    <w:rsid w:val="0083421B"/>
    <w:rsid w:val="00834466"/>
    <w:rsid w:val="00835799"/>
    <w:rsid w:val="00835993"/>
    <w:rsid w:val="00835C2D"/>
    <w:rsid w:val="00835DDF"/>
    <w:rsid w:val="00836134"/>
    <w:rsid w:val="00837273"/>
    <w:rsid w:val="008402C5"/>
    <w:rsid w:val="0084136D"/>
    <w:rsid w:val="008418EE"/>
    <w:rsid w:val="00841A3E"/>
    <w:rsid w:val="0084220E"/>
    <w:rsid w:val="00843624"/>
    <w:rsid w:val="00843963"/>
    <w:rsid w:val="008439D1"/>
    <w:rsid w:val="008443D0"/>
    <w:rsid w:val="00844857"/>
    <w:rsid w:val="008451F4"/>
    <w:rsid w:val="00845EBC"/>
    <w:rsid w:val="00846111"/>
    <w:rsid w:val="0084774D"/>
    <w:rsid w:val="008477DC"/>
    <w:rsid w:val="0085046B"/>
    <w:rsid w:val="00850E01"/>
    <w:rsid w:val="00851922"/>
    <w:rsid w:val="00851DCE"/>
    <w:rsid w:val="008523C8"/>
    <w:rsid w:val="00852E08"/>
    <w:rsid w:val="00853335"/>
    <w:rsid w:val="0085347F"/>
    <w:rsid w:val="008540A4"/>
    <w:rsid w:val="0085447F"/>
    <w:rsid w:val="00854585"/>
    <w:rsid w:val="00854ED6"/>
    <w:rsid w:val="0085527E"/>
    <w:rsid w:val="00855384"/>
    <w:rsid w:val="00855656"/>
    <w:rsid w:val="00855A91"/>
    <w:rsid w:val="00856626"/>
    <w:rsid w:val="00856C04"/>
    <w:rsid w:val="00857509"/>
    <w:rsid w:val="008579EF"/>
    <w:rsid w:val="00857EC7"/>
    <w:rsid w:val="00860100"/>
    <w:rsid w:val="008604D4"/>
    <w:rsid w:val="008609B1"/>
    <w:rsid w:val="00860D5A"/>
    <w:rsid w:val="008610FE"/>
    <w:rsid w:val="008615EE"/>
    <w:rsid w:val="00861D18"/>
    <w:rsid w:val="00861F63"/>
    <w:rsid w:val="0086258F"/>
    <w:rsid w:val="00862690"/>
    <w:rsid w:val="00862879"/>
    <w:rsid w:val="0086343F"/>
    <w:rsid w:val="00864736"/>
    <w:rsid w:val="00864BD4"/>
    <w:rsid w:val="00864DCA"/>
    <w:rsid w:val="00866373"/>
    <w:rsid w:val="008667D6"/>
    <w:rsid w:val="00866BEC"/>
    <w:rsid w:val="00866CE1"/>
    <w:rsid w:val="00867516"/>
    <w:rsid w:val="0087082E"/>
    <w:rsid w:val="008709B3"/>
    <w:rsid w:val="008711FC"/>
    <w:rsid w:val="0087226A"/>
    <w:rsid w:val="008729B4"/>
    <w:rsid w:val="00872B03"/>
    <w:rsid w:val="0087359D"/>
    <w:rsid w:val="008735F9"/>
    <w:rsid w:val="008736F1"/>
    <w:rsid w:val="008737FE"/>
    <w:rsid w:val="00873A06"/>
    <w:rsid w:val="00873BFC"/>
    <w:rsid w:val="00873EE5"/>
    <w:rsid w:val="0087444B"/>
    <w:rsid w:val="00874A62"/>
    <w:rsid w:val="00874C9A"/>
    <w:rsid w:val="00874D38"/>
    <w:rsid w:val="00875256"/>
    <w:rsid w:val="008752DA"/>
    <w:rsid w:val="00876288"/>
    <w:rsid w:val="008762F5"/>
    <w:rsid w:val="008769EB"/>
    <w:rsid w:val="00876CB3"/>
    <w:rsid w:val="00876F46"/>
    <w:rsid w:val="00880615"/>
    <w:rsid w:val="00880CE8"/>
    <w:rsid w:val="0088110B"/>
    <w:rsid w:val="00881734"/>
    <w:rsid w:val="00881932"/>
    <w:rsid w:val="0088257E"/>
    <w:rsid w:val="00882E26"/>
    <w:rsid w:val="00882F23"/>
    <w:rsid w:val="00883777"/>
    <w:rsid w:val="0088446D"/>
    <w:rsid w:val="00884A45"/>
    <w:rsid w:val="0088528C"/>
    <w:rsid w:val="00885B23"/>
    <w:rsid w:val="00885B8A"/>
    <w:rsid w:val="008860D5"/>
    <w:rsid w:val="008866A7"/>
    <w:rsid w:val="00886715"/>
    <w:rsid w:val="00886AF4"/>
    <w:rsid w:val="00886BB6"/>
    <w:rsid w:val="00890174"/>
    <w:rsid w:val="0089149C"/>
    <w:rsid w:val="008929FC"/>
    <w:rsid w:val="00892F32"/>
    <w:rsid w:val="00893312"/>
    <w:rsid w:val="00893B75"/>
    <w:rsid w:val="00893CEF"/>
    <w:rsid w:val="008947F7"/>
    <w:rsid w:val="00894C3C"/>
    <w:rsid w:val="00895166"/>
    <w:rsid w:val="0089560E"/>
    <w:rsid w:val="00895DA1"/>
    <w:rsid w:val="008962A9"/>
    <w:rsid w:val="008965ED"/>
    <w:rsid w:val="008A0046"/>
    <w:rsid w:val="008A093D"/>
    <w:rsid w:val="008A0EAA"/>
    <w:rsid w:val="008A10AB"/>
    <w:rsid w:val="008A23E3"/>
    <w:rsid w:val="008A29DE"/>
    <w:rsid w:val="008A34E7"/>
    <w:rsid w:val="008A34F7"/>
    <w:rsid w:val="008A370B"/>
    <w:rsid w:val="008A585B"/>
    <w:rsid w:val="008A63E6"/>
    <w:rsid w:val="008A6D3F"/>
    <w:rsid w:val="008A7A06"/>
    <w:rsid w:val="008A7FD4"/>
    <w:rsid w:val="008B0711"/>
    <w:rsid w:val="008B077B"/>
    <w:rsid w:val="008B0CD3"/>
    <w:rsid w:val="008B1A6C"/>
    <w:rsid w:val="008B1CE6"/>
    <w:rsid w:val="008B237B"/>
    <w:rsid w:val="008B2E41"/>
    <w:rsid w:val="008B325F"/>
    <w:rsid w:val="008B3442"/>
    <w:rsid w:val="008B3505"/>
    <w:rsid w:val="008B42B8"/>
    <w:rsid w:val="008B42E6"/>
    <w:rsid w:val="008B4531"/>
    <w:rsid w:val="008B48C1"/>
    <w:rsid w:val="008B50BA"/>
    <w:rsid w:val="008B5D1D"/>
    <w:rsid w:val="008B622F"/>
    <w:rsid w:val="008B6B30"/>
    <w:rsid w:val="008B6F28"/>
    <w:rsid w:val="008B6FA6"/>
    <w:rsid w:val="008B708E"/>
    <w:rsid w:val="008B7272"/>
    <w:rsid w:val="008B7273"/>
    <w:rsid w:val="008B7A50"/>
    <w:rsid w:val="008B7A63"/>
    <w:rsid w:val="008B7FF8"/>
    <w:rsid w:val="008C0F29"/>
    <w:rsid w:val="008C1479"/>
    <w:rsid w:val="008C1F35"/>
    <w:rsid w:val="008C2924"/>
    <w:rsid w:val="008C2E89"/>
    <w:rsid w:val="008C306B"/>
    <w:rsid w:val="008C3674"/>
    <w:rsid w:val="008C3711"/>
    <w:rsid w:val="008C3C32"/>
    <w:rsid w:val="008C484B"/>
    <w:rsid w:val="008C4FB1"/>
    <w:rsid w:val="008C53D4"/>
    <w:rsid w:val="008C58E8"/>
    <w:rsid w:val="008C632D"/>
    <w:rsid w:val="008C674D"/>
    <w:rsid w:val="008C6B9E"/>
    <w:rsid w:val="008C6C48"/>
    <w:rsid w:val="008C7514"/>
    <w:rsid w:val="008C75F8"/>
    <w:rsid w:val="008D0453"/>
    <w:rsid w:val="008D0B97"/>
    <w:rsid w:val="008D1291"/>
    <w:rsid w:val="008D1914"/>
    <w:rsid w:val="008D3765"/>
    <w:rsid w:val="008D4A52"/>
    <w:rsid w:val="008D5113"/>
    <w:rsid w:val="008D515D"/>
    <w:rsid w:val="008D51E0"/>
    <w:rsid w:val="008D54F4"/>
    <w:rsid w:val="008D558F"/>
    <w:rsid w:val="008D6B56"/>
    <w:rsid w:val="008D7A2E"/>
    <w:rsid w:val="008D7BD7"/>
    <w:rsid w:val="008E05D2"/>
    <w:rsid w:val="008E077A"/>
    <w:rsid w:val="008E078A"/>
    <w:rsid w:val="008E0BA5"/>
    <w:rsid w:val="008E1AF9"/>
    <w:rsid w:val="008E25A5"/>
    <w:rsid w:val="008E2690"/>
    <w:rsid w:val="008E2D0A"/>
    <w:rsid w:val="008E2D96"/>
    <w:rsid w:val="008E3706"/>
    <w:rsid w:val="008E380D"/>
    <w:rsid w:val="008E3CCD"/>
    <w:rsid w:val="008E41F5"/>
    <w:rsid w:val="008E4281"/>
    <w:rsid w:val="008E42EA"/>
    <w:rsid w:val="008E4BD0"/>
    <w:rsid w:val="008E4BEE"/>
    <w:rsid w:val="008E4C11"/>
    <w:rsid w:val="008E578F"/>
    <w:rsid w:val="008E5870"/>
    <w:rsid w:val="008E62CD"/>
    <w:rsid w:val="008E6721"/>
    <w:rsid w:val="008E692B"/>
    <w:rsid w:val="008E6943"/>
    <w:rsid w:val="008E7360"/>
    <w:rsid w:val="008E7776"/>
    <w:rsid w:val="008E795D"/>
    <w:rsid w:val="008E7D0B"/>
    <w:rsid w:val="008E7E9E"/>
    <w:rsid w:val="008F051A"/>
    <w:rsid w:val="008F0B0F"/>
    <w:rsid w:val="008F0DD1"/>
    <w:rsid w:val="008F11F8"/>
    <w:rsid w:val="008F18F7"/>
    <w:rsid w:val="008F1F21"/>
    <w:rsid w:val="008F22B0"/>
    <w:rsid w:val="008F2A87"/>
    <w:rsid w:val="008F2CD6"/>
    <w:rsid w:val="008F2DF8"/>
    <w:rsid w:val="008F2F96"/>
    <w:rsid w:val="008F35A1"/>
    <w:rsid w:val="008F3EA3"/>
    <w:rsid w:val="008F3F8A"/>
    <w:rsid w:val="008F418C"/>
    <w:rsid w:val="008F4787"/>
    <w:rsid w:val="008F5380"/>
    <w:rsid w:val="008F5CFF"/>
    <w:rsid w:val="008F610F"/>
    <w:rsid w:val="008F6656"/>
    <w:rsid w:val="008F6B21"/>
    <w:rsid w:val="008F6DF0"/>
    <w:rsid w:val="008F6DFC"/>
    <w:rsid w:val="008F7054"/>
    <w:rsid w:val="008F7B8E"/>
    <w:rsid w:val="0090125A"/>
    <w:rsid w:val="00902594"/>
    <w:rsid w:val="009028E0"/>
    <w:rsid w:val="00902934"/>
    <w:rsid w:val="00902A9C"/>
    <w:rsid w:val="00902F45"/>
    <w:rsid w:val="00903EC5"/>
    <w:rsid w:val="00904B42"/>
    <w:rsid w:val="00904D33"/>
    <w:rsid w:val="00904D3D"/>
    <w:rsid w:val="009055D0"/>
    <w:rsid w:val="00905BE7"/>
    <w:rsid w:val="00905CC9"/>
    <w:rsid w:val="00906312"/>
    <w:rsid w:val="009066C8"/>
    <w:rsid w:val="009067C4"/>
    <w:rsid w:val="009068A0"/>
    <w:rsid w:val="00906A5E"/>
    <w:rsid w:val="00907888"/>
    <w:rsid w:val="00910264"/>
    <w:rsid w:val="00910DBE"/>
    <w:rsid w:val="00911C39"/>
    <w:rsid w:val="009123BA"/>
    <w:rsid w:val="00912413"/>
    <w:rsid w:val="009125A4"/>
    <w:rsid w:val="009131CB"/>
    <w:rsid w:val="009131EE"/>
    <w:rsid w:val="009133BB"/>
    <w:rsid w:val="00913F67"/>
    <w:rsid w:val="009143AC"/>
    <w:rsid w:val="00914F14"/>
    <w:rsid w:val="0091547E"/>
    <w:rsid w:val="00915FC2"/>
    <w:rsid w:val="009164D3"/>
    <w:rsid w:val="00916E01"/>
    <w:rsid w:val="00917D81"/>
    <w:rsid w:val="00920871"/>
    <w:rsid w:val="0092099D"/>
    <w:rsid w:val="00920D90"/>
    <w:rsid w:val="00921CAF"/>
    <w:rsid w:val="00922102"/>
    <w:rsid w:val="00922244"/>
    <w:rsid w:val="00922483"/>
    <w:rsid w:val="009229E5"/>
    <w:rsid w:val="00923178"/>
    <w:rsid w:val="009232D6"/>
    <w:rsid w:val="009243FF"/>
    <w:rsid w:val="009250D9"/>
    <w:rsid w:val="00925569"/>
    <w:rsid w:val="00925B0B"/>
    <w:rsid w:val="00926400"/>
    <w:rsid w:val="0092658B"/>
    <w:rsid w:val="0092661D"/>
    <w:rsid w:val="00927D8D"/>
    <w:rsid w:val="00927D9E"/>
    <w:rsid w:val="00930309"/>
    <w:rsid w:val="0093160C"/>
    <w:rsid w:val="009318F1"/>
    <w:rsid w:val="009328E0"/>
    <w:rsid w:val="0093290A"/>
    <w:rsid w:val="00932F83"/>
    <w:rsid w:val="00932F98"/>
    <w:rsid w:val="009334C2"/>
    <w:rsid w:val="00933522"/>
    <w:rsid w:val="00933A7D"/>
    <w:rsid w:val="00933F0C"/>
    <w:rsid w:val="009352F5"/>
    <w:rsid w:val="00935597"/>
    <w:rsid w:val="0093571C"/>
    <w:rsid w:val="00935CA8"/>
    <w:rsid w:val="0093634A"/>
    <w:rsid w:val="009366B8"/>
    <w:rsid w:val="00936FC6"/>
    <w:rsid w:val="009375F6"/>
    <w:rsid w:val="009400A5"/>
    <w:rsid w:val="00940AB5"/>
    <w:rsid w:val="00941079"/>
    <w:rsid w:val="009420A6"/>
    <w:rsid w:val="009423B4"/>
    <w:rsid w:val="00942A0A"/>
    <w:rsid w:val="00942A25"/>
    <w:rsid w:val="00942B21"/>
    <w:rsid w:val="00944F19"/>
    <w:rsid w:val="00944F3E"/>
    <w:rsid w:val="00944FD7"/>
    <w:rsid w:val="00946F4D"/>
    <w:rsid w:val="00947BEE"/>
    <w:rsid w:val="00947E01"/>
    <w:rsid w:val="00950211"/>
    <w:rsid w:val="0095040F"/>
    <w:rsid w:val="0095069C"/>
    <w:rsid w:val="009508EA"/>
    <w:rsid w:val="00950DBD"/>
    <w:rsid w:val="009510D4"/>
    <w:rsid w:val="00951237"/>
    <w:rsid w:val="009518C5"/>
    <w:rsid w:val="00952346"/>
    <w:rsid w:val="009525B1"/>
    <w:rsid w:val="00952DDF"/>
    <w:rsid w:val="00953462"/>
    <w:rsid w:val="00954AE5"/>
    <w:rsid w:val="00955226"/>
    <w:rsid w:val="00955593"/>
    <w:rsid w:val="00955B91"/>
    <w:rsid w:val="0095601B"/>
    <w:rsid w:val="009563FE"/>
    <w:rsid w:val="00956450"/>
    <w:rsid w:val="009567FF"/>
    <w:rsid w:val="00956A49"/>
    <w:rsid w:val="0095708C"/>
    <w:rsid w:val="009602AB"/>
    <w:rsid w:val="009603B4"/>
    <w:rsid w:val="00960BD7"/>
    <w:rsid w:val="009611F4"/>
    <w:rsid w:val="0096125E"/>
    <w:rsid w:val="00961537"/>
    <w:rsid w:val="00962028"/>
    <w:rsid w:val="009623A4"/>
    <w:rsid w:val="00962657"/>
    <w:rsid w:val="00962B72"/>
    <w:rsid w:val="00962D7F"/>
    <w:rsid w:val="00962EDC"/>
    <w:rsid w:val="009630B0"/>
    <w:rsid w:val="00963E84"/>
    <w:rsid w:val="009649D3"/>
    <w:rsid w:val="00964D5C"/>
    <w:rsid w:val="009653A0"/>
    <w:rsid w:val="00965706"/>
    <w:rsid w:val="00965886"/>
    <w:rsid w:val="00965B3E"/>
    <w:rsid w:val="00965FFA"/>
    <w:rsid w:val="00966261"/>
    <w:rsid w:val="009662B7"/>
    <w:rsid w:val="0096630A"/>
    <w:rsid w:val="00966560"/>
    <w:rsid w:val="00967240"/>
    <w:rsid w:val="009674B8"/>
    <w:rsid w:val="009675F0"/>
    <w:rsid w:val="00970018"/>
    <w:rsid w:val="00970A93"/>
    <w:rsid w:val="00970FDE"/>
    <w:rsid w:val="0097107D"/>
    <w:rsid w:val="0097163D"/>
    <w:rsid w:val="00971DB3"/>
    <w:rsid w:val="00972220"/>
    <w:rsid w:val="00972A45"/>
    <w:rsid w:val="00973229"/>
    <w:rsid w:val="00973255"/>
    <w:rsid w:val="00973703"/>
    <w:rsid w:val="00973DC0"/>
    <w:rsid w:val="00973DF2"/>
    <w:rsid w:val="0097433F"/>
    <w:rsid w:val="009747F2"/>
    <w:rsid w:val="00974C52"/>
    <w:rsid w:val="00974D46"/>
    <w:rsid w:val="0097520C"/>
    <w:rsid w:val="00975398"/>
    <w:rsid w:val="0097554F"/>
    <w:rsid w:val="0097564F"/>
    <w:rsid w:val="00975924"/>
    <w:rsid w:val="009769D8"/>
    <w:rsid w:val="00976D1F"/>
    <w:rsid w:val="00976DED"/>
    <w:rsid w:val="00977128"/>
    <w:rsid w:val="009771D3"/>
    <w:rsid w:val="00977342"/>
    <w:rsid w:val="00977359"/>
    <w:rsid w:val="009777BD"/>
    <w:rsid w:val="009777EA"/>
    <w:rsid w:val="00977B05"/>
    <w:rsid w:val="00977C9C"/>
    <w:rsid w:val="00980A90"/>
    <w:rsid w:val="00980AF7"/>
    <w:rsid w:val="00980E1B"/>
    <w:rsid w:val="00982E01"/>
    <w:rsid w:val="0098339E"/>
    <w:rsid w:val="0098396C"/>
    <w:rsid w:val="00983A0B"/>
    <w:rsid w:val="009852E1"/>
    <w:rsid w:val="00986AE9"/>
    <w:rsid w:val="0098760A"/>
    <w:rsid w:val="00987A53"/>
    <w:rsid w:val="00987B3B"/>
    <w:rsid w:val="0099018D"/>
    <w:rsid w:val="00990625"/>
    <w:rsid w:val="00990881"/>
    <w:rsid w:val="00991069"/>
    <w:rsid w:val="00992921"/>
    <w:rsid w:val="00992ACB"/>
    <w:rsid w:val="00992DB1"/>
    <w:rsid w:val="00992F5A"/>
    <w:rsid w:val="00993008"/>
    <w:rsid w:val="00993086"/>
    <w:rsid w:val="0099339E"/>
    <w:rsid w:val="0099365A"/>
    <w:rsid w:val="00993764"/>
    <w:rsid w:val="00993979"/>
    <w:rsid w:val="00993A3D"/>
    <w:rsid w:val="0099400D"/>
    <w:rsid w:val="0099641B"/>
    <w:rsid w:val="009971D7"/>
    <w:rsid w:val="0099735C"/>
    <w:rsid w:val="009975D6"/>
    <w:rsid w:val="009A03FF"/>
    <w:rsid w:val="009A06EE"/>
    <w:rsid w:val="009A0DFF"/>
    <w:rsid w:val="009A1300"/>
    <w:rsid w:val="009A1307"/>
    <w:rsid w:val="009A134A"/>
    <w:rsid w:val="009A182C"/>
    <w:rsid w:val="009A190B"/>
    <w:rsid w:val="009A1967"/>
    <w:rsid w:val="009A19C6"/>
    <w:rsid w:val="009A29F7"/>
    <w:rsid w:val="009A3A9D"/>
    <w:rsid w:val="009A426F"/>
    <w:rsid w:val="009A5182"/>
    <w:rsid w:val="009A5421"/>
    <w:rsid w:val="009A5468"/>
    <w:rsid w:val="009A5576"/>
    <w:rsid w:val="009A6C15"/>
    <w:rsid w:val="009A6CCB"/>
    <w:rsid w:val="009A6E95"/>
    <w:rsid w:val="009A7B91"/>
    <w:rsid w:val="009B19B0"/>
    <w:rsid w:val="009B1ADD"/>
    <w:rsid w:val="009B1E64"/>
    <w:rsid w:val="009B27D4"/>
    <w:rsid w:val="009B284D"/>
    <w:rsid w:val="009B2866"/>
    <w:rsid w:val="009B2B1A"/>
    <w:rsid w:val="009B2FBF"/>
    <w:rsid w:val="009B3090"/>
    <w:rsid w:val="009B3E18"/>
    <w:rsid w:val="009B495C"/>
    <w:rsid w:val="009B4CFF"/>
    <w:rsid w:val="009B5925"/>
    <w:rsid w:val="009B6B43"/>
    <w:rsid w:val="009B6F2C"/>
    <w:rsid w:val="009B798B"/>
    <w:rsid w:val="009C0535"/>
    <w:rsid w:val="009C1261"/>
    <w:rsid w:val="009C13C8"/>
    <w:rsid w:val="009C1636"/>
    <w:rsid w:val="009C165D"/>
    <w:rsid w:val="009C1830"/>
    <w:rsid w:val="009C1C3E"/>
    <w:rsid w:val="009C22EE"/>
    <w:rsid w:val="009C3004"/>
    <w:rsid w:val="009C301B"/>
    <w:rsid w:val="009C306C"/>
    <w:rsid w:val="009C3645"/>
    <w:rsid w:val="009C372B"/>
    <w:rsid w:val="009C3800"/>
    <w:rsid w:val="009C398D"/>
    <w:rsid w:val="009C43A7"/>
    <w:rsid w:val="009C484B"/>
    <w:rsid w:val="009C4E2F"/>
    <w:rsid w:val="009C5CDF"/>
    <w:rsid w:val="009C5CED"/>
    <w:rsid w:val="009C6044"/>
    <w:rsid w:val="009C6DD6"/>
    <w:rsid w:val="009D0033"/>
    <w:rsid w:val="009D04D6"/>
    <w:rsid w:val="009D06B8"/>
    <w:rsid w:val="009D0C05"/>
    <w:rsid w:val="009D0FE1"/>
    <w:rsid w:val="009D139A"/>
    <w:rsid w:val="009D15FF"/>
    <w:rsid w:val="009D1761"/>
    <w:rsid w:val="009D1823"/>
    <w:rsid w:val="009D1DCD"/>
    <w:rsid w:val="009D1E38"/>
    <w:rsid w:val="009D3676"/>
    <w:rsid w:val="009D3F28"/>
    <w:rsid w:val="009D4DA4"/>
    <w:rsid w:val="009D5321"/>
    <w:rsid w:val="009D5562"/>
    <w:rsid w:val="009D5CE5"/>
    <w:rsid w:val="009D618C"/>
    <w:rsid w:val="009D6D04"/>
    <w:rsid w:val="009D6F2E"/>
    <w:rsid w:val="009D70CA"/>
    <w:rsid w:val="009D7AA5"/>
    <w:rsid w:val="009D7E8D"/>
    <w:rsid w:val="009E061A"/>
    <w:rsid w:val="009E0A25"/>
    <w:rsid w:val="009E154A"/>
    <w:rsid w:val="009E162D"/>
    <w:rsid w:val="009E2F2B"/>
    <w:rsid w:val="009E34AC"/>
    <w:rsid w:val="009E376D"/>
    <w:rsid w:val="009E44BE"/>
    <w:rsid w:val="009E45DA"/>
    <w:rsid w:val="009E4DEE"/>
    <w:rsid w:val="009E53C0"/>
    <w:rsid w:val="009E577A"/>
    <w:rsid w:val="009E5B56"/>
    <w:rsid w:val="009E6144"/>
    <w:rsid w:val="009E62F7"/>
    <w:rsid w:val="009E6630"/>
    <w:rsid w:val="009E6753"/>
    <w:rsid w:val="009E6A34"/>
    <w:rsid w:val="009E6AB6"/>
    <w:rsid w:val="009E6C2F"/>
    <w:rsid w:val="009E771D"/>
    <w:rsid w:val="009E7B74"/>
    <w:rsid w:val="009E7D49"/>
    <w:rsid w:val="009E7F71"/>
    <w:rsid w:val="009F084A"/>
    <w:rsid w:val="009F0C98"/>
    <w:rsid w:val="009F18FF"/>
    <w:rsid w:val="009F22E7"/>
    <w:rsid w:val="009F2AE9"/>
    <w:rsid w:val="009F53B8"/>
    <w:rsid w:val="009F5717"/>
    <w:rsid w:val="009F651F"/>
    <w:rsid w:val="009F6CCF"/>
    <w:rsid w:val="009F7B29"/>
    <w:rsid w:val="009F7B57"/>
    <w:rsid w:val="009F7CFA"/>
    <w:rsid w:val="00A00C75"/>
    <w:rsid w:val="00A00FDF"/>
    <w:rsid w:val="00A014D8"/>
    <w:rsid w:val="00A01893"/>
    <w:rsid w:val="00A01C21"/>
    <w:rsid w:val="00A020EC"/>
    <w:rsid w:val="00A021B8"/>
    <w:rsid w:val="00A03265"/>
    <w:rsid w:val="00A03665"/>
    <w:rsid w:val="00A03F4E"/>
    <w:rsid w:val="00A0437A"/>
    <w:rsid w:val="00A0462D"/>
    <w:rsid w:val="00A046B1"/>
    <w:rsid w:val="00A04A36"/>
    <w:rsid w:val="00A04B37"/>
    <w:rsid w:val="00A04F29"/>
    <w:rsid w:val="00A05611"/>
    <w:rsid w:val="00A05781"/>
    <w:rsid w:val="00A05BF6"/>
    <w:rsid w:val="00A0628E"/>
    <w:rsid w:val="00A06CD8"/>
    <w:rsid w:val="00A10C53"/>
    <w:rsid w:val="00A115A6"/>
    <w:rsid w:val="00A11A5C"/>
    <w:rsid w:val="00A11BB5"/>
    <w:rsid w:val="00A11CA8"/>
    <w:rsid w:val="00A11D49"/>
    <w:rsid w:val="00A1226E"/>
    <w:rsid w:val="00A12D03"/>
    <w:rsid w:val="00A133DA"/>
    <w:rsid w:val="00A13B80"/>
    <w:rsid w:val="00A14599"/>
    <w:rsid w:val="00A148AF"/>
    <w:rsid w:val="00A14AD9"/>
    <w:rsid w:val="00A14C3A"/>
    <w:rsid w:val="00A14E40"/>
    <w:rsid w:val="00A15200"/>
    <w:rsid w:val="00A1546C"/>
    <w:rsid w:val="00A1580B"/>
    <w:rsid w:val="00A158AF"/>
    <w:rsid w:val="00A160E2"/>
    <w:rsid w:val="00A1679D"/>
    <w:rsid w:val="00A169CA"/>
    <w:rsid w:val="00A16A68"/>
    <w:rsid w:val="00A16BDD"/>
    <w:rsid w:val="00A16E1D"/>
    <w:rsid w:val="00A173DA"/>
    <w:rsid w:val="00A17544"/>
    <w:rsid w:val="00A17C28"/>
    <w:rsid w:val="00A17D95"/>
    <w:rsid w:val="00A20B61"/>
    <w:rsid w:val="00A20D1A"/>
    <w:rsid w:val="00A21FEF"/>
    <w:rsid w:val="00A225DD"/>
    <w:rsid w:val="00A22B58"/>
    <w:rsid w:val="00A22CF0"/>
    <w:rsid w:val="00A2321B"/>
    <w:rsid w:val="00A23253"/>
    <w:rsid w:val="00A23899"/>
    <w:rsid w:val="00A23A78"/>
    <w:rsid w:val="00A23AB3"/>
    <w:rsid w:val="00A23C0B"/>
    <w:rsid w:val="00A23C2C"/>
    <w:rsid w:val="00A23FC9"/>
    <w:rsid w:val="00A24314"/>
    <w:rsid w:val="00A24D79"/>
    <w:rsid w:val="00A24E99"/>
    <w:rsid w:val="00A254B8"/>
    <w:rsid w:val="00A25C9E"/>
    <w:rsid w:val="00A26036"/>
    <w:rsid w:val="00A2617E"/>
    <w:rsid w:val="00A26515"/>
    <w:rsid w:val="00A2665B"/>
    <w:rsid w:val="00A267E6"/>
    <w:rsid w:val="00A26DD8"/>
    <w:rsid w:val="00A26E24"/>
    <w:rsid w:val="00A2751A"/>
    <w:rsid w:val="00A27639"/>
    <w:rsid w:val="00A27CBF"/>
    <w:rsid w:val="00A27D73"/>
    <w:rsid w:val="00A3040A"/>
    <w:rsid w:val="00A3055B"/>
    <w:rsid w:val="00A30B6A"/>
    <w:rsid w:val="00A31304"/>
    <w:rsid w:val="00A328A9"/>
    <w:rsid w:val="00A32AEE"/>
    <w:rsid w:val="00A32EC5"/>
    <w:rsid w:val="00A3359B"/>
    <w:rsid w:val="00A33A82"/>
    <w:rsid w:val="00A33BD8"/>
    <w:rsid w:val="00A340E3"/>
    <w:rsid w:val="00A3414A"/>
    <w:rsid w:val="00A34490"/>
    <w:rsid w:val="00A34728"/>
    <w:rsid w:val="00A358C4"/>
    <w:rsid w:val="00A35AAA"/>
    <w:rsid w:val="00A36436"/>
    <w:rsid w:val="00A36443"/>
    <w:rsid w:val="00A3662B"/>
    <w:rsid w:val="00A37330"/>
    <w:rsid w:val="00A375E1"/>
    <w:rsid w:val="00A37747"/>
    <w:rsid w:val="00A3798C"/>
    <w:rsid w:val="00A40472"/>
    <w:rsid w:val="00A416B3"/>
    <w:rsid w:val="00A41939"/>
    <w:rsid w:val="00A41AE3"/>
    <w:rsid w:val="00A41E83"/>
    <w:rsid w:val="00A422F9"/>
    <w:rsid w:val="00A425AC"/>
    <w:rsid w:val="00A42F5D"/>
    <w:rsid w:val="00A43F53"/>
    <w:rsid w:val="00A44191"/>
    <w:rsid w:val="00A44A3A"/>
    <w:rsid w:val="00A44EBE"/>
    <w:rsid w:val="00A44FA3"/>
    <w:rsid w:val="00A462CC"/>
    <w:rsid w:val="00A47098"/>
    <w:rsid w:val="00A47BC8"/>
    <w:rsid w:val="00A47F02"/>
    <w:rsid w:val="00A501D5"/>
    <w:rsid w:val="00A50D08"/>
    <w:rsid w:val="00A513C5"/>
    <w:rsid w:val="00A513F5"/>
    <w:rsid w:val="00A5268A"/>
    <w:rsid w:val="00A52B8F"/>
    <w:rsid w:val="00A52E11"/>
    <w:rsid w:val="00A530C0"/>
    <w:rsid w:val="00A5315E"/>
    <w:rsid w:val="00A5319C"/>
    <w:rsid w:val="00A54B9D"/>
    <w:rsid w:val="00A564C2"/>
    <w:rsid w:val="00A607C2"/>
    <w:rsid w:val="00A60ADD"/>
    <w:rsid w:val="00A613E7"/>
    <w:rsid w:val="00A62308"/>
    <w:rsid w:val="00A628A3"/>
    <w:rsid w:val="00A63EDE"/>
    <w:rsid w:val="00A641F9"/>
    <w:rsid w:val="00A65342"/>
    <w:rsid w:val="00A653E6"/>
    <w:rsid w:val="00A66966"/>
    <w:rsid w:val="00A670E9"/>
    <w:rsid w:val="00A70CBE"/>
    <w:rsid w:val="00A713E1"/>
    <w:rsid w:val="00A71B8B"/>
    <w:rsid w:val="00A71F47"/>
    <w:rsid w:val="00A72086"/>
    <w:rsid w:val="00A7243C"/>
    <w:rsid w:val="00A7264A"/>
    <w:rsid w:val="00A72D32"/>
    <w:rsid w:val="00A72E8B"/>
    <w:rsid w:val="00A7350A"/>
    <w:rsid w:val="00A73D66"/>
    <w:rsid w:val="00A74E5E"/>
    <w:rsid w:val="00A75F75"/>
    <w:rsid w:val="00A76471"/>
    <w:rsid w:val="00A76766"/>
    <w:rsid w:val="00A76B38"/>
    <w:rsid w:val="00A76BB0"/>
    <w:rsid w:val="00A77744"/>
    <w:rsid w:val="00A778E6"/>
    <w:rsid w:val="00A8046D"/>
    <w:rsid w:val="00A807E7"/>
    <w:rsid w:val="00A80EB4"/>
    <w:rsid w:val="00A81222"/>
    <w:rsid w:val="00A81470"/>
    <w:rsid w:val="00A81817"/>
    <w:rsid w:val="00A82356"/>
    <w:rsid w:val="00A83044"/>
    <w:rsid w:val="00A8304B"/>
    <w:rsid w:val="00A83A10"/>
    <w:rsid w:val="00A83D49"/>
    <w:rsid w:val="00A84094"/>
    <w:rsid w:val="00A854D6"/>
    <w:rsid w:val="00A8638E"/>
    <w:rsid w:val="00A86D92"/>
    <w:rsid w:val="00A8704F"/>
    <w:rsid w:val="00A87129"/>
    <w:rsid w:val="00A90708"/>
    <w:rsid w:val="00A9148C"/>
    <w:rsid w:val="00A926F1"/>
    <w:rsid w:val="00A929A1"/>
    <w:rsid w:val="00A936BB"/>
    <w:rsid w:val="00A93EF0"/>
    <w:rsid w:val="00A940BF"/>
    <w:rsid w:val="00A9468C"/>
    <w:rsid w:val="00A94882"/>
    <w:rsid w:val="00A9524D"/>
    <w:rsid w:val="00A95509"/>
    <w:rsid w:val="00A95D38"/>
    <w:rsid w:val="00A9605E"/>
    <w:rsid w:val="00A964E6"/>
    <w:rsid w:val="00A965F4"/>
    <w:rsid w:val="00A967DA"/>
    <w:rsid w:val="00A96AA2"/>
    <w:rsid w:val="00A96C10"/>
    <w:rsid w:val="00A974BB"/>
    <w:rsid w:val="00AA06FC"/>
    <w:rsid w:val="00AA0BDD"/>
    <w:rsid w:val="00AA1148"/>
    <w:rsid w:val="00AA1F76"/>
    <w:rsid w:val="00AA2EB6"/>
    <w:rsid w:val="00AA2F58"/>
    <w:rsid w:val="00AA3BA3"/>
    <w:rsid w:val="00AA5668"/>
    <w:rsid w:val="00AA56A6"/>
    <w:rsid w:val="00AA5907"/>
    <w:rsid w:val="00AA5A14"/>
    <w:rsid w:val="00AA64D1"/>
    <w:rsid w:val="00AA6A63"/>
    <w:rsid w:val="00AA713D"/>
    <w:rsid w:val="00AA7257"/>
    <w:rsid w:val="00AA7FFA"/>
    <w:rsid w:val="00AB097E"/>
    <w:rsid w:val="00AB1163"/>
    <w:rsid w:val="00AB13D1"/>
    <w:rsid w:val="00AB18E2"/>
    <w:rsid w:val="00AB1C9C"/>
    <w:rsid w:val="00AB1CCE"/>
    <w:rsid w:val="00AB1DD0"/>
    <w:rsid w:val="00AB1EA4"/>
    <w:rsid w:val="00AB20DC"/>
    <w:rsid w:val="00AB23A3"/>
    <w:rsid w:val="00AB270F"/>
    <w:rsid w:val="00AB3468"/>
    <w:rsid w:val="00AB3C3A"/>
    <w:rsid w:val="00AB4BCB"/>
    <w:rsid w:val="00AB4D19"/>
    <w:rsid w:val="00AB4D2B"/>
    <w:rsid w:val="00AB4FF5"/>
    <w:rsid w:val="00AB5200"/>
    <w:rsid w:val="00AB5532"/>
    <w:rsid w:val="00AB5FE8"/>
    <w:rsid w:val="00AB6CA0"/>
    <w:rsid w:val="00AB7061"/>
    <w:rsid w:val="00AB7A4C"/>
    <w:rsid w:val="00AC0636"/>
    <w:rsid w:val="00AC101E"/>
    <w:rsid w:val="00AC1098"/>
    <w:rsid w:val="00AC11A5"/>
    <w:rsid w:val="00AC11B3"/>
    <w:rsid w:val="00AC1AF1"/>
    <w:rsid w:val="00AC1B17"/>
    <w:rsid w:val="00AC2477"/>
    <w:rsid w:val="00AC257B"/>
    <w:rsid w:val="00AC3626"/>
    <w:rsid w:val="00AC43CE"/>
    <w:rsid w:val="00AC44BD"/>
    <w:rsid w:val="00AC44C9"/>
    <w:rsid w:val="00AC515A"/>
    <w:rsid w:val="00AC5A4E"/>
    <w:rsid w:val="00AC5EFF"/>
    <w:rsid w:val="00AC682E"/>
    <w:rsid w:val="00AC6911"/>
    <w:rsid w:val="00AC6FD7"/>
    <w:rsid w:val="00AC7E30"/>
    <w:rsid w:val="00AD0F6E"/>
    <w:rsid w:val="00AD134E"/>
    <w:rsid w:val="00AD18E7"/>
    <w:rsid w:val="00AD1BD5"/>
    <w:rsid w:val="00AD2015"/>
    <w:rsid w:val="00AD2595"/>
    <w:rsid w:val="00AD2848"/>
    <w:rsid w:val="00AD28A8"/>
    <w:rsid w:val="00AD3584"/>
    <w:rsid w:val="00AD3FD7"/>
    <w:rsid w:val="00AD42E2"/>
    <w:rsid w:val="00AD4AFB"/>
    <w:rsid w:val="00AD50FB"/>
    <w:rsid w:val="00AD5973"/>
    <w:rsid w:val="00AD71DB"/>
    <w:rsid w:val="00AD7207"/>
    <w:rsid w:val="00AD7612"/>
    <w:rsid w:val="00AD7A8E"/>
    <w:rsid w:val="00AD7BF0"/>
    <w:rsid w:val="00AE0A5C"/>
    <w:rsid w:val="00AE11B9"/>
    <w:rsid w:val="00AE1624"/>
    <w:rsid w:val="00AE1831"/>
    <w:rsid w:val="00AE1F7E"/>
    <w:rsid w:val="00AE2387"/>
    <w:rsid w:val="00AE27A1"/>
    <w:rsid w:val="00AE2A1A"/>
    <w:rsid w:val="00AE3909"/>
    <w:rsid w:val="00AE3A1A"/>
    <w:rsid w:val="00AE426A"/>
    <w:rsid w:val="00AE47E2"/>
    <w:rsid w:val="00AE4EF3"/>
    <w:rsid w:val="00AE5066"/>
    <w:rsid w:val="00AE580A"/>
    <w:rsid w:val="00AE582C"/>
    <w:rsid w:val="00AE6254"/>
    <w:rsid w:val="00AE6CA2"/>
    <w:rsid w:val="00AE6ED2"/>
    <w:rsid w:val="00AE76F7"/>
    <w:rsid w:val="00AF071A"/>
    <w:rsid w:val="00AF09CD"/>
    <w:rsid w:val="00AF0C5C"/>
    <w:rsid w:val="00AF0D4D"/>
    <w:rsid w:val="00AF1451"/>
    <w:rsid w:val="00AF14EC"/>
    <w:rsid w:val="00AF243E"/>
    <w:rsid w:val="00AF27BC"/>
    <w:rsid w:val="00AF2E3C"/>
    <w:rsid w:val="00AF3091"/>
    <w:rsid w:val="00AF383C"/>
    <w:rsid w:val="00AF3D0D"/>
    <w:rsid w:val="00AF3F8F"/>
    <w:rsid w:val="00AF483B"/>
    <w:rsid w:val="00AF4C55"/>
    <w:rsid w:val="00AF4CE7"/>
    <w:rsid w:val="00AF586F"/>
    <w:rsid w:val="00AF62C3"/>
    <w:rsid w:val="00AF6480"/>
    <w:rsid w:val="00AF719E"/>
    <w:rsid w:val="00AF771C"/>
    <w:rsid w:val="00AF7849"/>
    <w:rsid w:val="00AF79E7"/>
    <w:rsid w:val="00AF7B8E"/>
    <w:rsid w:val="00B00160"/>
    <w:rsid w:val="00B00EB0"/>
    <w:rsid w:val="00B019CB"/>
    <w:rsid w:val="00B01FC3"/>
    <w:rsid w:val="00B03D67"/>
    <w:rsid w:val="00B03E18"/>
    <w:rsid w:val="00B041A0"/>
    <w:rsid w:val="00B053D0"/>
    <w:rsid w:val="00B059EC"/>
    <w:rsid w:val="00B061DA"/>
    <w:rsid w:val="00B06232"/>
    <w:rsid w:val="00B06762"/>
    <w:rsid w:val="00B06B50"/>
    <w:rsid w:val="00B07E67"/>
    <w:rsid w:val="00B10048"/>
    <w:rsid w:val="00B107F5"/>
    <w:rsid w:val="00B11079"/>
    <w:rsid w:val="00B11A7E"/>
    <w:rsid w:val="00B1225A"/>
    <w:rsid w:val="00B13299"/>
    <w:rsid w:val="00B13F54"/>
    <w:rsid w:val="00B14182"/>
    <w:rsid w:val="00B141DB"/>
    <w:rsid w:val="00B1424C"/>
    <w:rsid w:val="00B14E22"/>
    <w:rsid w:val="00B14EA8"/>
    <w:rsid w:val="00B14FA4"/>
    <w:rsid w:val="00B15070"/>
    <w:rsid w:val="00B151CD"/>
    <w:rsid w:val="00B15756"/>
    <w:rsid w:val="00B15B31"/>
    <w:rsid w:val="00B15EF3"/>
    <w:rsid w:val="00B165BB"/>
    <w:rsid w:val="00B17418"/>
    <w:rsid w:val="00B17A98"/>
    <w:rsid w:val="00B20637"/>
    <w:rsid w:val="00B210B9"/>
    <w:rsid w:val="00B212FB"/>
    <w:rsid w:val="00B215DE"/>
    <w:rsid w:val="00B219B7"/>
    <w:rsid w:val="00B21A63"/>
    <w:rsid w:val="00B22DB5"/>
    <w:rsid w:val="00B22DD7"/>
    <w:rsid w:val="00B23081"/>
    <w:rsid w:val="00B237B7"/>
    <w:rsid w:val="00B23ED1"/>
    <w:rsid w:val="00B24F7F"/>
    <w:rsid w:val="00B25D14"/>
    <w:rsid w:val="00B26737"/>
    <w:rsid w:val="00B2687C"/>
    <w:rsid w:val="00B27CBA"/>
    <w:rsid w:val="00B27FD9"/>
    <w:rsid w:val="00B3029B"/>
    <w:rsid w:val="00B3115B"/>
    <w:rsid w:val="00B3126A"/>
    <w:rsid w:val="00B31B48"/>
    <w:rsid w:val="00B31FF8"/>
    <w:rsid w:val="00B325AF"/>
    <w:rsid w:val="00B336F5"/>
    <w:rsid w:val="00B33726"/>
    <w:rsid w:val="00B33727"/>
    <w:rsid w:val="00B34382"/>
    <w:rsid w:val="00B356E7"/>
    <w:rsid w:val="00B36480"/>
    <w:rsid w:val="00B36536"/>
    <w:rsid w:val="00B365D0"/>
    <w:rsid w:val="00B3664A"/>
    <w:rsid w:val="00B36667"/>
    <w:rsid w:val="00B369EB"/>
    <w:rsid w:val="00B36DB9"/>
    <w:rsid w:val="00B378B4"/>
    <w:rsid w:val="00B37C7B"/>
    <w:rsid w:val="00B37DB2"/>
    <w:rsid w:val="00B37F73"/>
    <w:rsid w:val="00B40F18"/>
    <w:rsid w:val="00B41C32"/>
    <w:rsid w:val="00B426E8"/>
    <w:rsid w:val="00B42A23"/>
    <w:rsid w:val="00B431E4"/>
    <w:rsid w:val="00B434F3"/>
    <w:rsid w:val="00B44531"/>
    <w:rsid w:val="00B4566C"/>
    <w:rsid w:val="00B457FF"/>
    <w:rsid w:val="00B46269"/>
    <w:rsid w:val="00B46F9D"/>
    <w:rsid w:val="00B503B0"/>
    <w:rsid w:val="00B507B2"/>
    <w:rsid w:val="00B51077"/>
    <w:rsid w:val="00B512B7"/>
    <w:rsid w:val="00B5169A"/>
    <w:rsid w:val="00B51A33"/>
    <w:rsid w:val="00B51C06"/>
    <w:rsid w:val="00B535EE"/>
    <w:rsid w:val="00B5375D"/>
    <w:rsid w:val="00B53A5D"/>
    <w:rsid w:val="00B53D3D"/>
    <w:rsid w:val="00B54019"/>
    <w:rsid w:val="00B540DB"/>
    <w:rsid w:val="00B548E4"/>
    <w:rsid w:val="00B55085"/>
    <w:rsid w:val="00B555A7"/>
    <w:rsid w:val="00B556F3"/>
    <w:rsid w:val="00B560E3"/>
    <w:rsid w:val="00B5703D"/>
    <w:rsid w:val="00B5737E"/>
    <w:rsid w:val="00B60E2E"/>
    <w:rsid w:val="00B61F89"/>
    <w:rsid w:val="00B624E2"/>
    <w:rsid w:val="00B62593"/>
    <w:rsid w:val="00B62639"/>
    <w:rsid w:val="00B627ED"/>
    <w:rsid w:val="00B62ED6"/>
    <w:rsid w:val="00B62FB5"/>
    <w:rsid w:val="00B633A9"/>
    <w:rsid w:val="00B63622"/>
    <w:rsid w:val="00B638D1"/>
    <w:rsid w:val="00B63ACB"/>
    <w:rsid w:val="00B63B3E"/>
    <w:rsid w:val="00B64D1A"/>
    <w:rsid w:val="00B6516D"/>
    <w:rsid w:val="00B65923"/>
    <w:rsid w:val="00B65D52"/>
    <w:rsid w:val="00B660DA"/>
    <w:rsid w:val="00B662A1"/>
    <w:rsid w:val="00B662C5"/>
    <w:rsid w:val="00B66A1A"/>
    <w:rsid w:val="00B66F25"/>
    <w:rsid w:val="00B67D86"/>
    <w:rsid w:val="00B70008"/>
    <w:rsid w:val="00B700C0"/>
    <w:rsid w:val="00B70295"/>
    <w:rsid w:val="00B7053E"/>
    <w:rsid w:val="00B7059D"/>
    <w:rsid w:val="00B708E0"/>
    <w:rsid w:val="00B71626"/>
    <w:rsid w:val="00B718F7"/>
    <w:rsid w:val="00B71E2C"/>
    <w:rsid w:val="00B73142"/>
    <w:rsid w:val="00B73202"/>
    <w:rsid w:val="00B733D5"/>
    <w:rsid w:val="00B73A15"/>
    <w:rsid w:val="00B73A86"/>
    <w:rsid w:val="00B73DED"/>
    <w:rsid w:val="00B74583"/>
    <w:rsid w:val="00B7492D"/>
    <w:rsid w:val="00B74A97"/>
    <w:rsid w:val="00B75085"/>
    <w:rsid w:val="00B757C2"/>
    <w:rsid w:val="00B75ECA"/>
    <w:rsid w:val="00B774B7"/>
    <w:rsid w:val="00B77868"/>
    <w:rsid w:val="00B77AF3"/>
    <w:rsid w:val="00B77BE9"/>
    <w:rsid w:val="00B77CD2"/>
    <w:rsid w:val="00B80221"/>
    <w:rsid w:val="00B80F2D"/>
    <w:rsid w:val="00B80F51"/>
    <w:rsid w:val="00B815C2"/>
    <w:rsid w:val="00B81677"/>
    <w:rsid w:val="00B819FA"/>
    <w:rsid w:val="00B81A2C"/>
    <w:rsid w:val="00B81A3D"/>
    <w:rsid w:val="00B81E12"/>
    <w:rsid w:val="00B81F19"/>
    <w:rsid w:val="00B82358"/>
    <w:rsid w:val="00B82CAD"/>
    <w:rsid w:val="00B83033"/>
    <w:rsid w:val="00B833F8"/>
    <w:rsid w:val="00B83983"/>
    <w:rsid w:val="00B83B14"/>
    <w:rsid w:val="00B83C20"/>
    <w:rsid w:val="00B84ED8"/>
    <w:rsid w:val="00B856F3"/>
    <w:rsid w:val="00B858AF"/>
    <w:rsid w:val="00B85FDB"/>
    <w:rsid w:val="00B86040"/>
    <w:rsid w:val="00B860A6"/>
    <w:rsid w:val="00B86182"/>
    <w:rsid w:val="00B87A5A"/>
    <w:rsid w:val="00B87CAF"/>
    <w:rsid w:val="00B90E51"/>
    <w:rsid w:val="00B919BC"/>
    <w:rsid w:val="00B921AD"/>
    <w:rsid w:val="00B923E8"/>
    <w:rsid w:val="00B93115"/>
    <w:rsid w:val="00B93A7B"/>
    <w:rsid w:val="00B9408F"/>
    <w:rsid w:val="00B94913"/>
    <w:rsid w:val="00B94A22"/>
    <w:rsid w:val="00B95075"/>
    <w:rsid w:val="00B9517E"/>
    <w:rsid w:val="00B957F3"/>
    <w:rsid w:val="00B95ECD"/>
    <w:rsid w:val="00B95ECE"/>
    <w:rsid w:val="00B95F89"/>
    <w:rsid w:val="00B96209"/>
    <w:rsid w:val="00B96B92"/>
    <w:rsid w:val="00B96F69"/>
    <w:rsid w:val="00B96FA7"/>
    <w:rsid w:val="00B97696"/>
    <w:rsid w:val="00B97D6E"/>
    <w:rsid w:val="00BA0063"/>
    <w:rsid w:val="00BA0076"/>
    <w:rsid w:val="00BA0E42"/>
    <w:rsid w:val="00BA1049"/>
    <w:rsid w:val="00BA182F"/>
    <w:rsid w:val="00BA185D"/>
    <w:rsid w:val="00BA1F65"/>
    <w:rsid w:val="00BA227D"/>
    <w:rsid w:val="00BA2BED"/>
    <w:rsid w:val="00BA3544"/>
    <w:rsid w:val="00BA4CC5"/>
    <w:rsid w:val="00BA5129"/>
    <w:rsid w:val="00BA51A7"/>
    <w:rsid w:val="00BA5F97"/>
    <w:rsid w:val="00BA606A"/>
    <w:rsid w:val="00BA6343"/>
    <w:rsid w:val="00BA6E19"/>
    <w:rsid w:val="00BA71BF"/>
    <w:rsid w:val="00BA7E5F"/>
    <w:rsid w:val="00BB0040"/>
    <w:rsid w:val="00BB00AE"/>
    <w:rsid w:val="00BB04EE"/>
    <w:rsid w:val="00BB06A9"/>
    <w:rsid w:val="00BB0E2B"/>
    <w:rsid w:val="00BB0F79"/>
    <w:rsid w:val="00BB11AB"/>
    <w:rsid w:val="00BB17AE"/>
    <w:rsid w:val="00BB1992"/>
    <w:rsid w:val="00BB1C6B"/>
    <w:rsid w:val="00BB216E"/>
    <w:rsid w:val="00BB2A09"/>
    <w:rsid w:val="00BB2BF4"/>
    <w:rsid w:val="00BB2C31"/>
    <w:rsid w:val="00BB303E"/>
    <w:rsid w:val="00BB304B"/>
    <w:rsid w:val="00BB4138"/>
    <w:rsid w:val="00BB4800"/>
    <w:rsid w:val="00BB4DD0"/>
    <w:rsid w:val="00BB5263"/>
    <w:rsid w:val="00BB5556"/>
    <w:rsid w:val="00BB5E34"/>
    <w:rsid w:val="00BB6117"/>
    <w:rsid w:val="00BB619F"/>
    <w:rsid w:val="00BB6757"/>
    <w:rsid w:val="00BB6959"/>
    <w:rsid w:val="00BB6C83"/>
    <w:rsid w:val="00BB6C94"/>
    <w:rsid w:val="00BB7168"/>
    <w:rsid w:val="00BB7FBB"/>
    <w:rsid w:val="00BC0CFC"/>
    <w:rsid w:val="00BC1A06"/>
    <w:rsid w:val="00BC1E57"/>
    <w:rsid w:val="00BC2838"/>
    <w:rsid w:val="00BC29A5"/>
    <w:rsid w:val="00BC3082"/>
    <w:rsid w:val="00BC3083"/>
    <w:rsid w:val="00BC4259"/>
    <w:rsid w:val="00BC431C"/>
    <w:rsid w:val="00BC488E"/>
    <w:rsid w:val="00BC4BDD"/>
    <w:rsid w:val="00BC4D7A"/>
    <w:rsid w:val="00BC5751"/>
    <w:rsid w:val="00BC6E27"/>
    <w:rsid w:val="00BC77A8"/>
    <w:rsid w:val="00BD19C0"/>
    <w:rsid w:val="00BD1FBC"/>
    <w:rsid w:val="00BD2669"/>
    <w:rsid w:val="00BD2D95"/>
    <w:rsid w:val="00BD3CDF"/>
    <w:rsid w:val="00BD4C28"/>
    <w:rsid w:val="00BD62F8"/>
    <w:rsid w:val="00BD6400"/>
    <w:rsid w:val="00BD794A"/>
    <w:rsid w:val="00BD7D48"/>
    <w:rsid w:val="00BE0372"/>
    <w:rsid w:val="00BE2043"/>
    <w:rsid w:val="00BE2624"/>
    <w:rsid w:val="00BE43CF"/>
    <w:rsid w:val="00BE448F"/>
    <w:rsid w:val="00BE4C0A"/>
    <w:rsid w:val="00BE530B"/>
    <w:rsid w:val="00BE5E88"/>
    <w:rsid w:val="00BE60BF"/>
    <w:rsid w:val="00BE6468"/>
    <w:rsid w:val="00BE708E"/>
    <w:rsid w:val="00BE7325"/>
    <w:rsid w:val="00BE7345"/>
    <w:rsid w:val="00BE7EAC"/>
    <w:rsid w:val="00BF03A9"/>
    <w:rsid w:val="00BF0AE1"/>
    <w:rsid w:val="00BF1272"/>
    <w:rsid w:val="00BF141E"/>
    <w:rsid w:val="00BF1E33"/>
    <w:rsid w:val="00BF305E"/>
    <w:rsid w:val="00BF3B8C"/>
    <w:rsid w:val="00BF3D39"/>
    <w:rsid w:val="00BF3E70"/>
    <w:rsid w:val="00BF3F79"/>
    <w:rsid w:val="00BF4102"/>
    <w:rsid w:val="00BF4142"/>
    <w:rsid w:val="00BF44BA"/>
    <w:rsid w:val="00BF53DD"/>
    <w:rsid w:val="00BF66DE"/>
    <w:rsid w:val="00BF733F"/>
    <w:rsid w:val="00BF7DA2"/>
    <w:rsid w:val="00C000B0"/>
    <w:rsid w:val="00C00F04"/>
    <w:rsid w:val="00C01613"/>
    <w:rsid w:val="00C018E6"/>
    <w:rsid w:val="00C04080"/>
    <w:rsid w:val="00C0409B"/>
    <w:rsid w:val="00C05143"/>
    <w:rsid w:val="00C05593"/>
    <w:rsid w:val="00C0603E"/>
    <w:rsid w:val="00C06B36"/>
    <w:rsid w:val="00C06F55"/>
    <w:rsid w:val="00C07088"/>
    <w:rsid w:val="00C07258"/>
    <w:rsid w:val="00C072DF"/>
    <w:rsid w:val="00C07889"/>
    <w:rsid w:val="00C10007"/>
    <w:rsid w:val="00C102C6"/>
    <w:rsid w:val="00C102D1"/>
    <w:rsid w:val="00C109E3"/>
    <w:rsid w:val="00C11149"/>
    <w:rsid w:val="00C12335"/>
    <w:rsid w:val="00C1250D"/>
    <w:rsid w:val="00C12C37"/>
    <w:rsid w:val="00C12CAF"/>
    <w:rsid w:val="00C131E4"/>
    <w:rsid w:val="00C134C6"/>
    <w:rsid w:val="00C1477D"/>
    <w:rsid w:val="00C1550A"/>
    <w:rsid w:val="00C1589C"/>
    <w:rsid w:val="00C16037"/>
    <w:rsid w:val="00C16E3D"/>
    <w:rsid w:val="00C16FB2"/>
    <w:rsid w:val="00C174DF"/>
    <w:rsid w:val="00C17A81"/>
    <w:rsid w:val="00C17BAD"/>
    <w:rsid w:val="00C20D1A"/>
    <w:rsid w:val="00C21458"/>
    <w:rsid w:val="00C21465"/>
    <w:rsid w:val="00C21632"/>
    <w:rsid w:val="00C21901"/>
    <w:rsid w:val="00C22704"/>
    <w:rsid w:val="00C23306"/>
    <w:rsid w:val="00C238F0"/>
    <w:rsid w:val="00C239F6"/>
    <w:rsid w:val="00C23CBF"/>
    <w:rsid w:val="00C240EB"/>
    <w:rsid w:val="00C242E5"/>
    <w:rsid w:val="00C24646"/>
    <w:rsid w:val="00C255DC"/>
    <w:rsid w:val="00C25C2E"/>
    <w:rsid w:val="00C26190"/>
    <w:rsid w:val="00C268DE"/>
    <w:rsid w:val="00C26D7C"/>
    <w:rsid w:val="00C30A8E"/>
    <w:rsid w:val="00C3103A"/>
    <w:rsid w:val="00C31638"/>
    <w:rsid w:val="00C32E85"/>
    <w:rsid w:val="00C33239"/>
    <w:rsid w:val="00C339E7"/>
    <w:rsid w:val="00C33D78"/>
    <w:rsid w:val="00C33DB4"/>
    <w:rsid w:val="00C33FB8"/>
    <w:rsid w:val="00C33FEC"/>
    <w:rsid w:val="00C34319"/>
    <w:rsid w:val="00C351E5"/>
    <w:rsid w:val="00C352EB"/>
    <w:rsid w:val="00C3573C"/>
    <w:rsid w:val="00C35CF1"/>
    <w:rsid w:val="00C35DF3"/>
    <w:rsid w:val="00C3616B"/>
    <w:rsid w:val="00C363CC"/>
    <w:rsid w:val="00C36602"/>
    <w:rsid w:val="00C36C69"/>
    <w:rsid w:val="00C371E8"/>
    <w:rsid w:val="00C3778C"/>
    <w:rsid w:val="00C37F57"/>
    <w:rsid w:val="00C40204"/>
    <w:rsid w:val="00C40339"/>
    <w:rsid w:val="00C4079D"/>
    <w:rsid w:val="00C41469"/>
    <w:rsid w:val="00C41693"/>
    <w:rsid w:val="00C41E1A"/>
    <w:rsid w:val="00C4210A"/>
    <w:rsid w:val="00C421A2"/>
    <w:rsid w:val="00C422C6"/>
    <w:rsid w:val="00C42B9A"/>
    <w:rsid w:val="00C42BEC"/>
    <w:rsid w:val="00C43CAB"/>
    <w:rsid w:val="00C44426"/>
    <w:rsid w:val="00C44DCC"/>
    <w:rsid w:val="00C4630E"/>
    <w:rsid w:val="00C46B86"/>
    <w:rsid w:val="00C46DC4"/>
    <w:rsid w:val="00C4719F"/>
    <w:rsid w:val="00C47408"/>
    <w:rsid w:val="00C47D7A"/>
    <w:rsid w:val="00C47EC3"/>
    <w:rsid w:val="00C50988"/>
    <w:rsid w:val="00C50A6C"/>
    <w:rsid w:val="00C50DD4"/>
    <w:rsid w:val="00C51B92"/>
    <w:rsid w:val="00C521A3"/>
    <w:rsid w:val="00C52744"/>
    <w:rsid w:val="00C5347D"/>
    <w:rsid w:val="00C53976"/>
    <w:rsid w:val="00C5456C"/>
    <w:rsid w:val="00C55601"/>
    <w:rsid w:val="00C55B1E"/>
    <w:rsid w:val="00C570A3"/>
    <w:rsid w:val="00C57948"/>
    <w:rsid w:val="00C60215"/>
    <w:rsid w:val="00C62004"/>
    <w:rsid w:val="00C629E2"/>
    <w:rsid w:val="00C634C5"/>
    <w:rsid w:val="00C63565"/>
    <w:rsid w:val="00C63A52"/>
    <w:rsid w:val="00C64A70"/>
    <w:rsid w:val="00C64B2D"/>
    <w:rsid w:val="00C652F7"/>
    <w:rsid w:val="00C6533D"/>
    <w:rsid w:val="00C655B4"/>
    <w:rsid w:val="00C65770"/>
    <w:rsid w:val="00C666FB"/>
    <w:rsid w:val="00C67080"/>
    <w:rsid w:val="00C6729E"/>
    <w:rsid w:val="00C6763C"/>
    <w:rsid w:val="00C67C6E"/>
    <w:rsid w:val="00C70802"/>
    <w:rsid w:val="00C70859"/>
    <w:rsid w:val="00C708EB"/>
    <w:rsid w:val="00C71086"/>
    <w:rsid w:val="00C711FB"/>
    <w:rsid w:val="00C71391"/>
    <w:rsid w:val="00C716A2"/>
    <w:rsid w:val="00C7242C"/>
    <w:rsid w:val="00C727FD"/>
    <w:rsid w:val="00C72865"/>
    <w:rsid w:val="00C73524"/>
    <w:rsid w:val="00C740BB"/>
    <w:rsid w:val="00C74152"/>
    <w:rsid w:val="00C74C98"/>
    <w:rsid w:val="00C75F41"/>
    <w:rsid w:val="00C764C3"/>
    <w:rsid w:val="00C76664"/>
    <w:rsid w:val="00C766F9"/>
    <w:rsid w:val="00C767EC"/>
    <w:rsid w:val="00C772DB"/>
    <w:rsid w:val="00C776EF"/>
    <w:rsid w:val="00C77B5B"/>
    <w:rsid w:val="00C77B60"/>
    <w:rsid w:val="00C8021B"/>
    <w:rsid w:val="00C815DE"/>
    <w:rsid w:val="00C81EC1"/>
    <w:rsid w:val="00C8201B"/>
    <w:rsid w:val="00C824ED"/>
    <w:rsid w:val="00C827FD"/>
    <w:rsid w:val="00C831D2"/>
    <w:rsid w:val="00C838F8"/>
    <w:rsid w:val="00C83ED9"/>
    <w:rsid w:val="00C8430E"/>
    <w:rsid w:val="00C84488"/>
    <w:rsid w:val="00C8464B"/>
    <w:rsid w:val="00C847D5"/>
    <w:rsid w:val="00C849ED"/>
    <w:rsid w:val="00C8558D"/>
    <w:rsid w:val="00C85603"/>
    <w:rsid w:val="00C857B4"/>
    <w:rsid w:val="00C86160"/>
    <w:rsid w:val="00C8680B"/>
    <w:rsid w:val="00C86B21"/>
    <w:rsid w:val="00C86B53"/>
    <w:rsid w:val="00C86C56"/>
    <w:rsid w:val="00C86DB9"/>
    <w:rsid w:val="00C87232"/>
    <w:rsid w:val="00C87BAA"/>
    <w:rsid w:val="00C87EC6"/>
    <w:rsid w:val="00C90690"/>
    <w:rsid w:val="00C90745"/>
    <w:rsid w:val="00C90A19"/>
    <w:rsid w:val="00C9231B"/>
    <w:rsid w:val="00C92B09"/>
    <w:rsid w:val="00C92DF8"/>
    <w:rsid w:val="00C92E7B"/>
    <w:rsid w:val="00C93035"/>
    <w:rsid w:val="00C939FA"/>
    <w:rsid w:val="00C93B9F"/>
    <w:rsid w:val="00C944C3"/>
    <w:rsid w:val="00C95970"/>
    <w:rsid w:val="00C96860"/>
    <w:rsid w:val="00C96EE7"/>
    <w:rsid w:val="00C975C6"/>
    <w:rsid w:val="00CA1024"/>
    <w:rsid w:val="00CA1184"/>
    <w:rsid w:val="00CA1548"/>
    <w:rsid w:val="00CA3444"/>
    <w:rsid w:val="00CA3536"/>
    <w:rsid w:val="00CA40CF"/>
    <w:rsid w:val="00CA41B8"/>
    <w:rsid w:val="00CA447A"/>
    <w:rsid w:val="00CA44E7"/>
    <w:rsid w:val="00CA5462"/>
    <w:rsid w:val="00CA5538"/>
    <w:rsid w:val="00CA69F2"/>
    <w:rsid w:val="00CA70BB"/>
    <w:rsid w:val="00CA7192"/>
    <w:rsid w:val="00CA71D4"/>
    <w:rsid w:val="00CA72C1"/>
    <w:rsid w:val="00CA7F08"/>
    <w:rsid w:val="00CB0750"/>
    <w:rsid w:val="00CB11D4"/>
    <w:rsid w:val="00CB14A2"/>
    <w:rsid w:val="00CB1887"/>
    <w:rsid w:val="00CB1C3C"/>
    <w:rsid w:val="00CB1D75"/>
    <w:rsid w:val="00CB26CC"/>
    <w:rsid w:val="00CB2A60"/>
    <w:rsid w:val="00CB3330"/>
    <w:rsid w:val="00CB36C6"/>
    <w:rsid w:val="00CB4254"/>
    <w:rsid w:val="00CB477C"/>
    <w:rsid w:val="00CB52F2"/>
    <w:rsid w:val="00CB55A2"/>
    <w:rsid w:val="00CB580A"/>
    <w:rsid w:val="00CB5931"/>
    <w:rsid w:val="00CB59DB"/>
    <w:rsid w:val="00CB5DBE"/>
    <w:rsid w:val="00CB6105"/>
    <w:rsid w:val="00CB6776"/>
    <w:rsid w:val="00CB69CF"/>
    <w:rsid w:val="00CB6E42"/>
    <w:rsid w:val="00CB751F"/>
    <w:rsid w:val="00CB7568"/>
    <w:rsid w:val="00CB75BE"/>
    <w:rsid w:val="00CB784E"/>
    <w:rsid w:val="00CB7EFB"/>
    <w:rsid w:val="00CB7F8D"/>
    <w:rsid w:val="00CC030B"/>
    <w:rsid w:val="00CC0310"/>
    <w:rsid w:val="00CC0472"/>
    <w:rsid w:val="00CC0CB0"/>
    <w:rsid w:val="00CC1668"/>
    <w:rsid w:val="00CC1F45"/>
    <w:rsid w:val="00CC265E"/>
    <w:rsid w:val="00CC27C8"/>
    <w:rsid w:val="00CC28FD"/>
    <w:rsid w:val="00CC2B5B"/>
    <w:rsid w:val="00CC3098"/>
    <w:rsid w:val="00CC3C8F"/>
    <w:rsid w:val="00CC4678"/>
    <w:rsid w:val="00CC4921"/>
    <w:rsid w:val="00CC5819"/>
    <w:rsid w:val="00CC5D07"/>
    <w:rsid w:val="00CC5ECD"/>
    <w:rsid w:val="00CC6BB8"/>
    <w:rsid w:val="00CD07E7"/>
    <w:rsid w:val="00CD07FD"/>
    <w:rsid w:val="00CD0B43"/>
    <w:rsid w:val="00CD0D61"/>
    <w:rsid w:val="00CD16A5"/>
    <w:rsid w:val="00CD1992"/>
    <w:rsid w:val="00CD19AB"/>
    <w:rsid w:val="00CD1B77"/>
    <w:rsid w:val="00CD1BB8"/>
    <w:rsid w:val="00CD1DFF"/>
    <w:rsid w:val="00CD2B69"/>
    <w:rsid w:val="00CD4081"/>
    <w:rsid w:val="00CD4571"/>
    <w:rsid w:val="00CD4908"/>
    <w:rsid w:val="00CD5199"/>
    <w:rsid w:val="00CD5E5E"/>
    <w:rsid w:val="00CD66B4"/>
    <w:rsid w:val="00CD6C25"/>
    <w:rsid w:val="00CD6DBF"/>
    <w:rsid w:val="00CD7149"/>
    <w:rsid w:val="00CE02D0"/>
    <w:rsid w:val="00CE0F6E"/>
    <w:rsid w:val="00CE0FE4"/>
    <w:rsid w:val="00CE146D"/>
    <w:rsid w:val="00CE20E1"/>
    <w:rsid w:val="00CE21E0"/>
    <w:rsid w:val="00CE2FFF"/>
    <w:rsid w:val="00CE39DD"/>
    <w:rsid w:val="00CE4500"/>
    <w:rsid w:val="00CE4C36"/>
    <w:rsid w:val="00CE5263"/>
    <w:rsid w:val="00CE59E7"/>
    <w:rsid w:val="00CE5B2D"/>
    <w:rsid w:val="00CE6191"/>
    <w:rsid w:val="00CE63F0"/>
    <w:rsid w:val="00CE645E"/>
    <w:rsid w:val="00CE70F6"/>
    <w:rsid w:val="00CE7670"/>
    <w:rsid w:val="00CE7A88"/>
    <w:rsid w:val="00CE7DD3"/>
    <w:rsid w:val="00CF0512"/>
    <w:rsid w:val="00CF0ABD"/>
    <w:rsid w:val="00CF0C23"/>
    <w:rsid w:val="00CF0C5A"/>
    <w:rsid w:val="00CF0D72"/>
    <w:rsid w:val="00CF1673"/>
    <w:rsid w:val="00CF1B7A"/>
    <w:rsid w:val="00CF1D93"/>
    <w:rsid w:val="00CF1D99"/>
    <w:rsid w:val="00CF1DF7"/>
    <w:rsid w:val="00CF2953"/>
    <w:rsid w:val="00CF2EE1"/>
    <w:rsid w:val="00CF2F15"/>
    <w:rsid w:val="00CF3FD0"/>
    <w:rsid w:val="00CF4157"/>
    <w:rsid w:val="00CF4287"/>
    <w:rsid w:val="00CF43AF"/>
    <w:rsid w:val="00CF44E3"/>
    <w:rsid w:val="00CF4A60"/>
    <w:rsid w:val="00CF4BDA"/>
    <w:rsid w:val="00CF4F24"/>
    <w:rsid w:val="00CF52BE"/>
    <w:rsid w:val="00CF549C"/>
    <w:rsid w:val="00CF5685"/>
    <w:rsid w:val="00CF5964"/>
    <w:rsid w:val="00CF5D63"/>
    <w:rsid w:val="00CF74F4"/>
    <w:rsid w:val="00CF7CC8"/>
    <w:rsid w:val="00D004E5"/>
    <w:rsid w:val="00D005A3"/>
    <w:rsid w:val="00D01F2D"/>
    <w:rsid w:val="00D02AC6"/>
    <w:rsid w:val="00D036A9"/>
    <w:rsid w:val="00D036C0"/>
    <w:rsid w:val="00D03B62"/>
    <w:rsid w:val="00D0446F"/>
    <w:rsid w:val="00D04A90"/>
    <w:rsid w:val="00D04AB3"/>
    <w:rsid w:val="00D054E2"/>
    <w:rsid w:val="00D061E5"/>
    <w:rsid w:val="00D06E89"/>
    <w:rsid w:val="00D06F1A"/>
    <w:rsid w:val="00D0749C"/>
    <w:rsid w:val="00D10038"/>
    <w:rsid w:val="00D1089A"/>
    <w:rsid w:val="00D114FA"/>
    <w:rsid w:val="00D115F1"/>
    <w:rsid w:val="00D11900"/>
    <w:rsid w:val="00D12C30"/>
    <w:rsid w:val="00D13A4C"/>
    <w:rsid w:val="00D13B52"/>
    <w:rsid w:val="00D13C42"/>
    <w:rsid w:val="00D13CD5"/>
    <w:rsid w:val="00D13FE1"/>
    <w:rsid w:val="00D14D42"/>
    <w:rsid w:val="00D14F5E"/>
    <w:rsid w:val="00D15AEE"/>
    <w:rsid w:val="00D16132"/>
    <w:rsid w:val="00D167EA"/>
    <w:rsid w:val="00D1704B"/>
    <w:rsid w:val="00D171BD"/>
    <w:rsid w:val="00D17AF3"/>
    <w:rsid w:val="00D2004D"/>
    <w:rsid w:val="00D2046E"/>
    <w:rsid w:val="00D205D3"/>
    <w:rsid w:val="00D206B6"/>
    <w:rsid w:val="00D21976"/>
    <w:rsid w:val="00D21A83"/>
    <w:rsid w:val="00D21CE9"/>
    <w:rsid w:val="00D223EC"/>
    <w:rsid w:val="00D2258B"/>
    <w:rsid w:val="00D22E7A"/>
    <w:rsid w:val="00D238DD"/>
    <w:rsid w:val="00D238DF"/>
    <w:rsid w:val="00D2411D"/>
    <w:rsid w:val="00D253C6"/>
    <w:rsid w:val="00D25EEA"/>
    <w:rsid w:val="00D26584"/>
    <w:rsid w:val="00D26E2C"/>
    <w:rsid w:val="00D26F9B"/>
    <w:rsid w:val="00D27916"/>
    <w:rsid w:val="00D30487"/>
    <w:rsid w:val="00D30500"/>
    <w:rsid w:val="00D30B28"/>
    <w:rsid w:val="00D312D1"/>
    <w:rsid w:val="00D31865"/>
    <w:rsid w:val="00D3195A"/>
    <w:rsid w:val="00D31D5E"/>
    <w:rsid w:val="00D3344C"/>
    <w:rsid w:val="00D335B3"/>
    <w:rsid w:val="00D33C1E"/>
    <w:rsid w:val="00D33EEA"/>
    <w:rsid w:val="00D3415F"/>
    <w:rsid w:val="00D34565"/>
    <w:rsid w:val="00D3515D"/>
    <w:rsid w:val="00D3590F"/>
    <w:rsid w:val="00D35E12"/>
    <w:rsid w:val="00D35E69"/>
    <w:rsid w:val="00D36451"/>
    <w:rsid w:val="00D36C92"/>
    <w:rsid w:val="00D36CBC"/>
    <w:rsid w:val="00D37F08"/>
    <w:rsid w:val="00D4019D"/>
    <w:rsid w:val="00D40B0C"/>
    <w:rsid w:val="00D40C46"/>
    <w:rsid w:val="00D41740"/>
    <w:rsid w:val="00D41C35"/>
    <w:rsid w:val="00D41ECC"/>
    <w:rsid w:val="00D42432"/>
    <w:rsid w:val="00D42474"/>
    <w:rsid w:val="00D428B4"/>
    <w:rsid w:val="00D42CDC"/>
    <w:rsid w:val="00D42E06"/>
    <w:rsid w:val="00D42F00"/>
    <w:rsid w:val="00D43561"/>
    <w:rsid w:val="00D43814"/>
    <w:rsid w:val="00D44B23"/>
    <w:rsid w:val="00D450BB"/>
    <w:rsid w:val="00D450EC"/>
    <w:rsid w:val="00D456CB"/>
    <w:rsid w:val="00D45BE3"/>
    <w:rsid w:val="00D45C14"/>
    <w:rsid w:val="00D45FC7"/>
    <w:rsid w:val="00D46118"/>
    <w:rsid w:val="00D46640"/>
    <w:rsid w:val="00D47E21"/>
    <w:rsid w:val="00D50A4E"/>
    <w:rsid w:val="00D51206"/>
    <w:rsid w:val="00D517C2"/>
    <w:rsid w:val="00D51DC4"/>
    <w:rsid w:val="00D51F47"/>
    <w:rsid w:val="00D5245C"/>
    <w:rsid w:val="00D53177"/>
    <w:rsid w:val="00D5329A"/>
    <w:rsid w:val="00D53BA1"/>
    <w:rsid w:val="00D53BBE"/>
    <w:rsid w:val="00D5418C"/>
    <w:rsid w:val="00D5489D"/>
    <w:rsid w:val="00D54E8B"/>
    <w:rsid w:val="00D551F4"/>
    <w:rsid w:val="00D557F5"/>
    <w:rsid w:val="00D55EB5"/>
    <w:rsid w:val="00D56012"/>
    <w:rsid w:val="00D567C3"/>
    <w:rsid w:val="00D57281"/>
    <w:rsid w:val="00D57AA0"/>
    <w:rsid w:val="00D57E83"/>
    <w:rsid w:val="00D57FF5"/>
    <w:rsid w:val="00D604E6"/>
    <w:rsid w:val="00D606A5"/>
    <w:rsid w:val="00D60A4B"/>
    <w:rsid w:val="00D60ADD"/>
    <w:rsid w:val="00D613EA"/>
    <w:rsid w:val="00D61437"/>
    <w:rsid w:val="00D616D0"/>
    <w:rsid w:val="00D62016"/>
    <w:rsid w:val="00D62C34"/>
    <w:rsid w:val="00D63500"/>
    <w:rsid w:val="00D63C24"/>
    <w:rsid w:val="00D6436B"/>
    <w:rsid w:val="00D6479C"/>
    <w:rsid w:val="00D649F8"/>
    <w:rsid w:val="00D64AD5"/>
    <w:rsid w:val="00D66B52"/>
    <w:rsid w:val="00D6717E"/>
    <w:rsid w:val="00D6720E"/>
    <w:rsid w:val="00D67696"/>
    <w:rsid w:val="00D67715"/>
    <w:rsid w:val="00D67A42"/>
    <w:rsid w:val="00D67CAD"/>
    <w:rsid w:val="00D67D2C"/>
    <w:rsid w:val="00D7066A"/>
    <w:rsid w:val="00D70953"/>
    <w:rsid w:val="00D71367"/>
    <w:rsid w:val="00D719BC"/>
    <w:rsid w:val="00D71F6F"/>
    <w:rsid w:val="00D72A15"/>
    <w:rsid w:val="00D72C2B"/>
    <w:rsid w:val="00D73DC6"/>
    <w:rsid w:val="00D7428D"/>
    <w:rsid w:val="00D75365"/>
    <w:rsid w:val="00D75BD1"/>
    <w:rsid w:val="00D75C44"/>
    <w:rsid w:val="00D8028A"/>
    <w:rsid w:val="00D806B1"/>
    <w:rsid w:val="00D82032"/>
    <w:rsid w:val="00D82361"/>
    <w:rsid w:val="00D82DD0"/>
    <w:rsid w:val="00D82E27"/>
    <w:rsid w:val="00D83A92"/>
    <w:rsid w:val="00D83B40"/>
    <w:rsid w:val="00D83E06"/>
    <w:rsid w:val="00D841B2"/>
    <w:rsid w:val="00D84309"/>
    <w:rsid w:val="00D84C88"/>
    <w:rsid w:val="00D850AD"/>
    <w:rsid w:val="00D85684"/>
    <w:rsid w:val="00D85DD8"/>
    <w:rsid w:val="00D86004"/>
    <w:rsid w:val="00D861D5"/>
    <w:rsid w:val="00D86C13"/>
    <w:rsid w:val="00D87B82"/>
    <w:rsid w:val="00D87C8E"/>
    <w:rsid w:val="00D90B14"/>
    <w:rsid w:val="00D91855"/>
    <w:rsid w:val="00D91CE9"/>
    <w:rsid w:val="00D94104"/>
    <w:rsid w:val="00D94F7A"/>
    <w:rsid w:val="00D95468"/>
    <w:rsid w:val="00D95CA3"/>
    <w:rsid w:val="00D960F4"/>
    <w:rsid w:val="00D97018"/>
    <w:rsid w:val="00D9754A"/>
    <w:rsid w:val="00D977F7"/>
    <w:rsid w:val="00D97A58"/>
    <w:rsid w:val="00DA05D0"/>
    <w:rsid w:val="00DA12E7"/>
    <w:rsid w:val="00DA14B8"/>
    <w:rsid w:val="00DA1587"/>
    <w:rsid w:val="00DA19F5"/>
    <w:rsid w:val="00DA1D33"/>
    <w:rsid w:val="00DA1F1E"/>
    <w:rsid w:val="00DA2358"/>
    <w:rsid w:val="00DA2A0E"/>
    <w:rsid w:val="00DA2EFA"/>
    <w:rsid w:val="00DA31ED"/>
    <w:rsid w:val="00DA3656"/>
    <w:rsid w:val="00DA465E"/>
    <w:rsid w:val="00DA515A"/>
    <w:rsid w:val="00DA5476"/>
    <w:rsid w:val="00DA5DCC"/>
    <w:rsid w:val="00DA7434"/>
    <w:rsid w:val="00DB0449"/>
    <w:rsid w:val="00DB05E2"/>
    <w:rsid w:val="00DB0B06"/>
    <w:rsid w:val="00DB0C2B"/>
    <w:rsid w:val="00DB12D6"/>
    <w:rsid w:val="00DB12D8"/>
    <w:rsid w:val="00DB1A2D"/>
    <w:rsid w:val="00DB1F11"/>
    <w:rsid w:val="00DB243F"/>
    <w:rsid w:val="00DB2AD0"/>
    <w:rsid w:val="00DB339E"/>
    <w:rsid w:val="00DB3679"/>
    <w:rsid w:val="00DB3DD0"/>
    <w:rsid w:val="00DB3DD4"/>
    <w:rsid w:val="00DB4532"/>
    <w:rsid w:val="00DB48CD"/>
    <w:rsid w:val="00DB48FF"/>
    <w:rsid w:val="00DB5914"/>
    <w:rsid w:val="00DB6277"/>
    <w:rsid w:val="00DB6A5D"/>
    <w:rsid w:val="00DB6DAB"/>
    <w:rsid w:val="00DB73A1"/>
    <w:rsid w:val="00DB77CA"/>
    <w:rsid w:val="00DC0A81"/>
    <w:rsid w:val="00DC0F1E"/>
    <w:rsid w:val="00DC12EA"/>
    <w:rsid w:val="00DC1ACB"/>
    <w:rsid w:val="00DC1D40"/>
    <w:rsid w:val="00DC20AA"/>
    <w:rsid w:val="00DC2791"/>
    <w:rsid w:val="00DC39CF"/>
    <w:rsid w:val="00DC3FA6"/>
    <w:rsid w:val="00DC4365"/>
    <w:rsid w:val="00DC4658"/>
    <w:rsid w:val="00DC47A4"/>
    <w:rsid w:val="00DC5C19"/>
    <w:rsid w:val="00DC6A50"/>
    <w:rsid w:val="00DC7C8E"/>
    <w:rsid w:val="00DD024A"/>
    <w:rsid w:val="00DD052F"/>
    <w:rsid w:val="00DD094C"/>
    <w:rsid w:val="00DD09B8"/>
    <w:rsid w:val="00DD0B82"/>
    <w:rsid w:val="00DD0CFF"/>
    <w:rsid w:val="00DD2429"/>
    <w:rsid w:val="00DD2EB6"/>
    <w:rsid w:val="00DD5B46"/>
    <w:rsid w:val="00DD617D"/>
    <w:rsid w:val="00DD6406"/>
    <w:rsid w:val="00DD7A5D"/>
    <w:rsid w:val="00DD7AB3"/>
    <w:rsid w:val="00DD7DA2"/>
    <w:rsid w:val="00DD7E79"/>
    <w:rsid w:val="00DE0B49"/>
    <w:rsid w:val="00DE1CAA"/>
    <w:rsid w:val="00DE222C"/>
    <w:rsid w:val="00DE29FE"/>
    <w:rsid w:val="00DE390F"/>
    <w:rsid w:val="00DE3AFA"/>
    <w:rsid w:val="00DE3CEB"/>
    <w:rsid w:val="00DE43F5"/>
    <w:rsid w:val="00DE473D"/>
    <w:rsid w:val="00DE4F04"/>
    <w:rsid w:val="00DE5EB4"/>
    <w:rsid w:val="00DE60E2"/>
    <w:rsid w:val="00DE625E"/>
    <w:rsid w:val="00DE6490"/>
    <w:rsid w:val="00DE7482"/>
    <w:rsid w:val="00DE7B5C"/>
    <w:rsid w:val="00DE7DD4"/>
    <w:rsid w:val="00DF01F7"/>
    <w:rsid w:val="00DF06A9"/>
    <w:rsid w:val="00DF0729"/>
    <w:rsid w:val="00DF08DA"/>
    <w:rsid w:val="00DF0B8A"/>
    <w:rsid w:val="00DF0E33"/>
    <w:rsid w:val="00DF0F90"/>
    <w:rsid w:val="00DF1A82"/>
    <w:rsid w:val="00DF1ACD"/>
    <w:rsid w:val="00DF204F"/>
    <w:rsid w:val="00DF3198"/>
    <w:rsid w:val="00DF32EA"/>
    <w:rsid w:val="00DF3A1E"/>
    <w:rsid w:val="00DF3C4B"/>
    <w:rsid w:val="00DF3D5C"/>
    <w:rsid w:val="00DF40E6"/>
    <w:rsid w:val="00DF454F"/>
    <w:rsid w:val="00DF4F98"/>
    <w:rsid w:val="00DF5220"/>
    <w:rsid w:val="00DF549A"/>
    <w:rsid w:val="00DF5E67"/>
    <w:rsid w:val="00DF661B"/>
    <w:rsid w:val="00DF6A9A"/>
    <w:rsid w:val="00DF72A6"/>
    <w:rsid w:val="00DF7554"/>
    <w:rsid w:val="00DF7DDA"/>
    <w:rsid w:val="00E00242"/>
    <w:rsid w:val="00E010E7"/>
    <w:rsid w:val="00E015C3"/>
    <w:rsid w:val="00E01903"/>
    <w:rsid w:val="00E02268"/>
    <w:rsid w:val="00E0334C"/>
    <w:rsid w:val="00E036FC"/>
    <w:rsid w:val="00E03856"/>
    <w:rsid w:val="00E047F2"/>
    <w:rsid w:val="00E051D6"/>
    <w:rsid w:val="00E052F0"/>
    <w:rsid w:val="00E05727"/>
    <w:rsid w:val="00E05A21"/>
    <w:rsid w:val="00E05BFD"/>
    <w:rsid w:val="00E05F0A"/>
    <w:rsid w:val="00E06077"/>
    <w:rsid w:val="00E06C6A"/>
    <w:rsid w:val="00E07DAD"/>
    <w:rsid w:val="00E07E1B"/>
    <w:rsid w:val="00E10ABB"/>
    <w:rsid w:val="00E111D0"/>
    <w:rsid w:val="00E126C4"/>
    <w:rsid w:val="00E12929"/>
    <w:rsid w:val="00E12C30"/>
    <w:rsid w:val="00E13712"/>
    <w:rsid w:val="00E13FE6"/>
    <w:rsid w:val="00E14633"/>
    <w:rsid w:val="00E14A72"/>
    <w:rsid w:val="00E15E45"/>
    <w:rsid w:val="00E163AE"/>
    <w:rsid w:val="00E20412"/>
    <w:rsid w:val="00E208FE"/>
    <w:rsid w:val="00E20CC6"/>
    <w:rsid w:val="00E20EFD"/>
    <w:rsid w:val="00E20F95"/>
    <w:rsid w:val="00E2160D"/>
    <w:rsid w:val="00E21D3B"/>
    <w:rsid w:val="00E23A5E"/>
    <w:rsid w:val="00E23D42"/>
    <w:rsid w:val="00E247BC"/>
    <w:rsid w:val="00E25350"/>
    <w:rsid w:val="00E25C26"/>
    <w:rsid w:val="00E25D60"/>
    <w:rsid w:val="00E25EAF"/>
    <w:rsid w:val="00E2732F"/>
    <w:rsid w:val="00E27690"/>
    <w:rsid w:val="00E27CF7"/>
    <w:rsid w:val="00E304A0"/>
    <w:rsid w:val="00E3052C"/>
    <w:rsid w:val="00E30CF5"/>
    <w:rsid w:val="00E30F48"/>
    <w:rsid w:val="00E310BE"/>
    <w:rsid w:val="00E31582"/>
    <w:rsid w:val="00E31C62"/>
    <w:rsid w:val="00E32BE4"/>
    <w:rsid w:val="00E336AF"/>
    <w:rsid w:val="00E33D3D"/>
    <w:rsid w:val="00E33DC7"/>
    <w:rsid w:val="00E352DF"/>
    <w:rsid w:val="00E35C57"/>
    <w:rsid w:val="00E35F0A"/>
    <w:rsid w:val="00E36F7C"/>
    <w:rsid w:val="00E37584"/>
    <w:rsid w:val="00E376CD"/>
    <w:rsid w:val="00E406C8"/>
    <w:rsid w:val="00E40D4B"/>
    <w:rsid w:val="00E40D81"/>
    <w:rsid w:val="00E411C5"/>
    <w:rsid w:val="00E41445"/>
    <w:rsid w:val="00E4229F"/>
    <w:rsid w:val="00E4279F"/>
    <w:rsid w:val="00E42847"/>
    <w:rsid w:val="00E42E43"/>
    <w:rsid w:val="00E42F5E"/>
    <w:rsid w:val="00E43C24"/>
    <w:rsid w:val="00E43C49"/>
    <w:rsid w:val="00E43CE6"/>
    <w:rsid w:val="00E44784"/>
    <w:rsid w:val="00E449DC"/>
    <w:rsid w:val="00E44B0A"/>
    <w:rsid w:val="00E44C50"/>
    <w:rsid w:val="00E44D6A"/>
    <w:rsid w:val="00E455ED"/>
    <w:rsid w:val="00E458AE"/>
    <w:rsid w:val="00E45914"/>
    <w:rsid w:val="00E465C3"/>
    <w:rsid w:val="00E4683F"/>
    <w:rsid w:val="00E46AF5"/>
    <w:rsid w:val="00E46EED"/>
    <w:rsid w:val="00E475C7"/>
    <w:rsid w:val="00E51A0B"/>
    <w:rsid w:val="00E5204E"/>
    <w:rsid w:val="00E521BF"/>
    <w:rsid w:val="00E5266D"/>
    <w:rsid w:val="00E53229"/>
    <w:rsid w:val="00E53CAB"/>
    <w:rsid w:val="00E53E0E"/>
    <w:rsid w:val="00E5458F"/>
    <w:rsid w:val="00E5508C"/>
    <w:rsid w:val="00E560E0"/>
    <w:rsid w:val="00E565DC"/>
    <w:rsid w:val="00E56BD8"/>
    <w:rsid w:val="00E56EAB"/>
    <w:rsid w:val="00E5762E"/>
    <w:rsid w:val="00E610D2"/>
    <w:rsid w:val="00E6129B"/>
    <w:rsid w:val="00E61DDC"/>
    <w:rsid w:val="00E61F48"/>
    <w:rsid w:val="00E61FC2"/>
    <w:rsid w:val="00E6205D"/>
    <w:rsid w:val="00E62160"/>
    <w:rsid w:val="00E624C2"/>
    <w:rsid w:val="00E6263D"/>
    <w:rsid w:val="00E62F43"/>
    <w:rsid w:val="00E63093"/>
    <w:rsid w:val="00E63421"/>
    <w:rsid w:val="00E64441"/>
    <w:rsid w:val="00E647B2"/>
    <w:rsid w:val="00E64A95"/>
    <w:rsid w:val="00E65663"/>
    <w:rsid w:val="00E65859"/>
    <w:rsid w:val="00E65D39"/>
    <w:rsid w:val="00E65D3A"/>
    <w:rsid w:val="00E663FC"/>
    <w:rsid w:val="00E66831"/>
    <w:rsid w:val="00E674DA"/>
    <w:rsid w:val="00E67560"/>
    <w:rsid w:val="00E678BF"/>
    <w:rsid w:val="00E70801"/>
    <w:rsid w:val="00E71258"/>
    <w:rsid w:val="00E72703"/>
    <w:rsid w:val="00E72A09"/>
    <w:rsid w:val="00E737E3"/>
    <w:rsid w:val="00E74DF6"/>
    <w:rsid w:val="00E75585"/>
    <w:rsid w:val="00E762D6"/>
    <w:rsid w:val="00E76691"/>
    <w:rsid w:val="00E76897"/>
    <w:rsid w:val="00E77CCD"/>
    <w:rsid w:val="00E800A0"/>
    <w:rsid w:val="00E803F7"/>
    <w:rsid w:val="00E81F3F"/>
    <w:rsid w:val="00E82714"/>
    <w:rsid w:val="00E82BA8"/>
    <w:rsid w:val="00E82C95"/>
    <w:rsid w:val="00E83C40"/>
    <w:rsid w:val="00E83D0F"/>
    <w:rsid w:val="00E83D29"/>
    <w:rsid w:val="00E840B6"/>
    <w:rsid w:val="00E84825"/>
    <w:rsid w:val="00E84BF5"/>
    <w:rsid w:val="00E84F63"/>
    <w:rsid w:val="00E85218"/>
    <w:rsid w:val="00E857CE"/>
    <w:rsid w:val="00E85A19"/>
    <w:rsid w:val="00E85C69"/>
    <w:rsid w:val="00E85EFD"/>
    <w:rsid w:val="00E86C40"/>
    <w:rsid w:val="00E86E67"/>
    <w:rsid w:val="00E873B2"/>
    <w:rsid w:val="00E873CC"/>
    <w:rsid w:val="00E87C47"/>
    <w:rsid w:val="00E87DC6"/>
    <w:rsid w:val="00E92146"/>
    <w:rsid w:val="00E92E5C"/>
    <w:rsid w:val="00E93264"/>
    <w:rsid w:val="00E9361D"/>
    <w:rsid w:val="00E9408E"/>
    <w:rsid w:val="00E9416B"/>
    <w:rsid w:val="00E9487C"/>
    <w:rsid w:val="00E948B9"/>
    <w:rsid w:val="00E966D6"/>
    <w:rsid w:val="00E96FD7"/>
    <w:rsid w:val="00E97056"/>
    <w:rsid w:val="00E970AB"/>
    <w:rsid w:val="00E971DA"/>
    <w:rsid w:val="00E97375"/>
    <w:rsid w:val="00E97556"/>
    <w:rsid w:val="00E9782A"/>
    <w:rsid w:val="00E97943"/>
    <w:rsid w:val="00E97ABE"/>
    <w:rsid w:val="00E97DB5"/>
    <w:rsid w:val="00EA15AF"/>
    <w:rsid w:val="00EA1BF5"/>
    <w:rsid w:val="00EA1D72"/>
    <w:rsid w:val="00EA1F4D"/>
    <w:rsid w:val="00EA2091"/>
    <w:rsid w:val="00EA291B"/>
    <w:rsid w:val="00EA2D81"/>
    <w:rsid w:val="00EA30B7"/>
    <w:rsid w:val="00EA3159"/>
    <w:rsid w:val="00EA33F5"/>
    <w:rsid w:val="00EA3DE4"/>
    <w:rsid w:val="00EA42C0"/>
    <w:rsid w:val="00EA489A"/>
    <w:rsid w:val="00EA49DD"/>
    <w:rsid w:val="00EA5108"/>
    <w:rsid w:val="00EA5298"/>
    <w:rsid w:val="00EA5D3E"/>
    <w:rsid w:val="00EA64D1"/>
    <w:rsid w:val="00EA692A"/>
    <w:rsid w:val="00EA6974"/>
    <w:rsid w:val="00EA6AD3"/>
    <w:rsid w:val="00EA6C33"/>
    <w:rsid w:val="00EA705F"/>
    <w:rsid w:val="00EA70FF"/>
    <w:rsid w:val="00EA792B"/>
    <w:rsid w:val="00EB0003"/>
    <w:rsid w:val="00EB0AA2"/>
    <w:rsid w:val="00EB0DCC"/>
    <w:rsid w:val="00EB10C8"/>
    <w:rsid w:val="00EB1244"/>
    <w:rsid w:val="00EB2113"/>
    <w:rsid w:val="00EB2A8B"/>
    <w:rsid w:val="00EB2DBA"/>
    <w:rsid w:val="00EB2E62"/>
    <w:rsid w:val="00EB2E87"/>
    <w:rsid w:val="00EB329A"/>
    <w:rsid w:val="00EB366D"/>
    <w:rsid w:val="00EB3F07"/>
    <w:rsid w:val="00EB4D66"/>
    <w:rsid w:val="00EB4D9E"/>
    <w:rsid w:val="00EB505F"/>
    <w:rsid w:val="00EB66F7"/>
    <w:rsid w:val="00EB6C74"/>
    <w:rsid w:val="00EB6CA0"/>
    <w:rsid w:val="00EB7262"/>
    <w:rsid w:val="00EB7A13"/>
    <w:rsid w:val="00EB7E83"/>
    <w:rsid w:val="00EC0198"/>
    <w:rsid w:val="00EC03D1"/>
    <w:rsid w:val="00EC0556"/>
    <w:rsid w:val="00EC06A1"/>
    <w:rsid w:val="00EC0B70"/>
    <w:rsid w:val="00EC1D95"/>
    <w:rsid w:val="00EC1E0B"/>
    <w:rsid w:val="00EC45F9"/>
    <w:rsid w:val="00EC56C5"/>
    <w:rsid w:val="00EC59AA"/>
    <w:rsid w:val="00EC5A33"/>
    <w:rsid w:val="00EC5D38"/>
    <w:rsid w:val="00EC6248"/>
    <w:rsid w:val="00EC6415"/>
    <w:rsid w:val="00EC70AA"/>
    <w:rsid w:val="00EC7655"/>
    <w:rsid w:val="00EC7B6E"/>
    <w:rsid w:val="00EC7CB8"/>
    <w:rsid w:val="00ED05BC"/>
    <w:rsid w:val="00ED0DAC"/>
    <w:rsid w:val="00ED117F"/>
    <w:rsid w:val="00ED1B42"/>
    <w:rsid w:val="00ED1F7C"/>
    <w:rsid w:val="00ED224B"/>
    <w:rsid w:val="00ED2755"/>
    <w:rsid w:val="00ED2A14"/>
    <w:rsid w:val="00ED3480"/>
    <w:rsid w:val="00ED3CB1"/>
    <w:rsid w:val="00ED413E"/>
    <w:rsid w:val="00ED4382"/>
    <w:rsid w:val="00ED449B"/>
    <w:rsid w:val="00ED499A"/>
    <w:rsid w:val="00ED49DB"/>
    <w:rsid w:val="00ED57A2"/>
    <w:rsid w:val="00ED57DE"/>
    <w:rsid w:val="00ED5A57"/>
    <w:rsid w:val="00ED5AA7"/>
    <w:rsid w:val="00ED6227"/>
    <w:rsid w:val="00ED7102"/>
    <w:rsid w:val="00ED73AC"/>
    <w:rsid w:val="00ED75FD"/>
    <w:rsid w:val="00ED76D0"/>
    <w:rsid w:val="00ED7AA3"/>
    <w:rsid w:val="00ED7F9D"/>
    <w:rsid w:val="00EE0137"/>
    <w:rsid w:val="00EE0145"/>
    <w:rsid w:val="00EE0240"/>
    <w:rsid w:val="00EE0778"/>
    <w:rsid w:val="00EE16E6"/>
    <w:rsid w:val="00EE2195"/>
    <w:rsid w:val="00EE2217"/>
    <w:rsid w:val="00EE29BE"/>
    <w:rsid w:val="00EE2A93"/>
    <w:rsid w:val="00EE2AA0"/>
    <w:rsid w:val="00EE2ABA"/>
    <w:rsid w:val="00EE2E1F"/>
    <w:rsid w:val="00EE4536"/>
    <w:rsid w:val="00EE4675"/>
    <w:rsid w:val="00EE4CCE"/>
    <w:rsid w:val="00EE586D"/>
    <w:rsid w:val="00EE5CF2"/>
    <w:rsid w:val="00EE681D"/>
    <w:rsid w:val="00EE684A"/>
    <w:rsid w:val="00EE695D"/>
    <w:rsid w:val="00EE723B"/>
    <w:rsid w:val="00EE7BDF"/>
    <w:rsid w:val="00EF0A9B"/>
    <w:rsid w:val="00EF113B"/>
    <w:rsid w:val="00EF131D"/>
    <w:rsid w:val="00EF1542"/>
    <w:rsid w:val="00EF1811"/>
    <w:rsid w:val="00EF2185"/>
    <w:rsid w:val="00EF3448"/>
    <w:rsid w:val="00EF3719"/>
    <w:rsid w:val="00EF390E"/>
    <w:rsid w:val="00EF3985"/>
    <w:rsid w:val="00EF3DFD"/>
    <w:rsid w:val="00EF4400"/>
    <w:rsid w:val="00EF52C6"/>
    <w:rsid w:val="00EF586E"/>
    <w:rsid w:val="00EF5B73"/>
    <w:rsid w:val="00EF600A"/>
    <w:rsid w:val="00EF629E"/>
    <w:rsid w:val="00F00353"/>
    <w:rsid w:val="00F011C0"/>
    <w:rsid w:val="00F01503"/>
    <w:rsid w:val="00F018E4"/>
    <w:rsid w:val="00F01AF5"/>
    <w:rsid w:val="00F02D06"/>
    <w:rsid w:val="00F02D92"/>
    <w:rsid w:val="00F037D6"/>
    <w:rsid w:val="00F03C82"/>
    <w:rsid w:val="00F04058"/>
    <w:rsid w:val="00F04849"/>
    <w:rsid w:val="00F04AC3"/>
    <w:rsid w:val="00F04EF0"/>
    <w:rsid w:val="00F0510B"/>
    <w:rsid w:val="00F05701"/>
    <w:rsid w:val="00F05900"/>
    <w:rsid w:val="00F05AC2"/>
    <w:rsid w:val="00F062E7"/>
    <w:rsid w:val="00F0636E"/>
    <w:rsid w:val="00F06D11"/>
    <w:rsid w:val="00F07061"/>
    <w:rsid w:val="00F07EB0"/>
    <w:rsid w:val="00F11137"/>
    <w:rsid w:val="00F120A2"/>
    <w:rsid w:val="00F1274A"/>
    <w:rsid w:val="00F13443"/>
    <w:rsid w:val="00F1366E"/>
    <w:rsid w:val="00F13862"/>
    <w:rsid w:val="00F141B5"/>
    <w:rsid w:val="00F14FE2"/>
    <w:rsid w:val="00F15704"/>
    <w:rsid w:val="00F1598B"/>
    <w:rsid w:val="00F15A28"/>
    <w:rsid w:val="00F15A3A"/>
    <w:rsid w:val="00F15C37"/>
    <w:rsid w:val="00F15C49"/>
    <w:rsid w:val="00F15F69"/>
    <w:rsid w:val="00F16679"/>
    <w:rsid w:val="00F16A26"/>
    <w:rsid w:val="00F16F9E"/>
    <w:rsid w:val="00F17169"/>
    <w:rsid w:val="00F171F4"/>
    <w:rsid w:val="00F17443"/>
    <w:rsid w:val="00F178ED"/>
    <w:rsid w:val="00F17B9F"/>
    <w:rsid w:val="00F203D0"/>
    <w:rsid w:val="00F204CF"/>
    <w:rsid w:val="00F20AB1"/>
    <w:rsid w:val="00F21533"/>
    <w:rsid w:val="00F21CF7"/>
    <w:rsid w:val="00F21D3D"/>
    <w:rsid w:val="00F22B40"/>
    <w:rsid w:val="00F22C8B"/>
    <w:rsid w:val="00F23F9D"/>
    <w:rsid w:val="00F24383"/>
    <w:rsid w:val="00F24586"/>
    <w:rsid w:val="00F2563F"/>
    <w:rsid w:val="00F2594D"/>
    <w:rsid w:val="00F26FB3"/>
    <w:rsid w:val="00F270C0"/>
    <w:rsid w:val="00F276FA"/>
    <w:rsid w:val="00F277E3"/>
    <w:rsid w:val="00F27CCA"/>
    <w:rsid w:val="00F30043"/>
    <w:rsid w:val="00F304EF"/>
    <w:rsid w:val="00F30BAA"/>
    <w:rsid w:val="00F30FB3"/>
    <w:rsid w:val="00F313AA"/>
    <w:rsid w:val="00F31A8E"/>
    <w:rsid w:val="00F31CD1"/>
    <w:rsid w:val="00F3245F"/>
    <w:rsid w:val="00F33B32"/>
    <w:rsid w:val="00F33F24"/>
    <w:rsid w:val="00F33F75"/>
    <w:rsid w:val="00F34B25"/>
    <w:rsid w:val="00F34BFA"/>
    <w:rsid w:val="00F3509D"/>
    <w:rsid w:val="00F3580F"/>
    <w:rsid w:val="00F361D3"/>
    <w:rsid w:val="00F3628A"/>
    <w:rsid w:val="00F3631C"/>
    <w:rsid w:val="00F364AA"/>
    <w:rsid w:val="00F36B31"/>
    <w:rsid w:val="00F36BB2"/>
    <w:rsid w:val="00F376EF"/>
    <w:rsid w:val="00F37786"/>
    <w:rsid w:val="00F37A5F"/>
    <w:rsid w:val="00F37B79"/>
    <w:rsid w:val="00F41264"/>
    <w:rsid w:val="00F412E7"/>
    <w:rsid w:val="00F41B86"/>
    <w:rsid w:val="00F4227B"/>
    <w:rsid w:val="00F42B3B"/>
    <w:rsid w:val="00F43116"/>
    <w:rsid w:val="00F435F3"/>
    <w:rsid w:val="00F43B21"/>
    <w:rsid w:val="00F445E2"/>
    <w:rsid w:val="00F4491D"/>
    <w:rsid w:val="00F44AA9"/>
    <w:rsid w:val="00F45951"/>
    <w:rsid w:val="00F459F7"/>
    <w:rsid w:val="00F45DED"/>
    <w:rsid w:val="00F45F09"/>
    <w:rsid w:val="00F4665E"/>
    <w:rsid w:val="00F46828"/>
    <w:rsid w:val="00F47466"/>
    <w:rsid w:val="00F474AD"/>
    <w:rsid w:val="00F476C4"/>
    <w:rsid w:val="00F477D0"/>
    <w:rsid w:val="00F500E2"/>
    <w:rsid w:val="00F50424"/>
    <w:rsid w:val="00F508E1"/>
    <w:rsid w:val="00F50961"/>
    <w:rsid w:val="00F51275"/>
    <w:rsid w:val="00F5182B"/>
    <w:rsid w:val="00F51A56"/>
    <w:rsid w:val="00F51C70"/>
    <w:rsid w:val="00F51E1A"/>
    <w:rsid w:val="00F5248B"/>
    <w:rsid w:val="00F5267A"/>
    <w:rsid w:val="00F528E3"/>
    <w:rsid w:val="00F529FB"/>
    <w:rsid w:val="00F5306A"/>
    <w:rsid w:val="00F53163"/>
    <w:rsid w:val="00F53FDA"/>
    <w:rsid w:val="00F54A8E"/>
    <w:rsid w:val="00F5569F"/>
    <w:rsid w:val="00F559C7"/>
    <w:rsid w:val="00F55AAD"/>
    <w:rsid w:val="00F56417"/>
    <w:rsid w:val="00F571B4"/>
    <w:rsid w:val="00F57762"/>
    <w:rsid w:val="00F60A26"/>
    <w:rsid w:val="00F613C7"/>
    <w:rsid w:val="00F614BB"/>
    <w:rsid w:val="00F61584"/>
    <w:rsid w:val="00F62404"/>
    <w:rsid w:val="00F6348C"/>
    <w:rsid w:val="00F6399B"/>
    <w:rsid w:val="00F6410B"/>
    <w:rsid w:val="00F64F35"/>
    <w:rsid w:val="00F657B1"/>
    <w:rsid w:val="00F65928"/>
    <w:rsid w:val="00F65AE9"/>
    <w:rsid w:val="00F6649D"/>
    <w:rsid w:val="00F66F23"/>
    <w:rsid w:val="00F66FB1"/>
    <w:rsid w:val="00F67C6A"/>
    <w:rsid w:val="00F7045A"/>
    <w:rsid w:val="00F70794"/>
    <w:rsid w:val="00F707AF"/>
    <w:rsid w:val="00F70B4D"/>
    <w:rsid w:val="00F7112F"/>
    <w:rsid w:val="00F712E8"/>
    <w:rsid w:val="00F71348"/>
    <w:rsid w:val="00F72961"/>
    <w:rsid w:val="00F72D44"/>
    <w:rsid w:val="00F7379F"/>
    <w:rsid w:val="00F73E90"/>
    <w:rsid w:val="00F7401B"/>
    <w:rsid w:val="00F74396"/>
    <w:rsid w:val="00F74C24"/>
    <w:rsid w:val="00F752F3"/>
    <w:rsid w:val="00F75358"/>
    <w:rsid w:val="00F75CB8"/>
    <w:rsid w:val="00F76958"/>
    <w:rsid w:val="00F77200"/>
    <w:rsid w:val="00F77E62"/>
    <w:rsid w:val="00F77FD5"/>
    <w:rsid w:val="00F808EC"/>
    <w:rsid w:val="00F8125B"/>
    <w:rsid w:val="00F81CD3"/>
    <w:rsid w:val="00F81D0D"/>
    <w:rsid w:val="00F82516"/>
    <w:rsid w:val="00F827FF"/>
    <w:rsid w:val="00F82958"/>
    <w:rsid w:val="00F830A3"/>
    <w:rsid w:val="00F83530"/>
    <w:rsid w:val="00F842B6"/>
    <w:rsid w:val="00F844C8"/>
    <w:rsid w:val="00F8473A"/>
    <w:rsid w:val="00F84849"/>
    <w:rsid w:val="00F84CEF"/>
    <w:rsid w:val="00F84F1B"/>
    <w:rsid w:val="00F85006"/>
    <w:rsid w:val="00F8522E"/>
    <w:rsid w:val="00F85460"/>
    <w:rsid w:val="00F86734"/>
    <w:rsid w:val="00F86D03"/>
    <w:rsid w:val="00F87099"/>
    <w:rsid w:val="00F8728B"/>
    <w:rsid w:val="00F87E8A"/>
    <w:rsid w:val="00F90119"/>
    <w:rsid w:val="00F90222"/>
    <w:rsid w:val="00F90458"/>
    <w:rsid w:val="00F90B0E"/>
    <w:rsid w:val="00F90E69"/>
    <w:rsid w:val="00F9111D"/>
    <w:rsid w:val="00F9123D"/>
    <w:rsid w:val="00F91491"/>
    <w:rsid w:val="00F91DCE"/>
    <w:rsid w:val="00F9308A"/>
    <w:rsid w:val="00F9360D"/>
    <w:rsid w:val="00F93D1F"/>
    <w:rsid w:val="00F94730"/>
    <w:rsid w:val="00F94E15"/>
    <w:rsid w:val="00F95378"/>
    <w:rsid w:val="00F95530"/>
    <w:rsid w:val="00F96C05"/>
    <w:rsid w:val="00F97FB2"/>
    <w:rsid w:val="00FA002C"/>
    <w:rsid w:val="00FA0343"/>
    <w:rsid w:val="00FA05E7"/>
    <w:rsid w:val="00FA09AB"/>
    <w:rsid w:val="00FA1D0F"/>
    <w:rsid w:val="00FA2207"/>
    <w:rsid w:val="00FA2226"/>
    <w:rsid w:val="00FA23C8"/>
    <w:rsid w:val="00FA26EC"/>
    <w:rsid w:val="00FA4765"/>
    <w:rsid w:val="00FA5359"/>
    <w:rsid w:val="00FA5489"/>
    <w:rsid w:val="00FA5DA1"/>
    <w:rsid w:val="00FA6415"/>
    <w:rsid w:val="00FA65AC"/>
    <w:rsid w:val="00FA6C18"/>
    <w:rsid w:val="00FA6C6B"/>
    <w:rsid w:val="00FA6CF2"/>
    <w:rsid w:val="00FA7069"/>
    <w:rsid w:val="00FA7423"/>
    <w:rsid w:val="00FA76ED"/>
    <w:rsid w:val="00FA79D7"/>
    <w:rsid w:val="00FA7FCB"/>
    <w:rsid w:val="00FB1117"/>
    <w:rsid w:val="00FB2038"/>
    <w:rsid w:val="00FB22E8"/>
    <w:rsid w:val="00FB321B"/>
    <w:rsid w:val="00FB40A2"/>
    <w:rsid w:val="00FB4280"/>
    <w:rsid w:val="00FB444D"/>
    <w:rsid w:val="00FB445D"/>
    <w:rsid w:val="00FB467B"/>
    <w:rsid w:val="00FB47AC"/>
    <w:rsid w:val="00FB4ED2"/>
    <w:rsid w:val="00FB517F"/>
    <w:rsid w:val="00FB532A"/>
    <w:rsid w:val="00FB5D6B"/>
    <w:rsid w:val="00FB5DB8"/>
    <w:rsid w:val="00FB61F2"/>
    <w:rsid w:val="00FB67DC"/>
    <w:rsid w:val="00FB6815"/>
    <w:rsid w:val="00FB6A0F"/>
    <w:rsid w:val="00FB6F32"/>
    <w:rsid w:val="00FB7491"/>
    <w:rsid w:val="00FB78D5"/>
    <w:rsid w:val="00FB7CE0"/>
    <w:rsid w:val="00FC050D"/>
    <w:rsid w:val="00FC073B"/>
    <w:rsid w:val="00FC075E"/>
    <w:rsid w:val="00FC0914"/>
    <w:rsid w:val="00FC16F9"/>
    <w:rsid w:val="00FC1A6A"/>
    <w:rsid w:val="00FC2067"/>
    <w:rsid w:val="00FC2B2D"/>
    <w:rsid w:val="00FC3D94"/>
    <w:rsid w:val="00FC47AC"/>
    <w:rsid w:val="00FC47FA"/>
    <w:rsid w:val="00FC49ED"/>
    <w:rsid w:val="00FC4EBB"/>
    <w:rsid w:val="00FC5070"/>
    <w:rsid w:val="00FC51CE"/>
    <w:rsid w:val="00FC52AA"/>
    <w:rsid w:val="00FC5AA5"/>
    <w:rsid w:val="00FC6C96"/>
    <w:rsid w:val="00FC730B"/>
    <w:rsid w:val="00FC7B67"/>
    <w:rsid w:val="00FC7D5A"/>
    <w:rsid w:val="00FC7F6F"/>
    <w:rsid w:val="00FD0226"/>
    <w:rsid w:val="00FD160D"/>
    <w:rsid w:val="00FD1DD1"/>
    <w:rsid w:val="00FD2001"/>
    <w:rsid w:val="00FD3973"/>
    <w:rsid w:val="00FD4178"/>
    <w:rsid w:val="00FD4389"/>
    <w:rsid w:val="00FD447C"/>
    <w:rsid w:val="00FD496F"/>
    <w:rsid w:val="00FD4984"/>
    <w:rsid w:val="00FD4EFF"/>
    <w:rsid w:val="00FD579E"/>
    <w:rsid w:val="00FD58E0"/>
    <w:rsid w:val="00FD59BC"/>
    <w:rsid w:val="00FD628F"/>
    <w:rsid w:val="00FD63CD"/>
    <w:rsid w:val="00FD669E"/>
    <w:rsid w:val="00FD6EC0"/>
    <w:rsid w:val="00FD7069"/>
    <w:rsid w:val="00FD737F"/>
    <w:rsid w:val="00FD7490"/>
    <w:rsid w:val="00FD7730"/>
    <w:rsid w:val="00FD7E1D"/>
    <w:rsid w:val="00FE01E2"/>
    <w:rsid w:val="00FE01E8"/>
    <w:rsid w:val="00FE062A"/>
    <w:rsid w:val="00FE06AA"/>
    <w:rsid w:val="00FE0BCE"/>
    <w:rsid w:val="00FE0CD3"/>
    <w:rsid w:val="00FE164B"/>
    <w:rsid w:val="00FE1D7B"/>
    <w:rsid w:val="00FE211F"/>
    <w:rsid w:val="00FE245B"/>
    <w:rsid w:val="00FE2707"/>
    <w:rsid w:val="00FE2916"/>
    <w:rsid w:val="00FE2B4C"/>
    <w:rsid w:val="00FE3E5A"/>
    <w:rsid w:val="00FE3E73"/>
    <w:rsid w:val="00FE3F5B"/>
    <w:rsid w:val="00FE3FA0"/>
    <w:rsid w:val="00FE4BEF"/>
    <w:rsid w:val="00FE52C1"/>
    <w:rsid w:val="00FE5894"/>
    <w:rsid w:val="00FE5A65"/>
    <w:rsid w:val="00FE5FCD"/>
    <w:rsid w:val="00FE62B7"/>
    <w:rsid w:val="00FE6EC6"/>
    <w:rsid w:val="00FE759E"/>
    <w:rsid w:val="00FE7802"/>
    <w:rsid w:val="00FF0248"/>
    <w:rsid w:val="00FF059E"/>
    <w:rsid w:val="00FF07DB"/>
    <w:rsid w:val="00FF0A71"/>
    <w:rsid w:val="00FF0F4F"/>
    <w:rsid w:val="00FF1532"/>
    <w:rsid w:val="00FF1A0B"/>
    <w:rsid w:val="00FF1B67"/>
    <w:rsid w:val="00FF1C7E"/>
    <w:rsid w:val="00FF33EE"/>
    <w:rsid w:val="00FF35D4"/>
    <w:rsid w:val="00FF5301"/>
    <w:rsid w:val="00FF578D"/>
    <w:rsid w:val="00FF5AD1"/>
    <w:rsid w:val="00FF5C4D"/>
    <w:rsid w:val="00FF5CBC"/>
    <w:rsid w:val="00FF618F"/>
    <w:rsid w:val="00FF6377"/>
    <w:rsid w:val="00FF63CC"/>
    <w:rsid w:val="00FF65A4"/>
    <w:rsid w:val="00FF68A0"/>
    <w:rsid w:val="00FF6974"/>
    <w:rsid w:val="00FF6F4F"/>
    <w:rsid w:val="00FF70D1"/>
    <w:rsid w:val="00FF76D2"/>
    <w:rsid w:val="00FF7B33"/>
    <w:rsid w:val="00FF7E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793CD"/>
  <w15:chartTrackingRefBased/>
  <w15:docId w15:val="{2318D333-383A-384A-8658-EFCCC978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F0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7F8"/>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1037F8"/>
  </w:style>
  <w:style w:type="paragraph" w:styleId="Footer">
    <w:name w:val="footer"/>
    <w:basedOn w:val="Normal"/>
    <w:link w:val="FooterChar"/>
    <w:uiPriority w:val="99"/>
    <w:unhideWhenUsed/>
    <w:rsid w:val="001037F8"/>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1037F8"/>
  </w:style>
  <w:style w:type="character" w:styleId="Hyperlink">
    <w:name w:val="Hyperlink"/>
    <w:basedOn w:val="DefaultParagraphFont"/>
    <w:uiPriority w:val="99"/>
    <w:unhideWhenUsed/>
    <w:rsid w:val="001A5F43"/>
    <w:rPr>
      <w:color w:val="0563C1" w:themeColor="hyperlink"/>
      <w:u w:val="single"/>
    </w:rPr>
  </w:style>
  <w:style w:type="character" w:styleId="UnresolvedMention">
    <w:name w:val="Unresolved Mention"/>
    <w:basedOn w:val="DefaultParagraphFont"/>
    <w:uiPriority w:val="99"/>
    <w:semiHidden/>
    <w:unhideWhenUsed/>
    <w:rsid w:val="001A5F43"/>
    <w:rPr>
      <w:color w:val="605E5C"/>
      <w:shd w:val="clear" w:color="auto" w:fill="E1DFDD"/>
    </w:rPr>
  </w:style>
  <w:style w:type="paragraph" w:styleId="ListParagraph">
    <w:name w:val="List Paragraph"/>
    <w:basedOn w:val="Normal"/>
    <w:uiPriority w:val="34"/>
    <w:qFormat/>
    <w:rsid w:val="00246A8E"/>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D41EC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6512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65128"/>
    <w:rPr>
      <w:sz w:val="20"/>
      <w:szCs w:val="20"/>
    </w:rPr>
  </w:style>
  <w:style w:type="character" w:styleId="FootnoteReference">
    <w:name w:val="footnote reference"/>
    <w:basedOn w:val="DefaultParagraphFont"/>
    <w:uiPriority w:val="99"/>
    <w:semiHidden/>
    <w:unhideWhenUsed/>
    <w:rsid w:val="00765128"/>
    <w:rPr>
      <w:vertAlign w:val="superscript"/>
    </w:rPr>
  </w:style>
  <w:style w:type="character" w:styleId="EndnoteReference">
    <w:name w:val="endnote reference"/>
    <w:basedOn w:val="DefaultParagraphFont"/>
    <w:uiPriority w:val="99"/>
    <w:semiHidden/>
    <w:unhideWhenUsed/>
    <w:rsid w:val="00B503B0"/>
    <w:rPr>
      <w:vertAlign w:val="superscript"/>
    </w:rPr>
  </w:style>
  <w:style w:type="paragraph" w:styleId="BalloonText">
    <w:name w:val="Balloon Text"/>
    <w:basedOn w:val="Normal"/>
    <w:link w:val="BalloonTextChar"/>
    <w:uiPriority w:val="99"/>
    <w:semiHidden/>
    <w:unhideWhenUsed/>
    <w:rsid w:val="00063251"/>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06325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437E7"/>
    <w:rPr>
      <w:color w:val="954F72" w:themeColor="followedHyperlink"/>
      <w:u w:val="single"/>
    </w:rPr>
  </w:style>
  <w:style w:type="character" w:styleId="CommentReference">
    <w:name w:val="annotation reference"/>
    <w:basedOn w:val="DefaultParagraphFont"/>
    <w:uiPriority w:val="99"/>
    <w:semiHidden/>
    <w:unhideWhenUsed/>
    <w:rsid w:val="00890174"/>
    <w:rPr>
      <w:sz w:val="16"/>
      <w:szCs w:val="16"/>
    </w:rPr>
  </w:style>
  <w:style w:type="paragraph" w:styleId="CommentText">
    <w:name w:val="annotation text"/>
    <w:basedOn w:val="Normal"/>
    <w:link w:val="CommentTextChar"/>
    <w:uiPriority w:val="99"/>
    <w:semiHidden/>
    <w:unhideWhenUsed/>
    <w:rsid w:val="00890174"/>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90174"/>
    <w:rPr>
      <w:sz w:val="20"/>
      <w:szCs w:val="20"/>
    </w:rPr>
  </w:style>
  <w:style w:type="paragraph" w:styleId="CommentSubject">
    <w:name w:val="annotation subject"/>
    <w:basedOn w:val="CommentText"/>
    <w:next w:val="CommentText"/>
    <w:link w:val="CommentSubjectChar"/>
    <w:uiPriority w:val="99"/>
    <w:semiHidden/>
    <w:unhideWhenUsed/>
    <w:rsid w:val="00890174"/>
    <w:rPr>
      <w:b/>
      <w:bCs/>
    </w:rPr>
  </w:style>
  <w:style w:type="character" w:customStyle="1" w:styleId="CommentSubjectChar">
    <w:name w:val="Comment Subject Char"/>
    <w:basedOn w:val="CommentTextChar"/>
    <w:link w:val="CommentSubject"/>
    <w:uiPriority w:val="99"/>
    <w:semiHidden/>
    <w:rsid w:val="00890174"/>
    <w:rPr>
      <w:b/>
      <w:bCs/>
      <w:sz w:val="20"/>
      <w:szCs w:val="20"/>
    </w:rPr>
  </w:style>
  <w:style w:type="paragraph" w:styleId="NormalWeb">
    <w:name w:val="Normal (Web)"/>
    <w:basedOn w:val="Normal"/>
    <w:uiPriority w:val="99"/>
    <w:unhideWhenUsed/>
    <w:rsid w:val="00E43C24"/>
    <w:pPr>
      <w:spacing w:before="100" w:beforeAutospacing="1" w:after="100" w:afterAutospacing="1"/>
    </w:pPr>
  </w:style>
  <w:style w:type="character" w:styleId="Strong">
    <w:name w:val="Strong"/>
    <w:basedOn w:val="DefaultParagraphFont"/>
    <w:uiPriority w:val="22"/>
    <w:qFormat/>
    <w:rsid w:val="00E43C24"/>
    <w:rPr>
      <w:b/>
      <w:bCs/>
    </w:rPr>
  </w:style>
  <w:style w:type="character" w:customStyle="1" w:styleId="hvr">
    <w:name w:val="hvr"/>
    <w:basedOn w:val="DefaultParagraphFont"/>
    <w:rsid w:val="00200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6775">
      <w:bodyDiv w:val="1"/>
      <w:marLeft w:val="0"/>
      <w:marRight w:val="0"/>
      <w:marTop w:val="0"/>
      <w:marBottom w:val="0"/>
      <w:divBdr>
        <w:top w:val="none" w:sz="0" w:space="0" w:color="auto"/>
        <w:left w:val="none" w:sz="0" w:space="0" w:color="auto"/>
        <w:bottom w:val="none" w:sz="0" w:space="0" w:color="auto"/>
        <w:right w:val="none" w:sz="0" w:space="0" w:color="auto"/>
      </w:divBdr>
    </w:div>
    <w:div w:id="62532034">
      <w:bodyDiv w:val="1"/>
      <w:marLeft w:val="0"/>
      <w:marRight w:val="0"/>
      <w:marTop w:val="0"/>
      <w:marBottom w:val="0"/>
      <w:divBdr>
        <w:top w:val="none" w:sz="0" w:space="0" w:color="auto"/>
        <w:left w:val="none" w:sz="0" w:space="0" w:color="auto"/>
        <w:bottom w:val="none" w:sz="0" w:space="0" w:color="auto"/>
        <w:right w:val="none" w:sz="0" w:space="0" w:color="auto"/>
      </w:divBdr>
    </w:div>
    <w:div w:id="69231879">
      <w:bodyDiv w:val="1"/>
      <w:marLeft w:val="0"/>
      <w:marRight w:val="0"/>
      <w:marTop w:val="0"/>
      <w:marBottom w:val="0"/>
      <w:divBdr>
        <w:top w:val="none" w:sz="0" w:space="0" w:color="auto"/>
        <w:left w:val="none" w:sz="0" w:space="0" w:color="auto"/>
        <w:bottom w:val="none" w:sz="0" w:space="0" w:color="auto"/>
        <w:right w:val="none" w:sz="0" w:space="0" w:color="auto"/>
      </w:divBdr>
    </w:div>
    <w:div w:id="70851963">
      <w:bodyDiv w:val="1"/>
      <w:marLeft w:val="0"/>
      <w:marRight w:val="0"/>
      <w:marTop w:val="0"/>
      <w:marBottom w:val="0"/>
      <w:divBdr>
        <w:top w:val="none" w:sz="0" w:space="0" w:color="auto"/>
        <w:left w:val="none" w:sz="0" w:space="0" w:color="auto"/>
        <w:bottom w:val="none" w:sz="0" w:space="0" w:color="auto"/>
        <w:right w:val="none" w:sz="0" w:space="0" w:color="auto"/>
      </w:divBdr>
    </w:div>
    <w:div w:id="81075682">
      <w:bodyDiv w:val="1"/>
      <w:marLeft w:val="0"/>
      <w:marRight w:val="0"/>
      <w:marTop w:val="0"/>
      <w:marBottom w:val="0"/>
      <w:divBdr>
        <w:top w:val="none" w:sz="0" w:space="0" w:color="auto"/>
        <w:left w:val="none" w:sz="0" w:space="0" w:color="auto"/>
        <w:bottom w:val="none" w:sz="0" w:space="0" w:color="auto"/>
        <w:right w:val="none" w:sz="0" w:space="0" w:color="auto"/>
      </w:divBdr>
    </w:div>
    <w:div w:id="88475826">
      <w:bodyDiv w:val="1"/>
      <w:marLeft w:val="0"/>
      <w:marRight w:val="0"/>
      <w:marTop w:val="0"/>
      <w:marBottom w:val="0"/>
      <w:divBdr>
        <w:top w:val="none" w:sz="0" w:space="0" w:color="auto"/>
        <w:left w:val="none" w:sz="0" w:space="0" w:color="auto"/>
        <w:bottom w:val="none" w:sz="0" w:space="0" w:color="auto"/>
        <w:right w:val="none" w:sz="0" w:space="0" w:color="auto"/>
      </w:divBdr>
    </w:div>
    <w:div w:id="111898618">
      <w:bodyDiv w:val="1"/>
      <w:marLeft w:val="0"/>
      <w:marRight w:val="0"/>
      <w:marTop w:val="0"/>
      <w:marBottom w:val="0"/>
      <w:divBdr>
        <w:top w:val="none" w:sz="0" w:space="0" w:color="auto"/>
        <w:left w:val="none" w:sz="0" w:space="0" w:color="auto"/>
        <w:bottom w:val="none" w:sz="0" w:space="0" w:color="auto"/>
        <w:right w:val="none" w:sz="0" w:space="0" w:color="auto"/>
      </w:divBdr>
    </w:div>
    <w:div w:id="135418979">
      <w:bodyDiv w:val="1"/>
      <w:marLeft w:val="0"/>
      <w:marRight w:val="0"/>
      <w:marTop w:val="0"/>
      <w:marBottom w:val="0"/>
      <w:divBdr>
        <w:top w:val="none" w:sz="0" w:space="0" w:color="auto"/>
        <w:left w:val="none" w:sz="0" w:space="0" w:color="auto"/>
        <w:bottom w:val="none" w:sz="0" w:space="0" w:color="auto"/>
        <w:right w:val="none" w:sz="0" w:space="0" w:color="auto"/>
      </w:divBdr>
    </w:div>
    <w:div w:id="162666811">
      <w:bodyDiv w:val="1"/>
      <w:marLeft w:val="0"/>
      <w:marRight w:val="0"/>
      <w:marTop w:val="0"/>
      <w:marBottom w:val="0"/>
      <w:divBdr>
        <w:top w:val="none" w:sz="0" w:space="0" w:color="auto"/>
        <w:left w:val="none" w:sz="0" w:space="0" w:color="auto"/>
        <w:bottom w:val="none" w:sz="0" w:space="0" w:color="auto"/>
        <w:right w:val="none" w:sz="0" w:space="0" w:color="auto"/>
      </w:divBdr>
    </w:div>
    <w:div w:id="174224429">
      <w:bodyDiv w:val="1"/>
      <w:marLeft w:val="0"/>
      <w:marRight w:val="0"/>
      <w:marTop w:val="0"/>
      <w:marBottom w:val="0"/>
      <w:divBdr>
        <w:top w:val="none" w:sz="0" w:space="0" w:color="auto"/>
        <w:left w:val="none" w:sz="0" w:space="0" w:color="auto"/>
        <w:bottom w:val="none" w:sz="0" w:space="0" w:color="auto"/>
        <w:right w:val="none" w:sz="0" w:space="0" w:color="auto"/>
      </w:divBdr>
    </w:div>
    <w:div w:id="207958963">
      <w:bodyDiv w:val="1"/>
      <w:marLeft w:val="0"/>
      <w:marRight w:val="0"/>
      <w:marTop w:val="0"/>
      <w:marBottom w:val="0"/>
      <w:divBdr>
        <w:top w:val="none" w:sz="0" w:space="0" w:color="auto"/>
        <w:left w:val="none" w:sz="0" w:space="0" w:color="auto"/>
        <w:bottom w:val="none" w:sz="0" w:space="0" w:color="auto"/>
        <w:right w:val="none" w:sz="0" w:space="0" w:color="auto"/>
      </w:divBdr>
    </w:div>
    <w:div w:id="216817328">
      <w:bodyDiv w:val="1"/>
      <w:marLeft w:val="0"/>
      <w:marRight w:val="0"/>
      <w:marTop w:val="0"/>
      <w:marBottom w:val="0"/>
      <w:divBdr>
        <w:top w:val="none" w:sz="0" w:space="0" w:color="auto"/>
        <w:left w:val="none" w:sz="0" w:space="0" w:color="auto"/>
        <w:bottom w:val="none" w:sz="0" w:space="0" w:color="auto"/>
        <w:right w:val="none" w:sz="0" w:space="0" w:color="auto"/>
      </w:divBdr>
    </w:div>
    <w:div w:id="216940792">
      <w:bodyDiv w:val="1"/>
      <w:marLeft w:val="0"/>
      <w:marRight w:val="0"/>
      <w:marTop w:val="0"/>
      <w:marBottom w:val="0"/>
      <w:divBdr>
        <w:top w:val="none" w:sz="0" w:space="0" w:color="auto"/>
        <w:left w:val="none" w:sz="0" w:space="0" w:color="auto"/>
        <w:bottom w:val="none" w:sz="0" w:space="0" w:color="auto"/>
        <w:right w:val="none" w:sz="0" w:space="0" w:color="auto"/>
      </w:divBdr>
    </w:div>
    <w:div w:id="222448067">
      <w:bodyDiv w:val="1"/>
      <w:marLeft w:val="0"/>
      <w:marRight w:val="0"/>
      <w:marTop w:val="0"/>
      <w:marBottom w:val="0"/>
      <w:divBdr>
        <w:top w:val="none" w:sz="0" w:space="0" w:color="auto"/>
        <w:left w:val="none" w:sz="0" w:space="0" w:color="auto"/>
        <w:bottom w:val="none" w:sz="0" w:space="0" w:color="auto"/>
        <w:right w:val="none" w:sz="0" w:space="0" w:color="auto"/>
      </w:divBdr>
    </w:div>
    <w:div w:id="223420053">
      <w:bodyDiv w:val="1"/>
      <w:marLeft w:val="0"/>
      <w:marRight w:val="0"/>
      <w:marTop w:val="0"/>
      <w:marBottom w:val="0"/>
      <w:divBdr>
        <w:top w:val="none" w:sz="0" w:space="0" w:color="auto"/>
        <w:left w:val="none" w:sz="0" w:space="0" w:color="auto"/>
        <w:bottom w:val="none" w:sz="0" w:space="0" w:color="auto"/>
        <w:right w:val="none" w:sz="0" w:space="0" w:color="auto"/>
      </w:divBdr>
    </w:div>
    <w:div w:id="297145753">
      <w:bodyDiv w:val="1"/>
      <w:marLeft w:val="0"/>
      <w:marRight w:val="0"/>
      <w:marTop w:val="0"/>
      <w:marBottom w:val="0"/>
      <w:divBdr>
        <w:top w:val="none" w:sz="0" w:space="0" w:color="auto"/>
        <w:left w:val="none" w:sz="0" w:space="0" w:color="auto"/>
        <w:bottom w:val="none" w:sz="0" w:space="0" w:color="auto"/>
        <w:right w:val="none" w:sz="0" w:space="0" w:color="auto"/>
      </w:divBdr>
    </w:div>
    <w:div w:id="307982974">
      <w:bodyDiv w:val="1"/>
      <w:marLeft w:val="0"/>
      <w:marRight w:val="0"/>
      <w:marTop w:val="0"/>
      <w:marBottom w:val="0"/>
      <w:divBdr>
        <w:top w:val="none" w:sz="0" w:space="0" w:color="auto"/>
        <w:left w:val="none" w:sz="0" w:space="0" w:color="auto"/>
        <w:bottom w:val="none" w:sz="0" w:space="0" w:color="auto"/>
        <w:right w:val="none" w:sz="0" w:space="0" w:color="auto"/>
      </w:divBdr>
    </w:div>
    <w:div w:id="308748858">
      <w:bodyDiv w:val="1"/>
      <w:marLeft w:val="0"/>
      <w:marRight w:val="0"/>
      <w:marTop w:val="0"/>
      <w:marBottom w:val="0"/>
      <w:divBdr>
        <w:top w:val="none" w:sz="0" w:space="0" w:color="auto"/>
        <w:left w:val="none" w:sz="0" w:space="0" w:color="auto"/>
        <w:bottom w:val="none" w:sz="0" w:space="0" w:color="auto"/>
        <w:right w:val="none" w:sz="0" w:space="0" w:color="auto"/>
      </w:divBdr>
    </w:div>
    <w:div w:id="314258961">
      <w:bodyDiv w:val="1"/>
      <w:marLeft w:val="0"/>
      <w:marRight w:val="0"/>
      <w:marTop w:val="0"/>
      <w:marBottom w:val="0"/>
      <w:divBdr>
        <w:top w:val="none" w:sz="0" w:space="0" w:color="auto"/>
        <w:left w:val="none" w:sz="0" w:space="0" w:color="auto"/>
        <w:bottom w:val="none" w:sz="0" w:space="0" w:color="auto"/>
        <w:right w:val="none" w:sz="0" w:space="0" w:color="auto"/>
      </w:divBdr>
    </w:div>
    <w:div w:id="319579425">
      <w:bodyDiv w:val="1"/>
      <w:marLeft w:val="0"/>
      <w:marRight w:val="0"/>
      <w:marTop w:val="0"/>
      <w:marBottom w:val="0"/>
      <w:divBdr>
        <w:top w:val="none" w:sz="0" w:space="0" w:color="auto"/>
        <w:left w:val="none" w:sz="0" w:space="0" w:color="auto"/>
        <w:bottom w:val="none" w:sz="0" w:space="0" w:color="auto"/>
        <w:right w:val="none" w:sz="0" w:space="0" w:color="auto"/>
      </w:divBdr>
    </w:div>
    <w:div w:id="363793558">
      <w:bodyDiv w:val="1"/>
      <w:marLeft w:val="0"/>
      <w:marRight w:val="0"/>
      <w:marTop w:val="0"/>
      <w:marBottom w:val="0"/>
      <w:divBdr>
        <w:top w:val="none" w:sz="0" w:space="0" w:color="auto"/>
        <w:left w:val="none" w:sz="0" w:space="0" w:color="auto"/>
        <w:bottom w:val="none" w:sz="0" w:space="0" w:color="auto"/>
        <w:right w:val="none" w:sz="0" w:space="0" w:color="auto"/>
      </w:divBdr>
    </w:div>
    <w:div w:id="459810559">
      <w:bodyDiv w:val="1"/>
      <w:marLeft w:val="0"/>
      <w:marRight w:val="0"/>
      <w:marTop w:val="0"/>
      <w:marBottom w:val="0"/>
      <w:divBdr>
        <w:top w:val="none" w:sz="0" w:space="0" w:color="auto"/>
        <w:left w:val="none" w:sz="0" w:space="0" w:color="auto"/>
        <w:bottom w:val="none" w:sz="0" w:space="0" w:color="auto"/>
        <w:right w:val="none" w:sz="0" w:space="0" w:color="auto"/>
      </w:divBdr>
    </w:div>
    <w:div w:id="465634078">
      <w:bodyDiv w:val="1"/>
      <w:marLeft w:val="0"/>
      <w:marRight w:val="0"/>
      <w:marTop w:val="0"/>
      <w:marBottom w:val="0"/>
      <w:divBdr>
        <w:top w:val="none" w:sz="0" w:space="0" w:color="auto"/>
        <w:left w:val="none" w:sz="0" w:space="0" w:color="auto"/>
        <w:bottom w:val="none" w:sz="0" w:space="0" w:color="auto"/>
        <w:right w:val="none" w:sz="0" w:space="0" w:color="auto"/>
      </w:divBdr>
    </w:div>
    <w:div w:id="474611896">
      <w:bodyDiv w:val="1"/>
      <w:marLeft w:val="0"/>
      <w:marRight w:val="0"/>
      <w:marTop w:val="0"/>
      <w:marBottom w:val="0"/>
      <w:divBdr>
        <w:top w:val="none" w:sz="0" w:space="0" w:color="auto"/>
        <w:left w:val="none" w:sz="0" w:space="0" w:color="auto"/>
        <w:bottom w:val="none" w:sz="0" w:space="0" w:color="auto"/>
        <w:right w:val="none" w:sz="0" w:space="0" w:color="auto"/>
      </w:divBdr>
    </w:div>
    <w:div w:id="479462626">
      <w:bodyDiv w:val="1"/>
      <w:marLeft w:val="0"/>
      <w:marRight w:val="0"/>
      <w:marTop w:val="0"/>
      <w:marBottom w:val="0"/>
      <w:divBdr>
        <w:top w:val="none" w:sz="0" w:space="0" w:color="auto"/>
        <w:left w:val="none" w:sz="0" w:space="0" w:color="auto"/>
        <w:bottom w:val="none" w:sz="0" w:space="0" w:color="auto"/>
        <w:right w:val="none" w:sz="0" w:space="0" w:color="auto"/>
      </w:divBdr>
    </w:div>
    <w:div w:id="479540660">
      <w:bodyDiv w:val="1"/>
      <w:marLeft w:val="0"/>
      <w:marRight w:val="0"/>
      <w:marTop w:val="0"/>
      <w:marBottom w:val="0"/>
      <w:divBdr>
        <w:top w:val="none" w:sz="0" w:space="0" w:color="auto"/>
        <w:left w:val="none" w:sz="0" w:space="0" w:color="auto"/>
        <w:bottom w:val="none" w:sz="0" w:space="0" w:color="auto"/>
        <w:right w:val="none" w:sz="0" w:space="0" w:color="auto"/>
      </w:divBdr>
    </w:div>
    <w:div w:id="511921391">
      <w:bodyDiv w:val="1"/>
      <w:marLeft w:val="0"/>
      <w:marRight w:val="0"/>
      <w:marTop w:val="0"/>
      <w:marBottom w:val="0"/>
      <w:divBdr>
        <w:top w:val="none" w:sz="0" w:space="0" w:color="auto"/>
        <w:left w:val="none" w:sz="0" w:space="0" w:color="auto"/>
        <w:bottom w:val="none" w:sz="0" w:space="0" w:color="auto"/>
        <w:right w:val="none" w:sz="0" w:space="0" w:color="auto"/>
      </w:divBdr>
    </w:div>
    <w:div w:id="519048585">
      <w:bodyDiv w:val="1"/>
      <w:marLeft w:val="0"/>
      <w:marRight w:val="0"/>
      <w:marTop w:val="0"/>
      <w:marBottom w:val="0"/>
      <w:divBdr>
        <w:top w:val="none" w:sz="0" w:space="0" w:color="auto"/>
        <w:left w:val="none" w:sz="0" w:space="0" w:color="auto"/>
        <w:bottom w:val="none" w:sz="0" w:space="0" w:color="auto"/>
        <w:right w:val="none" w:sz="0" w:space="0" w:color="auto"/>
      </w:divBdr>
    </w:div>
    <w:div w:id="520630113">
      <w:bodyDiv w:val="1"/>
      <w:marLeft w:val="0"/>
      <w:marRight w:val="0"/>
      <w:marTop w:val="0"/>
      <w:marBottom w:val="0"/>
      <w:divBdr>
        <w:top w:val="none" w:sz="0" w:space="0" w:color="auto"/>
        <w:left w:val="none" w:sz="0" w:space="0" w:color="auto"/>
        <w:bottom w:val="none" w:sz="0" w:space="0" w:color="auto"/>
        <w:right w:val="none" w:sz="0" w:space="0" w:color="auto"/>
      </w:divBdr>
    </w:div>
    <w:div w:id="523134293">
      <w:bodyDiv w:val="1"/>
      <w:marLeft w:val="0"/>
      <w:marRight w:val="0"/>
      <w:marTop w:val="0"/>
      <w:marBottom w:val="0"/>
      <w:divBdr>
        <w:top w:val="none" w:sz="0" w:space="0" w:color="auto"/>
        <w:left w:val="none" w:sz="0" w:space="0" w:color="auto"/>
        <w:bottom w:val="none" w:sz="0" w:space="0" w:color="auto"/>
        <w:right w:val="none" w:sz="0" w:space="0" w:color="auto"/>
      </w:divBdr>
    </w:div>
    <w:div w:id="533885687">
      <w:bodyDiv w:val="1"/>
      <w:marLeft w:val="0"/>
      <w:marRight w:val="0"/>
      <w:marTop w:val="0"/>
      <w:marBottom w:val="0"/>
      <w:divBdr>
        <w:top w:val="none" w:sz="0" w:space="0" w:color="auto"/>
        <w:left w:val="none" w:sz="0" w:space="0" w:color="auto"/>
        <w:bottom w:val="none" w:sz="0" w:space="0" w:color="auto"/>
        <w:right w:val="none" w:sz="0" w:space="0" w:color="auto"/>
      </w:divBdr>
    </w:div>
    <w:div w:id="575626507">
      <w:bodyDiv w:val="1"/>
      <w:marLeft w:val="0"/>
      <w:marRight w:val="0"/>
      <w:marTop w:val="0"/>
      <w:marBottom w:val="0"/>
      <w:divBdr>
        <w:top w:val="none" w:sz="0" w:space="0" w:color="auto"/>
        <w:left w:val="none" w:sz="0" w:space="0" w:color="auto"/>
        <w:bottom w:val="none" w:sz="0" w:space="0" w:color="auto"/>
        <w:right w:val="none" w:sz="0" w:space="0" w:color="auto"/>
      </w:divBdr>
    </w:div>
    <w:div w:id="643584607">
      <w:bodyDiv w:val="1"/>
      <w:marLeft w:val="0"/>
      <w:marRight w:val="0"/>
      <w:marTop w:val="0"/>
      <w:marBottom w:val="0"/>
      <w:divBdr>
        <w:top w:val="none" w:sz="0" w:space="0" w:color="auto"/>
        <w:left w:val="none" w:sz="0" w:space="0" w:color="auto"/>
        <w:bottom w:val="none" w:sz="0" w:space="0" w:color="auto"/>
        <w:right w:val="none" w:sz="0" w:space="0" w:color="auto"/>
      </w:divBdr>
    </w:div>
    <w:div w:id="697392835">
      <w:bodyDiv w:val="1"/>
      <w:marLeft w:val="0"/>
      <w:marRight w:val="0"/>
      <w:marTop w:val="0"/>
      <w:marBottom w:val="0"/>
      <w:divBdr>
        <w:top w:val="none" w:sz="0" w:space="0" w:color="auto"/>
        <w:left w:val="none" w:sz="0" w:space="0" w:color="auto"/>
        <w:bottom w:val="none" w:sz="0" w:space="0" w:color="auto"/>
        <w:right w:val="none" w:sz="0" w:space="0" w:color="auto"/>
      </w:divBdr>
    </w:div>
    <w:div w:id="723021733">
      <w:bodyDiv w:val="1"/>
      <w:marLeft w:val="0"/>
      <w:marRight w:val="0"/>
      <w:marTop w:val="0"/>
      <w:marBottom w:val="0"/>
      <w:divBdr>
        <w:top w:val="none" w:sz="0" w:space="0" w:color="auto"/>
        <w:left w:val="none" w:sz="0" w:space="0" w:color="auto"/>
        <w:bottom w:val="none" w:sz="0" w:space="0" w:color="auto"/>
        <w:right w:val="none" w:sz="0" w:space="0" w:color="auto"/>
      </w:divBdr>
    </w:div>
    <w:div w:id="776407875">
      <w:bodyDiv w:val="1"/>
      <w:marLeft w:val="0"/>
      <w:marRight w:val="0"/>
      <w:marTop w:val="0"/>
      <w:marBottom w:val="0"/>
      <w:divBdr>
        <w:top w:val="none" w:sz="0" w:space="0" w:color="auto"/>
        <w:left w:val="none" w:sz="0" w:space="0" w:color="auto"/>
        <w:bottom w:val="none" w:sz="0" w:space="0" w:color="auto"/>
        <w:right w:val="none" w:sz="0" w:space="0" w:color="auto"/>
      </w:divBdr>
    </w:div>
    <w:div w:id="781265122">
      <w:bodyDiv w:val="1"/>
      <w:marLeft w:val="0"/>
      <w:marRight w:val="0"/>
      <w:marTop w:val="0"/>
      <w:marBottom w:val="0"/>
      <w:divBdr>
        <w:top w:val="none" w:sz="0" w:space="0" w:color="auto"/>
        <w:left w:val="none" w:sz="0" w:space="0" w:color="auto"/>
        <w:bottom w:val="none" w:sz="0" w:space="0" w:color="auto"/>
        <w:right w:val="none" w:sz="0" w:space="0" w:color="auto"/>
      </w:divBdr>
    </w:div>
    <w:div w:id="793133115">
      <w:bodyDiv w:val="1"/>
      <w:marLeft w:val="0"/>
      <w:marRight w:val="0"/>
      <w:marTop w:val="0"/>
      <w:marBottom w:val="0"/>
      <w:divBdr>
        <w:top w:val="none" w:sz="0" w:space="0" w:color="auto"/>
        <w:left w:val="none" w:sz="0" w:space="0" w:color="auto"/>
        <w:bottom w:val="none" w:sz="0" w:space="0" w:color="auto"/>
        <w:right w:val="none" w:sz="0" w:space="0" w:color="auto"/>
      </w:divBdr>
    </w:div>
    <w:div w:id="794101014">
      <w:bodyDiv w:val="1"/>
      <w:marLeft w:val="0"/>
      <w:marRight w:val="0"/>
      <w:marTop w:val="0"/>
      <w:marBottom w:val="0"/>
      <w:divBdr>
        <w:top w:val="none" w:sz="0" w:space="0" w:color="auto"/>
        <w:left w:val="none" w:sz="0" w:space="0" w:color="auto"/>
        <w:bottom w:val="none" w:sz="0" w:space="0" w:color="auto"/>
        <w:right w:val="none" w:sz="0" w:space="0" w:color="auto"/>
      </w:divBdr>
    </w:div>
    <w:div w:id="837887977">
      <w:bodyDiv w:val="1"/>
      <w:marLeft w:val="0"/>
      <w:marRight w:val="0"/>
      <w:marTop w:val="0"/>
      <w:marBottom w:val="0"/>
      <w:divBdr>
        <w:top w:val="none" w:sz="0" w:space="0" w:color="auto"/>
        <w:left w:val="none" w:sz="0" w:space="0" w:color="auto"/>
        <w:bottom w:val="none" w:sz="0" w:space="0" w:color="auto"/>
        <w:right w:val="none" w:sz="0" w:space="0" w:color="auto"/>
      </w:divBdr>
    </w:div>
    <w:div w:id="839856153">
      <w:bodyDiv w:val="1"/>
      <w:marLeft w:val="0"/>
      <w:marRight w:val="0"/>
      <w:marTop w:val="0"/>
      <w:marBottom w:val="0"/>
      <w:divBdr>
        <w:top w:val="none" w:sz="0" w:space="0" w:color="auto"/>
        <w:left w:val="none" w:sz="0" w:space="0" w:color="auto"/>
        <w:bottom w:val="none" w:sz="0" w:space="0" w:color="auto"/>
        <w:right w:val="none" w:sz="0" w:space="0" w:color="auto"/>
      </w:divBdr>
    </w:div>
    <w:div w:id="847476754">
      <w:bodyDiv w:val="1"/>
      <w:marLeft w:val="0"/>
      <w:marRight w:val="0"/>
      <w:marTop w:val="0"/>
      <w:marBottom w:val="0"/>
      <w:divBdr>
        <w:top w:val="none" w:sz="0" w:space="0" w:color="auto"/>
        <w:left w:val="none" w:sz="0" w:space="0" w:color="auto"/>
        <w:bottom w:val="none" w:sz="0" w:space="0" w:color="auto"/>
        <w:right w:val="none" w:sz="0" w:space="0" w:color="auto"/>
      </w:divBdr>
    </w:div>
    <w:div w:id="869024827">
      <w:bodyDiv w:val="1"/>
      <w:marLeft w:val="0"/>
      <w:marRight w:val="0"/>
      <w:marTop w:val="0"/>
      <w:marBottom w:val="0"/>
      <w:divBdr>
        <w:top w:val="none" w:sz="0" w:space="0" w:color="auto"/>
        <w:left w:val="none" w:sz="0" w:space="0" w:color="auto"/>
        <w:bottom w:val="none" w:sz="0" w:space="0" w:color="auto"/>
        <w:right w:val="none" w:sz="0" w:space="0" w:color="auto"/>
      </w:divBdr>
    </w:div>
    <w:div w:id="883952929">
      <w:bodyDiv w:val="1"/>
      <w:marLeft w:val="0"/>
      <w:marRight w:val="0"/>
      <w:marTop w:val="0"/>
      <w:marBottom w:val="0"/>
      <w:divBdr>
        <w:top w:val="none" w:sz="0" w:space="0" w:color="auto"/>
        <w:left w:val="none" w:sz="0" w:space="0" w:color="auto"/>
        <w:bottom w:val="none" w:sz="0" w:space="0" w:color="auto"/>
        <w:right w:val="none" w:sz="0" w:space="0" w:color="auto"/>
      </w:divBdr>
    </w:div>
    <w:div w:id="886331234">
      <w:bodyDiv w:val="1"/>
      <w:marLeft w:val="0"/>
      <w:marRight w:val="0"/>
      <w:marTop w:val="0"/>
      <w:marBottom w:val="0"/>
      <w:divBdr>
        <w:top w:val="none" w:sz="0" w:space="0" w:color="auto"/>
        <w:left w:val="none" w:sz="0" w:space="0" w:color="auto"/>
        <w:bottom w:val="none" w:sz="0" w:space="0" w:color="auto"/>
        <w:right w:val="none" w:sz="0" w:space="0" w:color="auto"/>
      </w:divBdr>
    </w:div>
    <w:div w:id="894125404">
      <w:bodyDiv w:val="1"/>
      <w:marLeft w:val="0"/>
      <w:marRight w:val="0"/>
      <w:marTop w:val="0"/>
      <w:marBottom w:val="0"/>
      <w:divBdr>
        <w:top w:val="none" w:sz="0" w:space="0" w:color="auto"/>
        <w:left w:val="none" w:sz="0" w:space="0" w:color="auto"/>
        <w:bottom w:val="none" w:sz="0" w:space="0" w:color="auto"/>
        <w:right w:val="none" w:sz="0" w:space="0" w:color="auto"/>
      </w:divBdr>
    </w:div>
    <w:div w:id="919144751">
      <w:bodyDiv w:val="1"/>
      <w:marLeft w:val="0"/>
      <w:marRight w:val="0"/>
      <w:marTop w:val="0"/>
      <w:marBottom w:val="0"/>
      <w:divBdr>
        <w:top w:val="none" w:sz="0" w:space="0" w:color="auto"/>
        <w:left w:val="none" w:sz="0" w:space="0" w:color="auto"/>
        <w:bottom w:val="none" w:sz="0" w:space="0" w:color="auto"/>
        <w:right w:val="none" w:sz="0" w:space="0" w:color="auto"/>
      </w:divBdr>
    </w:div>
    <w:div w:id="928385862">
      <w:bodyDiv w:val="1"/>
      <w:marLeft w:val="0"/>
      <w:marRight w:val="0"/>
      <w:marTop w:val="0"/>
      <w:marBottom w:val="0"/>
      <w:divBdr>
        <w:top w:val="none" w:sz="0" w:space="0" w:color="auto"/>
        <w:left w:val="none" w:sz="0" w:space="0" w:color="auto"/>
        <w:bottom w:val="none" w:sz="0" w:space="0" w:color="auto"/>
        <w:right w:val="none" w:sz="0" w:space="0" w:color="auto"/>
      </w:divBdr>
    </w:div>
    <w:div w:id="938148142">
      <w:bodyDiv w:val="1"/>
      <w:marLeft w:val="0"/>
      <w:marRight w:val="0"/>
      <w:marTop w:val="0"/>
      <w:marBottom w:val="0"/>
      <w:divBdr>
        <w:top w:val="none" w:sz="0" w:space="0" w:color="auto"/>
        <w:left w:val="none" w:sz="0" w:space="0" w:color="auto"/>
        <w:bottom w:val="none" w:sz="0" w:space="0" w:color="auto"/>
        <w:right w:val="none" w:sz="0" w:space="0" w:color="auto"/>
      </w:divBdr>
    </w:div>
    <w:div w:id="972250010">
      <w:bodyDiv w:val="1"/>
      <w:marLeft w:val="0"/>
      <w:marRight w:val="0"/>
      <w:marTop w:val="0"/>
      <w:marBottom w:val="0"/>
      <w:divBdr>
        <w:top w:val="none" w:sz="0" w:space="0" w:color="auto"/>
        <w:left w:val="none" w:sz="0" w:space="0" w:color="auto"/>
        <w:bottom w:val="none" w:sz="0" w:space="0" w:color="auto"/>
        <w:right w:val="none" w:sz="0" w:space="0" w:color="auto"/>
      </w:divBdr>
    </w:div>
    <w:div w:id="972293338">
      <w:bodyDiv w:val="1"/>
      <w:marLeft w:val="0"/>
      <w:marRight w:val="0"/>
      <w:marTop w:val="0"/>
      <w:marBottom w:val="0"/>
      <w:divBdr>
        <w:top w:val="none" w:sz="0" w:space="0" w:color="auto"/>
        <w:left w:val="none" w:sz="0" w:space="0" w:color="auto"/>
        <w:bottom w:val="none" w:sz="0" w:space="0" w:color="auto"/>
        <w:right w:val="none" w:sz="0" w:space="0" w:color="auto"/>
      </w:divBdr>
    </w:div>
    <w:div w:id="977295959">
      <w:bodyDiv w:val="1"/>
      <w:marLeft w:val="0"/>
      <w:marRight w:val="0"/>
      <w:marTop w:val="0"/>
      <w:marBottom w:val="0"/>
      <w:divBdr>
        <w:top w:val="none" w:sz="0" w:space="0" w:color="auto"/>
        <w:left w:val="none" w:sz="0" w:space="0" w:color="auto"/>
        <w:bottom w:val="none" w:sz="0" w:space="0" w:color="auto"/>
        <w:right w:val="none" w:sz="0" w:space="0" w:color="auto"/>
      </w:divBdr>
    </w:div>
    <w:div w:id="986591280">
      <w:bodyDiv w:val="1"/>
      <w:marLeft w:val="0"/>
      <w:marRight w:val="0"/>
      <w:marTop w:val="0"/>
      <w:marBottom w:val="0"/>
      <w:divBdr>
        <w:top w:val="none" w:sz="0" w:space="0" w:color="auto"/>
        <w:left w:val="none" w:sz="0" w:space="0" w:color="auto"/>
        <w:bottom w:val="none" w:sz="0" w:space="0" w:color="auto"/>
        <w:right w:val="none" w:sz="0" w:space="0" w:color="auto"/>
      </w:divBdr>
    </w:div>
    <w:div w:id="1001808834">
      <w:bodyDiv w:val="1"/>
      <w:marLeft w:val="0"/>
      <w:marRight w:val="0"/>
      <w:marTop w:val="0"/>
      <w:marBottom w:val="0"/>
      <w:divBdr>
        <w:top w:val="none" w:sz="0" w:space="0" w:color="auto"/>
        <w:left w:val="none" w:sz="0" w:space="0" w:color="auto"/>
        <w:bottom w:val="none" w:sz="0" w:space="0" w:color="auto"/>
        <w:right w:val="none" w:sz="0" w:space="0" w:color="auto"/>
      </w:divBdr>
    </w:div>
    <w:div w:id="1073309397">
      <w:bodyDiv w:val="1"/>
      <w:marLeft w:val="0"/>
      <w:marRight w:val="0"/>
      <w:marTop w:val="0"/>
      <w:marBottom w:val="0"/>
      <w:divBdr>
        <w:top w:val="none" w:sz="0" w:space="0" w:color="auto"/>
        <w:left w:val="none" w:sz="0" w:space="0" w:color="auto"/>
        <w:bottom w:val="none" w:sz="0" w:space="0" w:color="auto"/>
        <w:right w:val="none" w:sz="0" w:space="0" w:color="auto"/>
      </w:divBdr>
    </w:div>
    <w:div w:id="1083601852">
      <w:bodyDiv w:val="1"/>
      <w:marLeft w:val="0"/>
      <w:marRight w:val="0"/>
      <w:marTop w:val="0"/>
      <w:marBottom w:val="0"/>
      <w:divBdr>
        <w:top w:val="none" w:sz="0" w:space="0" w:color="auto"/>
        <w:left w:val="none" w:sz="0" w:space="0" w:color="auto"/>
        <w:bottom w:val="none" w:sz="0" w:space="0" w:color="auto"/>
        <w:right w:val="none" w:sz="0" w:space="0" w:color="auto"/>
      </w:divBdr>
    </w:div>
    <w:div w:id="1099956843">
      <w:bodyDiv w:val="1"/>
      <w:marLeft w:val="0"/>
      <w:marRight w:val="0"/>
      <w:marTop w:val="0"/>
      <w:marBottom w:val="0"/>
      <w:divBdr>
        <w:top w:val="none" w:sz="0" w:space="0" w:color="auto"/>
        <w:left w:val="none" w:sz="0" w:space="0" w:color="auto"/>
        <w:bottom w:val="none" w:sz="0" w:space="0" w:color="auto"/>
        <w:right w:val="none" w:sz="0" w:space="0" w:color="auto"/>
      </w:divBdr>
    </w:div>
    <w:div w:id="1146552876">
      <w:bodyDiv w:val="1"/>
      <w:marLeft w:val="0"/>
      <w:marRight w:val="0"/>
      <w:marTop w:val="0"/>
      <w:marBottom w:val="0"/>
      <w:divBdr>
        <w:top w:val="none" w:sz="0" w:space="0" w:color="auto"/>
        <w:left w:val="none" w:sz="0" w:space="0" w:color="auto"/>
        <w:bottom w:val="none" w:sz="0" w:space="0" w:color="auto"/>
        <w:right w:val="none" w:sz="0" w:space="0" w:color="auto"/>
      </w:divBdr>
    </w:div>
    <w:div w:id="1153907202">
      <w:bodyDiv w:val="1"/>
      <w:marLeft w:val="0"/>
      <w:marRight w:val="0"/>
      <w:marTop w:val="0"/>
      <w:marBottom w:val="0"/>
      <w:divBdr>
        <w:top w:val="none" w:sz="0" w:space="0" w:color="auto"/>
        <w:left w:val="none" w:sz="0" w:space="0" w:color="auto"/>
        <w:bottom w:val="none" w:sz="0" w:space="0" w:color="auto"/>
        <w:right w:val="none" w:sz="0" w:space="0" w:color="auto"/>
      </w:divBdr>
    </w:div>
    <w:div w:id="1192304052">
      <w:bodyDiv w:val="1"/>
      <w:marLeft w:val="0"/>
      <w:marRight w:val="0"/>
      <w:marTop w:val="0"/>
      <w:marBottom w:val="0"/>
      <w:divBdr>
        <w:top w:val="none" w:sz="0" w:space="0" w:color="auto"/>
        <w:left w:val="none" w:sz="0" w:space="0" w:color="auto"/>
        <w:bottom w:val="none" w:sz="0" w:space="0" w:color="auto"/>
        <w:right w:val="none" w:sz="0" w:space="0" w:color="auto"/>
      </w:divBdr>
    </w:div>
    <w:div w:id="1251964183">
      <w:bodyDiv w:val="1"/>
      <w:marLeft w:val="0"/>
      <w:marRight w:val="0"/>
      <w:marTop w:val="0"/>
      <w:marBottom w:val="0"/>
      <w:divBdr>
        <w:top w:val="none" w:sz="0" w:space="0" w:color="auto"/>
        <w:left w:val="none" w:sz="0" w:space="0" w:color="auto"/>
        <w:bottom w:val="none" w:sz="0" w:space="0" w:color="auto"/>
        <w:right w:val="none" w:sz="0" w:space="0" w:color="auto"/>
      </w:divBdr>
    </w:div>
    <w:div w:id="1265652994">
      <w:bodyDiv w:val="1"/>
      <w:marLeft w:val="0"/>
      <w:marRight w:val="0"/>
      <w:marTop w:val="0"/>
      <w:marBottom w:val="0"/>
      <w:divBdr>
        <w:top w:val="none" w:sz="0" w:space="0" w:color="auto"/>
        <w:left w:val="none" w:sz="0" w:space="0" w:color="auto"/>
        <w:bottom w:val="none" w:sz="0" w:space="0" w:color="auto"/>
        <w:right w:val="none" w:sz="0" w:space="0" w:color="auto"/>
      </w:divBdr>
    </w:div>
    <w:div w:id="1276524046">
      <w:bodyDiv w:val="1"/>
      <w:marLeft w:val="0"/>
      <w:marRight w:val="0"/>
      <w:marTop w:val="0"/>
      <w:marBottom w:val="0"/>
      <w:divBdr>
        <w:top w:val="none" w:sz="0" w:space="0" w:color="auto"/>
        <w:left w:val="none" w:sz="0" w:space="0" w:color="auto"/>
        <w:bottom w:val="none" w:sz="0" w:space="0" w:color="auto"/>
        <w:right w:val="none" w:sz="0" w:space="0" w:color="auto"/>
      </w:divBdr>
    </w:div>
    <w:div w:id="1280911508">
      <w:bodyDiv w:val="1"/>
      <w:marLeft w:val="0"/>
      <w:marRight w:val="0"/>
      <w:marTop w:val="0"/>
      <w:marBottom w:val="0"/>
      <w:divBdr>
        <w:top w:val="none" w:sz="0" w:space="0" w:color="auto"/>
        <w:left w:val="none" w:sz="0" w:space="0" w:color="auto"/>
        <w:bottom w:val="none" w:sz="0" w:space="0" w:color="auto"/>
        <w:right w:val="none" w:sz="0" w:space="0" w:color="auto"/>
      </w:divBdr>
    </w:div>
    <w:div w:id="1316884176">
      <w:bodyDiv w:val="1"/>
      <w:marLeft w:val="0"/>
      <w:marRight w:val="0"/>
      <w:marTop w:val="0"/>
      <w:marBottom w:val="0"/>
      <w:divBdr>
        <w:top w:val="none" w:sz="0" w:space="0" w:color="auto"/>
        <w:left w:val="none" w:sz="0" w:space="0" w:color="auto"/>
        <w:bottom w:val="none" w:sz="0" w:space="0" w:color="auto"/>
        <w:right w:val="none" w:sz="0" w:space="0" w:color="auto"/>
      </w:divBdr>
    </w:div>
    <w:div w:id="1317152040">
      <w:bodyDiv w:val="1"/>
      <w:marLeft w:val="0"/>
      <w:marRight w:val="0"/>
      <w:marTop w:val="0"/>
      <w:marBottom w:val="0"/>
      <w:divBdr>
        <w:top w:val="none" w:sz="0" w:space="0" w:color="auto"/>
        <w:left w:val="none" w:sz="0" w:space="0" w:color="auto"/>
        <w:bottom w:val="none" w:sz="0" w:space="0" w:color="auto"/>
        <w:right w:val="none" w:sz="0" w:space="0" w:color="auto"/>
      </w:divBdr>
    </w:div>
    <w:div w:id="1333489083">
      <w:bodyDiv w:val="1"/>
      <w:marLeft w:val="0"/>
      <w:marRight w:val="0"/>
      <w:marTop w:val="0"/>
      <w:marBottom w:val="0"/>
      <w:divBdr>
        <w:top w:val="none" w:sz="0" w:space="0" w:color="auto"/>
        <w:left w:val="none" w:sz="0" w:space="0" w:color="auto"/>
        <w:bottom w:val="none" w:sz="0" w:space="0" w:color="auto"/>
        <w:right w:val="none" w:sz="0" w:space="0" w:color="auto"/>
      </w:divBdr>
    </w:div>
    <w:div w:id="1365593919">
      <w:bodyDiv w:val="1"/>
      <w:marLeft w:val="0"/>
      <w:marRight w:val="0"/>
      <w:marTop w:val="0"/>
      <w:marBottom w:val="0"/>
      <w:divBdr>
        <w:top w:val="none" w:sz="0" w:space="0" w:color="auto"/>
        <w:left w:val="none" w:sz="0" w:space="0" w:color="auto"/>
        <w:bottom w:val="none" w:sz="0" w:space="0" w:color="auto"/>
        <w:right w:val="none" w:sz="0" w:space="0" w:color="auto"/>
      </w:divBdr>
    </w:div>
    <w:div w:id="1371766477">
      <w:bodyDiv w:val="1"/>
      <w:marLeft w:val="0"/>
      <w:marRight w:val="0"/>
      <w:marTop w:val="0"/>
      <w:marBottom w:val="0"/>
      <w:divBdr>
        <w:top w:val="none" w:sz="0" w:space="0" w:color="auto"/>
        <w:left w:val="none" w:sz="0" w:space="0" w:color="auto"/>
        <w:bottom w:val="none" w:sz="0" w:space="0" w:color="auto"/>
        <w:right w:val="none" w:sz="0" w:space="0" w:color="auto"/>
      </w:divBdr>
    </w:div>
    <w:div w:id="1376200461">
      <w:bodyDiv w:val="1"/>
      <w:marLeft w:val="0"/>
      <w:marRight w:val="0"/>
      <w:marTop w:val="0"/>
      <w:marBottom w:val="0"/>
      <w:divBdr>
        <w:top w:val="none" w:sz="0" w:space="0" w:color="auto"/>
        <w:left w:val="none" w:sz="0" w:space="0" w:color="auto"/>
        <w:bottom w:val="none" w:sz="0" w:space="0" w:color="auto"/>
        <w:right w:val="none" w:sz="0" w:space="0" w:color="auto"/>
      </w:divBdr>
    </w:div>
    <w:div w:id="1378816820">
      <w:bodyDiv w:val="1"/>
      <w:marLeft w:val="0"/>
      <w:marRight w:val="0"/>
      <w:marTop w:val="0"/>
      <w:marBottom w:val="0"/>
      <w:divBdr>
        <w:top w:val="none" w:sz="0" w:space="0" w:color="auto"/>
        <w:left w:val="none" w:sz="0" w:space="0" w:color="auto"/>
        <w:bottom w:val="none" w:sz="0" w:space="0" w:color="auto"/>
        <w:right w:val="none" w:sz="0" w:space="0" w:color="auto"/>
      </w:divBdr>
    </w:div>
    <w:div w:id="1392079095">
      <w:bodyDiv w:val="1"/>
      <w:marLeft w:val="0"/>
      <w:marRight w:val="0"/>
      <w:marTop w:val="0"/>
      <w:marBottom w:val="0"/>
      <w:divBdr>
        <w:top w:val="none" w:sz="0" w:space="0" w:color="auto"/>
        <w:left w:val="none" w:sz="0" w:space="0" w:color="auto"/>
        <w:bottom w:val="none" w:sz="0" w:space="0" w:color="auto"/>
        <w:right w:val="none" w:sz="0" w:space="0" w:color="auto"/>
      </w:divBdr>
    </w:div>
    <w:div w:id="1430587987">
      <w:bodyDiv w:val="1"/>
      <w:marLeft w:val="0"/>
      <w:marRight w:val="0"/>
      <w:marTop w:val="0"/>
      <w:marBottom w:val="0"/>
      <w:divBdr>
        <w:top w:val="none" w:sz="0" w:space="0" w:color="auto"/>
        <w:left w:val="none" w:sz="0" w:space="0" w:color="auto"/>
        <w:bottom w:val="none" w:sz="0" w:space="0" w:color="auto"/>
        <w:right w:val="none" w:sz="0" w:space="0" w:color="auto"/>
      </w:divBdr>
      <w:divsChild>
        <w:div w:id="1154178690">
          <w:marLeft w:val="0"/>
          <w:marRight w:val="0"/>
          <w:marTop w:val="0"/>
          <w:marBottom w:val="0"/>
          <w:divBdr>
            <w:top w:val="none" w:sz="0" w:space="0" w:color="auto"/>
            <w:left w:val="none" w:sz="0" w:space="0" w:color="auto"/>
            <w:bottom w:val="none" w:sz="0" w:space="0" w:color="auto"/>
            <w:right w:val="none" w:sz="0" w:space="0" w:color="auto"/>
          </w:divBdr>
          <w:divsChild>
            <w:div w:id="218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3264">
      <w:bodyDiv w:val="1"/>
      <w:marLeft w:val="0"/>
      <w:marRight w:val="0"/>
      <w:marTop w:val="0"/>
      <w:marBottom w:val="0"/>
      <w:divBdr>
        <w:top w:val="none" w:sz="0" w:space="0" w:color="auto"/>
        <w:left w:val="none" w:sz="0" w:space="0" w:color="auto"/>
        <w:bottom w:val="none" w:sz="0" w:space="0" w:color="auto"/>
        <w:right w:val="none" w:sz="0" w:space="0" w:color="auto"/>
      </w:divBdr>
    </w:div>
    <w:div w:id="1460798973">
      <w:bodyDiv w:val="1"/>
      <w:marLeft w:val="0"/>
      <w:marRight w:val="0"/>
      <w:marTop w:val="0"/>
      <w:marBottom w:val="0"/>
      <w:divBdr>
        <w:top w:val="none" w:sz="0" w:space="0" w:color="auto"/>
        <w:left w:val="none" w:sz="0" w:space="0" w:color="auto"/>
        <w:bottom w:val="none" w:sz="0" w:space="0" w:color="auto"/>
        <w:right w:val="none" w:sz="0" w:space="0" w:color="auto"/>
      </w:divBdr>
    </w:div>
    <w:div w:id="1474787565">
      <w:bodyDiv w:val="1"/>
      <w:marLeft w:val="0"/>
      <w:marRight w:val="0"/>
      <w:marTop w:val="0"/>
      <w:marBottom w:val="0"/>
      <w:divBdr>
        <w:top w:val="none" w:sz="0" w:space="0" w:color="auto"/>
        <w:left w:val="none" w:sz="0" w:space="0" w:color="auto"/>
        <w:bottom w:val="none" w:sz="0" w:space="0" w:color="auto"/>
        <w:right w:val="none" w:sz="0" w:space="0" w:color="auto"/>
      </w:divBdr>
    </w:div>
    <w:div w:id="1497921372">
      <w:bodyDiv w:val="1"/>
      <w:marLeft w:val="0"/>
      <w:marRight w:val="0"/>
      <w:marTop w:val="0"/>
      <w:marBottom w:val="0"/>
      <w:divBdr>
        <w:top w:val="none" w:sz="0" w:space="0" w:color="auto"/>
        <w:left w:val="none" w:sz="0" w:space="0" w:color="auto"/>
        <w:bottom w:val="none" w:sz="0" w:space="0" w:color="auto"/>
        <w:right w:val="none" w:sz="0" w:space="0" w:color="auto"/>
      </w:divBdr>
    </w:div>
    <w:div w:id="1500272619">
      <w:bodyDiv w:val="1"/>
      <w:marLeft w:val="0"/>
      <w:marRight w:val="0"/>
      <w:marTop w:val="0"/>
      <w:marBottom w:val="0"/>
      <w:divBdr>
        <w:top w:val="none" w:sz="0" w:space="0" w:color="auto"/>
        <w:left w:val="none" w:sz="0" w:space="0" w:color="auto"/>
        <w:bottom w:val="none" w:sz="0" w:space="0" w:color="auto"/>
        <w:right w:val="none" w:sz="0" w:space="0" w:color="auto"/>
      </w:divBdr>
    </w:div>
    <w:div w:id="1505239300">
      <w:bodyDiv w:val="1"/>
      <w:marLeft w:val="0"/>
      <w:marRight w:val="0"/>
      <w:marTop w:val="0"/>
      <w:marBottom w:val="0"/>
      <w:divBdr>
        <w:top w:val="none" w:sz="0" w:space="0" w:color="auto"/>
        <w:left w:val="none" w:sz="0" w:space="0" w:color="auto"/>
        <w:bottom w:val="none" w:sz="0" w:space="0" w:color="auto"/>
        <w:right w:val="none" w:sz="0" w:space="0" w:color="auto"/>
      </w:divBdr>
    </w:div>
    <w:div w:id="1507138172">
      <w:bodyDiv w:val="1"/>
      <w:marLeft w:val="0"/>
      <w:marRight w:val="0"/>
      <w:marTop w:val="0"/>
      <w:marBottom w:val="0"/>
      <w:divBdr>
        <w:top w:val="none" w:sz="0" w:space="0" w:color="auto"/>
        <w:left w:val="none" w:sz="0" w:space="0" w:color="auto"/>
        <w:bottom w:val="none" w:sz="0" w:space="0" w:color="auto"/>
        <w:right w:val="none" w:sz="0" w:space="0" w:color="auto"/>
      </w:divBdr>
    </w:div>
    <w:div w:id="1511749202">
      <w:bodyDiv w:val="1"/>
      <w:marLeft w:val="0"/>
      <w:marRight w:val="0"/>
      <w:marTop w:val="0"/>
      <w:marBottom w:val="0"/>
      <w:divBdr>
        <w:top w:val="none" w:sz="0" w:space="0" w:color="auto"/>
        <w:left w:val="none" w:sz="0" w:space="0" w:color="auto"/>
        <w:bottom w:val="none" w:sz="0" w:space="0" w:color="auto"/>
        <w:right w:val="none" w:sz="0" w:space="0" w:color="auto"/>
      </w:divBdr>
    </w:div>
    <w:div w:id="1591230607">
      <w:bodyDiv w:val="1"/>
      <w:marLeft w:val="0"/>
      <w:marRight w:val="0"/>
      <w:marTop w:val="0"/>
      <w:marBottom w:val="0"/>
      <w:divBdr>
        <w:top w:val="none" w:sz="0" w:space="0" w:color="auto"/>
        <w:left w:val="none" w:sz="0" w:space="0" w:color="auto"/>
        <w:bottom w:val="none" w:sz="0" w:space="0" w:color="auto"/>
        <w:right w:val="none" w:sz="0" w:space="0" w:color="auto"/>
      </w:divBdr>
    </w:div>
    <w:div w:id="1619290710">
      <w:bodyDiv w:val="1"/>
      <w:marLeft w:val="0"/>
      <w:marRight w:val="0"/>
      <w:marTop w:val="0"/>
      <w:marBottom w:val="0"/>
      <w:divBdr>
        <w:top w:val="none" w:sz="0" w:space="0" w:color="auto"/>
        <w:left w:val="none" w:sz="0" w:space="0" w:color="auto"/>
        <w:bottom w:val="none" w:sz="0" w:space="0" w:color="auto"/>
        <w:right w:val="none" w:sz="0" w:space="0" w:color="auto"/>
      </w:divBdr>
    </w:div>
    <w:div w:id="1624580937">
      <w:bodyDiv w:val="1"/>
      <w:marLeft w:val="0"/>
      <w:marRight w:val="0"/>
      <w:marTop w:val="0"/>
      <w:marBottom w:val="0"/>
      <w:divBdr>
        <w:top w:val="none" w:sz="0" w:space="0" w:color="auto"/>
        <w:left w:val="none" w:sz="0" w:space="0" w:color="auto"/>
        <w:bottom w:val="none" w:sz="0" w:space="0" w:color="auto"/>
        <w:right w:val="none" w:sz="0" w:space="0" w:color="auto"/>
      </w:divBdr>
    </w:div>
    <w:div w:id="1640188180">
      <w:bodyDiv w:val="1"/>
      <w:marLeft w:val="0"/>
      <w:marRight w:val="0"/>
      <w:marTop w:val="0"/>
      <w:marBottom w:val="0"/>
      <w:divBdr>
        <w:top w:val="none" w:sz="0" w:space="0" w:color="auto"/>
        <w:left w:val="none" w:sz="0" w:space="0" w:color="auto"/>
        <w:bottom w:val="none" w:sz="0" w:space="0" w:color="auto"/>
        <w:right w:val="none" w:sz="0" w:space="0" w:color="auto"/>
      </w:divBdr>
    </w:div>
    <w:div w:id="1662197710">
      <w:bodyDiv w:val="1"/>
      <w:marLeft w:val="0"/>
      <w:marRight w:val="0"/>
      <w:marTop w:val="0"/>
      <w:marBottom w:val="0"/>
      <w:divBdr>
        <w:top w:val="none" w:sz="0" w:space="0" w:color="auto"/>
        <w:left w:val="none" w:sz="0" w:space="0" w:color="auto"/>
        <w:bottom w:val="none" w:sz="0" w:space="0" w:color="auto"/>
        <w:right w:val="none" w:sz="0" w:space="0" w:color="auto"/>
      </w:divBdr>
    </w:div>
    <w:div w:id="1710060448">
      <w:bodyDiv w:val="1"/>
      <w:marLeft w:val="0"/>
      <w:marRight w:val="0"/>
      <w:marTop w:val="0"/>
      <w:marBottom w:val="0"/>
      <w:divBdr>
        <w:top w:val="none" w:sz="0" w:space="0" w:color="auto"/>
        <w:left w:val="none" w:sz="0" w:space="0" w:color="auto"/>
        <w:bottom w:val="none" w:sz="0" w:space="0" w:color="auto"/>
        <w:right w:val="none" w:sz="0" w:space="0" w:color="auto"/>
      </w:divBdr>
    </w:div>
    <w:div w:id="1724713751">
      <w:bodyDiv w:val="1"/>
      <w:marLeft w:val="0"/>
      <w:marRight w:val="0"/>
      <w:marTop w:val="0"/>
      <w:marBottom w:val="0"/>
      <w:divBdr>
        <w:top w:val="none" w:sz="0" w:space="0" w:color="auto"/>
        <w:left w:val="none" w:sz="0" w:space="0" w:color="auto"/>
        <w:bottom w:val="none" w:sz="0" w:space="0" w:color="auto"/>
        <w:right w:val="none" w:sz="0" w:space="0" w:color="auto"/>
      </w:divBdr>
    </w:div>
    <w:div w:id="1749957075">
      <w:bodyDiv w:val="1"/>
      <w:marLeft w:val="0"/>
      <w:marRight w:val="0"/>
      <w:marTop w:val="0"/>
      <w:marBottom w:val="0"/>
      <w:divBdr>
        <w:top w:val="none" w:sz="0" w:space="0" w:color="auto"/>
        <w:left w:val="none" w:sz="0" w:space="0" w:color="auto"/>
        <w:bottom w:val="none" w:sz="0" w:space="0" w:color="auto"/>
        <w:right w:val="none" w:sz="0" w:space="0" w:color="auto"/>
      </w:divBdr>
    </w:div>
    <w:div w:id="1775394781">
      <w:bodyDiv w:val="1"/>
      <w:marLeft w:val="0"/>
      <w:marRight w:val="0"/>
      <w:marTop w:val="0"/>
      <w:marBottom w:val="0"/>
      <w:divBdr>
        <w:top w:val="none" w:sz="0" w:space="0" w:color="auto"/>
        <w:left w:val="none" w:sz="0" w:space="0" w:color="auto"/>
        <w:bottom w:val="none" w:sz="0" w:space="0" w:color="auto"/>
        <w:right w:val="none" w:sz="0" w:space="0" w:color="auto"/>
      </w:divBdr>
    </w:div>
    <w:div w:id="1781755573">
      <w:bodyDiv w:val="1"/>
      <w:marLeft w:val="0"/>
      <w:marRight w:val="0"/>
      <w:marTop w:val="0"/>
      <w:marBottom w:val="0"/>
      <w:divBdr>
        <w:top w:val="none" w:sz="0" w:space="0" w:color="auto"/>
        <w:left w:val="none" w:sz="0" w:space="0" w:color="auto"/>
        <w:bottom w:val="none" w:sz="0" w:space="0" w:color="auto"/>
        <w:right w:val="none" w:sz="0" w:space="0" w:color="auto"/>
      </w:divBdr>
    </w:div>
    <w:div w:id="1791244103">
      <w:bodyDiv w:val="1"/>
      <w:marLeft w:val="0"/>
      <w:marRight w:val="0"/>
      <w:marTop w:val="0"/>
      <w:marBottom w:val="0"/>
      <w:divBdr>
        <w:top w:val="none" w:sz="0" w:space="0" w:color="auto"/>
        <w:left w:val="none" w:sz="0" w:space="0" w:color="auto"/>
        <w:bottom w:val="none" w:sz="0" w:space="0" w:color="auto"/>
        <w:right w:val="none" w:sz="0" w:space="0" w:color="auto"/>
      </w:divBdr>
    </w:div>
    <w:div w:id="1793473802">
      <w:bodyDiv w:val="1"/>
      <w:marLeft w:val="0"/>
      <w:marRight w:val="0"/>
      <w:marTop w:val="0"/>
      <w:marBottom w:val="0"/>
      <w:divBdr>
        <w:top w:val="none" w:sz="0" w:space="0" w:color="auto"/>
        <w:left w:val="none" w:sz="0" w:space="0" w:color="auto"/>
        <w:bottom w:val="none" w:sz="0" w:space="0" w:color="auto"/>
        <w:right w:val="none" w:sz="0" w:space="0" w:color="auto"/>
      </w:divBdr>
    </w:div>
    <w:div w:id="1793866414">
      <w:bodyDiv w:val="1"/>
      <w:marLeft w:val="0"/>
      <w:marRight w:val="0"/>
      <w:marTop w:val="0"/>
      <w:marBottom w:val="0"/>
      <w:divBdr>
        <w:top w:val="none" w:sz="0" w:space="0" w:color="auto"/>
        <w:left w:val="none" w:sz="0" w:space="0" w:color="auto"/>
        <w:bottom w:val="none" w:sz="0" w:space="0" w:color="auto"/>
        <w:right w:val="none" w:sz="0" w:space="0" w:color="auto"/>
      </w:divBdr>
    </w:div>
    <w:div w:id="1804695841">
      <w:bodyDiv w:val="1"/>
      <w:marLeft w:val="0"/>
      <w:marRight w:val="0"/>
      <w:marTop w:val="0"/>
      <w:marBottom w:val="0"/>
      <w:divBdr>
        <w:top w:val="none" w:sz="0" w:space="0" w:color="auto"/>
        <w:left w:val="none" w:sz="0" w:space="0" w:color="auto"/>
        <w:bottom w:val="none" w:sz="0" w:space="0" w:color="auto"/>
        <w:right w:val="none" w:sz="0" w:space="0" w:color="auto"/>
      </w:divBdr>
    </w:div>
    <w:div w:id="1827891577">
      <w:bodyDiv w:val="1"/>
      <w:marLeft w:val="0"/>
      <w:marRight w:val="0"/>
      <w:marTop w:val="0"/>
      <w:marBottom w:val="0"/>
      <w:divBdr>
        <w:top w:val="none" w:sz="0" w:space="0" w:color="auto"/>
        <w:left w:val="none" w:sz="0" w:space="0" w:color="auto"/>
        <w:bottom w:val="none" w:sz="0" w:space="0" w:color="auto"/>
        <w:right w:val="none" w:sz="0" w:space="0" w:color="auto"/>
      </w:divBdr>
    </w:div>
    <w:div w:id="1859660019">
      <w:bodyDiv w:val="1"/>
      <w:marLeft w:val="0"/>
      <w:marRight w:val="0"/>
      <w:marTop w:val="0"/>
      <w:marBottom w:val="0"/>
      <w:divBdr>
        <w:top w:val="none" w:sz="0" w:space="0" w:color="auto"/>
        <w:left w:val="none" w:sz="0" w:space="0" w:color="auto"/>
        <w:bottom w:val="none" w:sz="0" w:space="0" w:color="auto"/>
        <w:right w:val="none" w:sz="0" w:space="0" w:color="auto"/>
      </w:divBdr>
    </w:div>
    <w:div w:id="1861894213">
      <w:bodyDiv w:val="1"/>
      <w:marLeft w:val="0"/>
      <w:marRight w:val="0"/>
      <w:marTop w:val="0"/>
      <w:marBottom w:val="0"/>
      <w:divBdr>
        <w:top w:val="none" w:sz="0" w:space="0" w:color="auto"/>
        <w:left w:val="none" w:sz="0" w:space="0" w:color="auto"/>
        <w:bottom w:val="none" w:sz="0" w:space="0" w:color="auto"/>
        <w:right w:val="none" w:sz="0" w:space="0" w:color="auto"/>
      </w:divBdr>
    </w:div>
    <w:div w:id="1870482541">
      <w:bodyDiv w:val="1"/>
      <w:marLeft w:val="0"/>
      <w:marRight w:val="0"/>
      <w:marTop w:val="0"/>
      <w:marBottom w:val="0"/>
      <w:divBdr>
        <w:top w:val="none" w:sz="0" w:space="0" w:color="auto"/>
        <w:left w:val="none" w:sz="0" w:space="0" w:color="auto"/>
        <w:bottom w:val="none" w:sz="0" w:space="0" w:color="auto"/>
        <w:right w:val="none" w:sz="0" w:space="0" w:color="auto"/>
      </w:divBdr>
    </w:div>
    <w:div w:id="1883710277">
      <w:bodyDiv w:val="1"/>
      <w:marLeft w:val="0"/>
      <w:marRight w:val="0"/>
      <w:marTop w:val="0"/>
      <w:marBottom w:val="0"/>
      <w:divBdr>
        <w:top w:val="none" w:sz="0" w:space="0" w:color="auto"/>
        <w:left w:val="none" w:sz="0" w:space="0" w:color="auto"/>
        <w:bottom w:val="none" w:sz="0" w:space="0" w:color="auto"/>
        <w:right w:val="none" w:sz="0" w:space="0" w:color="auto"/>
      </w:divBdr>
    </w:div>
    <w:div w:id="1905750445">
      <w:bodyDiv w:val="1"/>
      <w:marLeft w:val="0"/>
      <w:marRight w:val="0"/>
      <w:marTop w:val="0"/>
      <w:marBottom w:val="0"/>
      <w:divBdr>
        <w:top w:val="none" w:sz="0" w:space="0" w:color="auto"/>
        <w:left w:val="none" w:sz="0" w:space="0" w:color="auto"/>
        <w:bottom w:val="none" w:sz="0" w:space="0" w:color="auto"/>
        <w:right w:val="none" w:sz="0" w:space="0" w:color="auto"/>
      </w:divBdr>
    </w:div>
    <w:div w:id="1916158983">
      <w:bodyDiv w:val="1"/>
      <w:marLeft w:val="0"/>
      <w:marRight w:val="0"/>
      <w:marTop w:val="0"/>
      <w:marBottom w:val="0"/>
      <w:divBdr>
        <w:top w:val="none" w:sz="0" w:space="0" w:color="auto"/>
        <w:left w:val="none" w:sz="0" w:space="0" w:color="auto"/>
        <w:bottom w:val="none" w:sz="0" w:space="0" w:color="auto"/>
        <w:right w:val="none" w:sz="0" w:space="0" w:color="auto"/>
      </w:divBdr>
    </w:div>
    <w:div w:id="1924030031">
      <w:bodyDiv w:val="1"/>
      <w:marLeft w:val="0"/>
      <w:marRight w:val="0"/>
      <w:marTop w:val="0"/>
      <w:marBottom w:val="0"/>
      <w:divBdr>
        <w:top w:val="none" w:sz="0" w:space="0" w:color="auto"/>
        <w:left w:val="none" w:sz="0" w:space="0" w:color="auto"/>
        <w:bottom w:val="none" w:sz="0" w:space="0" w:color="auto"/>
        <w:right w:val="none" w:sz="0" w:space="0" w:color="auto"/>
      </w:divBdr>
    </w:div>
    <w:div w:id="1939212281">
      <w:bodyDiv w:val="1"/>
      <w:marLeft w:val="0"/>
      <w:marRight w:val="0"/>
      <w:marTop w:val="0"/>
      <w:marBottom w:val="0"/>
      <w:divBdr>
        <w:top w:val="none" w:sz="0" w:space="0" w:color="auto"/>
        <w:left w:val="none" w:sz="0" w:space="0" w:color="auto"/>
        <w:bottom w:val="none" w:sz="0" w:space="0" w:color="auto"/>
        <w:right w:val="none" w:sz="0" w:space="0" w:color="auto"/>
      </w:divBdr>
    </w:div>
    <w:div w:id="1962687175">
      <w:bodyDiv w:val="1"/>
      <w:marLeft w:val="0"/>
      <w:marRight w:val="0"/>
      <w:marTop w:val="0"/>
      <w:marBottom w:val="0"/>
      <w:divBdr>
        <w:top w:val="none" w:sz="0" w:space="0" w:color="auto"/>
        <w:left w:val="none" w:sz="0" w:space="0" w:color="auto"/>
        <w:bottom w:val="none" w:sz="0" w:space="0" w:color="auto"/>
        <w:right w:val="none" w:sz="0" w:space="0" w:color="auto"/>
      </w:divBdr>
    </w:div>
    <w:div w:id="1967931931">
      <w:bodyDiv w:val="1"/>
      <w:marLeft w:val="0"/>
      <w:marRight w:val="0"/>
      <w:marTop w:val="0"/>
      <w:marBottom w:val="0"/>
      <w:divBdr>
        <w:top w:val="none" w:sz="0" w:space="0" w:color="auto"/>
        <w:left w:val="none" w:sz="0" w:space="0" w:color="auto"/>
        <w:bottom w:val="none" w:sz="0" w:space="0" w:color="auto"/>
        <w:right w:val="none" w:sz="0" w:space="0" w:color="auto"/>
      </w:divBdr>
    </w:div>
    <w:div w:id="1983924663">
      <w:bodyDiv w:val="1"/>
      <w:marLeft w:val="0"/>
      <w:marRight w:val="0"/>
      <w:marTop w:val="0"/>
      <w:marBottom w:val="0"/>
      <w:divBdr>
        <w:top w:val="none" w:sz="0" w:space="0" w:color="auto"/>
        <w:left w:val="none" w:sz="0" w:space="0" w:color="auto"/>
        <w:bottom w:val="none" w:sz="0" w:space="0" w:color="auto"/>
        <w:right w:val="none" w:sz="0" w:space="0" w:color="auto"/>
      </w:divBdr>
    </w:div>
    <w:div w:id="2017951294">
      <w:bodyDiv w:val="1"/>
      <w:marLeft w:val="0"/>
      <w:marRight w:val="0"/>
      <w:marTop w:val="0"/>
      <w:marBottom w:val="0"/>
      <w:divBdr>
        <w:top w:val="none" w:sz="0" w:space="0" w:color="auto"/>
        <w:left w:val="none" w:sz="0" w:space="0" w:color="auto"/>
        <w:bottom w:val="none" w:sz="0" w:space="0" w:color="auto"/>
        <w:right w:val="none" w:sz="0" w:space="0" w:color="auto"/>
      </w:divBdr>
    </w:div>
    <w:div w:id="2044935020">
      <w:bodyDiv w:val="1"/>
      <w:marLeft w:val="0"/>
      <w:marRight w:val="0"/>
      <w:marTop w:val="0"/>
      <w:marBottom w:val="0"/>
      <w:divBdr>
        <w:top w:val="none" w:sz="0" w:space="0" w:color="auto"/>
        <w:left w:val="none" w:sz="0" w:space="0" w:color="auto"/>
        <w:bottom w:val="none" w:sz="0" w:space="0" w:color="auto"/>
        <w:right w:val="none" w:sz="0" w:space="0" w:color="auto"/>
      </w:divBdr>
    </w:div>
    <w:div w:id="211054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61208-8EBE-814E-8B99-D03DAC79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2947</TotalTime>
  <Pages>20</Pages>
  <Words>124264</Words>
  <Characters>708308</Characters>
  <Application>Microsoft Office Word</Application>
  <DocSecurity>0</DocSecurity>
  <Lines>5902</Lines>
  <Paragraphs>1661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Thompson</dc:creator>
  <cp:keywords/>
  <dc:description/>
  <cp:lastModifiedBy>Rachel Thompson</cp:lastModifiedBy>
  <cp:revision>8994</cp:revision>
  <dcterms:created xsi:type="dcterms:W3CDTF">2020-09-17T04:17:00Z</dcterms:created>
  <dcterms:modified xsi:type="dcterms:W3CDTF">2021-03-12T01:23:00Z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02cb7aa2-7314-3e61-a909-8973ec455333</vt:lpwstr>
  </property>
  <property fmtid="{D5CDD505-2E9C-101B-9397-08002B2CF9AE}" pid="4" name="Mendeley Citation Style_1">
    <vt:lpwstr>http://www.zotero.org/styles/national-library-of-medicine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http://www.zotero.org/styles/bmj-quality-and-safety</vt:lpwstr>
  </property>
  <property fmtid="{D5CDD505-2E9C-101B-9397-08002B2CF9AE}" pid="8" name="Mendeley Recent Style Name 1_1">
    <vt:lpwstr>BMJ Quality &amp; Safety</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