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8EBC" w14:textId="77777777" w:rsidR="00803E4C" w:rsidRDefault="00803E4C">
      <w:pPr>
        <w:spacing w:after="0" w:line="360" w:lineRule="auto"/>
        <w:ind w:leftChars="30" w:left="66"/>
        <w:rPr>
          <w:rFonts w:ascii="Arial" w:hAnsi="Arial" w:cs="Arial"/>
          <w:b/>
          <w:bCs/>
          <w:sz w:val="28"/>
          <w:szCs w:val="28"/>
          <w:lang w:val="en-US"/>
        </w:rPr>
      </w:pPr>
    </w:p>
    <w:p w14:paraId="69FE9551" w14:textId="77777777" w:rsidR="00803E4C" w:rsidRDefault="00803E4C">
      <w:pPr>
        <w:spacing w:after="0" w:line="360" w:lineRule="auto"/>
        <w:ind w:leftChars="30" w:left="66"/>
        <w:rPr>
          <w:rFonts w:ascii="Arial" w:hAnsi="Arial" w:cs="Arial"/>
          <w:b/>
          <w:bCs/>
          <w:sz w:val="28"/>
          <w:szCs w:val="28"/>
          <w:lang w:val="en-US"/>
        </w:rPr>
      </w:pPr>
    </w:p>
    <w:p w14:paraId="66B32827" w14:textId="77777777" w:rsidR="00803E4C" w:rsidRDefault="00B1080C">
      <w:pPr>
        <w:spacing w:after="0" w:line="360" w:lineRule="auto"/>
        <w:ind w:leftChars="30" w:left="66"/>
        <w:rPr>
          <w:rFonts w:ascii="Arial" w:hAnsi="Arial" w:cs="Arial"/>
          <w:b/>
          <w:bCs/>
          <w:sz w:val="28"/>
          <w:szCs w:val="28"/>
        </w:rPr>
      </w:pPr>
      <w:r>
        <w:rPr>
          <w:rFonts w:ascii="Arial" w:hAnsi="Arial" w:cs="Arial"/>
          <w:b/>
          <w:bCs/>
          <w:sz w:val="28"/>
          <w:szCs w:val="28"/>
          <w:lang w:val="en-US"/>
        </w:rPr>
        <w:t>E</w:t>
      </w:r>
      <w:r>
        <w:rPr>
          <w:rFonts w:ascii="Arial" w:hAnsi="Arial" w:cs="Arial"/>
          <w:b/>
          <w:bCs/>
          <w:sz w:val="28"/>
          <w:szCs w:val="28"/>
        </w:rPr>
        <w:t xml:space="preserve">ducational programmes for </w:t>
      </w:r>
      <w:r>
        <w:rPr>
          <w:rFonts w:ascii="Arial" w:hAnsi="Arial" w:cs="Arial"/>
          <w:b/>
          <w:bCs/>
          <w:sz w:val="28"/>
          <w:szCs w:val="28"/>
          <w:lang w:val="en-US"/>
        </w:rPr>
        <w:t xml:space="preserve">frail </w:t>
      </w:r>
      <w:r>
        <w:rPr>
          <w:rFonts w:ascii="Arial" w:hAnsi="Arial" w:cs="Arial"/>
          <w:b/>
          <w:bCs/>
          <w:sz w:val="28"/>
          <w:szCs w:val="28"/>
        </w:rPr>
        <w:t>older people, their families, carers</w:t>
      </w:r>
      <w:r>
        <w:rPr>
          <w:rFonts w:ascii="Arial" w:hAnsi="Arial" w:cs="Arial"/>
          <w:b/>
          <w:bCs/>
          <w:sz w:val="28"/>
          <w:szCs w:val="28"/>
          <w:lang w:val="en-US"/>
        </w:rPr>
        <w:t>,</w:t>
      </w:r>
      <w:r>
        <w:rPr>
          <w:rFonts w:ascii="Arial" w:hAnsi="Arial" w:cs="Arial"/>
          <w:b/>
          <w:bCs/>
          <w:sz w:val="28"/>
          <w:szCs w:val="28"/>
        </w:rPr>
        <w:t xml:space="preserve"> and </w:t>
      </w:r>
      <w:r>
        <w:rPr>
          <w:rFonts w:ascii="Arial" w:hAnsi="Arial" w:cs="Arial"/>
          <w:b/>
          <w:bCs/>
          <w:sz w:val="28"/>
          <w:szCs w:val="28"/>
          <w:lang w:val="en-US"/>
        </w:rPr>
        <w:t>healthcare</w:t>
      </w:r>
      <w:r>
        <w:rPr>
          <w:rFonts w:ascii="Arial" w:hAnsi="Arial" w:cs="Arial"/>
          <w:b/>
          <w:bCs/>
          <w:sz w:val="28"/>
          <w:szCs w:val="28"/>
        </w:rPr>
        <w:t xml:space="preserve"> professionals: A Systematic Review.</w:t>
      </w:r>
    </w:p>
    <w:p w14:paraId="0218574F" w14:textId="77777777" w:rsidR="00803E4C" w:rsidRDefault="00803E4C">
      <w:pPr>
        <w:ind w:left="1701"/>
        <w:jc w:val="both"/>
        <w:rPr>
          <w:rFonts w:ascii="Arial" w:hAnsi="Arial" w:cs="Arial"/>
          <w:sz w:val="28"/>
          <w:szCs w:val="28"/>
        </w:rPr>
      </w:pPr>
    </w:p>
    <w:p w14:paraId="7ADA1DD4" w14:textId="77777777" w:rsidR="00803E4C" w:rsidRDefault="00803E4C">
      <w:pPr>
        <w:ind w:left="1701"/>
        <w:jc w:val="both"/>
        <w:rPr>
          <w:rFonts w:ascii="Arial" w:hAnsi="Arial" w:cs="Arial"/>
          <w:sz w:val="28"/>
          <w:szCs w:val="28"/>
        </w:rPr>
      </w:pPr>
    </w:p>
    <w:p w14:paraId="1CB74DB3" w14:textId="77777777" w:rsidR="00803E4C" w:rsidRDefault="00B1080C">
      <w:pPr>
        <w:spacing w:after="0" w:line="240" w:lineRule="auto"/>
        <w:rPr>
          <w:rFonts w:ascii="Arial" w:hAnsi="Arial" w:cs="Arial"/>
          <w:sz w:val="24"/>
          <w:szCs w:val="24"/>
          <w:lang w:val="en-US"/>
        </w:rPr>
      </w:pPr>
      <w:r>
        <w:rPr>
          <w:rFonts w:ascii="Arial" w:hAnsi="Arial" w:cs="Arial"/>
          <w:b/>
          <w:bCs/>
          <w:sz w:val="24"/>
          <w:szCs w:val="24"/>
          <w:lang w:val="en-US"/>
        </w:rPr>
        <w:t>R</w:t>
      </w:r>
      <w:r>
        <w:rPr>
          <w:rFonts w:ascii="Arial" w:hAnsi="Arial" w:cs="Arial"/>
          <w:b/>
          <w:bCs/>
          <w:sz w:val="24"/>
          <w:szCs w:val="24"/>
        </w:rPr>
        <w:t xml:space="preserve">achel </w:t>
      </w:r>
      <w:r>
        <w:rPr>
          <w:rFonts w:ascii="Arial" w:hAnsi="Arial" w:cs="Arial"/>
          <w:b/>
          <w:bCs/>
          <w:sz w:val="24"/>
          <w:szCs w:val="24"/>
          <w:lang w:val="en-US"/>
        </w:rPr>
        <w:t xml:space="preserve">J </w:t>
      </w:r>
      <w:r>
        <w:rPr>
          <w:rFonts w:ascii="Arial" w:hAnsi="Arial" w:cs="Arial"/>
          <w:b/>
          <w:bCs/>
          <w:sz w:val="24"/>
          <w:szCs w:val="24"/>
        </w:rPr>
        <w:t>V</w:t>
      </w:r>
      <w:r>
        <w:rPr>
          <w:rFonts w:ascii="Arial" w:hAnsi="Arial" w:cs="Arial"/>
          <w:b/>
          <w:bCs/>
          <w:sz w:val="24"/>
          <w:szCs w:val="24"/>
          <w:lang w:val="en-US"/>
        </w:rPr>
        <w:t xml:space="preserve">IGGARS </w:t>
      </w:r>
      <w:r>
        <w:rPr>
          <w:rFonts w:ascii="Arial" w:hAnsi="Arial" w:cs="Arial"/>
          <w:sz w:val="24"/>
          <w:szCs w:val="24"/>
          <w:lang w:val="en-US"/>
        </w:rPr>
        <w:t xml:space="preserve"> QN</w:t>
      </w:r>
      <w:r>
        <w:rPr>
          <w:rFonts w:ascii="Arial" w:hAnsi="Arial" w:cs="Arial"/>
          <w:sz w:val="24"/>
          <w:szCs w:val="24"/>
          <w:lang w:val="en-US"/>
        </w:rPr>
        <w:t xml:space="preserve">, </w:t>
      </w:r>
      <w:r>
        <w:rPr>
          <w:rFonts w:ascii="Arial" w:hAnsi="Arial" w:cs="Arial"/>
          <w:sz w:val="24"/>
          <w:szCs w:val="24"/>
        </w:rPr>
        <w:t>BSc(Hons)</w:t>
      </w:r>
      <w:r>
        <w:rPr>
          <w:rFonts w:ascii="Arial" w:hAnsi="Arial" w:cs="Arial"/>
          <w:sz w:val="24"/>
          <w:szCs w:val="24"/>
          <w:lang w:val="en-US"/>
        </w:rPr>
        <w:t xml:space="preserve">, </w:t>
      </w:r>
      <w:r>
        <w:rPr>
          <w:rFonts w:ascii="Arial" w:hAnsi="Arial" w:cs="Arial"/>
          <w:sz w:val="24"/>
          <w:szCs w:val="24"/>
        </w:rPr>
        <w:t>DipHE</w:t>
      </w:r>
      <w:r>
        <w:rPr>
          <w:rFonts w:ascii="Arial" w:hAnsi="Arial" w:cs="Arial"/>
          <w:sz w:val="24"/>
          <w:szCs w:val="24"/>
          <w:lang w:val="en-US"/>
        </w:rPr>
        <w:t>, MMedSci.</w:t>
      </w:r>
    </w:p>
    <w:p w14:paraId="29D0C1C7" w14:textId="289FE7F8" w:rsidR="00803E4C" w:rsidRDefault="00B1080C">
      <w:pPr>
        <w:spacing w:after="0" w:line="240" w:lineRule="auto"/>
        <w:rPr>
          <w:rFonts w:ascii="Arial" w:hAnsi="Arial" w:cs="Arial"/>
          <w:sz w:val="24"/>
          <w:szCs w:val="24"/>
          <w:lang w:val="en-US"/>
        </w:rPr>
      </w:pPr>
      <w:r>
        <w:rPr>
          <w:rFonts w:ascii="Arial" w:hAnsi="Arial" w:cs="Arial"/>
          <w:sz w:val="24"/>
          <w:szCs w:val="24"/>
          <w:lang w:val="en-US"/>
        </w:rPr>
        <w:t>Associate Director of Nursing,</w:t>
      </w:r>
      <w:r>
        <w:rPr>
          <w:rFonts w:ascii="Arial" w:hAnsi="Arial" w:cs="Arial"/>
          <w:sz w:val="24"/>
          <w:szCs w:val="24"/>
        </w:rPr>
        <w:t xml:space="preserve"> </w:t>
      </w:r>
      <w:r>
        <w:rPr>
          <w:rFonts w:ascii="Arial" w:hAnsi="Arial" w:cs="Arial"/>
          <w:sz w:val="24"/>
          <w:szCs w:val="24"/>
          <w:lang w:val="en-US"/>
        </w:rPr>
        <w:t xml:space="preserve">North Staffordshire General Practice </w:t>
      </w:r>
      <w:r>
        <w:rPr>
          <w:rFonts w:ascii="Arial" w:hAnsi="Arial" w:cs="Arial"/>
          <w:sz w:val="24"/>
          <w:szCs w:val="24"/>
          <w:lang w:val="en-US"/>
        </w:rPr>
        <w:t>Federation,</w:t>
      </w:r>
      <w:r w:rsidR="007451BB">
        <w:rPr>
          <w:rFonts w:ascii="Arial" w:hAnsi="Arial" w:cs="Arial"/>
          <w:sz w:val="24"/>
          <w:szCs w:val="24"/>
          <w:lang w:val="en-US"/>
        </w:rPr>
        <w:t xml:space="preserve"> </w:t>
      </w:r>
      <w:r>
        <w:rPr>
          <w:rFonts w:ascii="Arial" w:hAnsi="Arial" w:cs="Arial"/>
          <w:sz w:val="24"/>
          <w:szCs w:val="24"/>
          <w:lang w:val="en-US"/>
        </w:rPr>
        <w:t>69-71 Stafford Street, Hanley ST1 1LS, England.</w:t>
      </w:r>
    </w:p>
    <w:p w14:paraId="48A6B799" w14:textId="77777777" w:rsidR="00803E4C" w:rsidRDefault="00803E4C">
      <w:pPr>
        <w:spacing w:after="0" w:line="240" w:lineRule="auto"/>
        <w:rPr>
          <w:rFonts w:ascii="Arial" w:hAnsi="Arial" w:cs="Arial"/>
          <w:b/>
          <w:bCs/>
          <w:sz w:val="24"/>
          <w:szCs w:val="24"/>
          <w:lang w:val="en-US"/>
        </w:rPr>
      </w:pPr>
    </w:p>
    <w:p w14:paraId="3EDE4D49" w14:textId="77777777" w:rsidR="00803E4C" w:rsidRDefault="00803E4C">
      <w:pPr>
        <w:spacing w:after="0" w:line="240" w:lineRule="auto"/>
        <w:rPr>
          <w:rFonts w:ascii="Arial" w:hAnsi="Arial" w:cs="Arial"/>
          <w:b/>
          <w:bCs/>
          <w:sz w:val="24"/>
          <w:szCs w:val="24"/>
          <w:lang w:val="en-US"/>
        </w:rPr>
      </w:pPr>
    </w:p>
    <w:p w14:paraId="7147C827" w14:textId="77777777" w:rsidR="00803E4C" w:rsidRDefault="00B1080C">
      <w:pPr>
        <w:spacing w:after="0" w:line="240" w:lineRule="auto"/>
        <w:rPr>
          <w:rFonts w:ascii="Arial" w:hAnsi="Arial" w:cs="Arial"/>
          <w:sz w:val="24"/>
          <w:szCs w:val="24"/>
          <w:lang w:val="en-US"/>
        </w:rPr>
      </w:pPr>
      <w:r>
        <w:rPr>
          <w:rFonts w:ascii="Arial" w:hAnsi="Arial" w:cs="Arial"/>
          <w:b/>
          <w:bCs/>
          <w:sz w:val="24"/>
          <w:szCs w:val="24"/>
        </w:rPr>
        <w:t>Andrew</w:t>
      </w:r>
      <w:r>
        <w:rPr>
          <w:rFonts w:ascii="Arial" w:hAnsi="Arial" w:cs="Arial"/>
          <w:sz w:val="24"/>
          <w:szCs w:val="24"/>
        </w:rPr>
        <w:t xml:space="preserve"> </w:t>
      </w:r>
      <w:r>
        <w:rPr>
          <w:rFonts w:ascii="Arial" w:hAnsi="Arial" w:cs="Arial"/>
          <w:b/>
          <w:bCs/>
          <w:sz w:val="24"/>
          <w:szCs w:val="24"/>
        </w:rPr>
        <w:t>FINNEY</w:t>
      </w:r>
      <w:r>
        <w:rPr>
          <w:rFonts w:ascii="Arial" w:hAnsi="Arial" w:cs="Arial"/>
          <w:sz w:val="24"/>
          <w:szCs w:val="24"/>
        </w:rPr>
        <w:t xml:space="preserve"> </w:t>
      </w:r>
      <w:r>
        <w:rPr>
          <w:rFonts w:ascii="Arial" w:hAnsi="Arial" w:cs="Arial"/>
          <w:sz w:val="24"/>
          <w:szCs w:val="24"/>
          <w:lang w:val="en-US"/>
        </w:rPr>
        <w:t xml:space="preserve"> </w:t>
      </w:r>
      <w:r>
        <w:rPr>
          <w:rFonts w:ascii="Arial" w:hAnsi="Arial" w:cs="Arial"/>
          <w:sz w:val="24"/>
          <w:szCs w:val="24"/>
        </w:rPr>
        <w:t xml:space="preserve">QN </w:t>
      </w:r>
      <w:r>
        <w:rPr>
          <w:rFonts w:ascii="Arial" w:hAnsi="Arial" w:cs="Arial"/>
          <w:sz w:val="24"/>
          <w:szCs w:val="24"/>
        </w:rPr>
        <w:t>Dip</w:t>
      </w:r>
      <w:r>
        <w:rPr>
          <w:rFonts w:ascii="Arial" w:hAnsi="Arial" w:cs="Arial"/>
          <w:sz w:val="24"/>
          <w:szCs w:val="24"/>
          <w:lang w:val="en-US"/>
        </w:rPr>
        <w:t xml:space="preserve"> RN,</w:t>
      </w:r>
      <w:r>
        <w:rPr>
          <w:rFonts w:ascii="Arial" w:hAnsi="Arial" w:cs="Arial"/>
          <w:sz w:val="24"/>
          <w:szCs w:val="24"/>
        </w:rPr>
        <w:t xml:space="preserve"> BSc</w:t>
      </w:r>
      <w:r>
        <w:rPr>
          <w:rFonts w:ascii="Arial" w:hAnsi="Arial" w:cs="Arial"/>
          <w:sz w:val="24"/>
          <w:szCs w:val="24"/>
          <w:lang w:val="en-US"/>
        </w:rPr>
        <w:t>(Hons),</w:t>
      </w:r>
      <w:r>
        <w:rPr>
          <w:rFonts w:ascii="Arial" w:hAnsi="Arial" w:cs="Arial"/>
          <w:sz w:val="24"/>
          <w:szCs w:val="24"/>
        </w:rPr>
        <w:t xml:space="preserve"> </w:t>
      </w:r>
      <w:r>
        <w:rPr>
          <w:rFonts w:ascii="Arial" w:hAnsi="Arial" w:cs="Arial"/>
          <w:sz w:val="24"/>
          <w:szCs w:val="24"/>
          <w:lang w:val="en-US"/>
        </w:rPr>
        <w:t xml:space="preserve">PGCHE, </w:t>
      </w:r>
      <w:r>
        <w:rPr>
          <w:rFonts w:ascii="Arial" w:hAnsi="Arial" w:cs="Arial"/>
          <w:sz w:val="24"/>
          <w:szCs w:val="24"/>
        </w:rPr>
        <w:t>PhD</w:t>
      </w:r>
      <w:r>
        <w:rPr>
          <w:rFonts w:ascii="Arial" w:hAnsi="Arial" w:cs="Arial"/>
          <w:sz w:val="24"/>
          <w:szCs w:val="24"/>
          <w:lang w:val="en-US"/>
        </w:rPr>
        <w:t>.</w:t>
      </w:r>
    </w:p>
    <w:p w14:paraId="69D669D1" w14:textId="77777777" w:rsidR="00803E4C" w:rsidRDefault="00B1080C">
      <w:pPr>
        <w:spacing w:after="0" w:line="240" w:lineRule="auto"/>
        <w:rPr>
          <w:rFonts w:ascii="Arial" w:hAnsi="Arial" w:cs="Arial"/>
          <w:sz w:val="24"/>
          <w:szCs w:val="24"/>
          <w:lang w:val="en-US"/>
        </w:rPr>
      </w:pPr>
      <w:r>
        <w:rPr>
          <w:rFonts w:ascii="Arial" w:hAnsi="Arial" w:cs="Arial"/>
          <w:sz w:val="24"/>
          <w:szCs w:val="24"/>
        </w:rPr>
        <w:t>Senior Lecturer of Nursing</w:t>
      </w:r>
      <w:r>
        <w:rPr>
          <w:rFonts w:ascii="Arial" w:hAnsi="Arial" w:cs="Arial"/>
          <w:sz w:val="24"/>
          <w:szCs w:val="24"/>
          <w:lang w:val="en-US"/>
        </w:rPr>
        <w:t>,</w:t>
      </w:r>
      <w:r>
        <w:rPr>
          <w:rFonts w:ascii="Arial" w:hAnsi="Arial" w:cs="Arial"/>
          <w:sz w:val="24"/>
          <w:szCs w:val="24"/>
        </w:rPr>
        <w:t xml:space="preserve">  School of Nursing &amp; Midwifery, Keele University, </w:t>
      </w:r>
      <w:r>
        <w:rPr>
          <w:rFonts w:ascii="Arial" w:hAnsi="Arial" w:cs="Arial"/>
          <w:sz w:val="24"/>
          <w:szCs w:val="24"/>
        </w:rPr>
        <w:t xml:space="preserve">Stoke-on-Trent, </w:t>
      </w:r>
      <w:r>
        <w:rPr>
          <w:rFonts w:ascii="Arial" w:hAnsi="Arial" w:cs="Arial"/>
          <w:sz w:val="24"/>
          <w:szCs w:val="24"/>
        </w:rPr>
        <w:t>Staff</w:t>
      </w:r>
      <w:r>
        <w:rPr>
          <w:rFonts w:ascii="Arial" w:hAnsi="Arial" w:cs="Arial"/>
          <w:sz w:val="24"/>
          <w:szCs w:val="24"/>
          <w:lang w:val="en-US"/>
        </w:rPr>
        <w:t>ordshire</w:t>
      </w:r>
      <w:r>
        <w:rPr>
          <w:rFonts w:ascii="Arial" w:hAnsi="Arial" w:cs="Arial"/>
          <w:sz w:val="24"/>
          <w:szCs w:val="24"/>
        </w:rPr>
        <w:t xml:space="preserve"> ST5 5BG</w:t>
      </w:r>
      <w:r>
        <w:rPr>
          <w:rFonts w:ascii="Arial" w:hAnsi="Arial" w:cs="Arial"/>
          <w:sz w:val="24"/>
          <w:szCs w:val="24"/>
          <w:lang w:val="en-US"/>
        </w:rPr>
        <w:t>, England.</w:t>
      </w:r>
    </w:p>
    <w:p w14:paraId="61A65542" w14:textId="77777777" w:rsidR="00803E4C" w:rsidRDefault="00803E4C">
      <w:pPr>
        <w:spacing w:after="0" w:line="240" w:lineRule="auto"/>
        <w:rPr>
          <w:rFonts w:ascii="Arial" w:hAnsi="Arial" w:cs="Arial"/>
          <w:sz w:val="24"/>
          <w:szCs w:val="24"/>
        </w:rPr>
      </w:pPr>
    </w:p>
    <w:p w14:paraId="4521B91E" w14:textId="77777777" w:rsidR="00803E4C" w:rsidRDefault="00803E4C">
      <w:pPr>
        <w:spacing w:after="0" w:line="240" w:lineRule="auto"/>
        <w:rPr>
          <w:rFonts w:ascii="Arial" w:hAnsi="Arial" w:cs="Arial"/>
          <w:sz w:val="24"/>
          <w:szCs w:val="24"/>
        </w:rPr>
      </w:pPr>
    </w:p>
    <w:p w14:paraId="39C77C34" w14:textId="77777777" w:rsidR="00803E4C" w:rsidRDefault="00B1080C">
      <w:pPr>
        <w:spacing w:after="0" w:line="240" w:lineRule="auto"/>
        <w:rPr>
          <w:rFonts w:ascii="Arial" w:hAnsi="Arial" w:cs="Arial"/>
          <w:sz w:val="24"/>
          <w:szCs w:val="24"/>
          <w:lang w:val="en-US"/>
        </w:rPr>
      </w:pPr>
      <w:r>
        <w:rPr>
          <w:rFonts w:ascii="Arial" w:hAnsi="Arial" w:cs="Arial"/>
          <w:b/>
          <w:bCs/>
          <w:sz w:val="24"/>
          <w:szCs w:val="24"/>
          <w:lang w:val="en-US"/>
        </w:rPr>
        <w:t xml:space="preserve">Barnabas PANAYIOTOU  </w:t>
      </w:r>
      <w:r>
        <w:rPr>
          <w:rFonts w:ascii="Arial" w:hAnsi="Arial" w:cs="Arial"/>
          <w:sz w:val="24"/>
          <w:szCs w:val="24"/>
          <w:lang w:val="en-US"/>
        </w:rPr>
        <w:t>BMedSci(Hons), BMBS, PgCertMedEduc., MD, FRCP.</w:t>
      </w:r>
    </w:p>
    <w:p w14:paraId="34F4BB98" w14:textId="77777777" w:rsidR="00803E4C" w:rsidRDefault="00B1080C">
      <w:pPr>
        <w:spacing w:after="0" w:line="240" w:lineRule="auto"/>
        <w:rPr>
          <w:rFonts w:ascii="Arial" w:hAnsi="Arial" w:cs="Arial"/>
          <w:sz w:val="24"/>
          <w:szCs w:val="24"/>
          <w:lang w:val="en-US"/>
        </w:rPr>
      </w:pPr>
      <w:r>
        <w:rPr>
          <w:rFonts w:ascii="Arial" w:hAnsi="Arial" w:cs="Arial"/>
          <w:sz w:val="24"/>
          <w:szCs w:val="24"/>
          <w:lang w:val="en-US"/>
        </w:rPr>
        <w:t xml:space="preserve">Honorary Senior Clinical Lecturer, Postgraduate School of Medicine, Keele University, </w:t>
      </w:r>
      <w:r>
        <w:rPr>
          <w:rFonts w:ascii="Arial" w:hAnsi="Arial" w:cs="Arial"/>
          <w:sz w:val="24"/>
          <w:szCs w:val="24"/>
        </w:rPr>
        <w:t xml:space="preserve">Stoke-on-Trent, </w:t>
      </w:r>
      <w:r>
        <w:rPr>
          <w:rFonts w:ascii="Arial" w:hAnsi="Arial" w:cs="Arial"/>
          <w:sz w:val="24"/>
          <w:szCs w:val="24"/>
          <w:lang w:val="en-US"/>
        </w:rPr>
        <w:t xml:space="preserve">Staffordshire ST5 5BG, England. </w:t>
      </w:r>
    </w:p>
    <w:p w14:paraId="2BCD94DB" w14:textId="77777777" w:rsidR="00803E4C" w:rsidRDefault="00803E4C">
      <w:pPr>
        <w:spacing w:after="0" w:line="240" w:lineRule="auto"/>
        <w:rPr>
          <w:rFonts w:ascii="Arial" w:hAnsi="Arial" w:cs="Arial"/>
          <w:sz w:val="24"/>
          <w:szCs w:val="24"/>
          <w:lang w:val="en-US"/>
        </w:rPr>
      </w:pPr>
    </w:p>
    <w:p w14:paraId="08D458D9" w14:textId="77777777" w:rsidR="00803E4C" w:rsidRDefault="00803E4C">
      <w:pPr>
        <w:spacing w:after="0" w:line="240" w:lineRule="auto"/>
        <w:rPr>
          <w:rFonts w:ascii="Arial" w:hAnsi="Arial" w:cs="Arial"/>
          <w:sz w:val="24"/>
          <w:szCs w:val="24"/>
          <w:lang w:val="en-US"/>
        </w:rPr>
      </w:pPr>
    </w:p>
    <w:p w14:paraId="556134A7" w14:textId="77777777" w:rsidR="00803E4C" w:rsidRDefault="00803E4C">
      <w:pPr>
        <w:spacing w:line="240" w:lineRule="auto"/>
        <w:rPr>
          <w:rFonts w:ascii="Arial" w:hAnsi="Arial" w:cs="Arial"/>
          <w:b/>
          <w:bCs/>
          <w:sz w:val="24"/>
          <w:szCs w:val="24"/>
        </w:rPr>
      </w:pPr>
    </w:p>
    <w:p w14:paraId="0D2DD0E0" w14:textId="77777777" w:rsidR="00803E4C" w:rsidRDefault="00803E4C">
      <w:pPr>
        <w:spacing w:line="240" w:lineRule="auto"/>
        <w:rPr>
          <w:rFonts w:ascii="Arial" w:hAnsi="Arial" w:cs="Arial"/>
          <w:b/>
          <w:bCs/>
          <w:sz w:val="24"/>
          <w:szCs w:val="24"/>
        </w:rPr>
      </w:pPr>
    </w:p>
    <w:p w14:paraId="31B2CB90" w14:textId="77777777" w:rsidR="00803E4C" w:rsidRDefault="00803E4C">
      <w:pPr>
        <w:spacing w:line="240" w:lineRule="auto"/>
        <w:rPr>
          <w:rFonts w:ascii="Arial" w:hAnsi="Arial" w:cs="Arial"/>
          <w:b/>
          <w:bCs/>
          <w:sz w:val="24"/>
          <w:szCs w:val="24"/>
        </w:rPr>
      </w:pPr>
    </w:p>
    <w:p w14:paraId="333810E8" w14:textId="77777777" w:rsidR="00803E4C" w:rsidRDefault="00803E4C">
      <w:pPr>
        <w:spacing w:line="240" w:lineRule="auto"/>
        <w:rPr>
          <w:rFonts w:ascii="Arial" w:hAnsi="Arial" w:cs="Arial"/>
          <w:b/>
          <w:bCs/>
          <w:sz w:val="24"/>
          <w:szCs w:val="24"/>
        </w:rPr>
      </w:pPr>
    </w:p>
    <w:p w14:paraId="08ED5399" w14:textId="77777777" w:rsidR="00803E4C" w:rsidRDefault="00B1080C">
      <w:pPr>
        <w:spacing w:line="240" w:lineRule="auto"/>
        <w:rPr>
          <w:rFonts w:ascii="Arial" w:hAnsi="Arial" w:cs="Arial"/>
          <w:sz w:val="24"/>
          <w:szCs w:val="24"/>
        </w:rPr>
      </w:pPr>
      <w:r>
        <w:rPr>
          <w:rFonts w:ascii="Arial" w:hAnsi="Arial" w:cs="Arial"/>
          <w:b/>
          <w:bCs/>
          <w:sz w:val="24"/>
          <w:szCs w:val="24"/>
        </w:rPr>
        <w:t>KEY SUMMARY POINTS</w:t>
      </w:r>
    </w:p>
    <w:p w14:paraId="13ACDAB8" w14:textId="77777777" w:rsidR="00803E4C" w:rsidRDefault="00803E4C">
      <w:pPr>
        <w:spacing w:line="240" w:lineRule="auto"/>
        <w:rPr>
          <w:rFonts w:ascii="Arial" w:hAnsi="Arial" w:cs="Arial"/>
          <w:sz w:val="24"/>
          <w:szCs w:val="24"/>
        </w:rPr>
      </w:pPr>
    </w:p>
    <w:p w14:paraId="694F78EB" w14:textId="77777777" w:rsidR="00803E4C" w:rsidRDefault="00B1080C">
      <w:pPr>
        <w:spacing w:line="360" w:lineRule="auto"/>
        <w:rPr>
          <w:rFonts w:ascii="Arial" w:hAnsi="Arial" w:cs="Arial"/>
          <w:sz w:val="24"/>
          <w:szCs w:val="24"/>
        </w:rPr>
      </w:pPr>
      <w:r>
        <w:rPr>
          <w:rFonts w:ascii="Arial" w:hAnsi="Arial" w:cs="Arial"/>
          <w:b/>
          <w:bCs/>
          <w:sz w:val="24"/>
          <w:szCs w:val="24"/>
        </w:rPr>
        <w:t>Aim:</w:t>
      </w:r>
      <w:r>
        <w:rPr>
          <w:rFonts w:ascii="Arial" w:hAnsi="Arial" w:cs="Arial"/>
          <w:sz w:val="24"/>
          <w:szCs w:val="24"/>
        </w:rPr>
        <w:t xml:space="preserve"> To perform a systematic review of educational programmes for frail older people, their families, carers and healthcare professionals. </w:t>
      </w:r>
    </w:p>
    <w:p w14:paraId="28DEB26E" w14:textId="77777777" w:rsidR="00803E4C" w:rsidRDefault="00B1080C">
      <w:pPr>
        <w:spacing w:line="360" w:lineRule="auto"/>
        <w:rPr>
          <w:rFonts w:ascii="Arial" w:hAnsi="Arial" w:cs="Arial"/>
          <w:sz w:val="24"/>
          <w:szCs w:val="24"/>
        </w:rPr>
      </w:pPr>
      <w:r>
        <w:rPr>
          <w:rFonts w:ascii="Arial" w:hAnsi="Arial" w:cs="Arial"/>
          <w:b/>
          <w:bCs/>
          <w:sz w:val="24"/>
          <w:szCs w:val="24"/>
        </w:rPr>
        <w:t>Findings:</w:t>
      </w:r>
      <w:r>
        <w:rPr>
          <w:rFonts w:ascii="Arial" w:hAnsi="Arial" w:cs="Arial"/>
          <w:sz w:val="24"/>
          <w:szCs w:val="24"/>
        </w:rPr>
        <w:t xml:space="preserve"> Eleven publications met the inclusion criteria. Narrative synthesis elucidated four thematic domains i.e. Accessibility to education; Empowerment; Self-care; Health promotion.</w:t>
      </w:r>
    </w:p>
    <w:p w14:paraId="026FDE63" w14:textId="77777777" w:rsidR="00803E4C" w:rsidRDefault="00B1080C">
      <w:pPr>
        <w:spacing w:line="360" w:lineRule="auto"/>
        <w:rPr>
          <w:rFonts w:ascii="Arial" w:hAnsi="Arial" w:cs="Arial"/>
          <w:sz w:val="24"/>
          <w:szCs w:val="24"/>
        </w:rPr>
      </w:pPr>
      <w:r>
        <w:rPr>
          <w:rFonts w:ascii="Arial" w:hAnsi="Arial" w:cs="Arial"/>
          <w:b/>
          <w:bCs/>
          <w:sz w:val="24"/>
          <w:szCs w:val="24"/>
        </w:rPr>
        <w:t>Message:</w:t>
      </w:r>
      <w:r>
        <w:rPr>
          <w:rFonts w:ascii="Arial" w:hAnsi="Arial" w:cs="Arial"/>
          <w:sz w:val="24"/>
          <w:szCs w:val="24"/>
        </w:rPr>
        <w:t xml:space="preserve"> To be maximally beneficial, educational interventions should be access</w:t>
      </w:r>
      <w:r>
        <w:rPr>
          <w:rFonts w:ascii="Arial" w:hAnsi="Arial" w:cs="Arial"/>
          <w:sz w:val="24"/>
          <w:szCs w:val="24"/>
        </w:rPr>
        <w:t xml:space="preserve">ible to all target groups and incorporate empowerment, self-care and health promotion. </w:t>
      </w:r>
    </w:p>
    <w:p w14:paraId="18B326D4" w14:textId="77777777" w:rsidR="00803E4C" w:rsidRDefault="00803E4C">
      <w:pPr>
        <w:spacing w:line="360" w:lineRule="auto"/>
        <w:rPr>
          <w:rFonts w:ascii="Arial" w:hAnsi="Arial" w:cs="Arial"/>
          <w:sz w:val="24"/>
          <w:szCs w:val="24"/>
        </w:rPr>
      </w:pPr>
    </w:p>
    <w:p w14:paraId="2BE54299" w14:textId="77777777" w:rsidR="00803E4C" w:rsidRDefault="00803E4C">
      <w:pPr>
        <w:spacing w:line="360" w:lineRule="auto"/>
        <w:rPr>
          <w:rFonts w:ascii="Arial" w:hAnsi="Arial" w:cs="Arial"/>
          <w:sz w:val="24"/>
          <w:szCs w:val="24"/>
        </w:rPr>
      </w:pPr>
    </w:p>
    <w:p w14:paraId="1538BF2D" w14:textId="77777777" w:rsidR="00803E4C" w:rsidRDefault="00B1080C">
      <w:pPr>
        <w:spacing w:line="360" w:lineRule="auto"/>
        <w:rPr>
          <w:rFonts w:ascii="Arial" w:hAnsi="Arial" w:cs="Arial"/>
          <w:b/>
          <w:bCs/>
          <w:sz w:val="24"/>
          <w:szCs w:val="24"/>
          <w:lang w:val="en-US"/>
        </w:rPr>
      </w:pPr>
      <w:r>
        <w:rPr>
          <w:rFonts w:ascii="Arial" w:hAnsi="Arial" w:cs="Arial"/>
          <w:b/>
          <w:bCs/>
          <w:sz w:val="24"/>
          <w:szCs w:val="24"/>
          <w:lang w:val="en-US"/>
        </w:rPr>
        <w:t>ABSTRACT</w:t>
      </w:r>
    </w:p>
    <w:p w14:paraId="3D0AE1C9" w14:textId="77777777" w:rsidR="00803E4C" w:rsidRDefault="00B1080C">
      <w:pPr>
        <w:spacing w:line="360" w:lineRule="auto"/>
        <w:rPr>
          <w:rFonts w:ascii="Arial" w:hAnsi="Arial" w:cs="Arial"/>
          <w:sz w:val="24"/>
          <w:szCs w:val="24"/>
          <w:lang w:val="en-US"/>
        </w:rPr>
      </w:pPr>
      <w:r>
        <w:rPr>
          <w:rFonts w:ascii="Arial" w:hAnsi="Arial" w:cs="Arial"/>
          <w:b/>
          <w:bCs/>
          <w:sz w:val="24"/>
          <w:szCs w:val="24"/>
          <w:u w:val="single"/>
        </w:rPr>
        <w:t>Purpose</w:t>
      </w:r>
      <w:r>
        <w:rPr>
          <w:rFonts w:ascii="Arial" w:hAnsi="Arial" w:cs="Arial"/>
          <w:b/>
          <w:bCs/>
          <w:sz w:val="24"/>
          <w:szCs w:val="24"/>
        </w:rPr>
        <w:t>:</w:t>
      </w:r>
      <w:r>
        <w:rPr>
          <w:rFonts w:ascii="Arial" w:hAnsi="Arial" w:cs="Arial"/>
          <w:sz w:val="24"/>
          <w:szCs w:val="24"/>
        </w:rPr>
        <w:t xml:space="preserve">  </w:t>
      </w:r>
      <w:r>
        <w:rPr>
          <w:rFonts w:ascii="Arial" w:hAnsi="Arial" w:cs="Arial"/>
          <w:sz w:val="24"/>
          <w:szCs w:val="24"/>
        </w:rPr>
        <w:t>M</w:t>
      </w:r>
      <w:r>
        <w:rPr>
          <w:rFonts w:ascii="Arial" w:hAnsi="Arial" w:cs="Arial"/>
          <w:sz w:val="24"/>
          <w:szCs w:val="24"/>
          <w:lang w:val="en-US"/>
        </w:rPr>
        <w:t xml:space="preserve">ore </w:t>
      </w:r>
      <w:r>
        <w:rPr>
          <w:rFonts w:ascii="Arial" w:hAnsi="Arial" w:cs="Arial"/>
          <w:sz w:val="24"/>
          <w:szCs w:val="24"/>
        </w:rPr>
        <w:t xml:space="preserve">people </w:t>
      </w:r>
      <w:r>
        <w:rPr>
          <w:rFonts w:ascii="Arial" w:hAnsi="Arial" w:cs="Arial"/>
          <w:sz w:val="24"/>
          <w:szCs w:val="24"/>
        </w:rPr>
        <w:t xml:space="preserve">are </w:t>
      </w:r>
      <w:r>
        <w:rPr>
          <w:rFonts w:ascii="Arial" w:hAnsi="Arial" w:cs="Arial"/>
          <w:sz w:val="24"/>
          <w:szCs w:val="24"/>
        </w:rPr>
        <w:t xml:space="preserve">living with frailty </w:t>
      </w:r>
      <w:r>
        <w:rPr>
          <w:rFonts w:ascii="Arial" w:hAnsi="Arial" w:cs="Arial"/>
          <w:sz w:val="24"/>
          <w:szCs w:val="24"/>
          <w:lang w:val="en-US"/>
        </w:rPr>
        <w:t>and requiring additional health and support services</w:t>
      </w:r>
      <w:r>
        <w:rPr>
          <w:rFonts w:ascii="Arial" w:hAnsi="Arial" w:cs="Arial"/>
          <w:sz w:val="24"/>
          <w:szCs w:val="24"/>
        </w:rPr>
        <w:t xml:space="preserve">. </w:t>
      </w:r>
      <w:r>
        <w:rPr>
          <w:rFonts w:ascii="Arial" w:hAnsi="Arial" w:cs="Arial"/>
          <w:sz w:val="24"/>
          <w:szCs w:val="24"/>
          <w:lang w:val="en-US"/>
        </w:rPr>
        <w:t xml:space="preserve">To improve </w:t>
      </w:r>
      <w:r>
        <w:rPr>
          <w:rFonts w:ascii="Arial" w:hAnsi="Arial" w:cs="Arial"/>
          <w:sz w:val="24"/>
          <w:szCs w:val="24"/>
        </w:rPr>
        <w:t>their ma</w:t>
      </w:r>
      <w:r>
        <w:rPr>
          <w:rFonts w:ascii="Arial" w:hAnsi="Arial" w:cs="Arial"/>
          <w:sz w:val="24"/>
          <w:szCs w:val="24"/>
          <w:lang w:val="en-US"/>
        </w:rPr>
        <w:t>nagement, t</w:t>
      </w:r>
      <w:r>
        <w:rPr>
          <w:rFonts w:ascii="Arial" w:hAnsi="Arial" w:cs="Arial"/>
          <w:sz w:val="24"/>
          <w:szCs w:val="24"/>
        </w:rPr>
        <w:t xml:space="preserve">he </w:t>
      </w:r>
      <w:r>
        <w:rPr>
          <w:rFonts w:ascii="Arial" w:hAnsi="Arial" w:cs="Arial"/>
          <w:sz w:val="24"/>
          <w:szCs w:val="24"/>
          <w:lang w:val="en-US"/>
        </w:rPr>
        <w:t>‘</w:t>
      </w:r>
      <w:r>
        <w:rPr>
          <w:rFonts w:ascii="Arial" w:hAnsi="Arial" w:cs="Arial"/>
          <w:sz w:val="24"/>
          <w:szCs w:val="24"/>
        </w:rPr>
        <w:t>F</w:t>
      </w:r>
      <w:r>
        <w:rPr>
          <w:rFonts w:ascii="Arial" w:hAnsi="Arial" w:cs="Arial"/>
          <w:sz w:val="24"/>
          <w:szCs w:val="24"/>
          <w:lang w:val="en-US"/>
        </w:rPr>
        <w:t xml:space="preserve">railty: </w:t>
      </w:r>
      <w:r>
        <w:rPr>
          <w:rFonts w:ascii="Arial" w:hAnsi="Arial" w:cs="Arial"/>
          <w:sz w:val="24"/>
          <w:szCs w:val="24"/>
        </w:rPr>
        <w:t>C</w:t>
      </w:r>
      <w:r>
        <w:rPr>
          <w:rFonts w:ascii="Arial" w:hAnsi="Arial" w:cs="Arial"/>
          <w:sz w:val="24"/>
          <w:szCs w:val="24"/>
          <w:lang w:val="en-US"/>
        </w:rPr>
        <w:t xml:space="preserve">ore </w:t>
      </w:r>
      <w:r>
        <w:rPr>
          <w:rFonts w:ascii="Arial" w:hAnsi="Arial" w:cs="Arial"/>
          <w:sz w:val="24"/>
          <w:szCs w:val="24"/>
        </w:rPr>
        <w:t>C</w:t>
      </w:r>
      <w:r>
        <w:rPr>
          <w:rFonts w:ascii="Arial" w:hAnsi="Arial" w:cs="Arial"/>
          <w:sz w:val="24"/>
          <w:szCs w:val="24"/>
          <w:lang w:val="en-US"/>
        </w:rPr>
        <w:t xml:space="preserve">apability </w:t>
      </w:r>
      <w:r>
        <w:rPr>
          <w:rFonts w:ascii="Arial" w:hAnsi="Arial" w:cs="Arial"/>
          <w:sz w:val="24"/>
          <w:szCs w:val="24"/>
        </w:rPr>
        <w:t>F</w:t>
      </w:r>
      <w:r>
        <w:rPr>
          <w:rFonts w:ascii="Arial" w:hAnsi="Arial" w:cs="Arial"/>
          <w:sz w:val="24"/>
          <w:szCs w:val="24"/>
          <w:lang w:val="en-US"/>
        </w:rPr>
        <w:t>ramework’</w:t>
      </w:r>
      <w:r>
        <w:rPr>
          <w:rFonts w:ascii="Arial" w:hAnsi="Arial" w:cs="Arial"/>
          <w:sz w:val="24"/>
          <w:szCs w:val="24"/>
        </w:rPr>
        <w:t xml:space="preserve"> </w:t>
      </w:r>
      <w:r>
        <w:rPr>
          <w:rFonts w:ascii="Arial" w:hAnsi="Arial" w:cs="Arial"/>
          <w:sz w:val="24"/>
          <w:szCs w:val="24"/>
          <w:lang w:val="en-US"/>
        </w:rPr>
        <w:t>in the U</w:t>
      </w:r>
      <w:r>
        <w:rPr>
          <w:rFonts w:ascii="Arial" w:hAnsi="Arial" w:cs="Arial"/>
          <w:sz w:val="24"/>
          <w:szCs w:val="24"/>
        </w:rPr>
        <w:t xml:space="preserve">nited </w:t>
      </w:r>
      <w:r>
        <w:rPr>
          <w:rFonts w:ascii="Arial" w:hAnsi="Arial" w:cs="Arial"/>
          <w:sz w:val="24"/>
          <w:szCs w:val="24"/>
          <w:lang w:val="en-US"/>
        </w:rPr>
        <w:t>K</w:t>
      </w:r>
      <w:r>
        <w:rPr>
          <w:rFonts w:ascii="Arial" w:hAnsi="Arial" w:cs="Arial"/>
          <w:sz w:val="24"/>
          <w:szCs w:val="24"/>
        </w:rPr>
        <w:t>ingdom</w:t>
      </w:r>
      <w:r>
        <w:rPr>
          <w:rFonts w:ascii="Arial" w:hAnsi="Arial" w:cs="Arial"/>
          <w:sz w:val="24"/>
          <w:szCs w:val="24"/>
          <w:lang w:val="en-US"/>
        </w:rPr>
        <w:t xml:space="preserve"> recommends</w:t>
      </w:r>
      <w:r>
        <w:rPr>
          <w:rFonts w:ascii="Arial" w:hAnsi="Arial" w:cs="Arial"/>
          <w:sz w:val="24"/>
          <w:szCs w:val="24"/>
        </w:rPr>
        <w:t xml:space="preserve"> </w:t>
      </w:r>
      <w:r>
        <w:rPr>
          <w:rFonts w:ascii="Arial" w:hAnsi="Arial" w:cs="Arial"/>
          <w:sz w:val="24"/>
          <w:szCs w:val="24"/>
        </w:rPr>
        <w:t xml:space="preserve">frailty </w:t>
      </w:r>
      <w:r>
        <w:rPr>
          <w:rFonts w:ascii="Arial" w:hAnsi="Arial" w:cs="Arial"/>
          <w:sz w:val="24"/>
          <w:szCs w:val="24"/>
        </w:rPr>
        <w:t>education</w:t>
      </w:r>
      <w:r>
        <w:rPr>
          <w:rFonts w:ascii="Arial" w:hAnsi="Arial" w:cs="Arial"/>
          <w:sz w:val="24"/>
          <w:szCs w:val="24"/>
          <w:lang w:val="en-US"/>
        </w:rPr>
        <w:t xml:space="preserve"> </w:t>
      </w:r>
      <w:r>
        <w:rPr>
          <w:rFonts w:ascii="Arial" w:hAnsi="Arial" w:cs="Arial"/>
          <w:sz w:val="24"/>
          <w:szCs w:val="24"/>
          <w:lang w:val="en-US"/>
        </w:rPr>
        <w:t>for</w:t>
      </w:r>
      <w:r>
        <w:rPr>
          <w:rFonts w:ascii="Arial" w:hAnsi="Arial" w:cs="Arial"/>
          <w:sz w:val="24"/>
          <w:szCs w:val="24"/>
        </w:rPr>
        <w:t xml:space="preserve"> </w:t>
      </w:r>
      <w:r>
        <w:rPr>
          <w:rFonts w:ascii="Arial" w:hAnsi="Arial" w:cs="Arial"/>
          <w:sz w:val="24"/>
          <w:szCs w:val="24"/>
          <w:lang w:val="en-US"/>
        </w:rPr>
        <w:t>older</w:t>
      </w:r>
      <w:r>
        <w:rPr>
          <w:rFonts w:ascii="Arial" w:hAnsi="Arial" w:cs="Arial"/>
          <w:sz w:val="24"/>
          <w:szCs w:val="24"/>
          <w:lang w:val="en-US"/>
        </w:rPr>
        <w:t xml:space="preserve"> individuals</w:t>
      </w:r>
      <w:r>
        <w:rPr>
          <w:rFonts w:ascii="Arial" w:hAnsi="Arial" w:cs="Arial"/>
          <w:sz w:val="24"/>
          <w:szCs w:val="24"/>
        </w:rPr>
        <w:t xml:space="preserve">, their families, carers and health professionals. </w:t>
      </w:r>
      <w:r>
        <w:rPr>
          <w:rFonts w:ascii="Arial" w:hAnsi="Arial" w:cs="Arial"/>
          <w:sz w:val="24"/>
          <w:szCs w:val="24"/>
          <w:lang w:val="en-US"/>
        </w:rPr>
        <w:t xml:space="preserve">We </w:t>
      </w:r>
      <w:r>
        <w:rPr>
          <w:rFonts w:ascii="Arial" w:hAnsi="Arial" w:cs="Arial"/>
          <w:sz w:val="24"/>
          <w:szCs w:val="24"/>
        </w:rPr>
        <w:t>performed</w:t>
      </w:r>
      <w:r>
        <w:rPr>
          <w:rFonts w:ascii="Arial" w:hAnsi="Arial" w:cs="Arial"/>
          <w:sz w:val="24"/>
          <w:szCs w:val="24"/>
          <w:lang w:val="en-US"/>
        </w:rPr>
        <w:t xml:space="preserve"> a </w:t>
      </w:r>
      <w:r>
        <w:rPr>
          <w:rFonts w:ascii="Arial" w:hAnsi="Arial" w:cs="Arial"/>
          <w:sz w:val="24"/>
          <w:szCs w:val="24"/>
          <w:lang w:val="en-US"/>
        </w:rPr>
        <w:t>s</w:t>
      </w:r>
      <w:r>
        <w:rPr>
          <w:rFonts w:ascii="Arial" w:hAnsi="Arial" w:cs="Arial"/>
          <w:sz w:val="24"/>
          <w:szCs w:val="24"/>
        </w:rPr>
        <w:t xml:space="preserve">ystematic </w:t>
      </w:r>
      <w:r>
        <w:rPr>
          <w:rFonts w:ascii="Arial" w:hAnsi="Arial" w:cs="Arial"/>
          <w:sz w:val="24"/>
          <w:szCs w:val="24"/>
          <w:lang w:val="en-US"/>
        </w:rPr>
        <w:t>r</w:t>
      </w:r>
      <w:r>
        <w:rPr>
          <w:rFonts w:ascii="Arial" w:hAnsi="Arial" w:cs="Arial"/>
          <w:sz w:val="24"/>
          <w:szCs w:val="24"/>
        </w:rPr>
        <w:t xml:space="preserve">eview of </w:t>
      </w:r>
      <w:r>
        <w:rPr>
          <w:rFonts w:ascii="Arial" w:hAnsi="Arial" w:cs="Arial"/>
          <w:sz w:val="24"/>
          <w:szCs w:val="24"/>
          <w:lang w:val="en-US"/>
        </w:rPr>
        <w:t xml:space="preserve">specific </w:t>
      </w:r>
      <w:r>
        <w:rPr>
          <w:rFonts w:ascii="Arial" w:hAnsi="Arial" w:cs="Arial"/>
          <w:sz w:val="24"/>
          <w:szCs w:val="24"/>
        </w:rPr>
        <w:t xml:space="preserve">educational programmes </w:t>
      </w:r>
      <w:r>
        <w:rPr>
          <w:rFonts w:ascii="Arial" w:hAnsi="Arial" w:cs="Arial"/>
          <w:sz w:val="24"/>
          <w:szCs w:val="24"/>
          <w:lang w:val="en-US"/>
        </w:rPr>
        <w:t>for</w:t>
      </w:r>
      <w:r>
        <w:rPr>
          <w:rFonts w:ascii="Arial" w:hAnsi="Arial" w:cs="Arial"/>
          <w:sz w:val="24"/>
          <w:szCs w:val="24"/>
        </w:rPr>
        <w:t xml:space="preserve"> these groups</w:t>
      </w:r>
      <w:r>
        <w:rPr>
          <w:rFonts w:ascii="Arial" w:hAnsi="Arial" w:cs="Arial"/>
          <w:sz w:val="24"/>
          <w:szCs w:val="24"/>
          <w:lang w:val="en-US"/>
        </w:rPr>
        <w:t xml:space="preserve">. </w:t>
      </w:r>
    </w:p>
    <w:p w14:paraId="6584BDF3" w14:textId="77777777" w:rsidR="00803E4C" w:rsidRDefault="00B1080C">
      <w:pPr>
        <w:spacing w:line="360" w:lineRule="auto"/>
        <w:rPr>
          <w:rFonts w:ascii="Arial" w:hAnsi="Arial" w:cs="Arial"/>
          <w:b/>
          <w:bCs/>
          <w:sz w:val="24"/>
          <w:szCs w:val="24"/>
          <w:u w:val="single"/>
        </w:rPr>
      </w:pPr>
      <w:r>
        <w:rPr>
          <w:rFonts w:ascii="Arial" w:hAnsi="Arial" w:cs="Arial"/>
          <w:b/>
          <w:bCs/>
          <w:sz w:val="24"/>
          <w:szCs w:val="24"/>
          <w:u w:val="single"/>
        </w:rPr>
        <w:t>Methods</w:t>
      </w:r>
      <w:r>
        <w:rPr>
          <w:rFonts w:ascii="Arial" w:hAnsi="Arial" w:cs="Arial"/>
          <w:b/>
          <w:bCs/>
          <w:sz w:val="24"/>
          <w:szCs w:val="24"/>
        </w:rPr>
        <w:t>:</w:t>
      </w:r>
      <w:r>
        <w:rPr>
          <w:rFonts w:ascii="Arial" w:hAnsi="Arial" w:cs="Arial"/>
          <w:sz w:val="24"/>
          <w:szCs w:val="24"/>
        </w:rPr>
        <w:t xml:space="preserve">   </w:t>
      </w:r>
      <w:r>
        <w:rPr>
          <w:rFonts w:ascii="Arial" w:hAnsi="Arial" w:cs="Arial"/>
          <w:sz w:val="24"/>
          <w:szCs w:val="24"/>
        </w:rPr>
        <w:t>E</w:t>
      </w:r>
      <w:r>
        <w:rPr>
          <w:rFonts w:ascii="Arial" w:hAnsi="Arial" w:cs="Arial"/>
          <w:sz w:val="24"/>
          <w:szCs w:val="24"/>
        </w:rPr>
        <w:t>lectronic dat</w:t>
      </w:r>
      <w:r>
        <w:rPr>
          <w:rFonts w:ascii="Arial" w:hAnsi="Arial" w:cs="Arial"/>
          <w:sz w:val="24"/>
          <w:szCs w:val="24"/>
        </w:rPr>
        <w:t xml:space="preserve">abases </w:t>
      </w:r>
      <w:r>
        <w:rPr>
          <w:rFonts w:ascii="Arial" w:hAnsi="Arial" w:cs="Arial"/>
          <w:sz w:val="24"/>
          <w:szCs w:val="24"/>
        </w:rPr>
        <w:t>were searched</w:t>
      </w:r>
      <w:r>
        <w:rPr>
          <w:rFonts w:ascii="Arial" w:hAnsi="Arial" w:cs="Arial"/>
          <w:sz w:val="24"/>
          <w:szCs w:val="24"/>
          <w:lang w:val="en-US"/>
        </w:rPr>
        <w:t xml:space="preserve"> using </w:t>
      </w:r>
      <w:r>
        <w:rPr>
          <w:rFonts w:ascii="Arial" w:hAnsi="Arial" w:cs="Arial"/>
          <w:sz w:val="24"/>
          <w:szCs w:val="24"/>
          <w:lang w:val="en-US"/>
        </w:rPr>
        <w:t>dedicated</w:t>
      </w:r>
      <w:r>
        <w:rPr>
          <w:rFonts w:ascii="Arial" w:hAnsi="Arial" w:cs="Arial"/>
          <w:sz w:val="24"/>
          <w:szCs w:val="24"/>
          <w:lang w:val="en-US"/>
        </w:rPr>
        <w:t xml:space="preserve"> search terms and inclusion criteria.</w:t>
      </w:r>
      <w:r>
        <w:rPr>
          <w:rFonts w:ascii="Arial" w:hAnsi="Arial" w:cs="Arial"/>
          <w:sz w:val="24"/>
          <w:szCs w:val="24"/>
        </w:rPr>
        <w:t xml:space="preserve"> </w:t>
      </w:r>
      <w:r>
        <w:rPr>
          <w:rFonts w:ascii="Arial" w:hAnsi="Arial" w:cs="Arial"/>
          <w:sz w:val="24"/>
          <w:szCs w:val="24"/>
          <w:lang w:val="en-US"/>
        </w:rPr>
        <w:t>To improve accuracy, t</w:t>
      </w:r>
      <w:r>
        <w:rPr>
          <w:rFonts w:ascii="Arial" w:hAnsi="Arial" w:cs="Arial"/>
          <w:sz w:val="24"/>
          <w:szCs w:val="24"/>
        </w:rPr>
        <w:t xml:space="preserve">wo reviewers </w:t>
      </w:r>
      <w:r>
        <w:rPr>
          <w:rFonts w:ascii="Arial" w:hAnsi="Arial" w:cs="Arial"/>
          <w:sz w:val="24"/>
          <w:szCs w:val="24"/>
          <w:lang w:val="en-US"/>
        </w:rPr>
        <w:t>carried out</w:t>
      </w:r>
      <w:r>
        <w:rPr>
          <w:rFonts w:ascii="Arial" w:hAnsi="Arial" w:cs="Arial"/>
          <w:sz w:val="24"/>
          <w:szCs w:val="24"/>
        </w:rPr>
        <w:t xml:space="preserve"> the </w:t>
      </w:r>
      <w:r>
        <w:rPr>
          <w:rFonts w:ascii="Arial" w:hAnsi="Arial" w:cs="Arial"/>
          <w:sz w:val="24"/>
          <w:szCs w:val="24"/>
        </w:rPr>
        <w:t xml:space="preserve">screening and selection of </w:t>
      </w:r>
      <w:r>
        <w:rPr>
          <w:rFonts w:ascii="Arial" w:hAnsi="Arial" w:cs="Arial"/>
          <w:sz w:val="24"/>
          <w:szCs w:val="24"/>
        </w:rPr>
        <w:t xml:space="preserve">research </w:t>
      </w:r>
      <w:r>
        <w:rPr>
          <w:rFonts w:ascii="Arial" w:hAnsi="Arial" w:cs="Arial"/>
          <w:sz w:val="24"/>
          <w:szCs w:val="24"/>
          <w:lang w:val="en-US"/>
        </w:rPr>
        <w:t>paper</w:t>
      </w:r>
      <w:r>
        <w:rPr>
          <w:rFonts w:ascii="Arial" w:hAnsi="Arial" w:cs="Arial"/>
          <w:sz w:val="24"/>
          <w:szCs w:val="24"/>
        </w:rPr>
        <w:t>s. I</w:t>
      </w:r>
      <w:r>
        <w:rPr>
          <w:rFonts w:ascii="Arial" w:hAnsi="Arial" w:cs="Arial"/>
          <w:sz w:val="24"/>
          <w:szCs w:val="24"/>
          <w:lang w:val="en-US"/>
        </w:rPr>
        <w:t>nformation from included studies was collected using a tailored data-extraction templa</w:t>
      </w:r>
      <w:r>
        <w:rPr>
          <w:rFonts w:ascii="Arial" w:hAnsi="Arial" w:cs="Arial"/>
          <w:sz w:val="24"/>
          <w:szCs w:val="24"/>
          <w:lang w:val="en-US"/>
        </w:rPr>
        <w:t xml:space="preserve">te, and </w:t>
      </w:r>
      <w:r>
        <w:rPr>
          <w:rFonts w:ascii="Arial" w:hAnsi="Arial" w:cs="Arial"/>
          <w:sz w:val="24"/>
          <w:szCs w:val="24"/>
          <w:lang w:val="en-US"/>
        </w:rPr>
        <w:t>q</w:t>
      </w:r>
      <w:r>
        <w:rPr>
          <w:rFonts w:ascii="Arial" w:hAnsi="Arial" w:cs="Arial"/>
          <w:sz w:val="24"/>
          <w:szCs w:val="24"/>
        </w:rPr>
        <w:t xml:space="preserve">uality appraisal tools were used to </w:t>
      </w:r>
      <w:r>
        <w:rPr>
          <w:rFonts w:ascii="Arial" w:hAnsi="Arial" w:cs="Arial"/>
          <w:sz w:val="24"/>
          <w:szCs w:val="24"/>
          <w:lang w:val="en-US"/>
        </w:rPr>
        <w:t xml:space="preserve">assess </w:t>
      </w:r>
      <w:r>
        <w:rPr>
          <w:rFonts w:ascii="Arial" w:hAnsi="Arial" w:cs="Arial"/>
          <w:sz w:val="24"/>
          <w:szCs w:val="24"/>
          <w:lang w:val="en-US"/>
        </w:rPr>
        <w:t>the rigour</w:t>
      </w:r>
      <w:r>
        <w:rPr>
          <w:rFonts w:ascii="Arial" w:hAnsi="Arial" w:cs="Arial"/>
          <w:sz w:val="24"/>
          <w:szCs w:val="24"/>
          <w:lang w:val="en-US"/>
        </w:rPr>
        <w:t xml:space="preserve"> of the studies. </w:t>
      </w:r>
      <w:r>
        <w:rPr>
          <w:rFonts w:ascii="Arial" w:hAnsi="Arial" w:cs="Arial"/>
          <w:sz w:val="24"/>
          <w:szCs w:val="24"/>
          <w:lang w:val="en-US"/>
        </w:rPr>
        <w:t xml:space="preserve">The findings were analysed to identify key themes. </w:t>
      </w:r>
    </w:p>
    <w:p w14:paraId="3077FCA1" w14:textId="77777777" w:rsidR="00803E4C" w:rsidRDefault="00B1080C">
      <w:pPr>
        <w:spacing w:line="360" w:lineRule="auto"/>
        <w:rPr>
          <w:rFonts w:ascii="Arial" w:hAnsi="Arial" w:cs="Arial"/>
          <w:sz w:val="24"/>
          <w:szCs w:val="24"/>
        </w:rPr>
      </w:pPr>
      <w:r>
        <w:rPr>
          <w:rFonts w:ascii="Arial" w:hAnsi="Arial" w:cs="Arial"/>
          <w:b/>
          <w:bCs/>
          <w:sz w:val="24"/>
          <w:szCs w:val="24"/>
          <w:u w:val="single"/>
        </w:rPr>
        <w:t>Results</w:t>
      </w:r>
      <w:r>
        <w:rPr>
          <w:rFonts w:ascii="Arial" w:hAnsi="Arial" w:cs="Arial"/>
          <w:b/>
          <w:bCs/>
          <w:sz w:val="24"/>
          <w:szCs w:val="24"/>
        </w:rPr>
        <w:t>:</w:t>
      </w:r>
      <w:r>
        <w:rPr>
          <w:rFonts w:ascii="Arial" w:hAnsi="Arial" w:cs="Arial"/>
          <w:sz w:val="24"/>
          <w:szCs w:val="24"/>
        </w:rPr>
        <w:t xml:space="preserve">  </w:t>
      </w:r>
      <w:r>
        <w:rPr>
          <w:rFonts w:ascii="Arial" w:hAnsi="Arial" w:cs="Arial"/>
          <w:sz w:val="24"/>
          <w:szCs w:val="24"/>
        </w:rPr>
        <w:t>Elev</w:t>
      </w:r>
      <w:r>
        <w:rPr>
          <w:rFonts w:ascii="Arial" w:hAnsi="Arial" w:cs="Arial"/>
          <w:sz w:val="24"/>
          <w:szCs w:val="24"/>
          <w:lang w:val="en-US"/>
        </w:rPr>
        <w:t xml:space="preserve">en studies met the criteria and were </w:t>
      </w:r>
      <w:r>
        <w:rPr>
          <w:rFonts w:ascii="Arial" w:hAnsi="Arial" w:cs="Arial"/>
          <w:sz w:val="24"/>
          <w:szCs w:val="24"/>
          <w:lang w:val="en-US"/>
        </w:rPr>
        <w:t>included in the review</w:t>
      </w:r>
      <w:r>
        <w:rPr>
          <w:rFonts w:ascii="Arial" w:hAnsi="Arial" w:cs="Arial"/>
          <w:sz w:val="24"/>
          <w:szCs w:val="24"/>
          <w:lang w:val="en-US"/>
        </w:rPr>
        <w:t xml:space="preserve">. Their study populations ranged from 12 to 603 </w:t>
      </w:r>
      <w:r>
        <w:rPr>
          <w:rFonts w:ascii="Arial" w:hAnsi="Arial" w:cs="Arial"/>
          <w:sz w:val="24"/>
          <w:szCs w:val="24"/>
          <w:lang w:val="en-US"/>
        </w:rPr>
        <w:t>and</w:t>
      </w:r>
      <w:r>
        <w:rPr>
          <w:rFonts w:ascii="Arial" w:hAnsi="Arial" w:cs="Arial"/>
          <w:sz w:val="24"/>
          <w:szCs w:val="24"/>
          <w:lang w:val="en-US"/>
        </w:rPr>
        <w:t xml:space="preserve"> the</w:t>
      </w:r>
      <w:r>
        <w:rPr>
          <w:rFonts w:ascii="Arial" w:hAnsi="Arial" w:cs="Arial"/>
          <w:sz w:val="24"/>
          <w:szCs w:val="24"/>
        </w:rPr>
        <w:t xml:space="preserve"> </w:t>
      </w:r>
      <w:r>
        <w:rPr>
          <w:rFonts w:ascii="Arial" w:hAnsi="Arial" w:cs="Arial"/>
          <w:sz w:val="24"/>
          <w:szCs w:val="24"/>
          <w:lang w:val="en-US"/>
        </w:rPr>
        <w:t>research</w:t>
      </w:r>
      <w:r>
        <w:rPr>
          <w:rFonts w:ascii="Arial" w:hAnsi="Arial" w:cs="Arial"/>
          <w:sz w:val="24"/>
          <w:szCs w:val="24"/>
        </w:rPr>
        <w:t xml:space="preserve"> design</w:t>
      </w:r>
      <w:r>
        <w:rPr>
          <w:rFonts w:ascii="Arial" w:hAnsi="Arial" w:cs="Arial"/>
          <w:sz w:val="24"/>
          <w:szCs w:val="24"/>
          <w:lang w:val="en-US"/>
        </w:rPr>
        <w:t>s</w:t>
      </w:r>
      <w:r>
        <w:rPr>
          <w:rFonts w:ascii="Arial" w:hAnsi="Arial" w:cs="Arial"/>
          <w:sz w:val="24"/>
          <w:szCs w:val="24"/>
          <w:lang w:val="en-US"/>
        </w:rPr>
        <w:t xml:space="preserve"> were heterogeneous (6 Qualitative; </w:t>
      </w:r>
      <w:r>
        <w:rPr>
          <w:rFonts w:ascii="Arial" w:hAnsi="Arial" w:cs="Arial"/>
          <w:sz w:val="24"/>
          <w:szCs w:val="24"/>
        </w:rPr>
        <w:t>2</w:t>
      </w:r>
      <w:r>
        <w:rPr>
          <w:rFonts w:ascii="Arial" w:hAnsi="Arial" w:cs="Arial"/>
          <w:sz w:val="24"/>
          <w:szCs w:val="24"/>
          <w:lang w:val="en-US"/>
        </w:rPr>
        <w:t xml:space="preserve"> Randomised Controlled Trial</w:t>
      </w:r>
      <w:r>
        <w:rPr>
          <w:rFonts w:ascii="Arial" w:hAnsi="Arial" w:cs="Arial"/>
          <w:sz w:val="24"/>
          <w:szCs w:val="24"/>
        </w:rPr>
        <w:t>s</w:t>
      </w:r>
      <w:r>
        <w:rPr>
          <w:rFonts w:ascii="Arial" w:hAnsi="Arial" w:cs="Arial"/>
          <w:sz w:val="24"/>
          <w:szCs w:val="24"/>
          <w:lang w:val="en-US"/>
        </w:rPr>
        <w:t>; 1 Quasi-experimental; 1 Mixed methods; 1 Cross-sectional study). Whilst some methodological shortcomings were identi</w:t>
      </w:r>
      <w:r>
        <w:rPr>
          <w:rFonts w:ascii="Arial" w:hAnsi="Arial" w:cs="Arial"/>
          <w:sz w:val="24"/>
          <w:szCs w:val="24"/>
          <w:lang w:val="en-US"/>
        </w:rPr>
        <w:t>fied, all studies contributed valuable information</w:t>
      </w:r>
      <w:r>
        <w:rPr>
          <w:rFonts w:ascii="Arial" w:hAnsi="Arial" w:cs="Arial"/>
          <w:sz w:val="24"/>
          <w:szCs w:val="24"/>
        </w:rPr>
        <w:t xml:space="preserve">. </w:t>
      </w:r>
      <w:r>
        <w:rPr>
          <w:rFonts w:ascii="Arial" w:hAnsi="Arial" w:cs="Arial"/>
          <w:sz w:val="24"/>
          <w:szCs w:val="24"/>
          <w:lang w:val="en-US"/>
        </w:rPr>
        <w:t>T</w:t>
      </w:r>
      <w:r>
        <w:rPr>
          <w:rFonts w:ascii="Arial" w:hAnsi="Arial" w:cs="Arial"/>
          <w:sz w:val="24"/>
          <w:szCs w:val="24"/>
        </w:rPr>
        <w:t>he</w:t>
      </w:r>
      <w:r>
        <w:rPr>
          <w:rFonts w:ascii="Arial" w:hAnsi="Arial" w:cs="Arial"/>
          <w:sz w:val="24"/>
          <w:szCs w:val="24"/>
          <w:lang w:val="en-US"/>
        </w:rPr>
        <w:t>ir</w:t>
      </w:r>
      <w:r>
        <w:rPr>
          <w:rFonts w:ascii="Arial" w:hAnsi="Arial" w:cs="Arial"/>
          <w:sz w:val="24"/>
          <w:szCs w:val="24"/>
        </w:rPr>
        <w:t xml:space="preserve"> </w:t>
      </w:r>
      <w:r>
        <w:rPr>
          <w:rFonts w:ascii="Arial" w:hAnsi="Arial" w:cs="Arial"/>
          <w:sz w:val="24"/>
          <w:szCs w:val="24"/>
          <w:lang w:val="en-US"/>
        </w:rPr>
        <w:t>results</w:t>
      </w:r>
      <w:r>
        <w:rPr>
          <w:rFonts w:ascii="Arial" w:hAnsi="Arial" w:cs="Arial"/>
          <w:sz w:val="24"/>
          <w:szCs w:val="24"/>
        </w:rPr>
        <w:t xml:space="preserve"> </w:t>
      </w:r>
      <w:r>
        <w:rPr>
          <w:rFonts w:ascii="Arial" w:hAnsi="Arial" w:cs="Arial"/>
          <w:sz w:val="24"/>
          <w:szCs w:val="24"/>
          <w:lang w:val="en-US"/>
        </w:rPr>
        <w:t xml:space="preserve">underwent </w:t>
      </w:r>
      <w:r>
        <w:rPr>
          <w:rFonts w:ascii="Arial" w:hAnsi="Arial" w:cs="Arial"/>
          <w:sz w:val="24"/>
          <w:szCs w:val="24"/>
        </w:rPr>
        <w:t>narrative synthesis</w:t>
      </w:r>
      <w:r>
        <w:rPr>
          <w:rFonts w:ascii="Arial" w:hAnsi="Arial" w:cs="Arial"/>
          <w:sz w:val="24"/>
          <w:szCs w:val="24"/>
          <w:lang w:val="en-US"/>
        </w:rPr>
        <w:t xml:space="preserve"> </w:t>
      </w:r>
      <w:r>
        <w:rPr>
          <w:rFonts w:ascii="Arial" w:hAnsi="Arial" w:cs="Arial"/>
          <w:sz w:val="24"/>
          <w:szCs w:val="24"/>
          <w:lang w:val="en-US"/>
        </w:rPr>
        <w:t>which</w:t>
      </w:r>
      <w:r>
        <w:rPr>
          <w:rFonts w:ascii="Arial" w:hAnsi="Arial" w:cs="Arial"/>
          <w:sz w:val="24"/>
          <w:szCs w:val="24"/>
          <w:lang w:val="en-US"/>
        </w:rPr>
        <w:t xml:space="preserve"> elucidated</w:t>
      </w:r>
      <w:r>
        <w:rPr>
          <w:rFonts w:ascii="Arial" w:hAnsi="Arial" w:cs="Arial"/>
          <w:sz w:val="24"/>
          <w:szCs w:val="24"/>
        </w:rPr>
        <w:t xml:space="preserve"> four</w:t>
      </w:r>
      <w:r>
        <w:rPr>
          <w:rFonts w:ascii="Arial" w:hAnsi="Arial" w:cs="Arial"/>
          <w:sz w:val="24"/>
          <w:szCs w:val="24"/>
          <w:lang w:val="en-US"/>
        </w:rPr>
        <w:t xml:space="preserve"> </w:t>
      </w:r>
      <w:r>
        <w:rPr>
          <w:rFonts w:ascii="Arial" w:hAnsi="Arial" w:cs="Arial"/>
          <w:sz w:val="24"/>
          <w:szCs w:val="24"/>
        </w:rPr>
        <w:t>thematic domains:</w:t>
      </w:r>
      <w:r>
        <w:rPr>
          <w:rFonts w:ascii="Arial" w:hAnsi="Arial" w:cs="Arial"/>
          <w:sz w:val="24"/>
          <w:szCs w:val="24"/>
          <w:lang w:val="en-US"/>
        </w:rPr>
        <w:t xml:space="preserve"> </w:t>
      </w:r>
      <w:r>
        <w:rPr>
          <w:rFonts w:ascii="Arial" w:hAnsi="Arial" w:cs="Arial"/>
          <w:sz w:val="24"/>
          <w:szCs w:val="24"/>
          <w:lang w:val="en-US"/>
        </w:rPr>
        <w:t>(</w:t>
      </w:r>
      <w:r>
        <w:rPr>
          <w:rFonts w:ascii="Arial" w:hAnsi="Arial" w:cs="Arial"/>
          <w:sz w:val="24"/>
          <w:szCs w:val="24"/>
        </w:rPr>
        <w:t>1</w:t>
      </w:r>
      <w:r>
        <w:rPr>
          <w:rFonts w:ascii="Arial" w:hAnsi="Arial" w:cs="Arial"/>
          <w:sz w:val="24"/>
          <w:szCs w:val="24"/>
        </w:rPr>
        <w:t xml:space="preserve">) </w:t>
      </w:r>
      <w:r>
        <w:rPr>
          <w:rFonts w:ascii="Arial" w:hAnsi="Arial" w:cs="Arial"/>
          <w:sz w:val="24"/>
          <w:szCs w:val="24"/>
        </w:rPr>
        <w:t>Accessibility of e</w:t>
      </w:r>
      <w:r>
        <w:rPr>
          <w:rFonts w:ascii="Arial" w:hAnsi="Arial" w:cs="Arial"/>
          <w:sz w:val="24"/>
          <w:szCs w:val="24"/>
          <w:lang w:val="en-US"/>
        </w:rPr>
        <w:t>ducational programme</w:t>
      </w:r>
      <w:r>
        <w:rPr>
          <w:rFonts w:ascii="Arial" w:hAnsi="Arial" w:cs="Arial"/>
          <w:sz w:val="24"/>
          <w:szCs w:val="24"/>
        </w:rPr>
        <w:t xml:space="preserve">s, </w:t>
      </w:r>
      <w:r>
        <w:rPr>
          <w:rFonts w:ascii="Arial" w:hAnsi="Arial" w:cs="Arial"/>
          <w:sz w:val="24"/>
          <w:szCs w:val="24"/>
          <w:lang w:val="en-US"/>
        </w:rPr>
        <w:t>(</w:t>
      </w:r>
      <w:r>
        <w:rPr>
          <w:rFonts w:ascii="Arial" w:hAnsi="Arial" w:cs="Arial"/>
          <w:sz w:val="24"/>
          <w:szCs w:val="24"/>
        </w:rPr>
        <w:t>2</w:t>
      </w:r>
      <w:r>
        <w:rPr>
          <w:rFonts w:ascii="Arial" w:hAnsi="Arial" w:cs="Arial"/>
          <w:sz w:val="24"/>
          <w:szCs w:val="24"/>
        </w:rPr>
        <w:t xml:space="preserve">) Empowerment, </w:t>
      </w:r>
      <w:r>
        <w:rPr>
          <w:rFonts w:ascii="Arial" w:hAnsi="Arial" w:cs="Arial"/>
          <w:sz w:val="24"/>
          <w:szCs w:val="24"/>
          <w:lang w:val="en-US"/>
        </w:rPr>
        <w:t>(</w:t>
      </w:r>
      <w:r>
        <w:rPr>
          <w:rFonts w:ascii="Arial" w:hAnsi="Arial" w:cs="Arial"/>
          <w:sz w:val="24"/>
          <w:szCs w:val="24"/>
        </w:rPr>
        <w:t>3</w:t>
      </w:r>
      <w:r>
        <w:rPr>
          <w:rFonts w:ascii="Arial" w:hAnsi="Arial" w:cs="Arial"/>
          <w:sz w:val="24"/>
          <w:szCs w:val="24"/>
        </w:rPr>
        <w:t>) Self-care</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rPr>
        <w:t xml:space="preserve">and </w:t>
      </w:r>
      <w:r>
        <w:rPr>
          <w:rFonts w:ascii="Arial" w:hAnsi="Arial" w:cs="Arial"/>
          <w:sz w:val="24"/>
          <w:szCs w:val="24"/>
          <w:lang w:val="en-US"/>
        </w:rPr>
        <w:t>(</w:t>
      </w:r>
      <w:r>
        <w:rPr>
          <w:rFonts w:ascii="Arial" w:hAnsi="Arial" w:cs="Arial"/>
          <w:sz w:val="24"/>
          <w:szCs w:val="24"/>
        </w:rPr>
        <w:t>4</w:t>
      </w:r>
      <w:r>
        <w:rPr>
          <w:rFonts w:ascii="Arial" w:hAnsi="Arial" w:cs="Arial"/>
          <w:sz w:val="24"/>
          <w:szCs w:val="24"/>
        </w:rPr>
        <w:t>) Health Promotion (</w:t>
      </w:r>
      <w:r>
        <w:rPr>
          <w:rFonts w:ascii="Arial" w:hAnsi="Arial" w:cs="Arial"/>
          <w:sz w:val="24"/>
          <w:szCs w:val="24"/>
          <w:lang w:val="en-US"/>
        </w:rPr>
        <w:t>especially</w:t>
      </w:r>
      <w:r>
        <w:rPr>
          <w:rFonts w:ascii="Arial" w:hAnsi="Arial" w:cs="Arial"/>
          <w:sz w:val="24"/>
          <w:szCs w:val="24"/>
        </w:rPr>
        <w:t xml:space="preserve"> exerci</w:t>
      </w:r>
      <w:r>
        <w:rPr>
          <w:rFonts w:ascii="Arial" w:hAnsi="Arial" w:cs="Arial"/>
          <w:sz w:val="24"/>
          <w:szCs w:val="24"/>
        </w:rPr>
        <w:t>se and nutrition)</w:t>
      </w:r>
      <w:r>
        <w:rPr>
          <w:rFonts w:ascii="Arial" w:hAnsi="Arial" w:cs="Arial"/>
          <w:sz w:val="24"/>
          <w:szCs w:val="24"/>
          <w:lang w:val="en-US"/>
        </w:rPr>
        <w:t>.</w:t>
      </w:r>
      <w:r>
        <w:rPr>
          <w:rFonts w:ascii="Arial" w:hAnsi="Arial" w:cs="Arial"/>
          <w:sz w:val="24"/>
          <w:szCs w:val="24"/>
        </w:rPr>
        <w:t xml:space="preserve">  </w:t>
      </w:r>
    </w:p>
    <w:p w14:paraId="06236ECE" w14:textId="77777777" w:rsidR="00803E4C" w:rsidRDefault="00B1080C">
      <w:pPr>
        <w:spacing w:line="360" w:lineRule="auto"/>
        <w:rPr>
          <w:rFonts w:ascii="Arial" w:hAnsi="Arial" w:cs="Arial"/>
          <w:sz w:val="24"/>
          <w:szCs w:val="24"/>
        </w:rPr>
      </w:pPr>
      <w:r>
        <w:rPr>
          <w:rFonts w:ascii="Arial" w:hAnsi="Arial" w:cs="Arial"/>
          <w:b/>
          <w:bCs/>
          <w:sz w:val="24"/>
          <w:szCs w:val="24"/>
          <w:u w:val="single"/>
        </w:rPr>
        <w:t>Conclusion</w:t>
      </w:r>
      <w:r>
        <w:rPr>
          <w:rFonts w:ascii="Arial" w:hAnsi="Arial" w:cs="Arial"/>
          <w:b/>
          <w:bCs/>
          <w:sz w:val="24"/>
          <w:szCs w:val="24"/>
        </w:rPr>
        <w:t>:</w:t>
      </w:r>
      <w:r>
        <w:rPr>
          <w:rFonts w:ascii="Arial" w:hAnsi="Arial" w:cs="Arial"/>
          <w:sz w:val="24"/>
          <w:szCs w:val="24"/>
        </w:rPr>
        <w:t xml:space="preserve">  </w:t>
      </w:r>
      <w:r>
        <w:rPr>
          <w:rFonts w:ascii="Arial" w:hAnsi="Arial" w:cs="Arial"/>
          <w:sz w:val="24"/>
          <w:szCs w:val="24"/>
          <w:lang w:val="en-US"/>
        </w:rPr>
        <w:t>E</w:t>
      </w:r>
      <w:r>
        <w:rPr>
          <w:rFonts w:ascii="Arial" w:hAnsi="Arial" w:cs="Arial"/>
          <w:sz w:val="24"/>
          <w:szCs w:val="24"/>
        </w:rPr>
        <w:t xml:space="preserve">ducational programmes </w:t>
      </w:r>
      <w:r>
        <w:rPr>
          <w:rFonts w:ascii="Arial" w:hAnsi="Arial" w:cs="Arial"/>
          <w:sz w:val="24"/>
          <w:szCs w:val="24"/>
          <w:lang w:val="en-US"/>
        </w:rPr>
        <w:t xml:space="preserve">for older people, their carers and health professionals </w:t>
      </w:r>
      <w:r>
        <w:rPr>
          <w:rFonts w:ascii="Arial" w:hAnsi="Arial" w:cs="Arial"/>
          <w:sz w:val="24"/>
          <w:szCs w:val="24"/>
        </w:rPr>
        <w:t xml:space="preserve">are </w:t>
      </w:r>
      <w:r>
        <w:rPr>
          <w:rFonts w:ascii="Arial" w:hAnsi="Arial" w:cs="Arial"/>
          <w:sz w:val="24"/>
          <w:szCs w:val="24"/>
          <w:lang w:val="en-US"/>
        </w:rPr>
        <w:t>important</w:t>
      </w:r>
      <w:r>
        <w:rPr>
          <w:rFonts w:ascii="Arial" w:hAnsi="Arial" w:cs="Arial"/>
          <w:sz w:val="24"/>
          <w:szCs w:val="24"/>
        </w:rPr>
        <w:t xml:space="preserve"> for </w:t>
      </w:r>
      <w:r>
        <w:rPr>
          <w:rFonts w:ascii="Arial" w:hAnsi="Arial" w:cs="Arial"/>
          <w:sz w:val="24"/>
          <w:szCs w:val="24"/>
          <w:lang w:val="en-US"/>
        </w:rPr>
        <w:t xml:space="preserve">effective </w:t>
      </w:r>
      <w:r>
        <w:rPr>
          <w:rFonts w:ascii="Arial" w:hAnsi="Arial" w:cs="Arial"/>
          <w:sz w:val="24"/>
          <w:szCs w:val="24"/>
        </w:rPr>
        <w:t xml:space="preserve">frailty </w:t>
      </w:r>
      <w:r>
        <w:rPr>
          <w:rFonts w:ascii="Arial" w:hAnsi="Arial" w:cs="Arial"/>
          <w:sz w:val="24"/>
          <w:szCs w:val="24"/>
        </w:rPr>
        <w:t xml:space="preserve">prevention and management. To be </w:t>
      </w:r>
      <w:r>
        <w:rPr>
          <w:rFonts w:ascii="Arial" w:hAnsi="Arial" w:cs="Arial"/>
          <w:sz w:val="24"/>
          <w:szCs w:val="24"/>
          <w:lang w:val="en-US"/>
        </w:rPr>
        <w:t>maximally</w:t>
      </w:r>
      <w:r>
        <w:rPr>
          <w:rFonts w:ascii="Arial" w:hAnsi="Arial" w:cs="Arial"/>
          <w:sz w:val="24"/>
          <w:szCs w:val="24"/>
        </w:rPr>
        <w:t xml:space="preserve"> </w:t>
      </w:r>
      <w:r>
        <w:rPr>
          <w:rFonts w:ascii="Arial" w:hAnsi="Arial" w:cs="Arial"/>
          <w:sz w:val="24"/>
          <w:szCs w:val="24"/>
          <w:lang w:val="en-US"/>
        </w:rPr>
        <w:t>beneficial</w:t>
      </w:r>
      <w:r>
        <w:rPr>
          <w:rFonts w:ascii="Arial" w:hAnsi="Arial" w:cs="Arial"/>
          <w:sz w:val="24"/>
          <w:szCs w:val="24"/>
        </w:rPr>
        <w:t xml:space="preserve">, </w:t>
      </w:r>
      <w:r>
        <w:rPr>
          <w:rFonts w:ascii="Arial" w:hAnsi="Arial" w:cs="Arial"/>
          <w:sz w:val="24"/>
          <w:szCs w:val="24"/>
          <w:lang w:val="en-US"/>
        </w:rPr>
        <w:t>they should</w:t>
      </w:r>
      <w:r>
        <w:rPr>
          <w:rFonts w:ascii="Arial" w:hAnsi="Arial" w:cs="Arial"/>
          <w:sz w:val="24"/>
          <w:szCs w:val="24"/>
        </w:rPr>
        <w:t xml:space="preserve"> be </w:t>
      </w:r>
      <w:r>
        <w:rPr>
          <w:rFonts w:ascii="Arial" w:hAnsi="Arial" w:cs="Arial"/>
          <w:sz w:val="24"/>
          <w:szCs w:val="24"/>
        </w:rPr>
        <w:t xml:space="preserve">easily </w:t>
      </w:r>
      <w:r>
        <w:rPr>
          <w:rFonts w:ascii="Arial" w:hAnsi="Arial" w:cs="Arial"/>
          <w:sz w:val="24"/>
          <w:szCs w:val="24"/>
        </w:rPr>
        <w:t xml:space="preserve">accessible to all target </w:t>
      </w:r>
      <w:r>
        <w:rPr>
          <w:rFonts w:ascii="Arial" w:hAnsi="Arial" w:cs="Arial"/>
          <w:sz w:val="24"/>
          <w:szCs w:val="24"/>
        </w:rPr>
        <w:t>populations</w:t>
      </w:r>
      <w:r>
        <w:rPr>
          <w:rFonts w:ascii="Arial" w:hAnsi="Arial" w:cs="Arial"/>
          <w:sz w:val="24"/>
          <w:szCs w:val="24"/>
          <w:lang w:val="en-US"/>
        </w:rPr>
        <w:t xml:space="preserve"> and </w:t>
      </w:r>
      <w:r>
        <w:rPr>
          <w:rFonts w:ascii="Arial" w:hAnsi="Arial" w:cs="Arial"/>
          <w:sz w:val="24"/>
          <w:szCs w:val="24"/>
        </w:rPr>
        <w:t>include empowerment</w:t>
      </w:r>
      <w:r>
        <w:rPr>
          <w:rFonts w:ascii="Arial" w:hAnsi="Arial" w:cs="Arial"/>
          <w:sz w:val="24"/>
          <w:szCs w:val="24"/>
          <w:lang w:val="en-US"/>
        </w:rPr>
        <w:t xml:space="preserve">, </w:t>
      </w:r>
      <w:r>
        <w:rPr>
          <w:rFonts w:ascii="Arial" w:hAnsi="Arial" w:cs="Arial"/>
          <w:sz w:val="24"/>
          <w:szCs w:val="24"/>
        </w:rPr>
        <w:t>self-care</w:t>
      </w:r>
      <w:r>
        <w:rPr>
          <w:rFonts w:ascii="Arial" w:hAnsi="Arial" w:cs="Arial"/>
          <w:sz w:val="24"/>
          <w:szCs w:val="24"/>
          <w:lang w:val="en-US"/>
        </w:rPr>
        <w:t xml:space="preserve"> and health promotion</w:t>
      </w:r>
      <w:r>
        <w:rPr>
          <w:rFonts w:ascii="Arial" w:hAnsi="Arial" w:cs="Arial"/>
          <w:sz w:val="24"/>
          <w:szCs w:val="24"/>
        </w:rPr>
        <w:t xml:space="preserve">. </w:t>
      </w:r>
      <w:r>
        <w:rPr>
          <w:rFonts w:ascii="Arial" w:hAnsi="Arial" w:cs="Arial"/>
          <w:sz w:val="24"/>
          <w:szCs w:val="24"/>
          <w:lang w:val="en-US"/>
        </w:rPr>
        <w:t>F</w:t>
      </w:r>
      <w:r>
        <w:rPr>
          <w:rFonts w:ascii="Arial" w:hAnsi="Arial" w:cs="Arial"/>
          <w:sz w:val="24"/>
          <w:szCs w:val="24"/>
        </w:rPr>
        <w:t xml:space="preserve">urther </w:t>
      </w:r>
      <w:r>
        <w:rPr>
          <w:rFonts w:ascii="Arial" w:hAnsi="Arial" w:cs="Arial"/>
          <w:sz w:val="24"/>
          <w:szCs w:val="24"/>
        </w:rPr>
        <w:t>research</w:t>
      </w:r>
      <w:r>
        <w:rPr>
          <w:rFonts w:ascii="Arial" w:hAnsi="Arial" w:cs="Arial"/>
          <w:sz w:val="24"/>
          <w:szCs w:val="24"/>
        </w:rPr>
        <w:t xml:space="preserve"> </w:t>
      </w:r>
      <w:r>
        <w:rPr>
          <w:rFonts w:ascii="Arial" w:hAnsi="Arial" w:cs="Arial"/>
          <w:sz w:val="24"/>
          <w:szCs w:val="24"/>
          <w:lang w:val="en-US"/>
        </w:rPr>
        <w:t>should explore the formulation of widely-applicable</w:t>
      </w:r>
      <w:r>
        <w:rPr>
          <w:rFonts w:ascii="Arial" w:hAnsi="Arial" w:cs="Arial"/>
          <w:sz w:val="24"/>
          <w:szCs w:val="24"/>
        </w:rPr>
        <w:t xml:space="preserve">, </w:t>
      </w:r>
      <w:r>
        <w:rPr>
          <w:rFonts w:ascii="Arial" w:hAnsi="Arial" w:cs="Arial"/>
          <w:sz w:val="24"/>
          <w:szCs w:val="24"/>
          <w:lang w:val="en-US"/>
        </w:rPr>
        <w:t>user-friendly programmes and delivery formats</w:t>
      </w:r>
      <w:r>
        <w:rPr>
          <w:rFonts w:ascii="Arial" w:hAnsi="Arial" w:cs="Arial"/>
          <w:sz w:val="24"/>
          <w:szCs w:val="24"/>
          <w:lang w:val="en-US"/>
        </w:rPr>
        <w:t xml:space="preserve"> that can be tailored to different client groups</w:t>
      </w:r>
      <w:r>
        <w:rPr>
          <w:rFonts w:ascii="Arial" w:hAnsi="Arial" w:cs="Arial"/>
          <w:sz w:val="24"/>
          <w:szCs w:val="24"/>
        </w:rPr>
        <w:t>.</w:t>
      </w:r>
    </w:p>
    <w:p w14:paraId="185E7ECC" w14:textId="77777777" w:rsidR="00803E4C" w:rsidRDefault="00803E4C">
      <w:pPr>
        <w:spacing w:line="360" w:lineRule="auto"/>
        <w:rPr>
          <w:rFonts w:ascii="Arial" w:hAnsi="Arial" w:cs="Arial"/>
          <w:sz w:val="24"/>
          <w:szCs w:val="24"/>
        </w:rPr>
      </w:pPr>
    </w:p>
    <w:p w14:paraId="7C332728" w14:textId="77777777" w:rsidR="00803E4C" w:rsidRDefault="00B1080C">
      <w:pPr>
        <w:spacing w:line="360" w:lineRule="auto"/>
        <w:rPr>
          <w:rFonts w:ascii="Arial" w:hAnsi="Arial" w:cs="Arial"/>
          <w:sz w:val="24"/>
          <w:szCs w:val="24"/>
        </w:rPr>
      </w:pPr>
      <w:r>
        <w:rPr>
          <w:rFonts w:ascii="Arial" w:hAnsi="Arial" w:cs="Arial"/>
          <w:b/>
          <w:bCs/>
          <w:sz w:val="24"/>
          <w:szCs w:val="24"/>
        </w:rPr>
        <w:t>KEYWORDS:</w:t>
      </w:r>
      <w:r>
        <w:rPr>
          <w:rFonts w:ascii="Arial" w:hAnsi="Arial" w:cs="Arial"/>
          <w:sz w:val="24"/>
          <w:szCs w:val="24"/>
        </w:rPr>
        <w:t xml:space="preserve"> frailty; fa</w:t>
      </w:r>
      <w:r>
        <w:rPr>
          <w:rFonts w:ascii="Arial" w:hAnsi="Arial" w:cs="Arial"/>
          <w:sz w:val="24"/>
          <w:szCs w:val="24"/>
        </w:rPr>
        <w:t xml:space="preserve">milies; carers; healthcare </w:t>
      </w:r>
      <w:r>
        <w:rPr>
          <w:rFonts w:ascii="Arial" w:hAnsi="Arial" w:cs="Arial"/>
          <w:sz w:val="24"/>
          <w:szCs w:val="24"/>
          <w:lang w:val="en-US"/>
        </w:rPr>
        <w:t>professionals</w:t>
      </w:r>
      <w:r>
        <w:rPr>
          <w:rFonts w:ascii="Arial" w:hAnsi="Arial" w:cs="Arial"/>
          <w:sz w:val="24"/>
          <w:szCs w:val="24"/>
        </w:rPr>
        <w:t>; education; training.</w:t>
      </w:r>
    </w:p>
    <w:p w14:paraId="51721B92" w14:textId="77777777" w:rsidR="00803E4C" w:rsidRDefault="00803E4C">
      <w:pPr>
        <w:spacing w:line="360" w:lineRule="auto"/>
        <w:rPr>
          <w:rFonts w:ascii="Arial" w:hAnsi="Arial" w:cs="Arial"/>
          <w:sz w:val="24"/>
          <w:szCs w:val="24"/>
        </w:rPr>
      </w:pPr>
    </w:p>
    <w:p w14:paraId="21989B90" w14:textId="77777777" w:rsidR="00803E4C" w:rsidRDefault="00803E4C">
      <w:pPr>
        <w:spacing w:line="360" w:lineRule="auto"/>
        <w:rPr>
          <w:rFonts w:ascii="Arial" w:hAnsi="Arial" w:cs="Arial"/>
          <w:sz w:val="24"/>
          <w:szCs w:val="24"/>
        </w:rPr>
      </w:pPr>
    </w:p>
    <w:p w14:paraId="7694AFE3" w14:textId="77777777" w:rsidR="00803E4C" w:rsidRDefault="00803E4C">
      <w:pPr>
        <w:spacing w:after="0" w:line="360" w:lineRule="auto"/>
        <w:rPr>
          <w:rFonts w:ascii="Arial" w:hAnsi="Arial" w:cs="Arial"/>
          <w:b/>
          <w:bCs/>
          <w:sz w:val="24"/>
          <w:szCs w:val="24"/>
        </w:rPr>
      </w:pPr>
    </w:p>
    <w:p w14:paraId="412C89BB" w14:textId="77777777" w:rsidR="00803E4C" w:rsidRDefault="00803E4C">
      <w:pPr>
        <w:spacing w:after="0" w:line="360" w:lineRule="auto"/>
        <w:rPr>
          <w:rFonts w:ascii="Arial" w:hAnsi="Arial" w:cs="Arial"/>
          <w:b/>
          <w:bCs/>
          <w:sz w:val="24"/>
          <w:szCs w:val="24"/>
        </w:rPr>
      </w:pPr>
    </w:p>
    <w:p w14:paraId="64ACA4EC" w14:textId="77777777" w:rsidR="00803E4C" w:rsidRDefault="00803E4C">
      <w:pPr>
        <w:spacing w:after="0" w:line="360" w:lineRule="auto"/>
        <w:rPr>
          <w:rFonts w:ascii="Arial" w:hAnsi="Arial" w:cs="Arial"/>
          <w:b/>
          <w:bCs/>
          <w:sz w:val="24"/>
          <w:szCs w:val="24"/>
        </w:rPr>
      </w:pPr>
    </w:p>
    <w:p w14:paraId="4E3FD158" w14:textId="77777777" w:rsidR="00803E4C" w:rsidRDefault="00B1080C">
      <w:pPr>
        <w:spacing w:after="0" w:line="360" w:lineRule="auto"/>
        <w:rPr>
          <w:rFonts w:ascii="Arial" w:hAnsi="Arial" w:cs="Arial"/>
          <w:sz w:val="24"/>
          <w:szCs w:val="24"/>
          <w:lang w:val="en-US"/>
        </w:rPr>
      </w:pPr>
      <w:r>
        <w:rPr>
          <w:rFonts w:ascii="Arial" w:hAnsi="Arial" w:cs="Arial"/>
          <w:b/>
          <w:bCs/>
          <w:sz w:val="24"/>
          <w:szCs w:val="24"/>
        </w:rPr>
        <w:t>IN</w:t>
      </w:r>
      <w:r>
        <w:rPr>
          <w:rFonts w:ascii="Arial" w:hAnsi="Arial" w:cs="Arial"/>
          <w:b/>
          <w:bCs/>
          <w:sz w:val="24"/>
          <w:szCs w:val="24"/>
          <w:lang w:val="en-US"/>
        </w:rPr>
        <w:t>TRODUCTION</w:t>
      </w:r>
    </w:p>
    <w:p w14:paraId="014EEE1F" w14:textId="77777777" w:rsidR="00803E4C" w:rsidRDefault="00803E4C">
      <w:pPr>
        <w:spacing w:after="0" w:line="240" w:lineRule="auto"/>
        <w:rPr>
          <w:rFonts w:ascii="Arial" w:hAnsi="Arial" w:cs="Arial"/>
          <w:sz w:val="24"/>
          <w:szCs w:val="24"/>
          <w:lang w:val="en-US"/>
        </w:rPr>
      </w:pPr>
    </w:p>
    <w:p w14:paraId="4C11C3DF" w14:textId="77777777" w:rsidR="00803E4C" w:rsidRDefault="00B1080C">
      <w:pPr>
        <w:spacing w:after="0" w:line="360" w:lineRule="auto"/>
        <w:rPr>
          <w:rFonts w:ascii="Arial" w:hAnsi="Arial" w:cs="Arial"/>
          <w:sz w:val="24"/>
          <w:szCs w:val="24"/>
          <w:lang w:eastAsia="en-GB"/>
        </w:rPr>
      </w:pPr>
      <w:r>
        <w:rPr>
          <w:rFonts w:ascii="Arial" w:hAnsi="Arial"/>
          <w:color w:val="000000"/>
          <w:sz w:val="24"/>
          <w:szCs w:val="24"/>
        </w:rPr>
        <w:t>As the population ages</w:t>
      </w:r>
      <w:r>
        <w:rPr>
          <w:rFonts w:ascii="Arial" w:hAnsi="Arial"/>
          <w:color w:val="000000"/>
          <w:sz w:val="24"/>
          <w:szCs w:val="24"/>
          <w:lang w:val="en-US"/>
        </w:rPr>
        <w:t>,</w:t>
      </w:r>
      <w:r>
        <w:rPr>
          <w:rFonts w:ascii="Arial" w:hAnsi="Arial"/>
          <w:color w:val="000000"/>
          <w:sz w:val="24"/>
          <w:szCs w:val="24"/>
        </w:rPr>
        <w:t xml:space="preserve"> more people are living with frailty </w:t>
      </w:r>
      <w:r>
        <w:rPr>
          <w:rFonts w:ascii="Arial" w:hAnsi="Arial"/>
          <w:color w:val="000000"/>
          <w:sz w:val="24"/>
          <w:szCs w:val="24"/>
          <w:lang w:val="en-US"/>
        </w:rPr>
        <w:t xml:space="preserve">and </w:t>
      </w:r>
      <w:r>
        <w:rPr>
          <w:rFonts w:ascii="Arial" w:hAnsi="Arial"/>
          <w:color w:val="000000"/>
          <w:sz w:val="24"/>
          <w:szCs w:val="24"/>
          <w:lang w:val="en-US"/>
        </w:rPr>
        <w:t xml:space="preserve">consequently </w:t>
      </w:r>
      <w:r>
        <w:rPr>
          <w:rFonts w:ascii="Arial" w:hAnsi="Arial"/>
          <w:color w:val="000000"/>
          <w:sz w:val="24"/>
          <w:szCs w:val="24"/>
          <w:lang w:val="en-US"/>
        </w:rPr>
        <w:t>the demand on</w:t>
      </w:r>
      <w:r>
        <w:rPr>
          <w:rFonts w:ascii="Arial" w:hAnsi="Arial"/>
          <w:color w:val="000000"/>
          <w:sz w:val="24"/>
          <w:szCs w:val="24"/>
        </w:rPr>
        <w:t xml:space="preserve"> health and social care systems</w:t>
      </w:r>
      <w:r>
        <w:rPr>
          <w:rFonts w:ascii="Arial" w:hAnsi="Arial"/>
          <w:color w:val="000000"/>
          <w:sz w:val="24"/>
          <w:szCs w:val="24"/>
          <w:lang w:val="en-US"/>
        </w:rPr>
        <w:t xml:space="preserve"> is significantly greater</w:t>
      </w:r>
      <w:r>
        <w:rPr>
          <w:rFonts w:ascii="Arial" w:hAnsi="Arial"/>
          <w:color w:val="000000"/>
          <w:sz w:val="24"/>
          <w:szCs w:val="24"/>
        </w:rPr>
        <w:t xml:space="preserve"> [1]</w:t>
      </w:r>
      <w:r>
        <w:rPr>
          <w:rFonts w:ascii="Arial" w:hAnsi="Arial"/>
          <w:color w:val="000000"/>
          <w:sz w:val="24"/>
          <w:szCs w:val="24"/>
        </w:rPr>
        <w:t>.</w:t>
      </w:r>
      <w:r>
        <w:rPr>
          <w:rFonts w:ascii="Arial" w:hAnsi="Arial"/>
          <w:color w:val="000000"/>
          <w:sz w:val="24"/>
          <w:szCs w:val="24"/>
          <w:lang w:val="en-US"/>
        </w:rPr>
        <w:t xml:space="preserve"> Currently, </w:t>
      </w:r>
      <w:r>
        <w:rPr>
          <w:rFonts w:ascii="Arial" w:hAnsi="Arial" w:cs="Arial"/>
          <w:sz w:val="24"/>
          <w:szCs w:val="24"/>
        </w:rPr>
        <w:t>around 50% of people who are over the age of 65 years are living with some level of frailty</w:t>
      </w:r>
      <w:r>
        <w:rPr>
          <w:rFonts w:ascii="Arial" w:hAnsi="Arial" w:cs="Arial"/>
          <w:sz w:val="24"/>
          <w:szCs w:val="24"/>
        </w:rPr>
        <w:t xml:space="preserve"> [2]</w:t>
      </w:r>
      <w:r>
        <w:rPr>
          <w:rFonts w:ascii="Arial" w:hAnsi="Arial" w:cs="Arial"/>
          <w:sz w:val="24"/>
          <w:szCs w:val="24"/>
          <w:lang w:val="en-US"/>
        </w:rPr>
        <w:t>.</w:t>
      </w:r>
      <w:r>
        <w:rPr>
          <w:rFonts w:ascii="Arial" w:hAnsi="Arial"/>
          <w:color w:val="000000"/>
          <w:sz w:val="24"/>
          <w:szCs w:val="24"/>
          <w:lang w:val="en-US"/>
        </w:rPr>
        <w:t xml:space="preserve"> </w:t>
      </w:r>
      <w:r>
        <w:rPr>
          <w:rFonts w:ascii="Arial" w:hAnsi="Arial" w:cs="Arial"/>
          <w:sz w:val="24"/>
          <w:szCs w:val="24"/>
          <w:lang w:val="en-US" w:eastAsia="en-GB"/>
        </w:rPr>
        <w:t>Frailty</w:t>
      </w:r>
      <w:r>
        <w:rPr>
          <w:rFonts w:ascii="Arial" w:hAnsi="Arial" w:cs="Arial"/>
          <w:sz w:val="24"/>
          <w:szCs w:val="24"/>
          <w:lang w:eastAsia="en-GB"/>
        </w:rPr>
        <w:t xml:space="preserve"> is </w:t>
      </w:r>
      <w:r>
        <w:rPr>
          <w:rFonts w:ascii="Arial" w:hAnsi="Arial" w:cs="Arial"/>
          <w:sz w:val="24"/>
          <w:szCs w:val="24"/>
          <w:lang w:val="en-US" w:eastAsia="en-GB"/>
        </w:rPr>
        <w:t>linked to</w:t>
      </w:r>
      <w:r>
        <w:rPr>
          <w:rFonts w:ascii="Arial" w:hAnsi="Arial" w:cs="Arial"/>
          <w:sz w:val="24"/>
          <w:szCs w:val="24"/>
          <w:lang w:eastAsia="en-GB"/>
        </w:rPr>
        <w:t xml:space="preserve"> the ageing process </w:t>
      </w:r>
      <w:r>
        <w:rPr>
          <w:rFonts w:ascii="Arial" w:hAnsi="Arial" w:cs="Arial"/>
          <w:sz w:val="24"/>
          <w:szCs w:val="24"/>
          <w:lang w:val="en-US" w:eastAsia="en-GB"/>
        </w:rPr>
        <w:t xml:space="preserve">and multimorbidity </w:t>
      </w:r>
      <w:r>
        <w:rPr>
          <w:rFonts w:ascii="Arial" w:hAnsi="Arial" w:cs="Arial"/>
          <w:sz w:val="24"/>
          <w:szCs w:val="24"/>
          <w:lang w:eastAsia="en-GB"/>
        </w:rPr>
        <w:t xml:space="preserve">and </w:t>
      </w:r>
      <w:r>
        <w:rPr>
          <w:rFonts w:ascii="Arial" w:hAnsi="Arial" w:cs="Arial"/>
          <w:sz w:val="24"/>
          <w:szCs w:val="24"/>
          <w:lang w:val="en-US" w:eastAsia="en-GB"/>
        </w:rPr>
        <w:t>it can</w:t>
      </w:r>
      <w:r>
        <w:rPr>
          <w:rFonts w:ascii="Arial" w:hAnsi="Arial" w:cs="Arial"/>
          <w:sz w:val="24"/>
          <w:szCs w:val="24"/>
          <w:lang w:eastAsia="en-GB"/>
        </w:rPr>
        <w:t xml:space="preserve"> </w:t>
      </w:r>
      <w:r>
        <w:rPr>
          <w:rFonts w:ascii="Arial" w:hAnsi="Arial" w:cs="Arial"/>
          <w:sz w:val="24"/>
          <w:szCs w:val="24"/>
          <w:lang w:val="en-US" w:eastAsia="en-GB"/>
        </w:rPr>
        <w:t>vary</w:t>
      </w:r>
      <w:r>
        <w:rPr>
          <w:rFonts w:ascii="Arial" w:hAnsi="Arial" w:cs="Arial"/>
          <w:sz w:val="24"/>
          <w:szCs w:val="24"/>
          <w:lang w:eastAsia="en-GB"/>
        </w:rPr>
        <w:t xml:space="preserve"> over tim</w:t>
      </w:r>
      <w:r>
        <w:rPr>
          <w:rFonts w:ascii="Arial" w:hAnsi="Arial" w:cs="Arial"/>
          <w:sz w:val="24"/>
          <w:szCs w:val="24"/>
          <w:lang w:val="en-US" w:eastAsia="en-GB"/>
        </w:rPr>
        <w:t>e. E</w:t>
      </w:r>
      <w:r>
        <w:rPr>
          <w:rFonts w:ascii="Arial" w:hAnsi="Arial" w:cs="Arial"/>
          <w:sz w:val="24"/>
          <w:szCs w:val="24"/>
          <w:lang w:val="en-US" w:eastAsia="en-GB"/>
        </w:rPr>
        <w:t xml:space="preserve">ven relatively minor </w:t>
      </w:r>
      <w:r>
        <w:rPr>
          <w:rFonts w:ascii="Arial" w:hAnsi="Arial" w:cs="Arial"/>
          <w:sz w:val="24"/>
          <w:szCs w:val="24"/>
          <w:lang w:val="en-US" w:eastAsia="en-GB"/>
        </w:rPr>
        <w:t xml:space="preserve">transient </w:t>
      </w:r>
      <w:r>
        <w:rPr>
          <w:rFonts w:ascii="Arial" w:hAnsi="Arial" w:cs="Arial"/>
          <w:sz w:val="24"/>
          <w:szCs w:val="24"/>
          <w:lang w:val="en-US" w:eastAsia="en-GB"/>
        </w:rPr>
        <w:t>c</w:t>
      </w:r>
      <w:r>
        <w:rPr>
          <w:rFonts w:ascii="Arial" w:hAnsi="Arial" w:cs="Arial"/>
          <w:sz w:val="24"/>
          <w:szCs w:val="24"/>
          <w:lang w:eastAsia="en-GB"/>
        </w:rPr>
        <w:t xml:space="preserve">hanges in physical </w:t>
      </w:r>
      <w:r>
        <w:rPr>
          <w:rFonts w:ascii="Arial" w:hAnsi="Arial" w:cs="Arial"/>
          <w:sz w:val="24"/>
          <w:szCs w:val="24"/>
          <w:lang w:val="en-US" w:eastAsia="en-GB"/>
        </w:rPr>
        <w:t>or</w:t>
      </w:r>
      <w:r>
        <w:rPr>
          <w:rFonts w:ascii="Arial" w:hAnsi="Arial" w:cs="Arial"/>
          <w:sz w:val="24"/>
          <w:szCs w:val="24"/>
          <w:lang w:eastAsia="en-GB"/>
        </w:rPr>
        <w:t xml:space="preserve"> mental well</w:t>
      </w:r>
      <w:r>
        <w:rPr>
          <w:rFonts w:ascii="Arial" w:hAnsi="Arial" w:cs="Arial"/>
          <w:sz w:val="24"/>
          <w:szCs w:val="24"/>
          <w:lang w:val="en-US" w:eastAsia="en-GB"/>
        </w:rPr>
        <w:t>-</w:t>
      </w:r>
      <w:r>
        <w:rPr>
          <w:rFonts w:ascii="Arial" w:hAnsi="Arial" w:cs="Arial"/>
          <w:sz w:val="24"/>
          <w:szCs w:val="24"/>
          <w:lang w:eastAsia="en-GB"/>
        </w:rPr>
        <w:t xml:space="preserve">being </w:t>
      </w:r>
      <w:r>
        <w:rPr>
          <w:rFonts w:ascii="Arial" w:hAnsi="Arial" w:cs="Arial"/>
          <w:sz w:val="24"/>
          <w:szCs w:val="24"/>
          <w:lang w:val="en-US" w:eastAsia="en-GB"/>
        </w:rPr>
        <w:t>may</w:t>
      </w:r>
      <w:r>
        <w:rPr>
          <w:rFonts w:ascii="Arial" w:hAnsi="Arial" w:cs="Arial"/>
          <w:sz w:val="24"/>
          <w:szCs w:val="24"/>
          <w:lang w:eastAsia="en-GB"/>
        </w:rPr>
        <w:t xml:space="preserve"> have a </w:t>
      </w:r>
      <w:r>
        <w:rPr>
          <w:rFonts w:ascii="Arial" w:hAnsi="Arial" w:cs="Arial"/>
          <w:sz w:val="24"/>
          <w:szCs w:val="24"/>
          <w:lang w:val="en-US" w:eastAsia="en-GB"/>
        </w:rPr>
        <w:t>major</w:t>
      </w:r>
      <w:r>
        <w:rPr>
          <w:rFonts w:ascii="Arial" w:hAnsi="Arial" w:cs="Arial"/>
          <w:sz w:val="24"/>
          <w:szCs w:val="24"/>
          <w:lang w:eastAsia="en-GB"/>
        </w:rPr>
        <w:t xml:space="preserve"> impact on </w:t>
      </w:r>
      <w:r>
        <w:rPr>
          <w:rFonts w:ascii="Arial" w:hAnsi="Arial" w:cs="Arial"/>
          <w:sz w:val="24"/>
          <w:szCs w:val="24"/>
          <w:lang w:val="en-US" w:eastAsia="en-GB"/>
        </w:rPr>
        <w:t xml:space="preserve">the functional state and outcome of frail </w:t>
      </w:r>
      <w:r>
        <w:rPr>
          <w:rFonts w:ascii="Arial" w:hAnsi="Arial" w:cs="Arial"/>
          <w:sz w:val="24"/>
          <w:szCs w:val="24"/>
          <w:lang w:eastAsia="en-GB"/>
        </w:rPr>
        <w:t>older people</w:t>
      </w:r>
      <w:r>
        <w:rPr>
          <w:rFonts w:ascii="Arial" w:hAnsi="Arial" w:cs="Arial"/>
          <w:sz w:val="24"/>
          <w:szCs w:val="24"/>
          <w:lang w:val="en-US" w:eastAsia="en-GB"/>
        </w:rPr>
        <w:t xml:space="preserve"> </w:t>
      </w:r>
      <w:r>
        <w:rPr>
          <w:rFonts w:ascii="Arial" w:hAnsi="Arial" w:cs="Arial"/>
          <w:sz w:val="24"/>
          <w:szCs w:val="24"/>
        </w:rPr>
        <w:t>[3]</w:t>
      </w:r>
      <w:r>
        <w:rPr>
          <w:rFonts w:ascii="Arial" w:hAnsi="Arial" w:cs="Arial"/>
          <w:sz w:val="24"/>
          <w:szCs w:val="24"/>
          <w:lang w:eastAsia="en-GB"/>
        </w:rPr>
        <w:t xml:space="preserve">. </w:t>
      </w:r>
    </w:p>
    <w:p w14:paraId="60942D15" w14:textId="77777777" w:rsidR="00803E4C" w:rsidRDefault="00803E4C">
      <w:pPr>
        <w:spacing w:after="0" w:line="360" w:lineRule="auto"/>
        <w:rPr>
          <w:rFonts w:ascii="Arial" w:hAnsi="Arial" w:cs="Arial"/>
          <w:sz w:val="24"/>
          <w:szCs w:val="24"/>
          <w:lang w:val="en-US" w:eastAsia="en-GB"/>
        </w:rPr>
      </w:pPr>
    </w:p>
    <w:p w14:paraId="2F927996" w14:textId="77777777" w:rsidR="00803E4C" w:rsidRDefault="00B1080C">
      <w:pPr>
        <w:spacing w:after="0" w:line="360" w:lineRule="auto"/>
        <w:rPr>
          <w:rFonts w:ascii="Arial" w:hAnsi="Arial" w:cs="Arial"/>
          <w:sz w:val="24"/>
          <w:szCs w:val="24"/>
          <w:lang w:val="en-US" w:eastAsia="en-GB"/>
        </w:rPr>
      </w:pPr>
      <w:r>
        <w:rPr>
          <w:rFonts w:ascii="Arial" w:hAnsi="Arial" w:cs="Arial"/>
          <w:color w:val="000000"/>
          <w:sz w:val="24"/>
          <w:szCs w:val="24"/>
          <w:lang w:val="en-US"/>
        </w:rPr>
        <w:t xml:space="preserve">Frailty can be regarded as a long-term condition </w:t>
      </w:r>
      <w:r>
        <w:rPr>
          <w:rFonts w:ascii="Arial" w:hAnsi="Arial" w:cs="Arial"/>
          <w:color w:val="000000"/>
          <w:sz w:val="24"/>
          <w:szCs w:val="24"/>
          <w:lang w:val="en-US"/>
        </w:rPr>
        <w:t xml:space="preserve">(LTC) </w:t>
      </w:r>
      <w:r>
        <w:rPr>
          <w:rFonts w:ascii="Arial" w:hAnsi="Arial" w:cs="Arial"/>
          <w:color w:val="000000"/>
          <w:sz w:val="24"/>
          <w:szCs w:val="24"/>
          <w:lang w:val="en-US"/>
        </w:rPr>
        <w:t xml:space="preserve">because it shares </w:t>
      </w:r>
      <w:r>
        <w:rPr>
          <w:rFonts w:ascii="Arial" w:hAnsi="Arial" w:cs="Arial"/>
          <w:color w:val="000000"/>
          <w:sz w:val="24"/>
          <w:szCs w:val="24"/>
          <w:lang w:val="en-US"/>
        </w:rPr>
        <w:t>similar</w:t>
      </w:r>
      <w:r>
        <w:rPr>
          <w:rFonts w:ascii="Arial" w:hAnsi="Arial" w:cs="Arial"/>
          <w:color w:val="000000"/>
          <w:sz w:val="24"/>
          <w:szCs w:val="24"/>
          <w:lang w:val="en-US"/>
        </w:rPr>
        <w:t xml:space="preserve"> characteristics. Just like other </w:t>
      </w:r>
      <w:r>
        <w:rPr>
          <w:rFonts w:ascii="Arial" w:hAnsi="Arial" w:cs="Arial"/>
          <w:color w:val="000000"/>
          <w:sz w:val="24"/>
          <w:szCs w:val="24"/>
          <w:lang w:val="en-US"/>
        </w:rPr>
        <w:t>LCT</w:t>
      </w:r>
      <w:r>
        <w:rPr>
          <w:rFonts w:ascii="Arial" w:hAnsi="Arial" w:cs="Arial"/>
          <w:color w:val="000000"/>
          <w:sz w:val="24"/>
          <w:szCs w:val="24"/>
          <w:lang w:val="en-US"/>
        </w:rPr>
        <w:t>s</w:t>
      </w:r>
      <w:r>
        <w:rPr>
          <w:rFonts w:ascii="Arial" w:hAnsi="Arial" w:cs="Arial"/>
          <w:color w:val="000000"/>
          <w:sz w:val="24"/>
          <w:szCs w:val="24"/>
          <w:lang w:val="en-US"/>
        </w:rPr>
        <w:t xml:space="preserve"> such as</w:t>
      </w:r>
      <w:r>
        <w:rPr>
          <w:rFonts w:ascii="Arial" w:hAnsi="Arial" w:cs="Arial"/>
          <w:color w:val="000000"/>
          <w:sz w:val="24"/>
          <w:szCs w:val="24"/>
          <w:lang w:val="en-US"/>
        </w:rPr>
        <w:t xml:space="preserve"> </w:t>
      </w:r>
      <w:r>
        <w:rPr>
          <w:rFonts w:ascii="Arial" w:hAnsi="Arial" w:cs="Arial"/>
          <w:color w:val="000000"/>
          <w:sz w:val="24"/>
          <w:szCs w:val="24"/>
          <w:lang w:val="en-US"/>
        </w:rPr>
        <w:t>diabetes, heart disease, arthritis</w:t>
      </w:r>
      <w:r>
        <w:rPr>
          <w:rFonts w:ascii="Arial" w:hAnsi="Arial" w:cs="Arial"/>
          <w:color w:val="000000"/>
          <w:sz w:val="24"/>
          <w:szCs w:val="24"/>
          <w:lang w:val="en-US"/>
        </w:rPr>
        <w:t>,</w:t>
      </w:r>
      <w:r>
        <w:rPr>
          <w:rFonts w:ascii="Arial" w:hAnsi="Arial" w:cs="Arial"/>
          <w:color w:val="000000"/>
          <w:sz w:val="24"/>
          <w:szCs w:val="24"/>
          <w:lang w:val="en-US"/>
        </w:rPr>
        <w:t xml:space="preserve"> obstructive pulmonary disease, frailty is </w:t>
      </w:r>
      <w:r>
        <w:rPr>
          <w:rFonts w:ascii="Arial" w:hAnsi="Arial" w:cs="Arial"/>
          <w:color w:val="000000"/>
          <w:sz w:val="24"/>
          <w:szCs w:val="24"/>
          <w:lang w:val="en-US"/>
        </w:rPr>
        <w:t xml:space="preserve">also </w:t>
      </w:r>
      <w:r>
        <w:rPr>
          <w:rFonts w:ascii="Arial" w:hAnsi="Arial" w:cs="Arial"/>
          <w:color w:val="000000"/>
          <w:sz w:val="24"/>
          <w:szCs w:val="24"/>
          <w:lang w:val="en-US"/>
        </w:rPr>
        <w:t>chr</w:t>
      </w:r>
      <w:r>
        <w:rPr>
          <w:rFonts w:ascii="Arial" w:hAnsi="Arial" w:cs="Arial"/>
          <w:sz w:val="24"/>
          <w:szCs w:val="24"/>
        </w:rPr>
        <w:t>onic</w:t>
      </w:r>
      <w:r>
        <w:rPr>
          <w:rFonts w:ascii="Arial" w:hAnsi="Arial" w:cs="Arial"/>
          <w:sz w:val="24"/>
          <w:szCs w:val="24"/>
          <w:lang w:val="en-US"/>
        </w:rPr>
        <w:t xml:space="preserve">, </w:t>
      </w:r>
      <w:r>
        <w:rPr>
          <w:rFonts w:ascii="Arial" w:hAnsi="Arial" w:cs="Arial"/>
          <w:sz w:val="24"/>
          <w:szCs w:val="24"/>
        </w:rPr>
        <w:t>progressive</w:t>
      </w:r>
      <w:r>
        <w:rPr>
          <w:rFonts w:ascii="Arial" w:hAnsi="Arial" w:cs="Arial"/>
          <w:sz w:val="24"/>
          <w:szCs w:val="24"/>
          <w:lang w:val="en-US"/>
        </w:rPr>
        <w:t xml:space="preserve"> and</w:t>
      </w:r>
      <w:r>
        <w:rPr>
          <w:rFonts w:ascii="Arial" w:hAnsi="Arial" w:cs="Arial"/>
          <w:sz w:val="24"/>
          <w:szCs w:val="24"/>
          <w:lang w:val="en-US"/>
        </w:rPr>
        <w:t xml:space="preserve"> can fluctuate</w:t>
      </w:r>
      <w:r>
        <w:rPr>
          <w:rFonts w:ascii="Arial" w:hAnsi="Arial" w:cs="Arial"/>
          <w:sz w:val="24"/>
          <w:szCs w:val="24"/>
          <w:lang w:val="en-US"/>
        </w:rPr>
        <w:t>. I</w:t>
      </w:r>
      <w:r>
        <w:rPr>
          <w:rFonts w:ascii="Arial" w:hAnsi="Arial" w:cs="Arial"/>
          <w:sz w:val="24"/>
          <w:szCs w:val="24"/>
          <w:lang w:val="en-US"/>
        </w:rPr>
        <w:t xml:space="preserve">t is </w:t>
      </w:r>
      <w:r>
        <w:rPr>
          <w:rFonts w:ascii="Arial" w:hAnsi="Arial" w:cs="Arial"/>
          <w:sz w:val="24"/>
          <w:szCs w:val="24"/>
        </w:rPr>
        <w:t xml:space="preserve">manageable </w:t>
      </w:r>
      <w:r>
        <w:rPr>
          <w:rFonts w:ascii="Arial" w:hAnsi="Arial" w:cs="Arial"/>
          <w:sz w:val="24"/>
          <w:szCs w:val="24"/>
          <w:lang w:val="en-US"/>
        </w:rPr>
        <w:t>but</w:t>
      </w:r>
      <w:r>
        <w:rPr>
          <w:rFonts w:ascii="Arial" w:hAnsi="Arial" w:cs="Arial"/>
          <w:sz w:val="24"/>
          <w:szCs w:val="24"/>
        </w:rPr>
        <w:t xml:space="preserve"> not curable and adversely affect</w:t>
      </w:r>
      <w:r>
        <w:rPr>
          <w:rFonts w:ascii="Arial" w:hAnsi="Arial" w:cs="Arial"/>
          <w:sz w:val="24"/>
          <w:szCs w:val="24"/>
          <w:lang w:val="en-US"/>
        </w:rPr>
        <w:t>s</w:t>
      </w:r>
      <w:r>
        <w:rPr>
          <w:rFonts w:ascii="Arial" w:hAnsi="Arial" w:cs="Arial"/>
          <w:sz w:val="24"/>
          <w:szCs w:val="24"/>
        </w:rPr>
        <w:t xml:space="preserve"> quality of life</w:t>
      </w:r>
      <w:r>
        <w:rPr>
          <w:rFonts w:ascii="Arial" w:hAnsi="Arial" w:cs="Arial"/>
          <w:sz w:val="24"/>
          <w:szCs w:val="24"/>
        </w:rPr>
        <w:t xml:space="preserve"> [4]</w:t>
      </w:r>
      <w:r>
        <w:rPr>
          <w:rFonts w:ascii="Arial" w:hAnsi="Arial" w:cs="Arial"/>
          <w:sz w:val="24"/>
          <w:szCs w:val="24"/>
        </w:rPr>
        <w:t>.</w:t>
      </w:r>
      <w:r>
        <w:rPr>
          <w:rFonts w:ascii="Arial" w:hAnsi="Arial" w:cs="Arial"/>
          <w:sz w:val="24"/>
          <w:szCs w:val="24"/>
          <w:lang w:val="en-US"/>
        </w:rPr>
        <w:t xml:space="preserve"> Considering</w:t>
      </w:r>
      <w:r>
        <w:rPr>
          <w:rFonts w:ascii="Arial" w:hAnsi="Arial" w:cs="Arial"/>
          <w:sz w:val="24"/>
          <w:szCs w:val="24"/>
          <w:lang w:val="en-US" w:eastAsia="en-GB"/>
        </w:rPr>
        <w:t xml:space="preserve"> </w:t>
      </w:r>
      <w:r>
        <w:rPr>
          <w:rFonts w:ascii="Arial" w:hAnsi="Arial" w:cs="Arial"/>
          <w:sz w:val="24"/>
          <w:szCs w:val="24"/>
          <w:lang w:eastAsia="en-GB"/>
        </w:rPr>
        <w:t>frailty as a</w:t>
      </w:r>
      <w:r>
        <w:rPr>
          <w:rFonts w:ascii="Arial" w:hAnsi="Arial" w:cs="Arial"/>
          <w:sz w:val="24"/>
          <w:szCs w:val="24"/>
          <w:lang w:val="en-US" w:eastAsia="en-GB"/>
        </w:rPr>
        <w:t xml:space="preserve"> </w:t>
      </w:r>
      <w:r>
        <w:rPr>
          <w:rFonts w:ascii="Arial" w:hAnsi="Arial" w:cs="Arial"/>
          <w:sz w:val="24"/>
          <w:szCs w:val="24"/>
          <w:lang w:val="en-US" w:eastAsia="en-GB"/>
        </w:rPr>
        <w:t>LTC</w:t>
      </w:r>
      <w:r>
        <w:rPr>
          <w:rFonts w:ascii="Arial" w:hAnsi="Arial" w:cs="Arial"/>
          <w:sz w:val="24"/>
          <w:szCs w:val="24"/>
          <w:lang w:val="en-US" w:eastAsia="en-GB"/>
        </w:rPr>
        <w:t>,</w:t>
      </w:r>
      <w:r>
        <w:rPr>
          <w:rFonts w:ascii="Arial" w:hAnsi="Arial" w:cs="Arial"/>
          <w:sz w:val="24"/>
          <w:szCs w:val="24"/>
          <w:lang w:eastAsia="en-GB"/>
        </w:rPr>
        <w:t xml:space="preserve"> and </w:t>
      </w:r>
      <w:r>
        <w:rPr>
          <w:rFonts w:ascii="Arial" w:hAnsi="Arial" w:cs="Arial"/>
          <w:sz w:val="24"/>
          <w:szCs w:val="24"/>
          <w:lang w:val="en-US" w:eastAsia="en-GB"/>
        </w:rPr>
        <w:t xml:space="preserve">appreciating </w:t>
      </w:r>
      <w:r>
        <w:rPr>
          <w:rFonts w:ascii="Arial" w:hAnsi="Arial" w:cs="Arial"/>
          <w:sz w:val="24"/>
          <w:szCs w:val="24"/>
          <w:lang w:eastAsia="en-GB"/>
        </w:rPr>
        <w:t>its impact on people and their families</w:t>
      </w:r>
      <w:r>
        <w:rPr>
          <w:rFonts w:ascii="Arial" w:hAnsi="Arial" w:cs="Arial"/>
          <w:sz w:val="24"/>
          <w:szCs w:val="24"/>
          <w:lang w:val="en-US" w:eastAsia="en-GB"/>
        </w:rPr>
        <w:t>,</w:t>
      </w:r>
      <w:r>
        <w:rPr>
          <w:rFonts w:ascii="Arial" w:hAnsi="Arial" w:cs="Arial"/>
          <w:sz w:val="24"/>
          <w:szCs w:val="24"/>
          <w:lang w:eastAsia="en-GB"/>
        </w:rPr>
        <w:t xml:space="preserve"> </w:t>
      </w:r>
      <w:r>
        <w:rPr>
          <w:rFonts w:ascii="Arial" w:hAnsi="Arial" w:cs="Arial"/>
          <w:sz w:val="24"/>
          <w:szCs w:val="24"/>
          <w:lang w:val="en-US" w:eastAsia="en-GB"/>
        </w:rPr>
        <w:t xml:space="preserve">are now </w:t>
      </w:r>
      <w:r>
        <w:rPr>
          <w:rFonts w:ascii="Arial" w:hAnsi="Arial" w:cs="Arial"/>
          <w:sz w:val="24"/>
          <w:szCs w:val="24"/>
          <w:lang w:eastAsia="en-GB"/>
        </w:rPr>
        <w:t>component</w:t>
      </w:r>
      <w:r>
        <w:rPr>
          <w:rFonts w:ascii="Arial" w:hAnsi="Arial" w:cs="Arial"/>
          <w:sz w:val="24"/>
          <w:szCs w:val="24"/>
          <w:lang w:val="en-US" w:eastAsia="en-GB"/>
        </w:rPr>
        <w:t>s</w:t>
      </w:r>
      <w:r>
        <w:rPr>
          <w:rFonts w:ascii="Arial" w:hAnsi="Arial" w:cs="Arial"/>
          <w:sz w:val="24"/>
          <w:szCs w:val="24"/>
          <w:lang w:eastAsia="en-GB"/>
        </w:rPr>
        <w:t xml:space="preserve"> </w:t>
      </w:r>
      <w:r>
        <w:rPr>
          <w:rFonts w:ascii="Arial" w:hAnsi="Arial" w:cs="Arial"/>
          <w:sz w:val="24"/>
          <w:szCs w:val="24"/>
          <w:lang w:val="en-US" w:eastAsia="en-GB"/>
        </w:rPr>
        <w:t xml:space="preserve">of the </w:t>
      </w:r>
      <w:r>
        <w:rPr>
          <w:rFonts w:ascii="Arial" w:hAnsi="Arial" w:cs="Arial"/>
          <w:sz w:val="24"/>
          <w:szCs w:val="24"/>
          <w:lang w:eastAsia="en-GB"/>
        </w:rPr>
        <w:t>G</w:t>
      </w:r>
      <w:r>
        <w:rPr>
          <w:rFonts w:ascii="Arial" w:hAnsi="Arial" w:cs="Arial"/>
          <w:sz w:val="24"/>
          <w:szCs w:val="24"/>
          <w:lang w:val="en-US" w:eastAsia="en-GB"/>
        </w:rPr>
        <w:t xml:space="preserve">eneral </w:t>
      </w:r>
      <w:r>
        <w:rPr>
          <w:rFonts w:ascii="Arial" w:hAnsi="Arial" w:cs="Arial"/>
          <w:sz w:val="24"/>
          <w:szCs w:val="24"/>
          <w:lang w:eastAsia="en-GB"/>
        </w:rPr>
        <w:t>P</w:t>
      </w:r>
      <w:r>
        <w:rPr>
          <w:rFonts w:ascii="Arial" w:hAnsi="Arial" w:cs="Arial"/>
          <w:sz w:val="24"/>
          <w:szCs w:val="24"/>
          <w:lang w:val="en-US" w:eastAsia="en-GB"/>
        </w:rPr>
        <w:t>ractitioners’</w:t>
      </w:r>
      <w:r>
        <w:rPr>
          <w:rFonts w:ascii="Arial" w:hAnsi="Arial" w:cs="Arial"/>
          <w:sz w:val="24"/>
          <w:szCs w:val="24"/>
          <w:lang w:eastAsia="en-GB"/>
        </w:rPr>
        <w:t xml:space="preserve"> </w:t>
      </w:r>
      <w:r>
        <w:rPr>
          <w:rFonts w:ascii="Arial" w:hAnsi="Arial" w:cs="Arial"/>
          <w:sz w:val="24"/>
          <w:szCs w:val="24"/>
          <w:lang w:val="en-US" w:eastAsia="en-GB"/>
        </w:rPr>
        <w:t xml:space="preserve">(GPs) </w:t>
      </w:r>
      <w:r>
        <w:rPr>
          <w:rFonts w:ascii="Arial" w:hAnsi="Arial" w:cs="Arial"/>
          <w:sz w:val="24"/>
          <w:szCs w:val="24"/>
          <w:lang w:eastAsia="en-GB"/>
        </w:rPr>
        <w:t>contract</w:t>
      </w:r>
      <w:r>
        <w:rPr>
          <w:rFonts w:ascii="Arial" w:hAnsi="Arial" w:cs="Arial"/>
          <w:sz w:val="24"/>
          <w:szCs w:val="24"/>
          <w:lang w:val="en-US" w:eastAsia="en-GB"/>
        </w:rPr>
        <w:t xml:space="preserve"> in the </w:t>
      </w:r>
      <w:r>
        <w:rPr>
          <w:rFonts w:ascii="Arial" w:hAnsi="Arial" w:cs="Arial"/>
          <w:sz w:val="24"/>
          <w:szCs w:val="24"/>
          <w:lang w:val="en-US" w:eastAsia="en-GB"/>
        </w:rPr>
        <w:t>United Kingdom (</w:t>
      </w:r>
      <w:r>
        <w:rPr>
          <w:rFonts w:ascii="Arial" w:hAnsi="Arial" w:cs="Arial"/>
          <w:sz w:val="24"/>
          <w:szCs w:val="24"/>
          <w:lang w:val="en-US" w:eastAsia="en-GB"/>
        </w:rPr>
        <w:t>UK</w:t>
      </w:r>
      <w:r>
        <w:rPr>
          <w:rFonts w:ascii="Arial" w:hAnsi="Arial" w:cs="Arial"/>
          <w:sz w:val="24"/>
          <w:szCs w:val="24"/>
          <w:lang w:val="en-US" w:eastAsia="en-GB"/>
        </w:rPr>
        <w:t>)</w:t>
      </w:r>
      <w:r>
        <w:rPr>
          <w:rFonts w:ascii="Arial" w:hAnsi="Arial" w:cs="Arial"/>
          <w:sz w:val="24"/>
          <w:szCs w:val="24"/>
          <w:lang w:eastAsia="en-GB"/>
        </w:rPr>
        <w:t xml:space="preserve"> </w:t>
      </w:r>
      <w:r>
        <w:rPr>
          <w:rFonts w:ascii="Arial" w:hAnsi="Arial" w:cs="Arial"/>
          <w:sz w:val="24"/>
          <w:szCs w:val="24"/>
          <w:lang w:val="en-US" w:eastAsia="en-GB"/>
        </w:rPr>
        <w:t>and this includes</w:t>
      </w:r>
      <w:r>
        <w:rPr>
          <w:rFonts w:ascii="Arial" w:hAnsi="Arial" w:cs="Arial"/>
          <w:sz w:val="24"/>
          <w:szCs w:val="24"/>
          <w:lang w:eastAsia="en-GB"/>
        </w:rPr>
        <w:t xml:space="preserve"> recommendations for </w:t>
      </w:r>
      <w:r>
        <w:rPr>
          <w:rFonts w:ascii="Arial" w:hAnsi="Arial" w:cs="Arial"/>
          <w:sz w:val="24"/>
          <w:szCs w:val="24"/>
          <w:lang w:val="en-US" w:eastAsia="en-GB"/>
        </w:rPr>
        <w:t xml:space="preserve">frailty </w:t>
      </w:r>
      <w:r>
        <w:rPr>
          <w:rFonts w:ascii="Arial" w:hAnsi="Arial" w:cs="Arial"/>
          <w:sz w:val="24"/>
          <w:szCs w:val="24"/>
          <w:lang w:eastAsia="en-GB"/>
        </w:rPr>
        <w:t>prevention and management</w:t>
      </w:r>
      <w:r>
        <w:rPr>
          <w:rFonts w:ascii="Arial" w:hAnsi="Arial" w:cs="Arial"/>
          <w:sz w:val="24"/>
          <w:szCs w:val="24"/>
          <w:lang w:val="en-US" w:eastAsia="en-GB"/>
        </w:rPr>
        <w:t xml:space="preserve"> </w:t>
      </w:r>
      <w:r>
        <w:rPr>
          <w:rFonts w:ascii="Arial" w:hAnsi="Arial" w:cs="Arial"/>
          <w:sz w:val="24"/>
          <w:szCs w:val="24"/>
        </w:rPr>
        <w:t>[5]</w:t>
      </w:r>
      <w:r>
        <w:rPr>
          <w:rFonts w:ascii="Arial" w:hAnsi="Arial" w:cs="Arial"/>
          <w:sz w:val="24"/>
          <w:szCs w:val="24"/>
          <w:lang w:val="en-US" w:eastAsia="en-GB"/>
        </w:rPr>
        <w:t xml:space="preserve">. </w:t>
      </w:r>
    </w:p>
    <w:p w14:paraId="214F4C1B" w14:textId="77777777" w:rsidR="00803E4C" w:rsidRDefault="00803E4C">
      <w:pPr>
        <w:spacing w:after="0" w:line="360" w:lineRule="auto"/>
        <w:rPr>
          <w:rFonts w:ascii="Arial" w:hAnsi="Arial" w:cs="Arial"/>
          <w:sz w:val="24"/>
          <w:szCs w:val="24"/>
          <w:lang w:val="en-US"/>
        </w:rPr>
      </w:pPr>
    </w:p>
    <w:p w14:paraId="7A276EC3" w14:textId="77777777" w:rsidR="00803E4C" w:rsidRDefault="00B1080C">
      <w:pPr>
        <w:spacing w:after="0" w:line="360" w:lineRule="auto"/>
        <w:rPr>
          <w:rFonts w:ascii="Arial" w:hAnsi="Arial" w:cs="Arial"/>
          <w:sz w:val="24"/>
          <w:szCs w:val="24"/>
          <w:lang w:val="en-US"/>
        </w:rPr>
      </w:pPr>
      <w:r>
        <w:rPr>
          <w:rFonts w:ascii="Arial" w:hAnsi="Arial" w:cs="Arial"/>
          <w:sz w:val="24"/>
          <w:szCs w:val="24"/>
          <w:lang w:val="en-US"/>
        </w:rPr>
        <w:t>It is known that p</w:t>
      </w:r>
      <w:r>
        <w:rPr>
          <w:rFonts w:ascii="Arial" w:hAnsi="Arial" w:cs="Arial"/>
          <w:sz w:val="24"/>
          <w:szCs w:val="24"/>
        </w:rPr>
        <w:t xml:space="preserve">atients with </w:t>
      </w:r>
      <w:r>
        <w:rPr>
          <w:rFonts w:ascii="Arial" w:hAnsi="Arial" w:cs="Arial"/>
          <w:sz w:val="24"/>
          <w:szCs w:val="24"/>
          <w:lang w:val="en-US"/>
        </w:rPr>
        <w:t>L</w:t>
      </w:r>
      <w:r>
        <w:rPr>
          <w:rFonts w:ascii="Arial" w:hAnsi="Arial" w:cs="Arial"/>
          <w:sz w:val="24"/>
          <w:szCs w:val="24"/>
          <w:lang w:val="en-US"/>
        </w:rPr>
        <w:t>TC</w:t>
      </w:r>
      <w:r>
        <w:rPr>
          <w:rFonts w:ascii="Arial" w:hAnsi="Arial" w:cs="Arial"/>
          <w:sz w:val="24"/>
          <w:szCs w:val="24"/>
          <w:lang w:val="en-US"/>
        </w:rPr>
        <w:t>s</w:t>
      </w:r>
      <w:r>
        <w:rPr>
          <w:rFonts w:ascii="Arial" w:hAnsi="Arial" w:cs="Arial"/>
          <w:sz w:val="24"/>
          <w:szCs w:val="24"/>
        </w:rPr>
        <w:t xml:space="preserve"> have better outcomes </w:t>
      </w:r>
      <w:r>
        <w:rPr>
          <w:rFonts w:ascii="Arial" w:hAnsi="Arial" w:cs="Arial"/>
          <w:sz w:val="24"/>
          <w:szCs w:val="24"/>
          <w:lang w:val="en-US"/>
        </w:rPr>
        <w:t xml:space="preserve">if they, and their carers, receive </w:t>
      </w:r>
      <w:r>
        <w:rPr>
          <w:rFonts w:ascii="Arial" w:hAnsi="Arial" w:cs="Arial"/>
          <w:sz w:val="24"/>
          <w:szCs w:val="24"/>
        </w:rPr>
        <w:t>education around their conditions</w:t>
      </w:r>
      <w:r>
        <w:rPr>
          <w:rFonts w:ascii="Arial" w:hAnsi="Arial" w:cs="Arial"/>
          <w:sz w:val="24"/>
          <w:szCs w:val="24"/>
        </w:rPr>
        <w:t xml:space="preserve"> [6,7]</w:t>
      </w:r>
      <w:r>
        <w:rPr>
          <w:rFonts w:ascii="Arial" w:hAnsi="Arial" w:cs="Arial"/>
          <w:sz w:val="24"/>
          <w:szCs w:val="24"/>
        </w:rPr>
        <w:t xml:space="preserve">. </w:t>
      </w:r>
      <w:r>
        <w:rPr>
          <w:rFonts w:ascii="Arial" w:hAnsi="Arial" w:cs="Arial"/>
          <w:sz w:val="24"/>
          <w:szCs w:val="24"/>
          <w:lang w:val="en-US"/>
        </w:rPr>
        <w:t xml:space="preserve">For example, </w:t>
      </w:r>
      <w:r>
        <w:rPr>
          <w:rFonts w:ascii="Arial" w:hAnsi="Arial" w:cs="Arial"/>
          <w:sz w:val="24"/>
          <w:szCs w:val="24"/>
        </w:rPr>
        <w:t>best</w:t>
      </w:r>
      <w:r>
        <w:rPr>
          <w:rFonts w:ascii="Arial" w:hAnsi="Arial" w:cs="Arial"/>
          <w:sz w:val="24"/>
          <w:szCs w:val="24"/>
          <w:lang w:val="en-US"/>
        </w:rPr>
        <w:t xml:space="preserve"> </w:t>
      </w:r>
      <w:r>
        <w:rPr>
          <w:rFonts w:ascii="Arial" w:hAnsi="Arial" w:cs="Arial"/>
          <w:sz w:val="24"/>
          <w:szCs w:val="24"/>
        </w:rPr>
        <w:t xml:space="preserve">evidence suggests </w:t>
      </w:r>
      <w:r>
        <w:rPr>
          <w:rFonts w:ascii="Arial" w:hAnsi="Arial" w:cs="Arial"/>
          <w:sz w:val="24"/>
          <w:szCs w:val="24"/>
          <w:lang w:val="en-US"/>
        </w:rPr>
        <w:t xml:space="preserve">that </w:t>
      </w:r>
      <w:r>
        <w:rPr>
          <w:rFonts w:ascii="Arial" w:hAnsi="Arial" w:cs="Arial"/>
          <w:sz w:val="24"/>
          <w:szCs w:val="24"/>
        </w:rPr>
        <w:t>patients with type 2 diabetes should receive structured education regarding the</w:t>
      </w:r>
      <w:r>
        <w:rPr>
          <w:rFonts w:ascii="Arial" w:hAnsi="Arial" w:cs="Arial"/>
          <w:sz w:val="24"/>
          <w:szCs w:val="24"/>
          <w:lang w:val="en-US"/>
        </w:rPr>
        <w:t>ir</w:t>
      </w:r>
      <w:r>
        <w:rPr>
          <w:rFonts w:ascii="Arial" w:hAnsi="Arial" w:cs="Arial"/>
          <w:sz w:val="24"/>
          <w:szCs w:val="24"/>
        </w:rPr>
        <w:t xml:space="preserve"> condition</w:t>
      </w:r>
      <w:r>
        <w:rPr>
          <w:rFonts w:ascii="Arial" w:hAnsi="Arial" w:cs="Arial"/>
          <w:sz w:val="24"/>
          <w:szCs w:val="24"/>
          <w:lang w:val="en-US"/>
        </w:rPr>
        <w:t xml:space="preserve"> and</w:t>
      </w:r>
      <w:r>
        <w:rPr>
          <w:rFonts w:ascii="Arial" w:hAnsi="Arial" w:cs="Arial"/>
          <w:sz w:val="24"/>
          <w:szCs w:val="24"/>
        </w:rPr>
        <w:t xml:space="preserve"> ongoing management</w:t>
      </w:r>
      <w:r>
        <w:rPr>
          <w:rFonts w:ascii="Arial" w:hAnsi="Arial" w:cs="Arial"/>
          <w:sz w:val="24"/>
          <w:szCs w:val="24"/>
        </w:rPr>
        <w:t xml:space="preserve"> [8]</w:t>
      </w:r>
      <w:r>
        <w:rPr>
          <w:rFonts w:ascii="Arial" w:hAnsi="Arial" w:cs="Arial"/>
          <w:sz w:val="24"/>
          <w:szCs w:val="24"/>
        </w:rPr>
        <w:t>.</w:t>
      </w:r>
      <w:r>
        <w:rPr>
          <w:rFonts w:ascii="Arial" w:hAnsi="Arial" w:cs="Arial"/>
          <w:sz w:val="24"/>
          <w:szCs w:val="24"/>
          <w:lang w:val="en-US"/>
        </w:rPr>
        <w:t xml:space="preserve">  </w:t>
      </w:r>
      <w:r>
        <w:rPr>
          <w:rFonts w:ascii="Arial" w:hAnsi="Arial" w:cs="Arial"/>
          <w:sz w:val="24"/>
          <w:szCs w:val="24"/>
        </w:rPr>
        <w:t xml:space="preserve">The Dunhill Medical Trust </w:t>
      </w:r>
      <w:r>
        <w:rPr>
          <w:rFonts w:ascii="Arial" w:hAnsi="Arial" w:cs="Arial"/>
          <w:sz w:val="24"/>
          <w:szCs w:val="24"/>
          <w:lang w:val="en-US"/>
        </w:rPr>
        <w:t>further emphasize the important role of</w:t>
      </w:r>
      <w:r>
        <w:rPr>
          <w:rFonts w:ascii="Arial" w:hAnsi="Arial" w:cs="Arial"/>
          <w:sz w:val="24"/>
          <w:szCs w:val="24"/>
        </w:rPr>
        <w:t xml:space="preserve"> educati</w:t>
      </w:r>
      <w:r>
        <w:rPr>
          <w:rFonts w:ascii="Arial" w:hAnsi="Arial" w:cs="Arial"/>
          <w:sz w:val="24"/>
          <w:szCs w:val="24"/>
          <w:lang w:val="en-US"/>
        </w:rPr>
        <w:t xml:space="preserve">ng patients, their families, carers and healthcare personnel </w:t>
      </w:r>
      <w:r>
        <w:rPr>
          <w:rFonts w:ascii="Arial" w:hAnsi="Arial" w:cs="Arial"/>
          <w:sz w:val="24"/>
          <w:szCs w:val="24"/>
        </w:rPr>
        <w:t>in relation to older people’s health and social care</w:t>
      </w:r>
      <w:r>
        <w:rPr>
          <w:rFonts w:ascii="Arial" w:hAnsi="Arial" w:cs="Arial"/>
          <w:sz w:val="24"/>
          <w:szCs w:val="24"/>
        </w:rPr>
        <w:t xml:space="preserve"> [9]</w:t>
      </w:r>
      <w:r>
        <w:rPr>
          <w:rFonts w:ascii="Arial" w:hAnsi="Arial" w:cs="Arial"/>
          <w:sz w:val="24"/>
          <w:szCs w:val="24"/>
        </w:rPr>
        <w:t>.</w:t>
      </w:r>
      <w:r>
        <w:rPr>
          <w:rFonts w:ascii="Arial" w:hAnsi="Arial" w:cs="Arial"/>
          <w:sz w:val="24"/>
          <w:szCs w:val="24"/>
          <w:lang w:val="en-US"/>
        </w:rPr>
        <w:t xml:space="preserve"> Through education of affected individu</w:t>
      </w:r>
      <w:r>
        <w:rPr>
          <w:rFonts w:ascii="Arial" w:hAnsi="Arial" w:cs="Arial"/>
          <w:sz w:val="24"/>
          <w:szCs w:val="24"/>
          <w:lang w:val="en-US"/>
        </w:rPr>
        <w:t xml:space="preserve">als, their families and carers, self-management of </w:t>
      </w:r>
      <w:r>
        <w:rPr>
          <w:rFonts w:ascii="Arial" w:hAnsi="Arial" w:cs="Arial"/>
          <w:sz w:val="24"/>
          <w:szCs w:val="24"/>
          <w:lang w:val="en-US"/>
        </w:rPr>
        <w:t>LTC</w:t>
      </w:r>
      <w:r>
        <w:rPr>
          <w:rFonts w:ascii="Arial" w:hAnsi="Arial" w:cs="Arial"/>
          <w:sz w:val="24"/>
          <w:szCs w:val="24"/>
          <w:lang w:val="en-US"/>
        </w:rPr>
        <w:t>s including frailty should form an important component of a person’s overall care plan</w:t>
      </w:r>
      <w:r>
        <w:rPr>
          <w:rFonts w:ascii="Arial" w:hAnsi="Arial" w:cs="Arial"/>
          <w:sz w:val="24"/>
          <w:szCs w:val="24"/>
        </w:rPr>
        <w:t xml:space="preserve"> [10]</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It builds knowledge, confidence, skills and the ability to make one’s own informed choices on healthy life-st</w:t>
      </w:r>
      <w:r>
        <w:rPr>
          <w:rFonts w:ascii="Arial" w:hAnsi="Arial" w:cs="Arial"/>
          <w:sz w:val="24"/>
          <w:szCs w:val="24"/>
          <w:lang w:val="en-US"/>
        </w:rPr>
        <w:t>yle issues and medical treatments</w:t>
      </w:r>
      <w:r>
        <w:rPr>
          <w:rFonts w:ascii="Arial" w:hAnsi="Arial" w:cs="Arial"/>
          <w:sz w:val="24"/>
          <w:szCs w:val="24"/>
        </w:rPr>
        <w:t xml:space="preserve"> [11]</w:t>
      </w:r>
      <w:r>
        <w:rPr>
          <w:rFonts w:ascii="Arial" w:hAnsi="Arial" w:cs="Arial"/>
          <w:sz w:val="24"/>
          <w:szCs w:val="24"/>
          <w:lang w:val="en-US"/>
        </w:rPr>
        <w:t xml:space="preserve">. </w:t>
      </w:r>
      <w:r>
        <w:rPr>
          <w:rFonts w:ascii="Arial" w:hAnsi="Arial" w:cs="Arial"/>
          <w:sz w:val="24"/>
          <w:szCs w:val="24"/>
          <w:lang w:val="en-US"/>
        </w:rPr>
        <w:t xml:space="preserve"> </w:t>
      </w:r>
      <w:r>
        <w:rPr>
          <w:rFonts w:ascii="Arial" w:hAnsi="Arial" w:cs="Arial"/>
          <w:sz w:val="24"/>
          <w:szCs w:val="24"/>
          <w:lang w:val="en-US"/>
        </w:rPr>
        <w:t>At the same time, education of health and social care professionals a</w:t>
      </w:r>
      <w:r>
        <w:rPr>
          <w:rFonts w:ascii="Arial" w:hAnsi="Arial" w:cs="Arial"/>
          <w:sz w:val="24"/>
          <w:szCs w:val="24"/>
          <w:lang w:val="en-US"/>
        </w:rPr>
        <w:t>round</w:t>
      </w:r>
      <w:r>
        <w:rPr>
          <w:rFonts w:ascii="Arial" w:hAnsi="Arial" w:cs="Arial"/>
          <w:sz w:val="24"/>
          <w:szCs w:val="24"/>
          <w:lang w:val="en-US"/>
        </w:rPr>
        <w:t xml:space="preserve"> frailty is important </w:t>
      </w:r>
      <w:r>
        <w:rPr>
          <w:rFonts w:ascii="Arial" w:hAnsi="Arial" w:cs="Arial"/>
          <w:sz w:val="24"/>
          <w:szCs w:val="24"/>
          <w:lang w:val="en-US"/>
        </w:rPr>
        <w:t>as well</w:t>
      </w:r>
      <w:r>
        <w:rPr>
          <w:rFonts w:ascii="Arial" w:hAnsi="Arial" w:cs="Arial"/>
          <w:sz w:val="24"/>
          <w:szCs w:val="24"/>
          <w:lang w:val="en-US"/>
        </w:rPr>
        <w:t xml:space="preserve"> </w:t>
      </w:r>
      <w:r>
        <w:rPr>
          <w:rFonts w:ascii="Arial" w:hAnsi="Arial" w:cs="Arial"/>
          <w:sz w:val="24"/>
          <w:szCs w:val="24"/>
          <w:lang w:val="en-US"/>
        </w:rPr>
        <w:t>because</w:t>
      </w:r>
      <w:r>
        <w:rPr>
          <w:rFonts w:ascii="Arial" w:hAnsi="Arial" w:cs="Arial"/>
          <w:sz w:val="24"/>
          <w:szCs w:val="24"/>
          <w:lang w:val="en-US"/>
        </w:rPr>
        <w:t xml:space="preserve"> </w:t>
      </w:r>
      <w:r>
        <w:rPr>
          <w:rFonts w:ascii="Arial" w:hAnsi="Arial" w:cs="Arial"/>
          <w:sz w:val="24"/>
          <w:szCs w:val="24"/>
          <w:lang w:val="en-US"/>
        </w:rPr>
        <w:t xml:space="preserve">frailty is a </w:t>
      </w:r>
      <w:r>
        <w:rPr>
          <w:rFonts w:ascii="Arial" w:hAnsi="Arial"/>
          <w:sz w:val="24"/>
          <w:szCs w:val="24"/>
          <w:lang w:val="en-US"/>
        </w:rPr>
        <w:t>relatively new</w:t>
      </w:r>
      <w:r>
        <w:rPr>
          <w:rFonts w:ascii="Arial" w:hAnsi="Arial"/>
          <w:sz w:val="24"/>
          <w:szCs w:val="24"/>
          <w:lang w:val="en-US"/>
        </w:rPr>
        <w:t xml:space="preserve"> </w:t>
      </w:r>
      <w:r>
        <w:rPr>
          <w:rFonts w:ascii="Arial" w:hAnsi="Arial"/>
          <w:sz w:val="24"/>
          <w:szCs w:val="24"/>
          <w:lang w:val="en-US"/>
        </w:rPr>
        <w:t>area</w:t>
      </w:r>
      <w:r>
        <w:rPr>
          <w:rFonts w:ascii="Arial" w:hAnsi="Arial"/>
          <w:sz w:val="24"/>
          <w:szCs w:val="24"/>
          <w:lang w:val="en-US"/>
        </w:rPr>
        <w:t xml:space="preserve"> and </w:t>
      </w:r>
      <w:r>
        <w:rPr>
          <w:rFonts w:ascii="Arial" w:hAnsi="Arial"/>
          <w:sz w:val="24"/>
          <w:szCs w:val="24"/>
          <w:lang w:val="en-US"/>
        </w:rPr>
        <w:t xml:space="preserve">many healthcare </w:t>
      </w:r>
      <w:r>
        <w:rPr>
          <w:rFonts w:ascii="Arial" w:hAnsi="Arial"/>
          <w:sz w:val="24"/>
          <w:szCs w:val="24"/>
          <w:lang w:val="en-US"/>
        </w:rPr>
        <w:t>staff</w:t>
      </w:r>
      <w:r>
        <w:rPr>
          <w:rFonts w:ascii="Arial" w:hAnsi="Arial"/>
          <w:sz w:val="24"/>
          <w:szCs w:val="24"/>
          <w:lang w:val="en-US"/>
        </w:rPr>
        <w:t xml:space="preserve"> require specific up-skilling</w:t>
      </w:r>
      <w:r>
        <w:rPr>
          <w:rFonts w:ascii="Arial" w:hAnsi="Arial"/>
          <w:sz w:val="24"/>
          <w:szCs w:val="24"/>
        </w:rPr>
        <w:t xml:space="preserve"> </w:t>
      </w:r>
      <w:r>
        <w:rPr>
          <w:rFonts w:ascii="Arial" w:hAnsi="Arial" w:cs="Arial"/>
          <w:sz w:val="24"/>
          <w:szCs w:val="24"/>
        </w:rPr>
        <w:t>[12]</w:t>
      </w:r>
      <w:r>
        <w:rPr>
          <w:rFonts w:ascii="Arial" w:hAnsi="Arial"/>
          <w:sz w:val="24"/>
          <w:szCs w:val="24"/>
          <w:lang w:val="en-US"/>
        </w:rPr>
        <w:t>. Cu</w:t>
      </w:r>
      <w:r>
        <w:rPr>
          <w:rFonts w:ascii="Arial" w:hAnsi="Arial"/>
          <w:sz w:val="24"/>
          <w:szCs w:val="24"/>
          <w:lang w:val="en-US"/>
        </w:rPr>
        <w:t>rrently</w:t>
      </w:r>
      <w:r>
        <w:rPr>
          <w:rFonts w:ascii="Arial" w:hAnsi="Arial"/>
          <w:sz w:val="24"/>
          <w:szCs w:val="24"/>
          <w:lang w:val="en-US"/>
        </w:rPr>
        <w:t>, their</w:t>
      </w:r>
      <w:r>
        <w:rPr>
          <w:rFonts w:ascii="Arial" w:hAnsi="Arial"/>
          <w:sz w:val="24"/>
          <w:szCs w:val="24"/>
          <w:lang w:val="en-US"/>
        </w:rPr>
        <w:t xml:space="preserve"> </w:t>
      </w:r>
      <w:r>
        <w:rPr>
          <w:rFonts w:ascii="Arial" w:hAnsi="Arial"/>
          <w:sz w:val="24"/>
          <w:szCs w:val="24"/>
          <w:lang w:val="en-US"/>
        </w:rPr>
        <w:t xml:space="preserve">education and </w:t>
      </w:r>
      <w:r>
        <w:rPr>
          <w:rFonts w:ascii="Arial" w:hAnsi="Arial"/>
          <w:sz w:val="24"/>
          <w:szCs w:val="24"/>
          <w:lang w:val="en-US"/>
        </w:rPr>
        <w:t>training is</w:t>
      </w:r>
      <w:r>
        <w:rPr>
          <w:rFonts w:ascii="Arial" w:hAnsi="Arial"/>
          <w:sz w:val="24"/>
          <w:szCs w:val="24"/>
          <w:lang w:val="en-US"/>
        </w:rPr>
        <w:t xml:space="preserve"> </w:t>
      </w:r>
      <w:r>
        <w:rPr>
          <w:rFonts w:ascii="Arial" w:hAnsi="Arial"/>
          <w:sz w:val="24"/>
          <w:szCs w:val="24"/>
          <w:lang w:val="en-US"/>
        </w:rPr>
        <w:t xml:space="preserve">variable and inconsistent across </w:t>
      </w:r>
      <w:r>
        <w:rPr>
          <w:rFonts w:ascii="Arial" w:hAnsi="Arial"/>
          <w:sz w:val="24"/>
          <w:szCs w:val="24"/>
          <w:lang w:val="en-US"/>
        </w:rPr>
        <w:t xml:space="preserve">many </w:t>
      </w:r>
      <w:r>
        <w:rPr>
          <w:rFonts w:ascii="Arial" w:hAnsi="Arial"/>
          <w:sz w:val="24"/>
          <w:szCs w:val="24"/>
          <w:lang w:val="en-US"/>
        </w:rPr>
        <w:t>professions</w:t>
      </w:r>
      <w:r>
        <w:rPr>
          <w:rFonts w:ascii="Arial" w:hAnsi="Arial"/>
          <w:sz w:val="24"/>
          <w:szCs w:val="24"/>
          <w:lang w:val="en-US"/>
        </w:rPr>
        <w:t xml:space="preserve">, hindering </w:t>
      </w:r>
      <w:r>
        <w:rPr>
          <w:rFonts w:ascii="Arial" w:hAnsi="Arial"/>
          <w:sz w:val="24"/>
          <w:szCs w:val="24"/>
          <w:lang w:val="en-US"/>
        </w:rPr>
        <w:t xml:space="preserve">the provision of high quality care </w:t>
      </w:r>
      <w:r>
        <w:rPr>
          <w:rFonts w:ascii="Arial" w:hAnsi="Arial"/>
          <w:sz w:val="24"/>
          <w:szCs w:val="24"/>
          <w:lang w:val="en-US"/>
        </w:rPr>
        <w:t>to</w:t>
      </w:r>
      <w:r>
        <w:rPr>
          <w:rFonts w:ascii="Arial" w:hAnsi="Arial"/>
          <w:sz w:val="24"/>
          <w:szCs w:val="24"/>
          <w:lang w:val="en-US"/>
        </w:rPr>
        <w:t xml:space="preserve"> older people</w:t>
      </w:r>
      <w:r>
        <w:rPr>
          <w:rFonts w:ascii="Arial" w:hAnsi="Arial"/>
          <w:sz w:val="24"/>
          <w:szCs w:val="24"/>
        </w:rPr>
        <w:t xml:space="preserve"> </w:t>
      </w:r>
      <w:r>
        <w:rPr>
          <w:rFonts w:ascii="Arial" w:hAnsi="Arial" w:cs="Arial"/>
          <w:sz w:val="24"/>
          <w:szCs w:val="24"/>
        </w:rPr>
        <w:t>[9]</w:t>
      </w:r>
      <w:r>
        <w:rPr>
          <w:rFonts w:ascii="Arial" w:hAnsi="Arial"/>
          <w:sz w:val="24"/>
          <w:szCs w:val="24"/>
          <w:lang w:val="en-US"/>
        </w:rPr>
        <w:t>.</w:t>
      </w:r>
      <w:r>
        <w:rPr>
          <w:rFonts w:ascii="Arial" w:hAnsi="Arial"/>
          <w:sz w:val="24"/>
          <w:szCs w:val="24"/>
          <w:lang w:val="en-US"/>
        </w:rPr>
        <w:t xml:space="preserve"> </w:t>
      </w:r>
      <w:r>
        <w:rPr>
          <w:rFonts w:ascii="Arial" w:hAnsi="Arial"/>
          <w:sz w:val="24"/>
          <w:szCs w:val="24"/>
        </w:rPr>
        <w:t>Healthcare professionals</w:t>
      </w:r>
      <w:r>
        <w:rPr>
          <w:rFonts w:ascii="Arial" w:hAnsi="Arial" w:cs="Arial"/>
          <w:sz w:val="24"/>
          <w:szCs w:val="24"/>
          <w:lang w:val="en-US"/>
        </w:rPr>
        <w:t xml:space="preserve"> should remain up to date with developments and best practise in the identification, measurement and management of frailty.     </w:t>
      </w:r>
    </w:p>
    <w:p w14:paraId="55D12F91" w14:textId="77777777" w:rsidR="00803E4C" w:rsidRDefault="00803E4C">
      <w:pPr>
        <w:spacing w:after="0" w:line="360" w:lineRule="auto"/>
        <w:rPr>
          <w:rFonts w:ascii="Arial" w:hAnsi="Arial" w:cs="Arial"/>
          <w:sz w:val="24"/>
          <w:szCs w:val="24"/>
          <w:lang w:val="en-US"/>
        </w:rPr>
      </w:pPr>
    </w:p>
    <w:p w14:paraId="551AA9E9" w14:textId="77777777" w:rsidR="00803E4C" w:rsidRDefault="00B1080C">
      <w:pPr>
        <w:pStyle w:val="BodyText"/>
        <w:spacing w:line="360" w:lineRule="auto"/>
        <w:jc w:val="left"/>
        <w:rPr>
          <w:rFonts w:cs="Arial"/>
          <w:sz w:val="24"/>
          <w:szCs w:val="24"/>
          <w:lang w:val="en-US"/>
        </w:rPr>
      </w:pPr>
      <w:r>
        <w:rPr>
          <w:rFonts w:cs="Arial"/>
          <w:sz w:val="24"/>
          <w:szCs w:val="24"/>
          <w:lang w:val="en-US"/>
        </w:rPr>
        <w:t xml:space="preserve">In the </w:t>
      </w:r>
      <w:r>
        <w:rPr>
          <w:rFonts w:cs="Arial"/>
          <w:sz w:val="24"/>
          <w:szCs w:val="24"/>
        </w:rPr>
        <w:t>UK</w:t>
      </w:r>
      <w:r>
        <w:rPr>
          <w:rFonts w:cs="Arial"/>
          <w:sz w:val="24"/>
          <w:szCs w:val="24"/>
          <w:lang w:val="en-US"/>
        </w:rPr>
        <w:t>,</w:t>
      </w:r>
      <w:r>
        <w:rPr>
          <w:rFonts w:cs="Arial"/>
          <w:sz w:val="24"/>
          <w:szCs w:val="24"/>
          <w:lang w:val="en-US"/>
        </w:rPr>
        <w:t xml:space="preserve"> t</w:t>
      </w:r>
      <w:r>
        <w:rPr>
          <w:rFonts w:cs="Arial"/>
          <w:sz w:val="24"/>
          <w:szCs w:val="24"/>
        </w:rPr>
        <w:t xml:space="preserve">he newly published </w:t>
      </w:r>
      <w:r>
        <w:rPr>
          <w:rFonts w:cs="Arial"/>
          <w:sz w:val="24"/>
          <w:szCs w:val="24"/>
          <w:lang w:val="en-US"/>
        </w:rPr>
        <w:t>initiative ‘</w:t>
      </w:r>
      <w:r>
        <w:rPr>
          <w:rFonts w:cs="Arial"/>
          <w:sz w:val="24"/>
          <w:szCs w:val="24"/>
        </w:rPr>
        <w:t>Frailty: Core Capabilities Framework</w:t>
      </w:r>
      <w:r>
        <w:rPr>
          <w:rFonts w:cs="Arial"/>
          <w:sz w:val="24"/>
          <w:szCs w:val="24"/>
          <w:lang w:val="en-US"/>
        </w:rPr>
        <w:t>’</w:t>
      </w:r>
      <w:r>
        <w:rPr>
          <w:rFonts w:cs="Arial"/>
          <w:sz w:val="24"/>
          <w:szCs w:val="24"/>
        </w:rPr>
        <w:t xml:space="preserve"> (FCCF)</w:t>
      </w:r>
      <w:r>
        <w:rPr>
          <w:rFonts w:cs="Arial"/>
          <w:sz w:val="24"/>
          <w:szCs w:val="24"/>
        </w:rPr>
        <w:t xml:space="preserve"> </w:t>
      </w:r>
      <w:r>
        <w:rPr>
          <w:rFonts w:cs="Arial"/>
          <w:sz w:val="24"/>
          <w:szCs w:val="24"/>
        </w:rPr>
        <w:t>[12]</w:t>
      </w:r>
      <w:r>
        <w:rPr>
          <w:rFonts w:cs="Arial"/>
          <w:sz w:val="24"/>
          <w:szCs w:val="24"/>
        </w:rPr>
        <w:t xml:space="preserve"> </w:t>
      </w:r>
      <w:r>
        <w:rPr>
          <w:rFonts w:cs="Arial"/>
          <w:sz w:val="24"/>
          <w:szCs w:val="24"/>
          <w:lang w:val="en-US"/>
        </w:rPr>
        <w:t xml:space="preserve">outlines in broad terms a </w:t>
      </w:r>
      <w:r>
        <w:rPr>
          <w:rFonts w:cs="Arial"/>
          <w:sz w:val="24"/>
          <w:szCs w:val="24"/>
          <w:lang w:val="en-US"/>
        </w:rPr>
        <w:t xml:space="preserve">set of </w:t>
      </w:r>
      <w:r>
        <w:rPr>
          <w:rFonts w:cs="Arial"/>
          <w:sz w:val="24"/>
          <w:szCs w:val="24"/>
          <w:lang w:val="en-US"/>
        </w:rPr>
        <w:t>knowledge and skills for</w:t>
      </w:r>
      <w:r>
        <w:rPr>
          <w:rFonts w:cs="Arial"/>
          <w:sz w:val="24"/>
          <w:szCs w:val="24"/>
        </w:rPr>
        <w:t xml:space="preserve"> educat</w:t>
      </w:r>
      <w:r>
        <w:rPr>
          <w:rFonts w:cs="Arial"/>
          <w:sz w:val="24"/>
          <w:szCs w:val="24"/>
          <w:lang w:val="en-US"/>
        </w:rPr>
        <w:t>ing</w:t>
      </w:r>
      <w:r>
        <w:rPr>
          <w:rFonts w:cs="Arial"/>
          <w:sz w:val="24"/>
          <w:szCs w:val="24"/>
        </w:rPr>
        <w:t xml:space="preserve"> </w:t>
      </w:r>
      <w:r>
        <w:rPr>
          <w:rFonts w:cs="Arial"/>
          <w:sz w:val="24"/>
          <w:szCs w:val="24"/>
          <w:lang w:val="en-US"/>
        </w:rPr>
        <w:t>frail individuals</w:t>
      </w:r>
      <w:r>
        <w:rPr>
          <w:rFonts w:cs="Arial"/>
          <w:sz w:val="24"/>
          <w:szCs w:val="24"/>
          <w:lang w:val="en-US"/>
        </w:rPr>
        <w:t>,</w:t>
      </w:r>
      <w:r>
        <w:rPr>
          <w:rFonts w:cs="Arial"/>
          <w:sz w:val="24"/>
          <w:szCs w:val="24"/>
        </w:rPr>
        <w:t xml:space="preserve"> their families</w:t>
      </w:r>
      <w:r>
        <w:rPr>
          <w:rFonts w:cs="Arial"/>
          <w:sz w:val="24"/>
          <w:szCs w:val="24"/>
          <w:lang w:val="en-US"/>
        </w:rPr>
        <w:t xml:space="preserve">, carers and healthcare </w:t>
      </w:r>
      <w:r>
        <w:rPr>
          <w:rFonts w:cs="Arial"/>
          <w:sz w:val="24"/>
          <w:szCs w:val="24"/>
        </w:rPr>
        <w:t>staff</w:t>
      </w:r>
      <w:r>
        <w:rPr>
          <w:rFonts w:cs="Arial"/>
          <w:sz w:val="24"/>
          <w:szCs w:val="24"/>
          <w:lang w:val="en-US"/>
        </w:rPr>
        <w:t xml:space="preserve"> with a view to managing </w:t>
      </w:r>
      <w:r>
        <w:rPr>
          <w:rFonts w:cs="Arial"/>
          <w:sz w:val="24"/>
          <w:szCs w:val="24"/>
          <w:lang w:val="en-US"/>
        </w:rPr>
        <w:t xml:space="preserve">frailty </w:t>
      </w:r>
      <w:r>
        <w:rPr>
          <w:rFonts w:cs="Arial"/>
          <w:sz w:val="24"/>
          <w:szCs w:val="24"/>
          <w:lang w:val="en-US"/>
        </w:rPr>
        <w:t xml:space="preserve">more effectively as a </w:t>
      </w:r>
      <w:r>
        <w:rPr>
          <w:rFonts w:cs="Arial"/>
          <w:sz w:val="24"/>
          <w:szCs w:val="24"/>
          <w:lang w:val="en-US"/>
        </w:rPr>
        <w:t>LTC</w:t>
      </w:r>
      <w:r>
        <w:rPr>
          <w:rFonts w:cs="Arial"/>
          <w:sz w:val="24"/>
          <w:szCs w:val="24"/>
          <w:lang w:val="en-US"/>
        </w:rPr>
        <w:t xml:space="preserve">. However, it does not describe </w:t>
      </w:r>
      <w:r>
        <w:rPr>
          <w:rFonts w:cs="Arial"/>
          <w:sz w:val="24"/>
          <w:szCs w:val="24"/>
          <w:lang w:val="en-US"/>
        </w:rPr>
        <w:t>a specific</w:t>
      </w:r>
      <w:r>
        <w:rPr>
          <w:rFonts w:cs="Arial"/>
          <w:sz w:val="24"/>
          <w:szCs w:val="24"/>
          <w:lang w:val="en-US"/>
        </w:rPr>
        <w:t xml:space="preserve"> </w:t>
      </w:r>
      <w:r>
        <w:rPr>
          <w:rFonts w:cs="Arial"/>
          <w:sz w:val="24"/>
          <w:szCs w:val="24"/>
          <w:lang w:val="en-US"/>
        </w:rPr>
        <w:t xml:space="preserve">training course or </w:t>
      </w:r>
      <w:r>
        <w:rPr>
          <w:rFonts w:cs="Arial"/>
          <w:sz w:val="24"/>
          <w:szCs w:val="24"/>
          <w:lang w:val="en-US"/>
        </w:rPr>
        <w:t>programme</w:t>
      </w:r>
      <w:r>
        <w:rPr>
          <w:rFonts w:cs="Arial"/>
          <w:sz w:val="24"/>
          <w:szCs w:val="24"/>
          <w:lang w:val="en-US"/>
        </w:rPr>
        <w:t xml:space="preserve"> delivery format that can be r</w:t>
      </w:r>
      <w:r>
        <w:rPr>
          <w:rFonts w:cs="Arial"/>
          <w:sz w:val="24"/>
          <w:szCs w:val="24"/>
          <w:lang w:val="en-US"/>
        </w:rPr>
        <w:t>eplicated and applied widely</w:t>
      </w:r>
      <w:r>
        <w:rPr>
          <w:rFonts w:cs="Arial"/>
          <w:sz w:val="24"/>
          <w:szCs w:val="24"/>
          <w:lang w:val="en-US"/>
        </w:rPr>
        <w:t xml:space="preserve">. We therefore carried out a </w:t>
      </w:r>
      <w:r>
        <w:rPr>
          <w:rFonts w:cs="Arial"/>
          <w:sz w:val="24"/>
          <w:szCs w:val="24"/>
          <w:lang w:val="en-US"/>
        </w:rPr>
        <w:t>s</w:t>
      </w:r>
      <w:r>
        <w:rPr>
          <w:rFonts w:cs="Arial"/>
          <w:sz w:val="24"/>
          <w:szCs w:val="24"/>
          <w:lang w:val="en-US"/>
        </w:rPr>
        <w:t xml:space="preserve">ystematic </w:t>
      </w:r>
      <w:r>
        <w:rPr>
          <w:rFonts w:cs="Arial"/>
          <w:sz w:val="24"/>
          <w:szCs w:val="24"/>
          <w:lang w:val="en-US"/>
        </w:rPr>
        <w:t>r</w:t>
      </w:r>
      <w:r>
        <w:rPr>
          <w:rFonts w:cs="Arial"/>
          <w:sz w:val="24"/>
          <w:szCs w:val="24"/>
          <w:lang w:val="en-US"/>
        </w:rPr>
        <w:t xml:space="preserve">eview of known educational programmes to date in order to identify key themes relating to </w:t>
      </w:r>
      <w:r>
        <w:rPr>
          <w:rFonts w:cs="Arial"/>
          <w:sz w:val="24"/>
          <w:szCs w:val="24"/>
          <w:lang w:val="en-US"/>
        </w:rPr>
        <w:t xml:space="preserve">their </w:t>
      </w:r>
      <w:r>
        <w:rPr>
          <w:rFonts w:cs="Arial"/>
          <w:sz w:val="24"/>
          <w:szCs w:val="24"/>
          <w:lang w:val="en-US"/>
        </w:rPr>
        <w:t>content and implementation.</w:t>
      </w:r>
    </w:p>
    <w:p w14:paraId="7AF5407C" w14:textId="77777777" w:rsidR="00803E4C" w:rsidRDefault="00803E4C">
      <w:pPr>
        <w:pStyle w:val="BodyText"/>
        <w:spacing w:line="360" w:lineRule="auto"/>
        <w:jc w:val="left"/>
        <w:rPr>
          <w:rFonts w:cs="Arial"/>
          <w:sz w:val="24"/>
          <w:szCs w:val="24"/>
          <w:lang w:val="en-US"/>
        </w:rPr>
      </w:pPr>
    </w:p>
    <w:p w14:paraId="2DB7C404" w14:textId="77777777" w:rsidR="00803E4C" w:rsidRDefault="00803E4C">
      <w:pPr>
        <w:pStyle w:val="BodyText"/>
        <w:spacing w:line="360" w:lineRule="auto"/>
        <w:jc w:val="left"/>
        <w:rPr>
          <w:rFonts w:cs="Arial"/>
          <w:sz w:val="24"/>
          <w:szCs w:val="24"/>
          <w:lang w:val="en-US"/>
        </w:rPr>
      </w:pPr>
    </w:p>
    <w:p w14:paraId="7DE7A7BD" w14:textId="77777777" w:rsidR="00803E4C" w:rsidRDefault="00B1080C">
      <w:pPr>
        <w:pStyle w:val="BodyText"/>
        <w:spacing w:line="360" w:lineRule="auto"/>
        <w:jc w:val="left"/>
        <w:rPr>
          <w:rFonts w:cs="Arial"/>
          <w:b/>
          <w:bCs/>
          <w:sz w:val="24"/>
          <w:szCs w:val="24"/>
          <w:lang w:val="en-US"/>
        </w:rPr>
      </w:pPr>
      <w:r>
        <w:rPr>
          <w:rFonts w:cs="Arial"/>
          <w:b/>
          <w:bCs/>
          <w:sz w:val="24"/>
          <w:szCs w:val="24"/>
          <w:lang w:val="en-US"/>
        </w:rPr>
        <w:t>METHODS</w:t>
      </w:r>
    </w:p>
    <w:p w14:paraId="3B1AF925" w14:textId="77777777" w:rsidR="00803E4C" w:rsidRDefault="00803E4C">
      <w:pPr>
        <w:pStyle w:val="BodyText"/>
        <w:spacing w:line="360" w:lineRule="auto"/>
        <w:jc w:val="left"/>
        <w:rPr>
          <w:rFonts w:cs="Arial"/>
          <w:b/>
          <w:bCs/>
          <w:sz w:val="24"/>
          <w:szCs w:val="24"/>
          <w:lang w:val="en-US"/>
        </w:rPr>
      </w:pPr>
    </w:p>
    <w:p w14:paraId="14D4C11C" w14:textId="77777777" w:rsidR="00803E4C" w:rsidRDefault="00B1080C">
      <w:pPr>
        <w:pStyle w:val="BodyText"/>
        <w:spacing w:line="360" w:lineRule="auto"/>
        <w:jc w:val="left"/>
        <w:rPr>
          <w:rFonts w:cs="Arial"/>
          <w:sz w:val="24"/>
          <w:szCs w:val="24"/>
          <w:lang w:val="en-US"/>
        </w:rPr>
      </w:pPr>
      <w:r>
        <w:rPr>
          <w:rFonts w:cs="Arial"/>
          <w:sz w:val="24"/>
          <w:szCs w:val="24"/>
          <w:lang w:val="en-US"/>
        </w:rPr>
        <w:t xml:space="preserve">This </w:t>
      </w:r>
      <w:r>
        <w:rPr>
          <w:rFonts w:cs="Arial"/>
          <w:sz w:val="24"/>
          <w:szCs w:val="24"/>
          <w:lang w:val="en-US"/>
        </w:rPr>
        <w:t>s</w:t>
      </w:r>
      <w:r>
        <w:rPr>
          <w:rFonts w:cs="Arial"/>
          <w:sz w:val="24"/>
          <w:szCs w:val="24"/>
          <w:lang w:val="en-US"/>
        </w:rPr>
        <w:t xml:space="preserve">ystematic </w:t>
      </w:r>
      <w:r>
        <w:rPr>
          <w:rFonts w:cs="Arial"/>
          <w:sz w:val="24"/>
          <w:szCs w:val="24"/>
          <w:lang w:val="en-US"/>
        </w:rPr>
        <w:t>r</w:t>
      </w:r>
      <w:r>
        <w:rPr>
          <w:rFonts w:cs="Arial"/>
          <w:sz w:val="24"/>
          <w:szCs w:val="24"/>
          <w:lang w:val="en-US"/>
        </w:rPr>
        <w:t xml:space="preserve">eview and the protocol was </w:t>
      </w:r>
      <w:r>
        <w:rPr>
          <w:rFonts w:cs="Arial"/>
          <w:sz w:val="24"/>
          <w:szCs w:val="24"/>
        </w:rPr>
        <w:t>registered with the International Prospective Register of Systematic Reviews (PROSPERO)</w:t>
      </w:r>
      <w:r>
        <w:rPr>
          <w:rFonts w:cs="Arial"/>
          <w:sz w:val="24"/>
          <w:szCs w:val="24"/>
          <w:lang w:val="en-US"/>
        </w:rPr>
        <w:t xml:space="preserve">, </w:t>
      </w:r>
      <w:r>
        <w:rPr>
          <w:rFonts w:cs="Arial"/>
          <w:sz w:val="24"/>
          <w:szCs w:val="24"/>
        </w:rPr>
        <w:t>registration number CRD42019149544</w:t>
      </w:r>
      <w:r>
        <w:rPr>
          <w:rFonts w:cs="Arial"/>
          <w:sz w:val="24"/>
          <w:szCs w:val="24"/>
          <w:lang w:val="en-US"/>
        </w:rPr>
        <w:t xml:space="preserve"> </w:t>
      </w:r>
      <w:r>
        <w:rPr>
          <w:rFonts w:cs="Arial"/>
          <w:sz w:val="24"/>
          <w:szCs w:val="24"/>
        </w:rPr>
        <w:t>[1</w:t>
      </w:r>
      <w:r>
        <w:rPr>
          <w:rFonts w:cs="Arial"/>
          <w:sz w:val="24"/>
          <w:szCs w:val="24"/>
        </w:rPr>
        <w:t>3</w:t>
      </w:r>
      <w:r>
        <w:rPr>
          <w:rFonts w:cs="Arial"/>
          <w:sz w:val="24"/>
          <w:szCs w:val="24"/>
        </w:rPr>
        <w:t>]</w:t>
      </w:r>
      <w:r>
        <w:rPr>
          <w:rFonts w:cs="Arial"/>
          <w:sz w:val="24"/>
          <w:szCs w:val="24"/>
          <w:lang w:val="en-US"/>
        </w:rPr>
        <w:t>. N</w:t>
      </w:r>
      <w:r>
        <w:rPr>
          <w:rFonts w:cs="Arial"/>
          <w:sz w:val="24"/>
          <w:szCs w:val="24"/>
        </w:rPr>
        <w:t>o other review that covered this question was already in progress.</w:t>
      </w:r>
      <w:r>
        <w:rPr>
          <w:rFonts w:cs="Arial"/>
          <w:sz w:val="24"/>
          <w:szCs w:val="24"/>
          <w:lang w:val="en-US"/>
        </w:rPr>
        <w:t xml:space="preserve"> </w:t>
      </w:r>
      <w:r>
        <w:rPr>
          <w:rFonts w:cs="Arial"/>
          <w:sz w:val="24"/>
          <w:szCs w:val="24"/>
          <w:lang w:val="en-US"/>
        </w:rPr>
        <w:t>The Preferred Reporting items f</w:t>
      </w:r>
      <w:r>
        <w:rPr>
          <w:rFonts w:cs="Arial"/>
          <w:sz w:val="24"/>
          <w:szCs w:val="24"/>
          <w:lang w:val="en-US"/>
        </w:rPr>
        <w:t xml:space="preserve">or Systematic Reviews and Meta-Analyses (PRISMA) guidelines regarding </w:t>
      </w:r>
      <w:r>
        <w:rPr>
          <w:rFonts w:cs="Arial"/>
          <w:sz w:val="24"/>
          <w:szCs w:val="24"/>
          <w:lang w:val="en-US"/>
        </w:rPr>
        <w:t>Identification</w:t>
      </w:r>
      <w:r>
        <w:rPr>
          <w:rFonts w:cs="Arial"/>
          <w:sz w:val="24"/>
          <w:szCs w:val="24"/>
          <w:lang w:val="en-US"/>
        </w:rPr>
        <w:t>,</w:t>
      </w:r>
      <w:r>
        <w:rPr>
          <w:rFonts w:cs="Arial"/>
          <w:sz w:val="24"/>
          <w:szCs w:val="24"/>
          <w:lang w:val="en-US"/>
        </w:rPr>
        <w:t xml:space="preserve"> Screening</w:t>
      </w:r>
      <w:r>
        <w:rPr>
          <w:rFonts w:cs="Arial"/>
          <w:sz w:val="24"/>
          <w:szCs w:val="24"/>
          <w:lang w:val="en-US"/>
        </w:rPr>
        <w:t>,</w:t>
      </w:r>
      <w:r>
        <w:rPr>
          <w:rFonts w:cs="Arial"/>
          <w:sz w:val="24"/>
          <w:szCs w:val="24"/>
          <w:lang w:val="en-US"/>
        </w:rPr>
        <w:t xml:space="preserve"> Eligibility</w:t>
      </w:r>
      <w:r>
        <w:rPr>
          <w:rFonts w:cs="Arial"/>
          <w:sz w:val="24"/>
          <w:szCs w:val="24"/>
          <w:lang w:val="en-US"/>
        </w:rPr>
        <w:t xml:space="preserve"> and</w:t>
      </w:r>
      <w:r>
        <w:rPr>
          <w:rFonts w:cs="Arial"/>
          <w:sz w:val="24"/>
          <w:szCs w:val="24"/>
          <w:lang w:val="en-US"/>
        </w:rPr>
        <w:t xml:space="preserve"> Inclusion</w:t>
      </w:r>
      <w:r>
        <w:rPr>
          <w:rFonts w:cs="Arial"/>
          <w:sz w:val="24"/>
          <w:szCs w:val="24"/>
        </w:rPr>
        <w:t xml:space="preserve"> </w:t>
      </w:r>
      <w:r>
        <w:rPr>
          <w:rFonts w:cs="Arial"/>
          <w:sz w:val="24"/>
          <w:szCs w:val="24"/>
        </w:rPr>
        <w:t>[1</w:t>
      </w:r>
      <w:r>
        <w:rPr>
          <w:rFonts w:cs="Arial"/>
          <w:sz w:val="24"/>
          <w:szCs w:val="24"/>
        </w:rPr>
        <w:t>4</w:t>
      </w:r>
      <w:r>
        <w:rPr>
          <w:rFonts w:cs="Arial"/>
          <w:sz w:val="24"/>
          <w:szCs w:val="24"/>
        </w:rPr>
        <w:t>]</w:t>
      </w:r>
      <w:r>
        <w:rPr>
          <w:rFonts w:cs="Arial"/>
          <w:sz w:val="24"/>
          <w:szCs w:val="24"/>
          <w:lang w:val="en-US"/>
        </w:rPr>
        <w:t xml:space="preserve"> were followed</w:t>
      </w:r>
      <w:r>
        <w:rPr>
          <w:rFonts w:cs="Arial"/>
          <w:sz w:val="24"/>
          <w:szCs w:val="24"/>
        </w:rPr>
        <w:t xml:space="preserve"> and t</w:t>
      </w:r>
      <w:r>
        <w:rPr>
          <w:rFonts w:cs="Arial"/>
          <w:sz w:val="24"/>
          <w:szCs w:val="24"/>
          <w:lang w:val="en-US"/>
        </w:rPr>
        <w:t xml:space="preserve">he final searches were conducted in January 2020. </w:t>
      </w:r>
      <w:r>
        <w:rPr>
          <w:rFonts w:cs="Arial"/>
          <w:sz w:val="24"/>
          <w:szCs w:val="24"/>
        </w:rPr>
        <w:t>The systematic review was completed as planned with no devi</w:t>
      </w:r>
      <w:r>
        <w:rPr>
          <w:rFonts w:cs="Arial"/>
          <w:sz w:val="24"/>
          <w:szCs w:val="24"/>
        </w:rPr>
        <w:t xml:space="preserve">ations from the original study protocol. </w:t>
      </w:r>
      <w:r>
        <w:rPr>
          <w:rFonts w:cs="Arial"/>
          <w:sz w:val="24"/>
          <w:szCs w:val="24"/>
          <w:lang w:val="en-US"/>
        </w:rPr>
        <w:t xml:space="preserve"> </w:t>
      </w:r>
    </w:p>
    <w:p w14:paraId="4100F948" w14:textId="77777777" w:rsidR="00803E4C" w:rsidRDefault="00803E4C">
      <w:pPr>
        <w:pStyle w:val="BodyText"/>
        <w:spacing w:line="360" w:lineRule="auto"/>
        <w:jc w:val="left"/>
        <w:rPr>
          <w:rFonts w:cs="Arial"/>
          <w:sz w:val="24"/>
          <w:szCs w:val="24"/>
          <w:lang w:val="en-US"/>
        </w:rPr>
      </w:pPr>
    </w:p>
    <w:p w14:paraId="5D681C24" w14:textId="77777777" w:rsidR="00803E4C" w:rsidRDefault="00B1080C">
      <w:pPr>
        <w:pStyle w:val="BodyText"/>
        <w:spacing w:line="360" w:lineRule="auto"/>
        <w:jc w:val="left"/>
        <w:rPr>
          <w:rFonts w:cs="Arial"/>
          <w:sz w:val="24"/>
          <w:szCs w:val="24"/>
          <w:lang w:val="en-US"/>
        </w:rPr>
      </w:pPr>
      <w:r>
        <w:rPr>
          <w:rFonts w:cs="Arial"/>
          <w:b/>
          <w:bCs/>
          <w:sz w:val="24"/>
          <w:szCs w:val="24"/>
          <w:u w:val="single"/>
          <w:lang w:val="en-US"/>
        </w:rPr>
        <w:t>Inclusion and exclusion criteria</w:t>
      </w:r>
      <w:r>
        <w:rPr>
          <w:rFonts w:cs="Arial"/>
          <w:b/>
          <w:bCs/>
          <w:sz w:val="24"/>
          <w:szCs w:val="24"/>
          <w:lang w:val="en-US"/>
        </w:rPr>
        <w:t xml:space="preserve">: </w:t>
      </w:r>
      <w:r>
        <w:rPr>
          <w:rFonts w:cs="Arial"/>
          <w:sz w:val="24"/>
          <w:szCs w:val="24"/>
          <w:lang w:val="en-US"/>
        </w:rPr>
        <w:t xml:space="preserve">The </w:t>
      </w:r>
      <w:r>
        <w:rPr>
          <w:rFonts w:cs="Arial"/>
          <w:sz w:val="24"/>
          <w:szCs w:val="24"/>
          <w:lang w:val="en-US"/>
        </w:rPr>
        <w:t>i</w:t>
      </w:r>
      <w:r>
        <w:rPr>
          <w:rFonts w:cs="Arial"/>
          <w:sz w:val="24"/>
          <w:szCs w:val="24"/>
          <w:lang w:val="en-US"/>
        </w:rPr>
        <w:t xml:space="preserve">nclusion and </w:t>
      </w:r>
      <w:r>
        <w:rPr>
          <w:rFonts w:cs="Arial"/>
          <w:sz w:val="24"/>
          <w:szCs w:val="24"/>
          <w:lang w:val="en-US"/>
        </w:rPr>
        <w:t>e</w:t>
      </w:r>
      <w:r>
        <w:rPr>
          <w:rFonts w:cs="Arial"/>
          <w:sz w:val="24"/>
          <w:szCs w:val="24"/>
          <w:lang w:val="en-US"/>
        </w:rPr>
        <w:t xml:space="preserve">xclusion criteria were set according to </w:t>
      </w:r>
      <w:r>
        <w:rPr>
          <w:rFonts w:cs="Arial"/>
          <w:sz w:val="24"/>
          <w:szCs w:val="24"/>
          <w:lang w:val="en-US"/>
        </w:rPr>
        <w:t xml:space="preserve">a </w:t>
      </w:r>
      <w:r>
        <w:rPr>
          <w:rFonts w:cs="Arial"/>
          <w:sz w:val="24"/>
          <w:szCs w:val="24"/>
          <w:lang w:val="en-US"/>
        </w:rPr>
        <w:t xml:space="preserve">standard </w:t>
      </w:r>
      <w:r>
        <w:rPr>
          <w:rFonts w:cs="Arial"/>
          <w:sz w:val="24"/>
          <w:szCs w:val="24"/>
        </w:rPr>
        <w:t>Population, Intervention, Comparison, Outcomes (</w:t>
      </w:r>
      <w:r>
        <w:rPr>
          <w:rFonts w:cs="Arial"/>
          <w:sz w:val="24"/>
          <w:szCs w:val="24"/>
        </w:rPr>
        <w:t>PICO</w:t>
      </w:r>
      <w:r>
        <w:rPr>
          <w:rFonts w:cs="Arial"/>
          <w:sz w:val="24"/>
          <w:szCs w:val="24"/>
        </w:rPr>
        <w:t>)</w:t>
      </w:r>
      <w:r>
        <w:rPr>
          <w:rFonts w:cs="Arial"/>
          <w:sz w:val="24"/>
          <w:szCs w:val="24"/>
        </w:rPr>
        <w:t xml:space="preserve"> </w:t>
      </w:r>
      <w:r>
        <w:rPr>
          <w:rFonts w:cs="Arial"/>
          <w:sz w:val="24"/>
          <w:szCs w:val="24"/>
          <w:lang w:val="en-US"/>
        </w:rPr>
        <w:t xml:space="preserve">domains </w:t>
      </w:r>
      <w:r>
        <w:rPr>
          <w:rFonts w:cs="Arial"/>
          <w:sz w:val="24"/>
          <w:szCs w:val="24"/>
        </w:rPr>
        <w:t>framework</w:t>
      </w:r>
      <w:r>
        <w:rPr>
          <w:rFonts w:cs="Arial"/>
          <w:sz w:val="24"/>
          <w:szCs w:val="24"/>
        </w:rPr>
        <w:t xml:space="preserve"> </w:t>
      </w:r>
      <w:r>
        <w:rPr>
          <w:rFonts w:cs="Arial"/>
          <w:sz w:val="24"/>
          <w:szCs w:val="24"/>
        </w:rPr>
        <w:t>[1</w:t>
      </w:r>
      <w:r>
        <w:rPr>
          <w:rFonts w:cs="Arial"/>
          <w:sz w:val="24"/>
          <w:szCs w:val="24"/>
        </w:rPr>
        <w:t>5</w:t>
      </w:r>
      <w:r>
        <w:rPr>
          <w:rFonts w:cs="Arial"/>
          <w:sz w:val="24"/>
          <w:szCs w:val="24"/>
        </w:rPr>
        <w:t>]</w:t>
      </w:r>
      <w:r>
        <w:rPr>
          <w:rFonts w:cs="Arial"/>
          <w:sz w:val="24"/>
          <w:szCs w:val="24"/>
          <w:lang w:val="en-US"/>
        </w:rPr>
        <w:t>.</w:t>
      </w:r>
      <w:r>
        <w:rPr>
          <w:rFonts w:cs="Arial"/>
          <w:sz w:val="24"/>
          <w:szCs w:val="24"/>
          <w:lang w:val="en-US"/>
        </w:rPr>
        <w:t xml:space="preserve"> </w:t>
      </w:r>
      <w:r>
        <w:rPr>
          <w:rFonts w:cs="Arial"/>
          <w:sz w:val="24"/>
          <w:szCs w:val="24"/>
          <w:lang w:val="en-US"/>
        </w:rPr>
        <w:t>T</w:t>
      </w:r>
      <w:r>
        <w:rPr>
          <w:rFonts w:cs="Arial"/>
          <w:sz w:val="24"/>
          <w:szCs w:val="24"/>
          <w:lang w:val="en-US"/>
        </w:rPr>
        <w:t>hey encompass</w:t>
      </w:r>
      <w:r>
        <w:rPr>
          <w:rFonts w:cs="Arial"/>
          <w:sz w:val="24"/>
          <w:szCs w:val="24"/>
          <w:lang w:val="en-US"/>
        </w:rPr>
        <w:t>ed:</w:t>
      </w:r>
      <w:r>
        <w:rPr>
          <w:rFonts w:cs="Arial"/>
          <w:sz w:val="24"/>
          <w:szCs w:val="24"/>
          <w:lang w:val="en-US"/>
        </w:rPr>
        <w:t xml:space="preserve"> </w:t>
      </w:r>
      <w:r>
        <w:rPr>
          <w:rFonts w:cs="Arial"/>
          <w:sz w:val="24"/>
          <w:szCs w:val="24"/>
          <w:lang w:val="en-US"/>
        </w:rPr>
        <w:t xml:space="preserve">(1) </w:t>
      </w:r>
      <w:r>
        <w:rPr>
          <w:rFonts w:cs="Arial"/>
          <w:sz w:val="24"/>
          <w:szCs w:val="24"/>
          <w:lang w:val="en-US"/>
        </w:rPr>
        <w:t>the P</w:t>
      </w:r>
      <w:r>
        <w:rPr>
          <w:rFonts w:cs="Arial"/>
          <w:sz w:val="24"/>
          <w:szCs w:val="24"/>
        </w:rPr>
        <w:t>opulation</w:t>
      </w:r>
      <w:r>
        <w:rPr>
          <w:rFonts w:cs="Arial"/>
          <w:sz w:val="24"/>
          <w:szCs w:val="24"/>
          <w:lang w:val="en-US"/>
        </w:rPr>
        <w:t xml:space="preserve"> central to the enquiry</w:t>
      </w:r>
      <w:r>
        <w:rPr>
          <w:rFonts w:cs="Arial"/>
          <w:sz w:val="24"/>
          <w:szCs w:val="24"/>
          <w:lang w:val="en-US"/>
        </w:rPr>
        <w:t xml:space="preserve"> i.e. people aged &gt;65 years with frailty of any severity, their families, carers, and healthcare practitioners; (2) </w:t>
      </w:r>
      <w:r>
        <w:rPr>
          <w:rFonts w:cs="Arial"/>
          <w:sz w:val="24"/>
          <w:szCs w:val="24"/>
          <w:lang w:val="en-US"/>
        </w:rPr>
        <w:t>the I</w:t>
      </w:r>
      <w:r>
        <w:rPr>
          <w:rFonts w:cs="Arial"/>
          <w:sz w:val="24"/>
          <w:szCs w:val="24"/>
        </w:rPr>
        <w:t>ntervention</w:t>
      </w:r>
      <w:r>
        <w:rPr>
          <w:rFonts w:cs="Arial"/>
          <w:sz w:val="24"/>
          <w:szCs w:val="24"/>
          <w:lang w:val="en-US"/>
        </w:rPr>
        <w:t xml:space="preserve"> of interest</w:t>
      </w:r>
      <w:r>
        <w:rPr>
          <w:rFonts w:cs="Arial"/>
          <w:sz w:val="24"/>
          <w:szCs w:val="24"/>
          <w:lang w:val="en-US"/>
        </w:rPr>
        <w:t xml:space="preserve"> i.e. educational programmes aimed at these groups and focusing on frailty, carr</w:t>
      </w:r>
      <w:r>
        <w:rPr>
          <w:rFonts w:cs="Arial"/>
          <w:sz w:val="24"/>
          <w:szCs w:val="24"/>
          <w:lang w:val="en-US"/>
        </w:rPr>
        <w:t xml:space="preserve">ied out in the community, Primary Care, Secondary Care or in Care Homes; (3) the </w:t>
      </w:r>
      <w:r>
        <w:rPr>
          <w:rFonts w:cs="Arial"/>
          <w:sz w:val="24"/>
          <w:szCs w:val="24"/>
          <w:lang w:val="en-US"/>
        </w:rPr>
        <w:t>C</w:t>
      </w:r>
      <w:r>
        <w:rPr>
          <w:rFonts w:cs="Arial"/>
          <w:sz w:val="24"/>
          <w:szCs w:val="24"/>
        </w:rPr>
        <w:t>omparison</w:t>
      </w:r>
      <w:r>
        <w:rPr>
          <w:rFonts w:cs="Arial"/>
          <w:sz w:val="24"/>
          <w:szCs w:val="24"/>
          <w:lang w:val="en-US"/>
        </w:rPr>
        <w:t xml:space="preserve"> </w:t>
      </w:r>
      <w:r>
        <w:rPr>
          <w:rFonts w:cs="Arial"/>
          <w:sz w:val="24"/>
          <w:szCs w:val="24"/>
          <w:lang w:val="en-US"/>
        </w:rPr>
        <w:t>was</w:t>
      </w:r>
      <w:r>
        <w:rPr>
          <w:rFonts w:cs="Arial"/>
          <w:sz w:val="24"/>
          <w:szCs w:val="24"/>
          <w:lang w:val="en-US"/>
        </w:rPr>
        <w:t xml:space="preserve"> </w:t>
      </w:r>
      <w:r>
        <w:rPr>
          <w:rFonts w:cs="Arial"/>
          <w:sz w:val="24"/>
          <w:szCs w:val="24"/>
          <w:lang w:val="en-US"/>
        </w:rPr>
        <w:t xml:space="preserve">any </w:t>
      </w:r>
      <w:r>
        <w:rPr>
          <w:rFonts w:cs="Arial"/>
          <w:sz w:val="24"/>
          <w:szCs w:val="24"/>
          <w:lang w:val="en-US"/>
        </w:rPr>
        <w:t xml:space="preserve">alternative </w:t>
      </w:r>
      <w:r>
        <w:rPr>
          <w:rFonts w:cs="Arial"/>
          <w:sz w:val="24"/>
          <w:szCs w:val="24"/>
          <w:lang w:val="en-US"/>
        </w:rPr>
        <w:t xml:space="preserve">to the </w:t>
      </w:r>
      <w:r>
        <w:rPr>
          <w:rFonts w:cs="Arial"/>
          <w:sz w:val="24"/>
          <w:szCs w:val="24"/>
          <w:lang w:val="en-US"/>
        </w:rPr>
        <w:t>intervention if applicable</w:t>
      </w:r>
      <w:r>
        <w:rPr>
          <w:rFonts w:cs="Arial"/>
          <w:sz w:val="24"/>
          <w:szCs w:val="24"/>
          <w:lang w:val="en-US"/>
        </w:rPr>
        <w:t>;</w:t>
      </w:r>
      <w:r>
        <w:rPr>
          <w:rFonts w:cs="Arial"/>
          <w:sz w:val="24"/>
          <w:szCs w:val="24"/>
          <w:lang w:val="en-US"/>
        </w:rPr>
        <w:t xml:space="preserve"> </w:t>
      </w:r>
      <w:r>
        <w:rPr>
          <w:rFonts w:cs="Arial"/>
          <w:sz w:val="24"/>
          <w:szCs w:val="24"/>
          <w:lang w:val="en-US"/>
        </w:rPr>
        <w:t xml:space="preserve">and (4) </w:t>
      </w:r>
      <w:r>
        <w:rPr>
          <w:rFonts w:cs="Arial"/>
          <w:sz w:val="24"/>
          <w:szCs w:val="24"/>
          <w:lang w:val="en-US"/>
        </w:rPr>
        <w:t>the O</w:t>
      </w:r>
      <w:r>
        <w:rPr>
          <w:rFonts w:cs="Arial"/>
          <w:sz w:val="24"/>
          <w:szCs w:val="24"/>
        </w:rPr>
        <w:t>utcome</w:t>
      </w:r>
      <w:r>
        <w:rPr>
          <w:rFonts w:cs="Arial"/>
          <w:sz w:val="24"/>
          <w:szCs w:val="24"/>
          <w:lang w:val="en-US"/>
        </w:rPr>
        <w:t xml:space="preserve">s </w:t>
      </w:r>
      <w:r>
        <w:rPr>
          <w:rFonts w:cs="Arial"/>
          <w:sz w:val="24"/>
          <w:szCs w:val="24"/>
          <w:lang w:val="en-US"/>
        </w:rPr>
        <w:t>of interventions i.e. measurable impact or improvements in clinical indices, frailty sta</w:t>
      </w:r>
      <w:r>
        <w:rPr>
          <w:rFonts w:cs="Arial"/>
          <w:sz w:val="24"/>
          <w:szCs w:val="24"/>
          <w:lang w:val="en-US"/>
        </w:rPr>
        <w:t>tus, well-being or quality of life</w:t>
      </w:r>
      <w:r>
        <w:rPr>
          <w:rFonts w:cs="Arial"/>
          <w:sz w:val="24"/>
          <w:szCs w:val="24"/>
        </w:rPr>
        <w:t>.</w:t>
      </w:r>
      <w:r>
        <w:rPr>
          <w:rFonts w:cs="Arial"/>
          <w:sz w:val="24"/>
          <w:szCs w:val="24"/>
          <w:lang w:val="en-US"/>
        </w:rPr>
        <w:t xml:space="preserve"> Reports were excluded if they did not satisfy these characteristics, were not in English language or were published before 2008. </w:t>
      </w:r>
      <w:r>
        <w:rPr>
          <w:rFonts w:cs="Arial"/>
          <w:sz w:val="24"/>
          <w:szCs w:val="24"/>
          <w:lang w:val="en-US" w:eastAsia="en-GB"/>
        </w:rPr>
        <w:t xml:space="preserve">The </w:t>
      </w:r>
      <w:r>
        <w:rPr>
          <w:rFonts w:cs="Arial"/>
          <w:sz w:val="24"/>
          <w:szCs w:val="24"/>
          <w:lang w:eastAsia="en-GB"/>
        </w:rPr>
        <w:t xml:space="preserve">2008 </w:t>
      </w:r>
      <w:r>
        <w:rPr>
          <w:rFonts w:cs="Arial"/>
          <w:sz w:val="24"/>
          <w:szCs w:val="24"/>
          <w:lang w:val="en-US" w:eastAsia="en-GB"/>
        </w:rPr>
        <w:t>starting point was because</w:t>
      </w:r>
      <w:r>
        <w:rPr>
          <w:rFonts w:cs="Arial"/>
          <w:sz w:val="24"/>
          <w:szCs w:val="24"/>
          <w:lang w:eastAsia="en-GB"/>
        </w:rPr>
        <w:t xml:space="preserve"> </w:t>
      </w:r>
      <w:r>
        <w:rPr>
          <w:rFonts w:cs="Arial"/>
          <w:sz w:val="24"/>
          <w:szCs w:val="24"/>
          <w:lang w:val="en-US"/>
        </w:rPr>
        <w:t>most frailty research and management frameworks occurre</w:t>
      </w:r>
      <w:r>
        <w:rPr>
          <w:rFonts w:cs="Arial"/>
          <w:sz w:val="24"/>
          <w:szCs w:val="24"/>
          <w:lang w:val="en-US"/>
        </w:rPr>
        <w:t xml:space="preserve">d afterwards.   </w:t>
      </w:r>
    </w:p>
    <w:p w14:paraId="7E0C7AE0" w14:textId="77777777" w:rsidR="00803E4C" w:rsidRDefault="00B1080C">
      <w:pPr>
        <w:spacing w:afterLines="80" w:after="192" w:line="360" w:lineRule="auto"/>
        <w:rPr>
          <w:rFonts w:ascii="Arial" w:hAnsi="Arial" w:cs="Arial"/>
          <w:sz w:val="24"/>
          <w:szCs w:val="24"/>
        </w:rPr>
      </w:pPr>
      <w:r>
        <w:rPr>
          <w:rFonts w:ascii="Arial" w:hAnsi="Arial" w:cs="Arial"/>
          <w:b/>
          <w:bCs/>
          <w:iCs/>
          <w:color w:val="000000"/>
          <w:sz w:val="24"/>
          <w:szCs w:val="24"/>
          <w:u w:val="single"/>
          <w:lang w:val="en-US"/>
        </w:rPr>
        <w:t>Search strategy</w:t>
      </w:r>
      <w:r>
        <w:rPr>
          <w:rFonts w:ascii="Arial" w:hAnsi="Arial" w:cs="Arial"/>
          <w:b/>
          <w:bCs/>
          <w:iCs/>
          <w:color w:val="000000"/>
          <w:sz w:val="24"/>
          <w:szCs w:val="24"/>
          <w:lang w:val="en-US"/>
        </w:rPr>
        <w:t xml:space="preserve">: </w:t>
      </w:r>
      <w:r>
        <w:rPr>
          <w:rFonts w:ascii="Arial" w:hAnsi="Arial" w:cs="Arial"/>
          <w:sz w:val="24"/>
          <w:szCs w:val="24"/>
          <w:lang w:eastAsia="en-GB"/>
        </w:rPr>
        <w:t xml:space="preserve">Computerised databases were searched to identify </w:t>
      </w:r>
      <w:r>
        <w:rPr>
          <w:rFonts w:ascii="Arial" w:hAnsi="Arial" w:cs="Arial"/>
          <w:sz w:val="24"/>
          <w:szCs w:val="24"/>
          <w:lang w:val="en-US" w:eastAsia="en-GB"/>
        </w:rPr>
        <w:t>eligible</w:t>
      </w:r>
      <w:r>
        <w:rPr>
          <w:rFonts w:ascii="Arial" w:hAnsi="Arial" w:cs="Arial"/>
          <w:sz w:val="24"/>
          <w:szCs w:val="24"/>
          <w:lang w:eastAsia="en-GB"/>
        </w:rPr>
        <w:t xml:space="preserve"> </w:t>
      </w:r>
      <w:r>
        <w:rPr>
          <w:rFonts w:ascii="Arial" w:hAnsi="Arial" w:cs="Arial"/>
          <w:sz w:val="24"/>
          <w:szCs w:val="24"/>
          <w:lang w:val="en-US" w:eastAsia="en-GB"/>
        </w:rPr>
        <w:t xml:space="preserve">programmes, </w:t>
      </w:r>
      <w:r>
        <w:rPr>
          <w:rFonts w:ascii="Arial" w:hAnsi="Arial" w:cs="Arial"/>
          <w:sz w:val="24"/>
          <w:szCs w:val="24"/>
          <w:lang w:eastAsia="en-GB"/>
        </w:rPr>
        <w:t xml:space="preserve">studies and </w:t>
      </w:r>
      <w:r>
        <w:rPr>
          <w:rFonts w:ascii="Arial" w:hAnsi="Arial" w:cs="Arial"/>
          <w:sz w:val="24"/>
          <w:szCs w:val="24"/>
          <w:lang w:val="en-US" w:eastAsia="en-GB"/>
        </w:rPr>
        <w:t>other published work relevant to the focus of the systematic review</w:t>
      </w:r>
      <w:r>
        <w:rPr>
          <w:rFonts w:ascii="Arial" w:hAnsi="Arial" w:cs="Arial"/>
          <w:sz w:val="24"/>
          <w:szCs w:val="24"/>
          <w:lang w:eastAsia="en-GB"/>
        </w:rPr>
        <w:t xml:space="preserve">. The </w:t>
      </w:r>
      <w:r>
        <w:rPr>
          <w:rFonts w:ascii="Arial" w:hAnsi="Arial" w:cs="Arial"/>
          <w:sz w:val="24"/>
          <w:szCs w:val="24"/>
          <w:lang w:val="en-US" w:eastAsia="en-GB"/>
        </w:rPr>
        <w:t>National Health Service (</w:t>
      </w:r>
      <w:r>
        <w:rPr>
          <w:rFonts w:ascii="Arial" w:hAnsi="Arial" w:cs="Arial"/>
          <w:sz w:val="24"/>
          <w:szCs w:val="24"/>
          <w:lang w:eastAsia="en-GB"/>
        </w:rPr>
        <w:t>NHS</w:t>
      </w:r>
      <w:r>
        <w:rPr>
          <w:rFonts w:ascii="Arial" w:hAnsi="Arial" w:cs="Arial"/>
          <w:sz w:val="24"/>
          <w:szCs w:val="24"/>
          <w:lang w:val="en-US" w:eastAsia="en-GB"/>
        </w:rPr>
        <w:t>)</w:t>
      </w:r>
      <w:r>
        <w:rPr>
          <w:rFonts w:ascii="Arial" w:hAnsi="Arial" w:cs="Arial"/>
          <w:sz w:val="24"/>
          <w:szCs w:val="24"/>
          <w:lang w:eastAsia="en-GB"/>
        </w:rPr>
        <w:t xml:space="preserve"> Healthcare Databases Advanced Search (HDAS) system</w:t>
      </w:r>
      <w:r>
        <w:rPr>
          <w:rFonts w:ascii="Arial" w:hAnsi="Arial" w:cs="Arial"/>
          <w:sz w:val="24"/>
          <w:szCs w:val="24"/>
          <w:lang w:val="en-US" w:eastAsia="en-GB"/>
        </w:rPr>
        <w:t xml:space="preserve"> </w:t>
      </w:r>
      <w:r>
        <w:rPr>
          <w:rFonts w:ascii="Arial" w:hAnsi="Arial" w:cs="Arial"/>
          <w:sz w:val="24"/>
          <w:szCs w:val="24"/>
        </w:rPr>
        <w:t>[16]</w:t>
      </w:r>
      <w:r>
        <w:rPr>
          <w:rFonts w:ascii="Arial" w:hAnsi="Arial" w:cs="Arial"/>
          <w:sz w:val="24"/>
          <w:szCs w:val="24"/>
          <w:lang w:eastAsia="en-GB"/>
        </w:rPr>
        <w:t xml:space="preserve"> provided the platform for the selected databases of EMBASE (Exerpta Medica Database), Pubmed, and Ebsco Host.  Search terms were </w:t>
      </w:r>
      <w:r>
        <w:rPr>
          <w:rFonts w:ascii="Arial" w:hAnsi="Arial" w:cs="Arial"/>
          <w:sz w:val="24"/>
          <w:szCs w:val="24"/>
          <w:lang w:val="en-US" w:eastAsia="en-GB"/>
        </w:rPr>
        <w:t xml:space="preserve">selected and combined </w:t>
      </w:r>
      <w:r>
        <w:rPr>
          <w:rFonts w:ascii="Arial" w:hAnsi="Arial" w:cs="Arial"/>
          <w:sz w:val="24"/>
          <w:szCs w:val="24"/>
          <w:lang w:eastAsia="en-GB"/>
        </w:rPr>
        <w:t>using standard Medical Subject Headings (MeSH)</w:t>
      </w:r>
      <w:r>
        <w:rPr>
          <w:rFonts w:ascii="Arial" w:hAnsi="Arial" w:cs="Arial"/>
          <w:sz w:val="24"/>
          <w:szCs w:val="24"/>
          <w:lang w:val="en-US" w:eastAsia="en-GB"/>
        </w:rPr>
        <w:t xml:space="preserve"> </w:t>
      </w:r>
      <w:r>
        <w:rPr>
          <w:rFonts w:ascii="Arial" w:hAnsi="Arial" w:cs="Arial"/>
          <w:sz w:val="24"/>
          <w:szCs w:val="24"/>
        </w:rPr>
        <w:t>[</w:t>
      </w:r>
      <w:r>
        <w:rPr>
          <w:rFonts w:ascii="Arial" w:hAnsi="Arial" w:cs="Arial"/>
          <w:sz w:val="24"/>
          <w:szCs w:val="24"/>
        </w:rPr>
        <w:t>17]</w:t>
      </w:r>
      <w:r>
        <w:rPr>
          <w:rFonts w:ascii="Arial" w:hAnsi="Arial" w:cs="Arial"/>
          <w:sz w:val="24"/>
          <w:szCs w:val="24"/>
          <w:lang w:eastAsia="en-GB"/>
        </w:rPr>
        <w:t xml:space="preserve"> to identify publications </w:t>
      </w:r>
      <w:r>
        <w:rPr>
          <w:rFonts w:ascii="Arial" w:hAnsi="Arial" w:cs="Arial"/>
          <w:sz w:val="24"/>
          <w:szCs w:val="24"/>
          <w:lang w:val="en-US" w:eastAsia="en-GB"/>
        </w:rPr>
        <w:t>with the desired content</w:t>
      </w:r>
      <w:r>
        <w:rPr>
          <w:rFonts w:ascii="Arial" w:hAnsi="Arial" w:cs="Arial"/>
          <w:sz w:val="24"/>
          <w:szCs w:val="24"/>
          <w:lang w:eastAsia="en-GB"/>
        </w:rPr>
        <w:t xml:space="preserve">. The </w:t>
      </w:r>
      <w:r>
        <w:rPr>
          <w:rFonts w:ascii="Arial" w:hAnsi="Arial" w:cs="Arial"/>
          <w:sz w:val="24"/>
          <w:szCs w:val="24"/>
          <w:lang w:val="en-US" w:eastAsia="en-GB"/>
        </w:rPr>
        <w:t>three</w:t>
      </w:r>
      <w:r>
        <w:rPr>
          <w:rFonts w:ascii="Arial" w:hAnsi="Arial" w:cs="Arial"/>
          <w:sz w:val="24"/>
          <w:szCs w:val="24"/>
          <w:lang w:eastAsia="en-GB"/>
        </w:rPr>
        <w:t xml:space="preserve"> aspects of interest were </w:t>
      </w:r>
      <w:r>
        <w:rPr>
          <w:rFonts w:ascii="Arial" w:hAnsi="Arial" w:cs="Arial"/>
          <w:sz w:val="24"/>
          <w:szCs w:val="24"/>
          <w:lang w:val="en-US" w:eastAsia="en-GB"/>
        </w:rPr>
        <w:t>(i) F</w:t>
      </w:r>
      <w:r>
        <w:rPr>
          <w:rFonts w:ascii="Arial" w:hAnsi="Arial" w:cs="Arial"/>
          <w:sz w:val="24"/>
          <w:szCs w:val="24"/>
          <w:lang w:eastAsia="en-GB"/>
        </w:rPr>
        <w:t>railty</w:t>
      </w:r>
      <w:r>
        <w:rPr>
          <w:rFonts w:ascii="Arial" w:hAnsi="Arial" w:cs="Arial"/>
          <w:sz w:val="24"/>
          <w:szCs w:val="24"/>
          <w:lang w:val="en-US" w:eastAsia="en-GB"/>
        </w:rPr>
        <w:t>; (ii) E</w:t>
      </w:r>
      <w:r>
        <w:rPr>
          <w:rFonts w:ascii="Arial" w:hAnsi="Arial" w:cs="Arial"/>
          <w:sz w:val="24"/>
          <w:szCs w:val="24"/>
          <w:lang w:eastAsia="en-GB"/>
        </w:rPr>
        <w:t xml:space="preserve">ducation or </w:t>
      </w:r>
      <w:r>
        <w:rPr>
          <w:rFonts w:ascii="Arial" w:hAnsi="Arial" w:cs="Arial"/>
          <w:sz w:val="24"/>
          <w:szCs w:val="24"/>
          <w:lang w:val="en-US" w:eastAsia="en-GB"/>
        </w:rPr>
        <w:t>T</w:t>
      </w:r>
      <w:r>
        <w:rPr>
          <w:rFonts w:ascii="Arial" w:hAnsi="Arial" w:cs="Arial"/>
          <w:sz w:val="24"/>
          <w:szCs w:val="24"/>
          <w:lang w:eastAsia="en-GB"/>
        </w:rPr>
        <w:t>raining</w:t>
      </w:r>
      <w:r>
        <w:rPr>
          <w:rFonts w:ascii="Arial" w:hAnsi="Arial" w:cs="Arial"/>
          <w:sz w:val="24"/>
          <w:szCs w:val="24"/>
          <w:lang w:val="en-US" w:eastAsia="en-GB"/>
        </w:rPr>
        <w:t xml:space="preserve">; and (iii) Study Setting. Search terms were used with truncations and the Boolean operators ‘OR’ (horizontal terms) and ‘AND’ </w:t>
      </w:r>
      <w:r>
        <w:rPr>
          <w:rFonts w:ascii="Arial" w:hAnsi="Arial" w:cs="Arial"/>
          <w:sz w:val="24"/>
          <w:szCs w:val="24"/>
          <w:lang w:val="en-US" w:eastAsia="en-GB"/>
        </w:rPr>
        <w:t>(vertical combinations)</w:t>
      </w:r>
      <w:r>
        <w:rPr>
          <w:rFonts w:ascii="Arial" w:hAnsi="Arial" w:cs="Arial"/>
          <w:sz w:val="24"/>
          <w:szCs w:val="24"/>
          <w:lang w:eastAsia="en-GB"/>
        </w:rPr>
        <w:t xml:space="preserve">. The </w:t>
      </w:r>
      <w:r>
        <w:rPr>
          <w:rFonts w:ascii="Arial" w:hAnsi="Arial" w:cs="Arial"/>
          <w:sz w:val="24"/>
          <w:szCs w:val="24"/>
          <w:lang w:val="en-US" w:eastAsia="en-GB"/>
        </w:rPr>
        <w:t xml:space="preserve">search </w:t>
      </w:r>
      <w:r>
        <w:rPr>
          <w:rFonts w:ascii="Arial" w:hAnsi="Arial" w:cs="Arial"/>
          <w:sz w:val="24"/>
          <w:szCs w:val="24"/>
          <w:lang w:eastAsia="en-GB"/>
        </w:rPr>
        <w:t>terms</w:t>
      </w:r>
      <w:r>
        <w:rPr>
          <w:rFonts w:ascii="Arial" w:hAnsi="Arial" w:cs="Arial"/>
          <w:sz w:val="24"/>
          <w:szCs w:val="24"/>
          <w:lang w:val="en-US" w:eastAsia="en-GB"/>
        </w:rPr>
        <w:t xml:space="preserve"> were: (i) f</w:t>
      </w:r>
      <w:r>
        <w:rPr>
          <w:rFonts w:ascii="Arial" w:hAnsi="Arial" w:cs="Arial"/>
          <w:sz w:val="24"/>
          <w:szCs w:val="24"/>
        </w:rPr>
        <w:t>rail</w:t>
      </w:r>
      <w:r>
        <w:rPr>
          <w:rFonts w:ascii="Arial" w:hAnsi="Arial" w:cs="Arial"/>
          <w:sz w:val="24"/>
          <w:szCs w:val="24"/>
          <w:lang w:val="en-US"/>
        </w:rPr>
        <w:t>, o</w:t>
      </w:r>
      <w:r>
        <w:rPr>
          <w:rFonts w:ascii="Arial" w:hAnsi="Arial" w:cs="Arial"/>
          <w:sz w:val="24"/>
          <w:szCs w:val="24"/>
        </w:rPr>
        <w:t>lder people</w:t>
      </w:r>
      <w:r>
        <w:rPr>
          <w:rFonts w:ascii="Arial" w:hAnsi="Arial" w:cs="Arial"/>
          <w:sz w:val="24"/>
          <w:szCs w:val="24"/>
          <w:lang w:val="en-US"/>
        </w:rPr>
        <w:t>, a</w:t>
      </w:r>
      <w:r>
        <w:rPr>
          <w:rFonts w:ascii="Arial" w:hAnsi="Arial" w:cs="Arial"/>
          <w:sz w:val="24"/>
          <w:szCs w:val="24"/>
        </w:rPr>
        <w:t>ged</w:t>
      </w:r>
      <w:r>
        <w:rPr>
          <w:rFonts w:ascii="Arial" w:hAnsi="Arial" w:cs="Arial"/>
          <w:sz w:val="24"/>
          <w:szCs w:val="24"/>
          <w:lang w:val="en-US"/>
        </w:rPr>
        <w:t xml:space="preserve"> </w:t>
      </w:r>
      <w:r>
        <w:rPr>
          <w:rFonts w:ascii="Arial" w:hAnsi="Arial" w:cs="Arial"/>
          <w:sz w:val="24"/>
          <w:szCs w:val="24"/>
        </w:rPr>
        <w:t>&gt;65</w:t>
      </w:r>
      <w:r>
        <w:rPr>
          <w:rFonts w:ascii="Arial" w:hAnsi="Arial" w:cs="Arial"/>
          <w:sz w:val="24"/>
          <w:szCs w:val="24"/>
          <w:lang w:val="en-US"/>
        </w:rPr>
        <w:t xml:space="preserve"> </w:t>
      </w:r>
      <w:r>
        <w:rPr>
          <w:rFonts w:ascii="Arial" w:hAnsi="Arial" w:cs="Arial"/>
          <w:sz w:val="24"/>
          <w:szCs w:val="24"/>
        </w:rPr>
        <w:t>y</w:t>
      </w:r>
      <w:r>
        <w:rPr>
          <w:rFonts w:ascii="Arial" w:hAnsi="Arial" w:cs="Arial"/>
          <w:sz w:val="24"/>
          <w:szCs w:val="24"/>
          <w:lang w:val="en-US"/>
        </w:rPr>
        <w:t>ea</w:t>
      </w:r>
      <w:r>
        <w:rPr>
          <w:rFonts w:ascii="Arial" w:hAnsi="Arial" w:cs="Arial"/>
          <w:sz w:val="24"/>
          <w:szCs w:val="24"/>
        </w:rPr>
        <w:t>rs</w:t>
      </w:r>
      <w:r>
        <w:rPr>
          <w:rFonts w:ascii="Arial" w:hAnsi="Arial" w:cs="Arial"/>
          <w:sz w:val="24"/>
          <w:szCs w:val="24"/>
          <w:lang w:val="en-US"/>
        </w:rPr>
        <w:t>, f</w:t>
      </w:r>
      <w:r>
        <w:rPr>
          <w:rFonts w:ascii="Arial" w:hAnsi="Arial" w:cs="Arial"/>
          <w:sz w:val="24"/>
          <w:szCs w:val="24"/>
        </w:rPr>
        <w:t>railty score</w:t>
      </w:r>
      <w:r>
        <w:rPr>
          <w:rFonts w:ascii="Arial" w:hAnsi="Arial" w:cs="Arial"/>
          <w:sz w:val="24"/>
          <w:szCs w:val="24"/>
          <w:lang w:val="en-US"/>
        </w:rPr>
        <w:t>, m</w:t>
      </w:r>
      <w:r>
        <w:rPr>
          <w:rFonts w:ascii="Arial" w:hAnsi="Arial" w:cs="Arial"/>
          <w:sz w:val="24"/>
          <w:szCs w:val="24"/>
        </w:rPr>
        <w:t>ild to moderate frailty</w:t>
      </w:r>
      <w:r>
        <w:rPr>
          <w:rFonts w:ascii="Arial" w:hAnsi="Arial" w:cs="Arial"/>
          <w:sz w:val="24"/>
          <w:szCs w:val="24"/>
          <w:lang w:val="en-US"/>
        </w:rPr>
        <w:t>, s</w:t>
      </w:r>
      <w:r>
        <w:rPr>
          <w:rFonts w:ascii="Arial" w:hAnsi="Arial" w:cs="Arial"/>
          <w:sz w:val="24"/>
          <w:szCs w:val="24"/>
        </w:rPr>
        <w:t>evere frailty</w:t>
      </w:r>
      <w:r>
        <w:rPr>
          <w:rFonts w:ascii="Arial" w:hAnsi="Arial" w:cs="Arial"/>
          <w:sz w:val="24"/>
          <w:szCs w:val="24"/>
          <w:lang w:val="en-US"/>
        </w:rPr>
        <w:t>, c</w:t>
      </w:r>
      <w:r>
        <w:rPr>
          <w:rFonts w:ascii="Arial" w:hAnsi="Arial" w:cs="Arial"/>
          <w:sz w:val="24"/>
          <w:szCs w:val="24"/>
        </w:rPr>
        <w:t>arers</w:t>
      </w:r>
      <w:r>
        <w:rPr>
          <w:rFonts w:ascii="Arial" w:hAnsi="Arial" w:cs="Arial"/>
          <w:sz w:val="24"/>
          <w:szCs w:val="24"/>
          <w:lang w:val="en-US"/>
        </w:rPr>
        <w:t>, families, relatives, healthcare professionals; (ii) p</w:t>
      </w:r>
      <w:r>
        <w:rPr>
          <w:rFonts w:ascii="Arial" w:hAnsi="Arial" w:cs="Arial"/>
          <w:sz w:val="24"/>
          <w:szCs w:val="24"/>
        </w:rPr>
        <w:t>atient education</w:t>
      </w:r>
      <w:r>
        <w:rPr>
          <w:rFonts w:ascii="Arial" w:hAnsi="Arial" w:cs="Arial"/>
          <w:sz w:val="24"/>
          <w:szCs w:val="24"/>
          <w:lang w:val="en-US"/>
        </w:rPr>
        <w:t>, h</w:t>
      </w:r>
      <w:r>
        <w:rPr>
          <w:rFonts w:ascii="Arial" w:hAnsi="Arial" w:cs="Arial"/>
          <w:sz w:val="24"/>
          <w:szCs w:val="24"/>
        </w:rPr>
        <w:t>ealth literacy</w:t>
      </w:r>
      <w:r>
        <w:rPr>
          <w:rFonts w:ascii="Arial" w:hAnsi="Arial" w:cs="Arial"/>
          <w:sz w:val="24"/>
          <w:szCs w:val="24"/>
          <w:lang w:val="en-US"/>
        </w:rPr>
        <w:t>, e</w:t>
      </w:r>
      <w:r>
        <w:rPr>
          <w:rFonts w:ascii="Arial" w:hAnsi="Arial" w:cs="Arial"/>
          <w:sz w:val="24"/>
          <w:szCs w:val="24"/>
        </w:rPr>
        <w:t>ducation of p</w:t>
      </w:r>
      <w:r>
        <w:rPr>
          <w:rFonts w:ascii="Arial" w:hAnsi="Arial" w:cs="Arial"/>
          <w:sz w:val="24"/>
          <w:szCs w:val="24"/>
        </w:rPr>
        <w:t>atients</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s</w:t>
      </w:r>
      <w:r>
        <w:rPr>
          <w:rFonts w:ascii="Arial" w:hAnsi="Arial" w:cs="Arial"/>
          <w:sz w:val="24"/>
          <w:szCs w:val="24"/>
        </w:rPr>
        <w:t>elf-care</w:t>
      </w:r>
      <w:r>
        <w:rPr>
          <w:rFonts w:ascii="Arial" w:hAnsi="Arial" w:cs="Arial"/>
          <w:sz w:val="24"/>
          <w:szCs w:val="24"/>
          <w:lang w:val="en-US"/>
        </w:rPr>
        <w:t>, c</w:t>
      </w:r>
      <w:r>
        <w:rPr>
          <w:rFonts w:ascii="Arial" w:hAnsi="Arial" w:cs="Arial"/>
          <w:sz w:val="24"/>
          <w:szCs w:val="24"/>
        </w:rPr>
        <w:t xml:space="preserve">linical </w:t>
      </w:r>
      <w:r>
        <w:rPr>
          <w:rFonts w:ascii="Arial" w:hAnsi="Arial" w:cs="Arial"/>
          <w:sz w:val="24"/>
          <w:szCs w:val="24"/>
          <w:lang w:val="en-US"/>
        </w:rPr>
        <w:t>m</w:t>
      </w:r>
      <w:r>
        <w:rPr>
          <w:rFonts w:ascii="Arial" w:hAnsi="Arial" w:cs="Arial"/>
          <w:sz w:val="24"/>
          <w:szCs w:val="24"/>
        </w:rPr>
        <w:t>anagement plans</w:t>
      </w:r>
      <w:r>
        <w:rPr>
          <w:rFonts w:ascii="Arial" w:hAnsi="Arial" w:cs="Arial"/>
          <w:sz w:val="24"/>
          <w:szCs w:val="24"/>
          <w:lang w:val="en-US"/>
        </w:rPr>
        <w:t>, t</w:t>
      </w:r>
      <w:r>
        <w:rPr>
          <w:rFonts w:ascii="Arial" w:hAnsi="Arial" w:cs="Arial"/>
          <w:sz w:val="24"/>
          <w:szCs w:val="24"/>
        </w:rPr>
        <w:t>raining programmes</w:t>
      </w:r>
      <w:r>
        <w:rPr>
          <w:rFonts w:ascii="Arial" w:hAnsi="Arial" w:cs="Arial"/>
          <w:sz w:val="24"/>
          <w:szCs w:val="24"/>
          <w:lang w:val="en-US"/>
        </w:rPr>
        <w:t>, p</w:t>
      </w:r>
      <w:r>
        <w:rPr>
          <w:rFonts w:ascii="Arial" w:hAnsi="Arial" w:cs="Arial"/>
          <w:sz w:val="24"/>
          <w:szCs w:val="24"/>
        </w:rPr>
        <w:t>rogram</w:t>
      </w:r>
      <w:r>
        <w:rPr>
          <w:rFonts w:ascii="Arial" w:hAnsi="Arial" w:cs="Arial"/>
          <w:sz w:val="24"/>
          <w:szCs w:val="24"/>
          <w:lang w:val="en-US"/>
        </w:rPr>
        <w:t>me</w:t>
      </w:r>
      <w:r>
        <w:rPr>
          <w:rFonts w:ascii="Arial" w:hAnsi="Arial" w:cs="Arial"/>
          <w:sz w:val="24"/>
          <w:szCs w:val="24"/>
        </w:rPr>
        <w:t xml:space="preserve"> </w:t>
      </w:r>
      <w:r>
        <w:rPr>
          <w:rFonts w:ascii="Arial" w:hAnsi="Arial" w:cs="Arial"/>
          <w:sz w:val="24"/>
          <w:szCs w:val="24"/>
          <w:lang w:val="en-US"/>
        </w:rPr>
        <w:t>e</w:t>
      </w:r>
      <w:r>
        <w:rPr>
          <w:rFonts w:ascii="Arial" w:hAnsi="Arial" w:cs="Arial"/>
          <w:sz w:val="24"/>
          <w:szCs w:val="24"/>
        </w:rPr>
        <w:t>valuation</w:t>
      </w:r>
      <w:r>
        <w:rPr>
          <w:rFonts w:ascii="Arial" w:hAnsi="Arial" w:cs="Arial"/>
          <w:sz w:val="24"/>
          <w:szCs w:val="24"/>
          <w:lang w:val="en-US"/>
        </w:rPr>
        <w:t>; and (iii) c</w:t>
      </w:r>
      <w:r>
        <w:rPr>
          <w:rFonts w:ascii="Arial" w:hAnsi="Arial" w:cs="Arial"/>
          <w:sz w:val="24"/>
          <w:szCs w:val="24"/>
        </w:rPr>
        <w:t>ommunity</w:t>
      </w:r>
      <w:r>
        <w:rPr>
          <w:rFonts w:ascii="Arial" w:hAnsi="Arial" w:cs="Arial"/>
          <w:sz w:val="24"/>
          <w:szCs w:val="24"/>
          <w:lang w:val="en-US"/>
        </w:rPr>
        <w:t>, p</w:t>
      </w:r>
      <w:r>
        <w:rPr>
          <w:rFonts w:ascii="Arial" w:hAnsi="Arial" w:cs="Arial"/>
          <w:sz w:val="24"/>
          <w:szCs w:val="24"/>
        </w:rPr>
        <w:t>rimary care</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p</w:t>
      </w:r>
      <w:r>
        <w:rPr>
          <w:rFonts w:ascii="Arial" w:hAnsi="Arial" w:cs="Arial"/>
          <w:sz w:val="24"/>
          <w:szCs w:val="24"/>
        </w:rPr>
        <w:t>rimary healthcare</w:t>
      </w:r>
      <w:r>
        <w:rPr>
          <w:rFonts w:ascii="Arial" w:hAnsi="Arial" w:cs="Arial"/>
          <w:sz w:val="24"/>
          <w:szCs w:val="24"/>
          <w:lang w:val="en-US"/>
        </w:rPr>
        <w:t>, p</w:t>
      </w:r>
      <w:r>
        <w:rPr>
          <w:rFonts w:ascii="Arial" w:hAnsi="Arial" w:cs="Arial"/>
          <w:sz w:val="24"/>
          <w:szCs w:val="24"/>
        </w:rPr>
        <w:t>rimary medical care</w:t>
      </w:r>
      <w:r>
        <w:rPr>
          <w:rFonts w:ascii="Arial" w:hAnsi="Arial" w:cs="Arial"/>
          <w:sz w:val="24"/>
          <w:szCs w:val="24"/>
          <w:lang w:val="en-US"/>
        </w:rPr>
        <w:t>, g</w:t>
      </w:r>
      <w:r>
        <w:rPr>
          <w:rFonts w:ascii="Arial" w:hAnsi="Arial" w:cs="Arial"/>
          <w:sz w:val="24"/>
          <w:szCs w:val="24"/>
        </w:rPr>
        <w:t>eneral practice</w:t>
      </w:r>
      <w:r>
        <w:rPr>
          <w:rFonts w:ascii="Arial" w:hAnsi="Arial" w:cs="Arial"/>
          <w:sz w:val="24"/>
          <w:szCs w:val="24"/>
          <w:lang w:val="en-US"/>
        </w:rPr>
        <w:t>, f</w:t>
      </w:r>
      <w:r>
        <w:rPr>
          <w:rFonts w:ascii="Arial" w:hAnsi="Arial" w:cs="Arial"/>
          <w:sz w:val="24"/>
          <w:szCs w:val="24"/>
        </w:rPr>
        <w:t>amily practice</w:t>
      </w:r>
      <w:r>
        <w:rPr>
          <w:rFonts w:ascii="Arial" w:hAnsi="Arial" w:cs="Arial"/>
          <w:sz w:val="24"/>
          <w:szCs w:val="24"/>
          <w:lang w:val="en-US"/>
        </w:rPr>
        <w:t>, s</w:t>
      </w:r>
      <w:r>
        <w:rPr>
          <w:rFonts w:ascii="Arial" w:hAnsi="Arial" w:cs="Arial"/>
          <w:sz w:val="24"/>
          <w:szCs w:val="24"/>
        </w:rPr>
        <w:t>econdary care</w:t>
      </w:r>
      <w:r>
        <w:rPr>
          <w:rFonts w:ascii="Arial" w:hAnsi="Arial" w:cs="Arial"/>
          <w:sz w:val="24"/>
          <w:szCs w:val="24"/>
          <w:lang w:val="en-US"/>
        </w:rPr>
        <w:t>, h</w:t>
      </w:r>
      <w:r>
        <w:rPr>
          <w:rFonts w:ascii="Arial" w:hAnsi="Arial" w:cs="Arial"/>
          <w:sz w:val="24"/>
          <w:szCs w:val="24"/>
        </w:rPr>
        <w:t>ospital care</w:t>
      </w:r>
      <w:r>
        <w:rPr>
          <w:rFonts w:ascii="Arial" w:hAnsi="Arial" w:cs="Arial"/>
          <w:sz w:val="24"/>
          <w:szCs w:val="24"/>
          <w:lang w:val="en-US"/>
        </w:rPr>
        <w:t>, n</w:t>
      </w:r>
      <w:r>
        <w:rPr>
          <w:rFonts w:ascii="Arial" w:hAnsi="Arial" w:cs="Arial"/>
          <w:sz w:val="24"/>
          <w:szCs w:val="24"/>
        </w:rPr>
        <w:t>ursing home</w:t>
      </w:r>
      <w:r>
        <w:rPr>
          <w:rFonts w:ascii="Arial" w:hAnsi="Arial" w:cs="Arial"/>
          <w:sz w:val="24"/>
          <w:szCs w:val="24"/>
          <w:lang w:val="en-US"/>
        </w:rPr>
        <w:t>, r</w:t>
      </w:r>
      <w:r>
        <w:rPr>
          <w:rFonts w:ascii="Arial" w:hAnsi="Arial" w:cs="Arial"/>
          <w:sz w:val="24"/>
          <w:szCs w:val="24"/>
        </w:rPr>
        <w:t>esidential home</w:t>
      </w:r>
      <w:r>
        <w:rPr>
          <w:rFonts w:ascii="Arial" w:hAnsi="Arial" w:cs="Arial"/>
          <w:sz w:val="24"/>
          <w:szCs w:val="24"/>
          <w:lang w:val="en-US"/>
        </w:rPr>
        <w:t>.</w:t>
      </w:r>
      <w:r>
        <w:rPr>
          <w:rFonts w:ascii="Arial" w:hAnsi="Arial" w:cs="Arial"/>
          <w:sz w:val="24"/>
          <w:szCs w:val="24"/>
        </w:rPr>
        <w:t xml:space="preserve"> In addition to the computerised database searches, relevant studies were also sought by performing a manual search of reference lists from retrieved papers, review articles, published conference proceedings, and by discussing with other pr</w:t>
      </w:r>
      <w:r>
        <w:rPr>
          <w:rFonts w:ascii="Arial" w:hAnsi="Arial" w:cs="Arial"/>
          <w:sz w:val="24"/>
          <w:szCs w:val="24"/>
        </w:rPr>
        <w:t>ofessionals in the field.</w:t>
      </w:r>
    </w:p>
    <w:p w14:paraId="3FD2CF7F" w14:textId="77777777" w:rsidR="00803E4C" w:rsidRDefault="00B1080C">
      <w:pPr>
        <w:spacing w:line="360" w:lineRule="auto"/>
        <w:rPr>
          <w:rFonts w:ascii="Arial" w:hAnsi="Arial" w:cs="Arial"/>
          <w:sz w:val="24"/>
          <w:szCs w:val="24"/>
          <w:lang w:val="en-US"/>
        </w:rPr>
      </w:pPr>
      <w:r>
        <w:rPr>
          <w:rFonts w:ascii="Arial" w:hAnsi="Arial" w:cs="Arial"/>
          <w:b/>
          <w:bCs/>
          <w:sz w:val="24"/>
          <w:szCs w:val="24"/>
          <w:u w:val="single"/>
          <w:lang w:val="en-US"/>
        </w:rPr>
        <w:t>Screening and selection of publications</w:t>
      </w:r>
      <w:r>
        <w:rPr>
          <w:rFonts w:ascii="Arial" w:hAnsi="Arial" w:cs="Arial"/>
          <w:b/>
          <w:bCs/>
          <w:sz w:val="24"/>
          <w:szCs w:val="24"/>
          <w:lang w:val="en-US"/>
        </w:rPr>
        <w:t xml:space="preserve">: </w:t>
      </w:r>
      <w:r>
        <w:rPr>
          <w:rFonts w:ascii="Arial" w:hAnsi="Arial" w:cs="Arial"/>
          <w:sz w:val="24"/>
          <w:szCs w:val="24"/>
        </w:rPr>
        <w:t xml:space="preserve">Two reviewers </w:t>
      </w:r>
      <w:r>
        <w:rPr>
          <w:rFonts w:ascii="Arial" w:hAnsi="Arial" w:cs="Arial"/>
          <w:sz w:val="24"/>
          <w:szCs w:val="24"/>
        </w:rPr>
        <w:t xml:space="preserve">(RV,BP) </w:t>
      </w:r>
      <w:r>
        <w:rPr>
          <w:rFonts w:ascii="Arial" w:hAnsi="Arial" w:cs="Arial"/>
          <w:sz w:val="24"/>
          <w:szCs w:val="24"/>
          <w:lang w:val="en-US"/>
        </w:rPr>
        <w:t>performed the selection in order</w:t>
      </w:r>
      <w:r>
        <w:rPr>
          <w:rFonts w:ascii="Arial" w:hAnsi="Arial" w:cs="Arial"/>
          <w:sz w:val="24"/>
          <w:szCs w:val="24"/>
        </w:rPr>
        <w:t xml:space="preserve"> to reduce the risk of bias</w:t>
      </w:r>
      <w:r>
        <w:rPr>
          <w:rFonts w:ascii="Arial" w:hAnsi="Arial" w:cs="Arial"/>
          <w:sz w:val="24"/>
          <w:szCs w:val="24"/>
          <w:lang w:val="en-US"/>
        </w:rPr>
        <w:t xml:space="preserve"> </w:t>
      </w:r>
      <w:r>
        <w:rPr>
          <w:rFonts w:ascii="Arial" w:hAnsi="Arial" w:cs="Arial"/>
          <w:sz w:val="24"/>
          <w:szCs w:val="24"/>
        </w:rPr>
        <w:t xml:space="preserve">and </w:t>
      </w:r>
      <w:r>
        <w:rPr>
          <w:rFonts w:ascii="Arial" w:hAnsi="Arial" w:cs="Arial"/>
          <w:sz w:val="24"/>
          <w:szCs w:val="24"/>
          <w:lang w:val="en-US"/>
        </w:rPr>
        <w:t xml:space="preserve">to </w:t>
      </w:r>
      <w:r>
        <w:rPr>
          <w:rFonts w:ascii="Arial" w:hAnsi="Arial" w:cs="Arial"/>
          <w:sz w:val="24"/>
          <w:szCs w:val="24"/>
        </w:rPr>
        <w:t xml:space="preserve">increase accuracy. </w:t>
      </w:r>
      <w:r>
        <w:rPr>
          <w:rFonts w:ascii="Arial" w:hAnsi="Arial" w:cs="Arial"/>
          <w:sz w:val="24"/>
          <w:szCs w:val="24"/>
          <w:lang w:val="en-US"/>
        </w:rPr>
        <w:t xml:space="preserve">A third reviewer </w:t>
      </w:r>
      <w:r>
        <w:rPr>
          <w:rFonts w:ascii="Arial" w:hAnsi="Arial" w:cs="Arial"/>
          <w:sz w:val="24"/>
          <w:szCs w:val="24"/>
        </w:rPr>
        <w:t xml:space="preserve">(AF) </w:t>
      </w:r>
      <w:r>
        <w:rPr>
          <w:rFonts w:ascii="Arial" w:hAnsi="Arial" w:cs="Arial"/>
          <w:sz w:val="24"/>
          <w:szCs w:val="24"/>
          <w:lang w:val="en-US"/>
        </w:rPr>
        <w:t>was also available to discuss any disagreements on what sho</w:t>
      </w:r>
      <w:r>
        <w:rPr>
          <w:rFonts w:ascii="Arial" w:hAnsi="Arial" w:cs="Arial"/>
          <w:sz w:val="24"/>
          <w:szCs w:val="24"/>
          <w:lang w:val="en-US"/>
        </w:rPr>
        <w:t xml:space="preserve">uld be included or excluded at the full paper stage. </w:t>
      </w:r>
      <w:r>
        <w:rPr>
          <w:rFonts w:ascii="Arial" w:hAnsi="Arial" w:cs="Arial"/>
          <w:sz w:val="24"/>
          <w:szCs w:val="24"/>
        </w:rPr>
        <w:t>T</w:t>
      </w:r>
      <w:r>
        <w:rPr>
          <w:rFonts w:ascii="Arial" w:hAnsi="Arial" w:cs="Arial"/>
          <w:sz w:val="24"/>
          <w:szCs w:val="24"/>
          <w:lang w:val="en-US"/>
        </w:rPr>
        <w:t>his</w:t>
      </w:r>
      <w:r>
        <w:rPr>
          <w:rFonts w:ascii="Arial" w:hAnsi="Arial" w:cs="Arial"/>
          <w:sz w:val="24"/>
          <w:szCs w:val="24"/>
        </w:rPr>
        <w:t xml:space="preserve"> ensured agreement </w:t>
      </w:r>
      <w:r>
        <w:rPr>
          <w:rFonts w:ascii="Arial" w:hAnsi="Arial" w:cs="Arial"/>
          <w:sz w:val="24"/>
          <w:szCs w:val="24"/>
          <w:lang w:val="en-US"/>
        </w:rPr>
        <w:t>on</w:t>
      </w:r>
      <w:r>
        <w:rPr>
          <w:rFonts w:ascii="Arial" w:hAnsi="Arial" w:cs="Arial"/>
          <w:sz w:val="24"/>
          <w:szCs w:val="24"/>
        </w:rPr>
        <w:t xml:space="preserve"> inclusion and exclusion of papers, enabling discussion if </w:t>
      </w:r>
      <w:r>
        <w:rPr>
          <w:rFonts w:ascii="Arial" w:hAnsi="Arial" w:cs="Arial"/>
          <w:sz w:val="24"/>
          <w:szCs w:val="24"/>
          <w:lang w:val="en-US"/>
        </w:rPr>
        <w:t xml:space="preserve">initially </w:t>
      </w:r>
      <w:r>
        <w:rPr>
          <w:rFonts w:ascii="Arial" w:hAnsi="Arial" w:cs="Arial"/>
          <w:sz w:val="24"/>
          <w:szCs w:val="24"/>
          <w:lang w:val="en-US"/>
        </w:rPr>
        <w:t xml:space="preserve">there was a divergent view about </w:t>
      </w:r>
      <w:r>
        <w:rPr>
          <w:rFonts w:ascii="Arial" w:hAnsi="Arial" w:cs="Arial"/>
          <w:sz w:val="24"/>
          <w:szCs w:val="24"/>
        </w:rPr>
        <w:t>any paper.</w:t>
      </w:r>
      <w:r>
        <w:rPr>
          <w:rFonts w:ascii="Arial" w:hAnsi="Arial" w:cs="Arial"/>
          <w:sz w:val="24"/>
          <w:szCs w:val="24"/>
          <w:lang w:val="en-US"/>
        </w:rPr>
        <w:t xml:space="preserve"> From the initial list of identified publications</w:t>
      </w:r>
      <w:r>
        <w:rPr>
          <w:rFonts w:ascii="Arial" w:hAnsi="Arial" w:cs="Arial"/>
          <w:sz w:val="24"/>
          <w:szCs w:val="24"/>
          <w:lang w:val="en-US"/>
        </w:rPr>
        <w:t>,</w:t>
      </w:r>
      <w:r>
        <w:rPr>
          <w:rFonts w:ascii="Arial" w:hAnsi="Arial" w:cs="Arial"/>
          <w:sz w:val="24"/>
          <w:szCs w:val="24"/>
          <w:lang w:val="en-US"/>
        </w:rPr>
        <w:t xml:space="preserve"> any duplicates were removed and the remainder were screened on the basis of the titles and abstracts to select eligible papers. The full-text articles of these were then studied and the final inclusion of </w:t>
      </w:r>
      <w:r>
        <w:rPr>
          <w:rFonts w:ascii="Arial" w:hAnsi="Arial" w:cs="Arial"/>
          <w:sz w:val="24"/>
          <w:szCs w:val="24"/>
          <w:lang w:val="en-US"/>
        </w:rPr>
        <w:t>studies</w:t>
      </w:r>
      <w:r>
        <w:rPr>
          <w:rFonts w:ascii="Arial" w:hAnsi="Arial" w:cs="Arial"/>
          <w:sz w:val="24"/>
          <w:szCs w:val="24"/>
          <w:lang w:val="en-US"/>
        </w:rPr>
        <w:t xml:space="preserve"> for qualitative synthesis was </w:t>
      </w:r>
      <w:r>
        <w:rPr>
          <w:rFonts w:ascii="Arial" w:hAnsi="Arial" w:cs="Arial"/>
          <w:sz w:val="24"/>
          <w:szCs w:val="24"/>
          <w:lang w:val="en-US"/>
        </w:rPr>
        <w:t>agreed</w:t>
      </w:r>
      <w:r>
        <w:rPr>
          <w:rFonts w:ascii="Arial" w:hAnsi="Arial" w:cs="Arial"/>
          <w:sz w:val="24"/>
          <w:szCs w:val="24"/>
          <w:lang w:val="en-US"/>
        </w:rPr>
        <w:t xml:space="preserve">.   </w:t>
      </w:r>
    </w:p>
    <w:p w14:paraId="156F192D" w14:textId="77777777" w:rsidR="00803E4C" w:rsidRDefault="00B1080C">
      <w:pPr>
        <w:pStyle w:val="BodyText"/>
        <w:spacing w:after="160" w:line="360" w:lineRule="auto"/>
        <w:jc w:val="left"/>
        <w:rPr>
          <w:rFonts w:cs="Arial"/>
          <w:sz w:val="24"/>
          <w:szCs w:val="24"/>
        </w:rPr>
      </w:pPr>
      <w:r>
        <w:rPr>
          <w:rFonts w:cs="Arial"/>
          <w:b/>
          <w:bCs/>
          <w:sz w:val="24"/>
          <w:szCs w:val="24"/>
          <w:u w:val="single"/>
          <w:lang w:val="en-US"/>
        </w:rPr>
        <w:t>D</w:t>
      </w:r>
      <w:r>
        <w:rPr>
          <w:rFonts w:cs="Arial"/>
          <w:b/>
          <w:bCs/>
          <w:sz w:val="24"/>
          <w:szCs w:val="24"/>
          <w:u w:val="single"/>
          <w:lang w:val="en-US"/>
        </w:rPr>
        <w:t>ata extraction and quality appraisal</w:t>
      </w:r>
      <w:r>
        <w:rPr>
          <w:rFonts w:cs="Arial"/>
          <w:b/>
          <w:bCs/>
          <w:sz w:val="24"/>
          <w:szCs w:val="24"/>
          <w:lang w:val="en-US"/>
        </w:rPr>
        <w:t>:</w:t>
      </w:r>
      <w:r>
        <w:rPr>
          <w:rFonts w:cs="Arial"/>
          <w:sz w:val="24"/>
          <w:szCs w:val="24"/>
          <w:lang w:val="en-US"/>
        </w:rPr>
        <w:t xml:space="preserve"> Data extraction</w:t>
      </w:r>
      <w:r>
        <w:rPr>
          <w:rFonts w:cs="Arial"/>
          <w:b/>
          <w:bCs/>
          <w:sz w:val="24"/>
          <w:szCs w:val="24"/>
          <w:lang w:val="en-US"/>
        </w:rPr>
        <w:t xml:space="preserve"> </w:t>
      </w:r>
      <w:r>
        <w:rPr>
          <w:rFonts w:cs="Arial"/>
          <w:sz w:val="24"/>
          <w:szCs w:val="24"/>
          <w:lang w:val="en-US"/>
        </w:rPr>
        <w:t xml:space="preserve">was performed methodically </w:t>
      </w:r>
      <w:r>
        <w:rPr>
          <w:rFonts w:cs="Arial"/>
          <w:sz w:val="24"/>
          <w:szCs w:val="24"/>
        </w:rPr>
        <w:t>across all papers</w:t>
      </w:r>
      <w:r>
        <w:rPr>
          <w:rFonts w:cs="Arial"/>
          <w:sz w:val="24"/>
          <w:szCs w:val="24"/>
          <w:lang w:val="en-US"/>
        </w:rPr>
        <w:t xml:space="preserve"> using a </w:t>
      </w:r>
      <w:r>
        <w:rPr>
          <w:rFonts w:cs="Arial"/>
          <w:sz w:val="24"/>
          <w:szCs w:val="24"/>
          <w:lang w:val="en-US"/>
        </w:rPr>
        <w:t>dedicated</w:t>
      </w:r>
      <w:r>
        <w:rPr>
          <w:rFonts w:cs="Arial"/>
          <w:sz w:val="24"/>
          <w:szCs w:val="24"/>
          <w:lang w:val="en-US"/>
        </w:rPr>
        <w:t xml:space="preserve"> </w:t>
      </w:r>
      <w:r>
        <w:rPr>
          <w:rFonts w:cs="Arial"/>
          <w:sz w:val="24"/>
          <w:szCs w:val="24"/>
        </w:rPr>
        <w:t xml:space="preserve">data extraction form </w:t>
      </w:r>
      <w:r>
        <w:rPr>
          <w:rFonts w:cs="Arial"/>
          <w:sz w:val="24"/>
          <w:szCs w:val="24"/>
          <w:lang w:val="en-US"/>
        </w:rPr>
        <w:t>in</w:t>
      </w:r>
      <w:r>
        <w:rPr>
          <w:rFonts w:cs="Arial"/>
          <w:sz w:val="24"/>
          <w:szCs w:val="24"/>
        </w:rPr>
        <w:t xml:space="preserve"> electronic </w:t>
      </w:r>
      <w:r>
        <w:rPr>
          <w:rFonts w:cs="Arial"/>
          <w:sz w:val="24"/>
          <w:szCs w:val="24"/>
          <w:lang w:val="en-US"/>
        </w:rPr>
        <w:t>format</w:t>
      </w:r>
      <w:r>
        <w:rPr>
          <w:rFonts w:cs="Arial"/>
          <w:sz w:val="24"/>
          <w:szCs w:val="24"/>
        </w:rPr>
        <w:t xml:space="preserve"> </w:t>
      </w:r>
      <w:r>
        <w:rPr>
          <w:rFonts w:cs="Arial"/>
          <w:sz w:val="24"/>
          <w:szCs w:val="24"/>
          <w:lang w:val="en-US"/>
        </w:rPr>
        <w:t>that</w:t>
      </w:r>
      <w:r>
        <w:rPr>
          <w:rFonts w:cs="Arial"/>
          <w:sz w:val="24"/>
          <w:szCs w:val="24"/>
        </w:rPr>
        <w:t xml:space="preserve"> </w:t>
      </w:r>
      <w:r>
        <w:rPr>
          <w:rFonts w:cs="Arial"/>
          <w:sz w:val="24"/>
          <w:szCs w:val="24"/>
          <w:lang w:val="en-US"/>
        </w:rPr>
        <w:t>facilitated</w:t>
      </w:r>
      <w:r>
        <w:rPr>
          <w:rFonts w:cs="Arial"/>
          <w:sz w:val="24"/>
          <w:szCs w:val="24"/>
        </w:rPr>
        <w:t xml:space="preserve"> compar</w:t>
      </w:r>
      <w:r>
        <w:rPr>
          <w:rFonts w:cs="Arial"/>
          <w:sz w:val="24"/>
          <w:szCs w:val="24"/>
          <w:lang w:val="en-US"/>
        </w:rPr>
        <w:t>ison of</w:t>
      </w:r>
      <w:r>
        <w:rPr>
          <w:rFonts w:cs="Arial"/>
          <w:sz w:val="24"/>
          <w:szCs w:val="24"/>
        </w:rPr>
        <w:t xml:space="preserve"> the data.  The form </w:t>
      </w:r>
      <w:r>
        <w:rPr>
          <w:rFonts w:cs="Arial"/>
          <w:sz w:val="24"/>
          <w:szCs w:val="24"/>
          <w:lang w:val="en-US"/>
        </w:rPr>
        <w:t>comprised</w:t>
      </w:r>
      <w:r>
        <w:rPr>
          <w:rFonts w:cs="Arial"/>
          <w:sz w:val="24"/>
          <w:szCs w:val="24"/>
        </w:rPr>
        <w:t xml:space="preserve"> </w:t>
      </w:r>
      <w:r>
        <w:rPr>
          <w:rFonts w:cs="Arial"/>
          <w:sz w:val="24"/>
          <w:szCs w:val="24"/>
          <w:lang w:val="en-US"/>
        </w:rPr>
        <w:t xml:space="preserve">the following </w:t>
      </w:r>
      <w:r>
        <w:rPr>
          <w:rFonts w:cs="Arial"/>
          <w:sz w:val="24"/>
          <w:szCs w:val="24"/>
        </w:rPr>
        <w:t>four sections</w:t>
      </w:r>
      <w:r>
        <w:rPr>
          <w:rFonts w:cs="Arial"/>
          <w:sz w:val="24"/>
          <w:szCs w:val="24"/>
          <w:lang w:val="en-US"/>
        </w:rPr>
        <w:t xml:space="preserve"> and item</w:t>
      </w:r>
      <w:r>
        <w:rPr>
          <w:rFonts w:cs="Arial"/>
          <w:sz w:val="24"/>
          <w:szCs w:val="24"/>
          <w:lang w:val="en-US"/>
        </w:rPr>
        <w:t>s: (</w:t>
      </w:r>
      <w:r>
        <w:rPr>
          <w:rFonts w:cs="Arial"/>
          <w:sz w:val="24"/>
          <w:szCs w:val="24"/>
        </w:rPr>
        <w:t xml:space="preserve">1) </w:t>
      </w:r>
      <w:r>
        <w:rPr>
          <w:rFonts w:cs="Arial"/>
          <w:sz w:val="24"/>
          <w:szCs w:val="24"/>
          <w:lang w:val="en-US"/>
        </w:rPr>
        <w:t>D</w:t>
      </w:r>
      <w:r>
        <w:rPr>
          <w:rFonts w:cs="Arial"/>
          <w:sz w:val="24"/>
          <w:szCs w:val="24"/>
        </w:rPr>
        <w:t>etails</w:t>
      </w:r>
      <w:r>
        <w:rPr>
          <w:rFonts w:cs="Arial"/>
          <w:sz w:val="24"/>
          <w:szCs w:val="24"/>
          <w:lang w:val="en-US"/>
        </w:rPr>
        <w:t xml:space="preserve"> (Authors; Title; Publication date; Type of publication; Country of study; Funding source);</w:t>
      </w:r>
      <w:r>
        <w:rPr>
          <w:rFonts w:cs="Arial"/>
          <w:sz w:val="24"/>
          <w:szCs w:val="24"/>
        </w:rPr>
        <w:t xml:space="preserve"> </w:t>
      </w:r>
      <w:r>
        <w:rPr>
          <w:rFonts w:cs="Arial"/>
          <w:sz w:val="24"/>
          <w:szCs w:val="24"/>
          <w:lang w:val="en-US"/>
        </w:rPr>
        <w:t>(</w:t>
      </w:r>
      <w:r>
        <w:rPr>
          <w:rFonts w:cs="Arial"/>
          <w:sz w:val="24"/>
          <w:szCs w:val="24"/>
        </w:rPr>
        <w:t xml:space="preserve">2) </w:t>
      </w:r>
      <w:r>
        <w:rPr>
          <w:rFonts w:cs="Arial"/>
          <w:sz w:val="24"/>
          <w:szCs w:val="24"/>
          <w:lang w:val="en-US"/>
        </w:rPr>
        <w:t>S</w:t>
      </w:r>
      <w:r>
        <w:rPr>
          <w:rFonts w:cs="Arial"/>
          <w:sz w:val="24"/>
          <w:szCs w:val="24"/>
        </w:rPr>
        <w:t xml:space="preserve">tudy </w:t>
      </w:r>
      <w:r>
        <w:rPr>
          <w:rFonts w:cs="Arial"/>
          <w:sz w:val="24"/>
          <w:szCs w:val="24"/>
          <w:lang w:val="en-US"/>
        </w:rPr>
        <w:t>D</w:t>
      </w:r>
      <w:r>
        <w:rPr>
          <w:rFonts w:cs="Arial"/>
          <w:sz w:val="24"/>
          <w:szCs w:val="24"/>
        </w:rPr>
        <w:t xml:space="preserve">esign </w:t>
      </w:r>
      <w:r>
        <w:rPr>
          <w:rFonts w:cs="Arial"/>
          <w:sz w:val="24"/>
          <w:szCs w:val="24"/>
          <w:lang w:val="en-US"/>
        </w:rPr>
        <w:t>(M</w:t>
      </w:r>
      <w:r>
        <w:rPr>
          <w:rFonts w:cs="Arial"/>
          <w:sz w:val="24"/>
          <w:szCs w:val="24"/>
        </w:rPr>
        <w:t>ethodology</w:t>
      </w:r>
      <w:r>
        <w:rPr>
          <w:rFonts w:cs="Arial"/>
          <w:sz w:val="24"/>
          <w:szCs w:val="24"/>
          <w:lang w:val="en-US"/>
        </w:rPr>
        <w:t>; Intervention; I</w:t>
      </w:r>
      <w:r>
        <w:rPr>
          <w:rFonts w:cs="Arial"/>
          <w:sz w:val="24"/>
          <w:szCs w:val="24"/>
        </w:rPr>
        <w:t xml:space="preserve">nclusion </w:t>
      </w:r>
      <w:r>
        <w:rPr>
          <w:rFonts w:cs="Arial"/>
          <w:sz w:val="24"/>
          <w:szCs w:val="24"/>
          <w:lang w:val="en-US"/>
        </w:rPr>
        <w:t>and</w:t>
      </w:r>
      <w:r>
        <w:rPr>
          <w:rFonts w:cs="Arial"/>
          <w:sz w:val="24"/>
          <w:szCs w:val="24"/>
        </w:rPr>
        <w:t xml:space="preserve"> </w:t>
      </w:r>
      <w:r>
        <w:rPr>
          <w:rFonts w:cs="Arial"/>
          <w:sz w:val="24"/>
          <w:szCs w:val="24"/>
          <w:lang w:val="en-US"/>
        </w:rPr>
        <w:t>E</w:t>
      </w:r>
      <w:r>
        <w:rPr>
          <w:rFonts w:cs="Arial"/>
          <w:sz w:val="24"/>
          <w:szCs w:val="24"/>
        </w:rPr>
        <w:t>xclusion criteria</w:t>
      </w:r>
      <w:r>
        <w:rPr>
          <w:rFonts w:cs="Arial"/>
          <w:sz w:val="24"/>
          <w:szCs w:val="24"/>
          <w:lang w:val="en-US"/>
        </w:rPr>
        <w:t>; R</w:t>
      </w:r>
      <w:r>
        <w:rPr>
          <w:rFonts w:cs="Arial"/>
          <w:sz w:val="24"/>
          <w:szCs w:val="24"/>
        </w:rPr>
        <w:t>ecruitment procedure</w:t>
      </w:r>
      <w:r>
        <w:rPr>
          <w:rFonts w:cs="Arial"/>
          <w:sz w:val="24"/>
          <w:szCs w:val="24"/>
          <w:lang w:val="en-US"/>
        </w:rPr>
        <w:t>; Study duration; Follow-up period);</w:t>
      </w:r>
      <w:r>
        <w:rPr>
          <w:rFonts w:cs="Arial"/>
          <w:sz w:val="24"/>
          <w:szCs w:val="24"/>
        </w:rPr>
        <w:t xml:space="preserve"> </w:t>
      </w:r>
      <w:r>
        <w:rPr>
          <w:rFonts w:cs="Arial"/>
          <w:sz w:val="24"/>
          <w:szCs w:val="24"/>
          <w:lang w:val="en-US"/>
        </w:rPr>
        <w:t>(</w:t>
      </w:r>
      <w:r>
        <w:rPr>
          <w:rFonts w:cs="Arial"/>
          <w:sz w:val="24"/>
          <w:szCs w:val="24"/>
        </w:rPr>
        <w:t xml:space="preserve">3) Study </w:t>
      </w:r>
      <w:r>
        <w:rPr>
          <w:rFonts w:cs="Arial"/>
          <w:sz w:val="24"/>
          <w:szCs w:val="24"/>
          <w:lang w:val="en-US"/>
        </w:rPr>
        <w:t>C</w:t>
      </w:r>
      <w:r>
        <w:rPr>
          <w:rFonts w:cs="Arial"/>
          <w:sz w:val="24"/>
          <w:szCs w:val="24"/>
        </w:rPr>
        <w:t>ha</w:t>
      </w:r>
      <w:r>
        <w:rPr>
          <w:rFonts w:cs="Arial"/>
          <w:sz w:val="24"/>
          <w:szCs w:val="24"/>
        </w:rPr>
        <w:t xml:space="preserve">racteristics </w:t>
      </w:r>
      <w:r>
        <w:rPr>
          <w:rFonts w:cs="Arial"/>
          <w:sz w:val="24"/>
          <w:szCs w:val="24"/>
          <w:lang w:val="en-US"/>
        </w:rPr>
        <w:t>(Study setting; Type of participants; S</w:t>
      </w:r>
      <w:r>
        <w:rPr>
          <w:rFonts w:cs="Arial"/>
          <w:sz w:val="24"/>
          <w:szCs w:val="24"/>
        </w:rPr>
        <w:t>ample size</w:t>
      </w:r>
      <w:r>
        <w:rPr>
          <w:rFonts w:cs="Arial"/>
          <w:sz w:val="24"/>
          <w:szCs w:val="24"/>
          <w:lang w:val="en-US"/>
        </w:rPr>
        <w:t>; Frailty measurement tool);</w:t>
      </w:r>
      <w:r>
        <w:rPr>
          <w:rFonts w:cs="Arial"/>
          <w:sz w:val="24"/>
          <w:szCs w:val="24"/>
        </w:rPr>
        <w:t xml:space="preserve"> and </w:t>
      </w:r>
      <w:r>
        <w:rPr>
          <w:rFonts w:cs="Arial"/>
          <w:sz w:val="24"/>
          <w:szCs w:val="24"/>
          <w:lang w:val="en-US"/>
        </w:rPr>
        <w:t>(</w:t>
      </w:r>
      <w:r>
        <w:rPr>
          <w:rFonts w:cs="Arial"/>
          <w:sz w:val="24"/>
          <w:szCs w:val="24"/>
        </w:rPr>
        <w:t>4)</w:t>
      </w:r>
      <w:r>
        <w:rPr>
          <w:rFonts w:cs="Arial"/>
          <w:sz w:val="24"/>
          <w:szCs w:val="24"/>
          <w:lang w:val="en-US"/>
        </w:rPr>
        <w:t xml:space="preserve"> F</w:t>
      </w:r>
      <w:r>
        <w:rPr>
          <w:rFonts w:cs="Arial"/>
          <w:sz w:val="24"/>
          <w:szCs w:val="24"/>
        </w:rPr>
        <w:t>railty outcomes</w:t>
      </w:r>
      <w:r>
        <w:rPr>
          <w:rFonts w:cs="Arial"/>
          <w:sz w:val="24"/>
          <w:szCs w:val="24"/>
          <w:lang w:val="en-US"/>
        </w:rPr>
        <w:t xml:space="preserve"> (</w:t>
      </w:r>
      <w:r>
        <w:rPr>
          <w:rFonts w:cs="Arial"/>
          <w:sz w:val="24"/>
          <w:szCs w:val="24"/>
        </w:rPr>
        <w:t xml:space="preserve">Frailty score; </w:t>
      </w:r>
      <w:r>
        <w:rPr>
          <w:rFonts w:cs="Arial"/>
          <w:sz w:val="24"/>
          <w:szCs w:val="24"/>
          <w:lang w:val="en-US"/>
        </w:rPr>
        <w:t xml:space="preserve">Functional state; Quality of life; </w:t>
      </w:r>
      <w:r>
        <w:rPr>
          <w:rFonts w:cs="Arial"/>
          <w:sz w:val="24"/>
          <w:szCs w:val="24"/>
        </w:rPr>
        <w:t xml:space="preserve">Clinical indices; </w:t>
      </w:r>
      <w:r>
        <w:rPr>
          <w:rFonts w:cs="Arial"/>
          <w:sz w:val="24"/>
          <w:szCs w:val="24"/>
          <w:lang w:val="en-US"/>
        </w:rPr>
        <w:t>Falls; Fractures; Hospital admissions)</w:t>
      </w:r>
      <w:r>
        <w:rPr>
          <w:rFonts w:cs="Arial"/>
          <w:sz w:val="24"/>
          <w:szCs w:val="24"/>
        </w:rPr>
        <w:t>.</w:t>
      </w:r>
    </w:p>
    <w:p w14:paraId="62258540" w14:textId="77777777" w:rsidR="00803E4C" w:rsidRDefault="00B1080C">
      <w:pPr>
        <w:spacing w:line="360" w:lineRule="auto"/>
        <w:rPr>
          <w:rFonts w:ascii="Arial" w:hAnsi="Arial" w:cs="Arial"/>
          <w:sz w:val="24"/>
          <w:szCs w:val="24"/>
        </w:rPr>
      </w:pPr>
      <w:r>
        <w:rPr>
          <w:rFonts w:ascii="Arial" w:hAnsi="Arial" w:cs="Arial"/>
          <w:sz w:val="24"/>
          <w:szCs w:val="24"/>
          <w:lang w:val="en-US"/>
        </w:rPr>
        <w:t>A</w:t>
      </w:r>
      <w:r>
        <w:rPr>
          <w:rFonts w:ascii="Arial" w:hAnsi="Arial" w:cs="Arial"/>
          <w:sz w:val="24"/>
          <w:szCs w:val="24"/>
        </w:rPr>
        <w:t xml:space="preserve"> range of </w:t>
      </w:r>
      <w:r>
        <w:rPr>
          <w:rFonts w:ascii="Arial" w:hAnsi="Arial" w:cs="Arial"/>
          <w:sz w:val="24"/>
          <w:szCs w:val="24"/>
          <w:lang w:val="en-US"/>
        </w:rPr>
        <w:t xml:space="preserve">appraisal </w:t>
      </w:r>
      <w:r>
        <w:rPr>
          <w:rFonts w:ascii="Arial" w:hAnsi="Arial" w:cs="Arial"/>
          <w:sz w:val="24"/>
          <w:szCs w:val="24"/>
        </w:rPr>
        <w:t xml:space="preserve">tools </w:t>
      </w:r>
      <w:r>
        <w:rPr>
          <w:rFonts w:ascii="Arial" w:hAnsi="Arial" w:cs="Arial"/>
          <w:sz w:val="24"/>
          <w:szCs w:val="24"/>
          <w:lang w:val="en-US"/>
        </w:rPr>
        <w:t xml:space="preserve">that are commonly used in healthcare research were selected </w:t>
      </w:r>
      <w:r>
        <w:rPr>
          <w:rFonts w:ascii="Arial" w:hAnsi="Arial" w:cs="Arial"/>
          <w:sz w:val="24"/>
          <w:szCs w:val="24"/>
        </w:rPr>
        <w:t xml:space="preserve">to assess the </w:t>
      </w:r>
      <w:r>
        <w:rPr>
          <w:rFonts w:ascii="Arial" w:hAnsi="Arial" w:cs="Arial"/>
          <w:sz w:val="24"/>
          <w:szCs w:val="24"/>
          <w:lang w:val="en-US"/>
        </w:rPr>
        <w:t>publications</w:t>
      </w:r>
      <w:r>
        <w:rPr>
          <w:rFonts w:ascii="Arial" w:hAnsi="Arial" w:cs="Arial"/>
          <w:sz w:val="24"/>
          <w:szCs w:val="24"/>
        </w:rPr>
        <w:t xml:space="preserve"> for </w:t>
      </w:r>
      <w:r>
        <w:rPr>
          <w:rFonts w:ascii="Arial" w:hAnsi="Arial" w:cs="Arial"/>
          <w:sz w:val="24"/>
          <w:szCs w:val="24"/>
          <w:lang w:val="en-US"/>
        </w:rPr>
        <w:t xml:space="preserve">methodological </w:t>
      </w:r>
      <w:r>
        <w:rPr>
          <w:rFonts w:ascii="Arial" w:hAnsi="Arial" w:cs="Arial"/>
          <w:sz w:val="24"/>
          <w:szCs w:val="24"/>
        </w:rPr>
        <w:t>quality</w:t>
      </w:r>
      <w:r>
        <w:rPr>
          <w:rFonts w:ascii="Arial" w:hAnsi="Arial" w:cs="Arial"/>
          <w:sz w:val="24"/>
          <w:szCs w:val="24"/>
          <w:lang w:val="en-US"/>
        </w:rPr>
        <w:t xml:space="preserve"> and conduct,</w:t>
      </w:r>
      <w:r>
        <w:rPr>
          <w:rFonts w:ascii="Arial" w:hAnsi="Arial" w:cs="Arial"/>
          <w:sz w:val="24"/>
          <w:szCs w:val="24"/>
        </w:rPr>
        <w:t xml:space="preserve"> risk of bias</w:t>
      </w:r>
      <w:r>
        <w:rPr>
          <w:rFonts w:ascii="Arial" w:hAnsi="Arial" w:cs="Arial"/>
          <w:sz w:val="24"/>
          <w:szCs w:val="24"/>
          <w:lang w:val="en-US"/>
        </w:rPr>
        <w:t>, validity and usefulness of the results</w:t>
      </w:r>
      <w:r>
        <w:rPr>
          <w:rFonts w:ascii="Arial" w:hAnsi="Arial" w:cs="Arial"/>
          <w:sz w:val="24"/>
          <w:szCs w:val="24"/>
        </w:rPr>
        <w:t>.</w:t>
      </w:r>
      <w:r>
        <w:rPr>
          <w:rFonts w:ascii="Arial" w:hAnsi="Arial" w:cs="Arial"/>
          <w:sz w:val="24"/>
          <w:szCs w:val="24"/>
          <w:lang w:val="en-US"/>
        </w:rPr>
        <w:t xml:space="preserve"> A</w:t>
      </w:r>
      <w:r>
        <w:rPr>
          <w:rFonts w:ascii="Arial" w:hAnsi="Arial" w:cs="Arial"/>
          <w:sz w:val="24"/>
          <w:szCs w:val="24"/>
        </w:rPr>
        <w:t xml:space="preserve"> single quality appraisal tool would not be </w:t>
      </w:r>
      <w:r>
        <w:rPr>
          <w:rFonts w:ascii="Arial" w:hAnsi="Arial" w:cs="Arial"/>
          <w:sz w:val="24"/>
          <w:szCs w:val="24"/>
          <w:lang w:val="en-US"/>
        </w:rPr>
        <w:t xml:space="preserve">suitable for </w:t>
      </w:r>
      <w:r>
        <w:rPr>
          <w:rFonts w:ascii="Arial" w:hAnsi="Arial" w:cs="Arial"/>
          <w:sz w:val="24"/>
          <w:szCs w:val="24"/>
        </w:rPr>
        <w:t>quality app</w:t>
      </w:r>
      <w:r>
        <w:rPr>
          <w:rFonts w:ascii="Arial" w:hAnsi="Arial" w:cs="Arial"/>
          <w:sz w:val="24"/>
          <w:szCs w:val="24"/>
        </w:rPr>
        <w:t>raisal</w:t>
      </w:r>
      <w:r>
        <w:rPr>
          <w:rFonts w:ascii="Arial" w:hAnsi="Arial" w:cs="Arial"/>
          <w:sz w:val="24"/>
          <w:szCs w:val="24"/>
          <w:lang w:val="en-US"/>
        </w:rPr>
        <w:t xml:space="preserve"> </w:t>
      </w:r>
      <w:r>
        <w:rPr>
          <w:rFonts w:ascii="Arial" w:hAnsi="Arial" w:cs="Arial"/>
          <w:sz w:val="24"/>
          <w:szCs w:val="24"/>
          <w:lang w:val="en-US"/>
        </w:rPr>
        <w:t>in</w:t>
      </w:r>
      <w:r>
        <w:rPr>
          <w:rFonts w:ascii="Arial" w:hAnsi="Arial" w:cs="Arial"/>
          <w:sz w:val="24"/>
          <w:szCs w:val="24"/>
        </w:rPr>
        <w:t xml:space="preserve"> all </w:t>
      </w:r>
      <w:r>
        <w:rPr>
          <w:rFonts w:ascii="Arial" w:hAnsi="Arial" w:cs="Arial"/>
          <w:sz w:val="24"/>
          <w:szCs w:val="24"/>
          <w:lang w:val="en-US"/>
        </w:rPr>
        <w:t>the different</w:t>
      </w:r>
      <w:r>
        <w:rPr>
          <w:rFonts w:ascii="Arial" w:hAnsi="Arial" w:cs="Arial"/>
          <w:sz w:val="24"/>
          <w:szCs w:val="24"/>
        </w:rPr>
        <w:t xml:space="preserve"> </w:t>
      </w:r>
      <w:r>
        <w:rPr>
          <w:rFonts w:ascii="Arial" w:hAnsi="Arial" w:cs="Arial"/>
          <w:sz w:val="24"/>
          <w:szCs w:val="24"/>
          <w:lang w:val="en-US"/>
        </w:rPr>
        <w:t xml:space="preserve">types of </w:t>
      </w:r>
      <w:r>
        <w:rPr>
          <w:rFonts w:ascii="Arial" w:hAnsi="Arial" w:cs="Arial"/>
          <w:sz w:val="24"/>
          <w:szCs w:val="24"/>
        </w:rPr>
        <w:t>studies</w:t>
      </w:r>
      <w:r>
        <w:rPr>
          <w:rFonts w:ascii="Arial" w:hAnsi="Arial" w:cs="Arial"/>
          <w:sz w:val="24"/>
          <w:szCs w:val="24"/>
          <w:lang w:val="en-US"/>
        </w:rPr>
        <w:t xml:space="preserve">. Following statistical advice, </w:t>
      </w:r>
      <w:r>
        <w:rPr>
          <w:rFonts w:ascii="Arial" w:hAnsi="Arial" w:cs="Arial"/>
          <w:sz w:val="24"/>
          <w:szCs w:val="24"/>
        </w:rPr>
        <w:t xml:space="preserve">four different tools were </w:t>
      </w:r>
      <w:r>
        <w:rPr>
          <w:rFonts w:ascii="Arial" w:hAnsi="Arial" w:cs="Arial"/>
          <w:sz w:val="24"/>
          <w:szCs w:val="24"/>
          <w:lang w:val="en-US"/>
        </w:rPr>
        <w:t xml:space="preserve">therefore </w:t>
      </w:r>
      <w:r>
        <w:rPr>
          <w:rFonts w:ascii="Arial" w:hAnsi="Arial" w:cs="Arial"/>
          <w:sz w:val="24"/>
          <w:szCs w:val="24"/>
        </w:rPr>
        <w:t xml:space="preserve">chosen </w:t>
      </w:r>
      <w:r>
        <w:rPr>
          <w:rFonts w:ascii="Arial" w:hAnsi="Arial" w:cs="Arial"/>
          <w:sz w:val="24"/>
          <w:szCs w:val="24"/>
          <w:lang w:val="en-US"/>
        </w:rPr>
        <w:t xml:space="preserve">to cater </w:t>
      </w:r>
      <w:r>
        <w:rPr>
          <w:rFonts w:ascii="Arial" w:hAnsi="Arial" w:cs="Arial"/>
          <w:sz w:val="24"/>
          <w:szCs w:val="24"/>
        </w:rPr>
        <w:t>for the variable study designs</w:t>
      </w:r>
      <w:r>
        <w:rPr>
          <w:rFonts w:ascii="Arial" w:hAnsi="Arial" w:cs="Arial"/>
          <w:sz w:val="24"/>
          <w:szCs w:val="24"/>
          <w:lang w:val="en-US"/>
        </w:rPr>
        <w:t>. These were: (</w:t>
      </w:r>
      <w:r>
        <w:rPr>
          <w:rFonts w:ascii="Arial" w:hAnsi="Arial" w:cs="Arial"/>
          <w:sz w:val="24"/>
          <w:szCs w:val="24"/>
        </w:rPr>
        <w:t>i</w:t>
      </w:r>
      <w:r>
        <w:rPr>
          <w:rFonts w:ascii="Arial" w:hAnsi="Arial" w:cs="Arial"/>
          <w:sz w:val="24"/>
          <w:szCs w:val="24"/>
          <w:lang w:val="en-US"/>
        </w:rPr>
        <w:t xml:space="preserve">) </w:t>
      </w:r>
      <w:r>
        <w:rPr>
          <w:rFonts w:ascii="Arial" w:hAnsi="Arial" w:cs="Arial"/>
          <w:sz w:val="24"/>
          <w:szCs w:val="24"/>
        </w:rPr>
        <w:t>‘</w:t>
      </w:r>
      <w:r>
        <w:rPr>
          <w:rFonts w:ascii="Arial" w:hAnsi="Arial" w:cs="Arial"/>
          <w:sz w:val="24"/>
          <w:szCs w:val="24"/>
          <w:lang w:val="en-US"/>
        </w:rPr>
        <w:t>C</w:t>
      </w:r>
      <w:r>
        <w:rPr>
          <w:rFonts w:ascii="Arial" w:hAnsi="Arial" w:cs="Arial"/>
          <w:sz w:val="24"/>
          <w:szCs w:val="24"/>
        </w:rPr>
        <w:t xml:space="preserve">ritical </w:t>
      </w:r>
      <w:r>
        <w:rPr>
          <w:rFonts w:ascii="Arial" w:hAnsi="Arial" w:cs="Arial"/>
          <w:sz w:val="24"/>
          <w:szCs w:val="24"/>
          <w:lang w:val="en-US"/>
        </w:rPr>
        <w:t>A</w:t>
      </w:r>
      <w:r>
        <w:rPr>
          <w:rFonts w:ascii="Arial" w:hAnsi="Arial" w:cs="Arial"/>
          <w:sz w:val="24"/>
          <w:szCs w:val="24"/>
        </w:rPr>
        <w:t xml:space="preserve">ppraisal </w:t>
      </w:r>
      <w:r>
        <w:rPr>
          <w:rFonts w:ascii="Arial" w:hAnsi="Arial" w:cs="Arial"/>
          <w:sz w:val="24"/>
          <w:szCs w:val="24"/>
          <w:lang w:val="en-US"/>
        </w:rPr>
        <w:t>S</w:t>
      </w:r>
      <w:r>
        <w:rPr>
          <w:rFonts w:ascii="Arial" w:hAnsi="Arial" w:cs="Arial"/>
          <w:sz w:val="24"/>
          <w:szCs w:val="24"/>
        </w:rPr>
        <w:t xml:space="preserve">kills </w:t>
      </w:r>
      <w:r>
        <w:rPr>
          <w:rFonts w:ascii="Arial" w:hAnsi="Arial" w:cs="Arial"/>
          <w:sz w:val="24"/>
          <w:szCs w:val="24"/>
          <w:lang w:val="en-US"/>
        </w:rPr>
        <w:t>P</w:t>
      </w:r>
      <w:r>
        <w:rPr>
          <w:rFonts w:ascii="Arial" w:hAnsi="Arial" w:cs="Arial"/>
          <w:sz w:val="24"/>
          <w:szCs w:val="24"/>
        </w:rPr>
        <w:t>rogramme (CASP)</w:t>
      </w:r>
      <w:r>
        <w:rPr>
          <w:rFonts w:ascii="Arial" w:hAnsi="Arial" w:cs="Arial"/>
          <w:sz w:val="24"/>
          <w:szCs w:val="24"/>
          <w:lang w:val="en-US"/>
        </w:rPr>
        <w:t xml:space="preserve"> </w:t>
      </w:r>
      <w:r>
        <w:rPr>
          <w:rFonts w:ascii="Arial" w:hAnsi="Arial" w:cs="Arial"/>
          <w:sz w:val="24"/>
          <w:szCs w:val="24"/>
          <w:lang w:val="en-US"/>
        </w:rPr>
        <w:t>Qualitative</w:t>
      </w:r>
      <w:r>
        <w:rPr>
          <w:rFonts w:ascii="Arial" w:hAnsi="Arial" w:cs="Arial"/>
          <w:sz w:val="24"/>
          <w:szCs w:val="24"/>
          <w:lang w:val="en-US"/>
        </w:rPr>
        <w:t xml:space="preserve"> Checklist</w:t>
      </w:r>
      <w:r>
        <w:rPr>
          <w:rFonts w:ascii="Arial" w:hAnsi="Arial" w:cs="Arial"/>
          <w:sz w:val="24"/>
          <w:szCs w:val="24"/>
          <w:lang w:val="en-US"/>
        </w:rPr>
        <w:t>’ for qualitati</w:t>
      </w:r>
      <w:r>
        <w:rPr>
          <w:rFonts w:ascii="Arial" w:hAnsi="Arial" w:cs="Arial"/>
          <w:sz w:val="24"/>
          <w:szCs w:val="24"/>
          <w:lang w:val="en-US"/>
        </w:rPr>
        <w:t>ve studies</w:t>
      </w:r>
      <w:r>
        <w:rPr>
          <w:rFonts w:ascii="Arial" w:hAnsi="Arial" w:cs="Arial"/>
          <w:sz w:val="24"/>
          <w:szCs w:val="24"/>
        </w:rPr>
        <w:t xml:space="preserve"> [18]</w:t>
      </w:r>
      <w:r>
        <w:rPr>
          <w:rFonts w:ascii="Arial" w:hAnsi="Arial" w:cs="Arial"/>
          <w:sz w:val="24"/>
          <w:szCs w:val="24"/>
          <w:lang w:val="en-US"/>
        </w:rPr>
        <w:t>; (</w:t>
      </w:r>
      <w:r>
        <w:rPr>
          <w:rFonts w:ascii="Arial" w:hAnsi="Arial" w:cs="Arial"/>
          <w:sz w:val="24"/>
          <w:szCs w:val="24"/>
        </w:rPr>
        <w:t>ii</w:t>
      </w:r>
      <w:r>
        <w:rPr>
          <w:rFonts w:ascii="Arial" w:hAnsi="Arial" w:cs="Arial"/>
          <w:sz w:val="24"/>
          <w:szCs w:val="24"/>
          <w:lang w:val="en-US"/>
        </w:rPr>
        <w:t>) ‘CASP</w:t>
      </w:r>
      <w:r>
        <w:rPr>
          <w:rFonts w:ascii="Arial" w:hAnsi="Arial" w:cs="Arial"/>
          <w:sz w:val="24"/>
          <w:szCs w:val="24"/>
          <w:lang w:val="en-US"/>
        </w:rPr>
        <w:t xml:space="preserve"> </w:t>
      </w:r>
      <w:r>
        <w:rPr>
          <w:rFonts w:ascii="Arial" w:hAnsi="Arial" w:cs="Arial"/>
          <w:sz w:val="24"/>
          <w:szCs w:val="24"/>
        </w:rPr>
        <w:t>Randomised Controlled Trials</w:t>
      </w:r>
      <w:r>
        <w:rPr>
          <w:rFonts w:ascii="Arial" w:hAnsi="Arial" w:cs="Arial"/>
          <w:sz w:val="24"/>
          <w:szCs w:val="24"/>
          <w:lang w:val="en-US"/>
        </w:rPr>
        <w:t xml:space="preserve"> Checklist</w:t>
      </w:r>
      <w:r>
        <w:rPr>
          <w:rFonts w:ascii="Arial" w:hAnsi="Arial" w:cs="Arial"/>
          <w:sz w:val="24"/>
          <w:szCs w:val="24"/>
          <w:lang w:val="en-US"/>
        </w:rPr>
        <w:t>’</w:t>
      </w:r>
      <w:r>
        <w:rPr>
          <w:rFonts w:ascii="Arial" w:hAnsi="Arial" w:cs="Arial"/>
          <w:sz w:val="24"/>
          <w:szCs w:val="24"/>
          <w:lang w:val="en-US"/>
        </w:rPr>
        <w:t xml:space="preserve"> for RCTs</w:t>
      </w:r>
      <w:r>
        <w:rPr>
          <w:rFonts w:ascii="Arial" w:hAnsi="Arial" w:cs="Arial"/>
          <w:sz w:val="24"/>
          <w:szCs w:val="24"/>
        </w:rPr>
        <w:t xml:space="preserve"> [19]</w:t>
      </w:r>
      <w:r>
        <w:rPr>
          <w:rFonts w:ascii="Arial" w:hAnsi="Arial" w:cs="Arial"/>
          <w:sz w:val="24"/>
          <w:szCs w:val="24"/>
          <w:lang w:val="en-US"/>
        </w:rPr>
        <w:t>; (</w:t>
      </w:r>
      <w:r>
        <w:rPr>
          <w:rFonts w:ascii="Arial" w:hAnsi="Arial" w:cs="Arial"/>
          <w:sz w:val="24"/>
          <w:szCs w:val="24"/>
        </w:rPr>
        <w:t>iii</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lang w:val="en-US"/>
        </w:rPr>
        <w:t>‘J</w:t>
      </w:r>
      <w:r>
        <w:rPr>
          <w:rFonts w:ascii="Arial" w:hAnsi="Arial" w:cs="Arial"/>
          <w:sz w:val="24"/>
          <w:szCs w:val="24"/>
          <w:lang w:val="en-US"/>
        </w:rPr>
        <w:t xml:space="preserve">oanna </w:t>
      </w:r>
      <w:r>
        <w:rPr>
          <w:rFonts w:ascii="Arial" w:hAnsi="Arial" w:cs="Arial"/>
          <w:sz w:val="24"/>
          <w:szCs w:val="24"/>
          <w:lang w:val="en-US"/>
        </w:rPr>
        <w:t>B</w:t>
      </w:r>
      <w:r>
        <w:rPr>
          <w:rFonts w:ascii="Arial" w:hAnsi="Arial" w:cs="Arial"/>
          <w:sz w:val="24"/>
          <w:szCs w:val="24"/>
          <w:lang w:val="en-US"/>
        </w:rPr>
        <w:t xml:space="preserve">riggs </w:t>
      </w:r>
      <w:r>
        <w:rPr>
          <w:rFonts w:ascii="Arial" w:hAnsi="Arial" w:cs="Arial"/>
          <w:sz w:val="24"/>
          <w:szCs w:val="24"/>
          <w:lang w:val="en-US"/>
        </w:rPr>
        <w:t>I</w:t>
      </w:r>
      <w:r>
        <w:rPr>
          <w:rFonts w:ascii="Arial" w:hAnsi="Arial" w:cs="Arial"/>
          <w:sz w:val="24"/>
          <w:szCs w:val="24"/>
          <w:lang w:val="en-US"/>
        </w:rPr>
        <w:t>nstitute</w:t>
      </w:r>
      <w:r>
        <w:rPr>
          <w:rFonts w:ascii="Arial" w:hAnsi="Arial" w:cs="Arial"/>
          <w:sz w:val="24"/>
          <w:szCs w:val="24"/>
          <w:lang w:val="en-US"/>
        </w:rPr>
        <w:t xml:space="preserve"> </w:t>
      </w:r>
      <w:r>
        <w:rPr>
          <w:rFonts w:ascii="Arial" w:hAnsi="Arial" w:cs="Arial"/>
          <w:sz w:val="24"/>
          <w:szCs w:val="24"/>
          <w:lang w:val="en-US"/>
        </w:rPr>
        <w:t xml:space="preserve">Quality Appraisal </w:t>
      </w:r>
      <w:r>
        <w:rPr>
          <w:rFonts w:ascii="Arial" w:hAnsi="Arial" w:cs="Arial"/>
          <w:sz w:val="24"/>
          <w:szCs w:val="24"/>
          <w:lang w:val="en-US"/>
        </w:rPr>
        <w:t>tool</w:t>
      </w:r>
      <w:r>
        <w:rPr>
          <w:rFonts w:ascii="Arial" w:hAnsi="Arial" w:cs="Arial"/>
          <w:sz w:val="24"/>
          <w:szCs w:val="24"/>
          <w:lang w:val="en-US"/>
        </w:rPr>
        <w:t>’</w:t>
      </w:r>
      <w:r>
        <w:rPr>
          <w:rFonts w:ascii="Arial" w:hAnsi="Arial" w:cs="Arial"/>
          <w:sz w:val="24"/>
          <w:szCs w:val="24"/>
        </w:rPr>
        <w:t xml:space="preserve"> [20]</w:t>
      </w:r>
      <w:r>
        <w:rPr>
          <w:rFonts w:ascii="Arial" w:hAnsi="Arial" w:cs="Arial"/>
          <w:sz w:val="24"/>
          <w:szCs w:val="24"/>
          <w:lang w:val="en-US"/>
        </w:rPr>
        <w:t xml:space="preserve"> for</w:t>
      </w:r>
      <w:r>
        <w:rPr>
          <w:rFonts w:ascii="Arial" w:hAnsi="Arial" w:cs="Arial"/>
          <w:sz w:val="24"/>
          <w:szCs w:val="24"/>
        </w:rPr>
        <w:t xml:space="preserve"> quasi-experimental </w:t>
      </w:r>
      <w:r>
        <w:rPr>
          <w:rFonts w:ascii="Arial" w:hAnsi="Arial" w:cs="Arial"/>
          <w:sz w:val="24"/>
          <w:szCs w:val="24"/>
          <w:lang w:val="en-US"/>
        </w:rPr>
        <w:t>studies’; and (</w:t>
      </w:r>
      <w:r>
        <w:rPr>
          <w:rFonts w:ascii="Arial" w:hAnsi="Arial" w:cs="Arial"/>
          <w:sz w:val="24"/>
          <w:szCs w:val="24"/>
        </w:rPr>
        <w:t>iv</w:t>
      </w:r>
      <w:r>
        <w:rPr>
          <w:rFonts w:ascii="Arial" w:hAnsi="Arial" w:cs="Arial"/>
          <w:sz w:val="24"/>
          <w:szCs w:val="24"/>
          <w:lang w:val="en-US"/>
        </w:rPr>
        <w:t>) ‘Downs and Black</w:t>
      </w:r>
      <w:r>
        <w:rPr>
          <w:rFonts w:ascii="Arial" w:hAnsi="Arial" w:cs="Arial"/>
          <w:sz w:val="24"/>
          <w:szCs w:val="24"/>
          <w:lang w:val="en-US"/>
        </w:rPr>
        <w:t xml:space="preserve"> Quality Appraisal</w:t>
      </w:r>
      <w:r>
        <w:rPr>
          <w:rFonts w:ascii="Arial" w:hAnsi="Arial" w:cs="Arial"/>
          <w:sz w:val="24"/>
          <w:szCs w:val="24"/>
          <w:lang w:val="en-US"/>
        </w:rPr>
        <w:t xml:space="preserve"> tool</w:t>
      </w:r>
      <w:r>
        <w:rPr>
          <w:rFonts w:ascii="Arial" w:hAnsi="Arial" w:cs="Arial"/>
          <w:sz w:val="24"/>
          <w:szCs w:val="24"/>
          <w:lang w:val="en-US"/>
        </w:rPr>
        <w:t>’</w:t>
      </w:r>
      <w:r>
        <w:rPr>
          <w:rFonts w:ascii="Arial" w:hAnsi="Arial" w:cs="Arial"/>
          <w:sz w:val="24"/>
          <w:szCs w:val="24"/>
        </w:rPr>
        <w:t xml:space="preserve"> [21]</w:t>
      </w:r>
      <w:r>
        <w:rPr>
          <w:rFonts w:ascii="Arial" w:hAnsi="Arial" w:cs="Arial"/>
          <w:sz w:val="24"/>
          <w:szCs w:val="24"/>
          <w:lang w:val="en-US"/>
        </w:rPr>
        <w:t xml:space="preserve"> for mixed-methods design </w:t>
      </w:r>
      <w:r>
        <w:rPr>
          <w:rFonts w:ascii="Arial" w:hAnsi="Arial" w:cs="Arial"/>
          <w:sz w:val="24"/>
          <w:szCs w:val="24"/>
        </w:rPr>
        <w:t>and</w:t>
      </w:r>
      <w:r>
        <w:rPr>
          <w:rFonts w:ascii="Arial" w:hAnsi="Arial" w:cs="Arial"/>
          <w:sz w:val="24"/>
          <w:szCs w:val="24"/>
          <w:lang w:val="en-US"/>
        </w:rPr>
        <w:t xml:space="preserve"> cross-sectional studies</w:t>
      </w:r>
      <w:r>
        <w:rPr>
          <w:rFonts w:ascii="Arial" w:hAnsi="Arial" w:cs="Arial"/>
          <w:sz w:val="24"/>
          <w:szCs w:val="24"/>
        </w:rPr>
        <w:t>.</w:t>
      </w:r>
      <w:r>
        <w:rPr>
          <w:rFonts w:ascii="Arial" w:hAnsi="Arial" w:cs="Arial"/>
          <w:sz w:val="24"/>
          <w:szCs w:val="24"/>
          <w:lang w:val="en-US"/>
        </w:rPr>
        <w:t xml:space="preserve"> </w:t>
      </w:r>
      <w:r>
        <w:rPr>
          <w:rFonts w:ascii="Arial" w:hAnsi="Arial" w:cs="Arial"/>
          <w:sz w:val="24"/>
          <w:szCs w:val="24"/>
        </w:rPr>
        <w:t>For all papers the</w:t>
      </w:r>
      <w:r>
        <w:rPr>
          <w:rFonts w:ascii="Arial" w:hAnsi="Arial" w:cs="Arial"/>
          <w:sz w:val="24"/>
          <w:szCs w:val="24"/>
          <w:lang w:val="en-US"/>
        </w:rPr>
        <w:t xml:space="preserve"> quality appraisal tools were applied objectively according to the standard recommendations for their use</w:t>
      </w:r>
      <w:r>
        <w:rPr>
          <w:rFonts w:ascii="Arial" w:hAnsi="Arial" w:cs="Arial"/>
          <w:sz w:val="24"/>
          <w:szCs w:val="24"/>
        </w:rPr>
        <w:t xml:space="preserve"> [22]</w:t>
      </w:r>
      <w:r>
        <w:rPr>
          <w:rFonts w:ascii="Arial" w:hAnsi="Arial" w:cs="Arial"/>
          <w:sz w:val="24"/>
          <w:szCs w:val="24"/>
          <w:lang w:val="en-US"/>
        </w:rPr>
        <w:t xml:space="preserve">. </w:t>
      </w:r>
      <w:r>
        <w:rPr>
          <w:rFonts w:ascii="Arial" w:hAnsi="Arial" w:cs="Arial"/>
          <w:sz w:val="24"/>
          <w:szCs w:val="24"/>
        </w:rPr>
        <w:t xml:space="preserve"> </w:t>
      </w:r>
    </w:p>
    <w:p w14:paraId="5475C10A" w14:textId="77777777" w:rsidR="00803E4C" w:rsidRDefault="00B1080C">
      <w:pPr>
        <w:pStyle w:val="Heading2"/>
        <w:spacing w:line="360" w:lineRule="auto"/>
        <w:rPr>
          <w:rFonts w:cs="Arial"/>
          <w:color w:val="auto"/>
          <w:sz w:val="24"/>
          <w:szCs w:val="24"/>
          <w:lang w:val="en-US"/>
        </w:rPr>
      </w:pPr>
      <w:r>
        <w:rPr>
          <w:rFonts w:cs="Arial"/>
          <w:b/>
          <w:bCs/>
          <w:color w:val="auto"/>
          <w:sz w:val="24"/>
          <w:szCs w:val="24"/>
          <w:u w:val="single"/>
          <w:lang w:val="en-US"/>
        </w:rPr>
        <w:t>Data analysis and narrative synthesis</w:t>
      </w:r>
      <w:r>
        <w:rPr>
          <w:rFonts w:cs="Arial"/>
          <w:b/>
          <w:bCs/>
          <w:color w:val="auto"/>
          <w:sz w:val="24"/>
          <w:szCs w:val="24"/>
          <w:lang w:val="en-US"/>
        </w:rPr>
        <w:t>:</w:t>
      </w:r>
      <w:r>
        <w:rPr>
          <w:rFonts w:cs="Arial"/>
          <w:color w:val="auto"/>
          <w:sz w:val="24"/>
          <w:szCs w:val="24"/>
          <w:lang w:val="en-US"/>
        </w:rPr>
        <w:t xml:space="preserve"> </w:t>
      </w:r>
      <w:r>
        <w:rPr>
          <w:rFonts w:cs="Arial"/>
          <w:color w:val="auto"/>
          <w:sz w:val="24"/>
          <w:szCs w:val="24"/>
          <w:lang w:val="en-US"/>
        </w:rPr>
        <w:t xml:space="preserve"> A</w:t>
      </w:r>
      <w:r>
        <w:rPr>
          <w:rFonts w:cs="Arial"/>
          <w:color w:val="auto"/>
          <w:sz w:val="24"/>
          <w:szCs w:val="24"/>
        </w:rPr>
        <w:t xml:space="preserve"> narrative synthesis was und</w:t>
      </w:r>
      <w:r>
        <w:rPr>
          <w:rFonts w:cs="Arial"/>
          <w:color w:val="auto"/>
          <w:sz w:val="24"/>
          <w:szCs w:val="24"/>
        </w:rPr>
        <w:t xml:space="preserve">ertaken to </w:t>
      </w:r>
      <w:r>
        <w:rPr>
          <w:rFonts w:cs="Arial"/>
          <w:color w:val="auto"/>
          <w:sz w:val="24"/>
          <w:szCs w:val="24"/>
        </w:rPr>
        <w:t>bring together the findings from the studies</w:t>
      </w:r>
      <w:r>
        <w:rPr>
          <w:rFonts w:cs="Arial"/>
          <w:color w:val="auto"/>
          <w:sz w:val="24"/>
          <w:szCs w:val="24"/>
        </w:rPr>
        <w:t>. Popay et al</w:t>
      </w:r>
      <w:r>
        <w:rPr>
          <w:rFonts w:cs="Arial"/>
          <w:color w:val="auto"/>
          <w:sz w:val="24"/>
          <w:szCs w:val="24"/>
        </w:rPr>
        <w:t xml:space="preserve"> </w:t>
      </w:r>
      <w:r>
        <w:rPr>
          <w:rFonts w:cs="Arial"/>
          <w:color w:val="auto"/>
          <w:sz w:val="24"/>
          <w:szCs w:val="24"/>
        </w:rPr>
        <w:t>[</w:t>
      </w:r>
      <w:r>
        <w:rPr>
          <w:rFonts w:cs="Arial"/>
          <w:color w:val="auto"/>
          <w:sz w:val="24"/>
          <w:szCs w:val="24"/>
        </w:rPr>
        <w:t>23</w:t>
      </w:r>
      <w:r>
        <w:rPr>
          <w:rFonts w:cs="Arial"/>
          <w:color w:val="auto"/>
          <w:sz w:val="24"/>
          <w:szCs w:val="24"/>
        </w:rPr>
        <w:t>]</w:t>
      </w:r>
      <w:r>
        <w:rPr>
          <w:rFonts w:cs="Arial"/>
          <w:color w:val="auto"/>
          <w:sz w:val="24"/>
          <w:szCs w:val="24"/>
        </w:rPr>
        <w:t xml:space="preserve"> provide a general framework </w:t>
      </w:r>
      <w:r>
        <w:rPr>
          <w:rFonts w:cs="Arial"/>
          <w:color w:val="auto"/>
          <w:sz w:val="24"/>
          <w:szCs w:val="24"/>
          <w:lang w:val="en-US"/>
        </w:rPr>
        <w:t xml:space="preserve">which was used </w:t>
      </w:r>
      <w:r>
        <w:rPr>
          <w:rFonts w:cs="Arial"/>
          <w:color w:val="auto"/>
          <w:sz w:val="24"/>
          <w:szCs w:val="24"/>
        </w:rPr>
        <w:t xml:space="preserve">to </w:t>
      </w:r>
      <w:r>
        <w:rPr>
          <w:rFonts w:cs="Arial"/>
          <w:color w:val="auto"/>
          <w:sz w:val="24"/>
          <w:szCs w:val="24"/>
          <w:lang w:val="en-US"/>
        </w:rPr>
        <w:t>guide</w:t>
      </w:r>
      <w:r>
        <w:rPr>
          <w:rFonts w:cs="Arial"/>
          <w:color w:val="auto"/>
          <w:sz w:val="24"/>
          <w:szCs w:val="24"/>
        </w:rPr>
        <w:t xml:space="preserve"> </w:t>
      </w:r>
      <w:r>
        <w:rPr>
          <w:rFonts w:cs="Arial"/>
          <w:color w:val="auto"/>
          <w:sz w:val="24"/>
          <w:szCs w:val="24"/>
          <w:lang w:val="en-US"/>
        </w:rPr>
        <w:t>the</w:t>
      </w:r>
      <w:r>
        <w:rPr>
          <w:rFonts w:cs="Arial"/>
          <w:color w:val="auto"/>
          <w:sz w:val="24"/>
          <w:szCs w:val="24"/>
        </w:rPr>
        <w:t xml:space="preserve"> narrative synthesis</w:t>
      </w:r>
      <w:r>
        <w:rPr>
          <w:rFonts w:cs="Arial"/>
          <w:color w:val="auto"/>
          <w:sz w:val="24"/>
          <w:szCs w:val="24"/>
          <w:lang w:val="en-US"/>
        </w:rPr>
        <w:t>.</w:t>
      </w:r>
      <w:r>
        <w:rPr>
          <w:rFonts w:cs="Arial"/>
          <w:color w:val="auto"/>
          <w:sz w:val="24"/>
          <w:szCs w:val="24"/>
        </w:rPr>
        <w:t xml:space="preserve"> </w:t>
      </w:r>
      <w:r>
        <w:rPr>
          <w:rFonts w:cs="Arial"/>
          <w:color w:val="auto"/>
          <w:sz w:val="24"/>
          <w:szCs w:val="24"/>
          <w:lang w:val="en-US"/>
        </w:rPr>
        <w:t xml:space="preserve">The framework </w:t>
      </w:r>
      <w:r>
        <w:rPr>
          <w:rFonts w:cs="Arial"/>
          <w:color w:val="auto"/>
          <w:sz w:val="24"/>
          <w:szCs w:val="24"/>
          <w:lang w:val="en-US"/>
        </w:rPr>
        <w:t xml:space="preserve">we </w:t>
      </w:r>
      <w:r>
        <w:rPr>
          <w:rFonts w:cs="Arial"/>
          <w:color w:val="auto"/>
          <w:sz w:val="24"/>
          <w:szCs w:val="24"/>
          <w:lang w:val="en-US"/>
        </w:rPr>
        <w:t xml:space="preserve">used comprised four elements: (1) Organising </w:t>
      </w:r>
      <w:r>
        <w:rPr>
          <w:rFonts w:cs="Arial"/>
          <w:color w:val="auto"/>
          <w:sz w:val="24"/>
          <w:szCs w:val="24"/>
          <w:lang w:val="en-US"/>
        </w:rPr>
        <w:t xml:space="preserve">the </w:t>
      </w:r>
      <w:r>
        <w:rPr>
          <w:rFonts w:cs="Arial"/>
          <w:color w:val="auto"/>
          <w:sz w:val="24"/>
          <w:szCs w:val="24"/>
          <w:lang w:val="en-US"/>
        </w:rPr>
        <w:t xml:space="preserve">study findings to describe patterns across the studies and consider how the interventions work and for whom; (2) Exploring relationships of study characteristics and findings within and between studies; (3) </w:t>
      </w:r>
      <w:r>
        <w:rPr>
          <w:rFonts w:cs="Arial"/>
          <w:color w:val="auto"/>
          <w:sz w:val="24"/>
          <w:szCs w:val="24"/>
          <w:lang w:val="en-US"/>
        </w:rPr>
        <w:t>Assessing how widely applicable the findings may be</w:t>
      </w:r>
      <w:r>
        <w:rPr>
          <w:rFonts w:cs="Arial"/>
          <w:color w:val="auto"/>
          <w:sz w:val="24"/>
          <w:szCs w:val="24"/>
          <w:lang w:val="en-US"/>
        </w:rPr>
        <w:t>, and</w:t>
      </w:r>
      <w:r>
        <w:rPr>
          <w:rFonts w:cs="Arial"/>
          <w:color w:val="auto"/>
          <w:sz w:val="24"/>
          <w:szCs w:val="24"/>
          <w:lang w:val="en-US"/>
        </w:rPr>
        <w:t xml:space="preserve"> (4) Assessing robustness of the synthesis.   </w:t>
      </w:r>
    </w:p>
    <w:p w14:paraId="447B7FD7" w14:textId="77777777" w:rsidR="00803E4C" w:rsidRDefault="00B1080C">
      <w:pPr>
        <w:pStyle w:val="BodyText"/>
        <w:spacing w:line="360" w:lineRule="auto"/>
        <w:jc w:val="left"/>
        <w:rPr>
          <w:rFonts w:cs="Arial"/>
          <w:sz w:val="24"/>
          <w:szCs w:val="24"/>
          <w:lang w:val="en-US"/>
        </w:rPr>
      </w:pPr>
      <w:r>
        <w:rPr>
          <w:rFonts w:cs="Arial"/>
          <w:sz w:val="24"/>
          <w:szCs w:val="24"/>
          <w:lang w:val="en-US"/>
        </w:rPr>
        <w:t xml:space="preserve"> </w:t>
      </w:r>
    </w:p>
    <w:p w14:paraId="50E42176" w14:textId="77777777" w:rsidR="00803E4C" w:rsidRDefault="00803E4C">
      <w:pPr>
        <w:pStyle w:val="BodyText"/>
        <w:spacing w:line="360" w:lineRule="auto"/>
        <w:jc w:val="left"/>
        <w:rPr>
          <w:rFonts w:cs="Arial"/>
          <w:sz w:val="24"/>
          <w:szCs w:val="24"/>
          <w:lang w:val="en-US"/>
        </w:rPr>
      </w:pPr>
    </w:p>
    <w:p w14:paraId="5AE49B36" w14:textId="77777777" w:rsidR="00803E4C" w:rsidRDefault="00B1080C">
      <w:pPr>
        <w:pStyle w:val="BodyText"/>
        <w:spacing w:line="360" w:lineRule="auto"/>
        <w:jc w:val="left"/>
        <w:rPr>
          <w:rFonts w:cs="Arial"/>
          <w:b/>
          <w:bCs/>
          <w:sz w:val="24"/>
          <w:szCs w:val="24"/>
          <w:lang w:val="en-US"/>
        </w:rPr>
      </w:pPr>
      <w:r>
        <w:rPr>
          <w:rFonts w:cs="Arial"/>
          <w:b/>
          <w:bCs/>
          <w:sz w:val="24"/>
          <w:szCs w:val="24"/>
          <w:lang w:val="en-US"/>
        </w:rPr>
        <w:t>RESULTS</w:t>
      </w:r>
    </w:p>
    <w:p w14:paraId="0F233D50" w14:textId="77777777" w:rsidR="00803E4C" w:rsidRDefault="00B1080C">
      <w:pPr>
        <w:spacing w:line="360" w:lineRule="auto"/>
        <w:rPr>
          <w:rFonts w:ascii="Arial" w:hAnsi="Arial" w:cs="Arial"/>
          <w:b/>
          <w:bCs/>
          <w:sz w:val="24"/>
          <w:szCs w:val="24"/>
          <w:lang w:val="en-US"/>
        </w:rPr>
      </w:pPr>
      <w:r>
        <w:rPr>
          <w:rFonts w:ascii="Arial" w:hAnsi="Arial" w:cs="Arial"/>
          <w:sz w:val="24"/>
          <w:szCs w:val="24"/>
          <w:lang w:val="en-US"/>
        </w:rPr>
        <w:t>T</w:t>
      </w:r>
      <w:r>
        <w:rPr>
          <w:rFonts w:ascii="Arial" w:hAnsi="Arial" w:cs="Arial"/>
          <w:sz w:val="24"/>
          <w:szCs w:val="24"/>
        </w:rPr>
        <w:t>he computerised database</w:t>
      </w:r>
      <w:r>
        <w:rPr>
          <w:rFonts w:ascii="Arial" w:hAnsi="Arial" w:cs="Arial"/>
          <w:sz w:val="24"/>
          <w:szCs w:val="24"/>
        </w:rPr>
        <w:t xml:space="preserve"> </w:t>
      </w:r>
      <w:r>
        <w:rPr>
          <w:rFonts w:ascii="Arial" w:hAnsi="Arial" w:cs="Arial"/>
          <w:sz w:val="24"/>
          <w:szCs w:val="24"/>
          <w:lang w:val="en-US"/>
        </w:rPr>
        <w:t>s</w:t>
      </w:r>
      <w:r>
        <w:rPr>
          <w:rFonts w:ascii="Arial" w:hAnsi="Arial" w:cs="Arial"/>
          <w:sz w:val="24"/>
          <w:szCs w:val="24"/>
        </w:rPr>
        <w:t>earches</w:t>
      </w:r>
      <w:r>
        <w:rPr>
          <w:rFonts w:ascii="Arial" w:hAnsi="Arial" w:cs="Arial"/>
          <w:sz w:val="24"/>
          <w:szCs w:val="24"/>
        </w:rPr>
        <w:t xml:space="preserve"> yielded 769 papers. The</w:t>
      </w:r>
      <w:r>
        <w:rPr>
          <w:rFonts w:ascii="Arial" w:hAnsi="Arial" w:cs="Arial"/>
          <w:sz w:val="24"/>
          <w:szCs w:val="24"/>
          <w:lang w:val="en-US"/>
        </w:rPr>
        <w:t>y</w:t>
      </w:r>
      <w:r>
        <w:rPr>
          <w:rFonts w:ascii="Arial" w:hAnsi="Arial" w:cs="Arial"/>
          <w:sz w:val="24"/>
          <w:szCs w:val="24"/>
        </w:rPr>
        <w:t xml:space="preserve"> were uploaded to </w:t>
      </w:r>
      <w:r>
        <w:rPr>
          <w:rFonts w:ascii="Arial" w:hAnsi="Arial" w:cs="Arial"/>
          <w:sz w:val="24"/>
          <w:szCs w:val="24"/>
        </w:rPr>
        <w:t xml:space="preserve">the </w:t>
      </w:r>
      <w:r>
        <w:rPr>
          <w:rFonts w:ascii="Arial" w:hAnsi="Arial" w:cs="Arial"/>
          <w:sz w:val="24"/>
          <w:szCs w:val="24"/>
        </w:rPr>
        <w:t>reference manager software Refworks</w:t>
      </w:r>
      <w:r>
        <w:rPr>
          <w:rFonts w:ascii="Arial" w:hAnsi="Arial" w:cs="Arial"/>
          <w:sz w:val="24"/>
          <w:szCs w:val="24"/>
          <w:lang w:val="en-US"/>
        </w:rPr>
        <w:t xml:space="preserve"> </w:t>
      </w:r>
      <w:r>
        <w:rPr>
          <w:rFonts w:ascii="Arial" w:hAnsi="Arial" w:cs="Arial"/>
          <w:sz w:val="24"/>
          <w:szCs w:val="24"/>
        </w:rPr>
        <w:t xml:space="preserve">which highlighted only one duplicate title. The 768 titles were screened by one reviewer </w:t>
      </w:r>
      <w:r>
        <w:rPr>
          <w:rFonts w:ascii="Arial" w:hAnsi="Arial" w:cs="Arial"/>
          <w:sz w:val="24"/>
          <w:szCs w:val="24"/>
        </w:rPr>
        <w:t xml:space="preserve">(RV) </w:t>
      </w:r>
      <w:r>
        <w:rPr>
          <w:rFonts w:ascii="Arial" w:hAnsi="Arial" w:cs="Arial"/>
          <w:sz w:val="24"/>
          <w:szCs w:val="24"/>
          <w:lang w:val="en-US"/>
        </w:rPr>
        <w:t>and</w:t>
      </w:r>
      <w:r>
        <w:rPr>
          <w:rFonts w:ascii="Arial" w:hAnsi="Arial" w:cs="Arial"/>
          <w:sz w:val="24"/>
          <w:szCs w:val="24"/>
        </w:rPr>
        <w:t xml:space="preserve"> reduc</w:t>
      </w:r>
      <w:r>
        <w:rPr>
          <w:rFonts w:ascii="Arial" w:hAnsi="Arial" w:cs="Arial"/>
          <w:sz w:val="24"/>
          <w:szCs w:val="24"/>
          <w:lang w:val="en-US"/>
        </w:rPr>
        <w:t>ed</w:t>
      </w:r>
      <w:r>
        <w:rPr>
          <w:rFonts w:ascii="Arial" w:hAnsi="Arial" w:cs="Arial"/>
          <w:sz w:val="24"/>
          <w:szCs w:val="24"/>
        </w:rPr>
        <w:t xml:space="preserve"> to 98 papers </w:t>
      </w:r>
      <w:r>
        <w:rPr>
          <w:rFonts w:ascii="Arial" w:hAnsi="Arial" w:cs="Arial"/>
          <w:sz w:val="24"/>
          <w:szCs w:val="24"/>
          <w:lang w:val="en-US"/>
        </w:rPr>
        <w:t>that</w:t>
      </w:r>
      <w:r>
        <w:rPr>
          <w:rFonts w:ascii="Arial" w:hAnsi="Arial" w:cs="Arial"/>
          <w:sz w:val="24"/>
          <w:szCs w:val="24"/>
        </w:rPr>
        <w:t xml:space="preserve"> </w:t>
      </w:r>
      <w:r>
        <w:rPr>
          <w:rFonts w:ascii="Arial" w:hAnsi="Arial" w:cs="Arial"/>
          <w:sz w:val="24"/>
          <w:szCs w:val="24"/>
          <w:lang w:val="en-US"/>
        </w:rPr>
        <w:t xml:space="preserve">underwent further </w:t>
      </w:r>
      <w:r>
        <w:rPr>
          <w:rFonts w:ascii="Arial" w:hAnsi="Arial" w:cs="Arial"/>
          <w:sz w:val="24"/>
          <w:szCs w:val="24"/>
        </w:rPr>
        <w:t>screening of the abstracts</w:t>
      </w:r>
      <w:r>
        <w:rPr>
          <w:rFonts w:ascii="Arial" w:hAnsi="Arial" w:cs="Arial"/>
          <w:sz w:val="24"/>
          <w:szCs w:val="24"/>
          <w:lang w:val="en-US"/>
        </w:rPr>
        <w:t xml:space="preserve"> by </w:t>
      </w:r>
      <w:r>
        <w:rPr>
          <w:rFonts w:ascii="Arial" w:hAnsi="Arial" w:cs="Arial"/>
          <w:sz w:val="24"/>
          <w:szCs w:val="24"/>
        </w:rPr>
        <w:t>two</w:t>
      </w:r>
      <w:r>
        <w:rPr>
          <w:rFonts w:ascii="Arial" w:hAnsi="Arial" w:cs="Arial"/>
          <w:sz w:val="24"/>
          <w:szCs w:val="24"/>
          <w:lang w:val="en-US"/>
        </w:rPr>
        <w:t xml:space="preserve"> </w:t>
      </w:r>
      <w:r>
        <w:rPr>
          <w:rFonts w:ascii="Arial" w:hAnsi="Arial" w:cs="Arial"/>
          <w:sz w:val="24"/>
          <w:szCs w:val="24"/>
        </w:rPr>
        <w:t>reviewers</w:t>
      </w:r>
      <w:r>
        <w:rPr>
          <w:rFonts w:ascii="Arial" w:hAnsi="Arial" w:cs="Arial"/>
          <w:sz w:val="24"/>
          <w:szCs w:val="24"/>
        </w:rPr>
        <w:t xml:space="preserve"> (RV &amp; BP)</w:t>
      </w:r>
      <w:r>
        <w:rPr>
          <w:rFonts w:ascii="Arial" w:hAnsi="Arial" w:cs="Arial"/>
          <w:sz w:val="24"/>
          <w:szCs w:val="24"/>
        </w:rPr>
        <w:t>. This resulted in 30 papers</w:t>
      </w:r>
      <w:r>
        <w:rPr>
          <w:rFonts w:ascii="Arial" w:hAnsi="Arial" w:cs="Arial"/>
          <w:sz w:val="24"/>
          <w:szCs w:val="24"/>
          <w:lang w:val="en-US"/>
        </w:rPr>
        <w:t xml:space="preserve"> and</w:t>
      </w:r>
      <w:r>
        <w:rPr>
          <w:rFonts w:ascii="Arial" w:hAnsi="Arial" w:cs="Arial"/>
          <w:sz w:val="24"/>
          <w:szCs w:val="24"/>
        </w:rPr>
        <w:t xml:space="preserve"> </w:t>
      </w:r>
      <w:r>
        <w:rPr>
          <w:rFonts w:ascii="Arial" w:hAnsi="Arial" w:cs="Arial"/>
          <w:sz w:val="24"/>
          <w:szCs w:val="24"/>
        </w:rPr>
        <w:t>6</w:t>
      </w:r>
      <w:r>
        <w:rPr>
          <w:rFonts w:ascii="Arial" w:hAnsi="Arial" w:cs="Arial"/>
          <w:sz w:val="24"/>
          <w:szCs w:val="24"/>
        </w:rPr>
        <w:t xml:space="preserve"> conference plenaries.</w:t>
      </w:r>
      <w:r>
        <w:rPr>
          <w:rFonts w:ascii="Arial" w:hAnsi="Arial" w:cs="Arial"/>
          <w:sz w:val="24"/>
          <w:szCs w:val="24"/>
        </w:rPr>
        <w:t xml:space="preserve"> </w:t>
      </w:r>
      <w:r>
        <w:rPr>
          <w:rFonts w:ascii="Arial" w:hAnsi="Arial" w:cs="Arial"/>
          <w:sz w:val="24"/>
          <w:szCs w:val="24"/>
        </w:rPr>
        <w:t>From</w:t>
      </w:r>
      <w:r>
        <w:rPr>
          <w:rFonts w:ascii="Arial" w:hAnsi="Arial" w:cs="Arial"/>
          <w:sz w:val="24"/>
          <w:szCs w:val="24"/>
        </w:rPr>
        <w:t xml:space="preserve"> th</w:t>
      </w:r>
      <w:r>
        <w:rPr>
          <w:rFonts w:ascii="Arial" w:hAnsi="Arial" w:cs="Arial"/>
          <w:sz w:val="24"/>
          <w:szCs w:val="24"/>
        </w:rPr>
        <w:t>ese</w:t>
      </w:r>
      <w:r>
        <w:rPr>
          <w:rFonts w:ascii="Arial" w:hAnsi="Arial" w:cs="Arial"/>
          <w:sz w:val="24"/>
          <w:szCs w:val="24"/>
        </w:rPr>
        <w:t xml:space="preserve">, 26 papers were excluded by both reviewers </w:t>
      </w:r>
      <w:r>
        <w:rPr>
          <w:rFonts w:ascii="Arial" w:hAnsi="Arial" w:cs="Arial"/>
          <w:sz w:val="24"/>
          <w:szCs w:val="24"/>
          <w:lang w:val="en-US"/>
        </w:rPr>
        <w:t>(</w:t>
      </w:r>
      <w:r>
        <w:rPr>
          <w:rFonts w:ascii="Arial" w:hAnsi="Arial" w:cs="Arial"/>
          <w:sz w:val="24"/>
          <w:szCs w:val="24"/>
        </w:rPr>
        <w:t xml:space="preserve">nine had ineligible participants according to the </w:t>
      </w:r>
      <w:r>
        <w:rPr>
          <w:rFonts w:ascii="Arial" w:hAnsi="Arial" w:cs="Arial"/>
          <w:sz w:val="24"/>
          <w:szCs w:val="24"/>
          <w:lang w:val="en-US"/>
        </w:rPr>
        <w:t>i</w:t>
      </w:r>
      <w:r>
        <w:rPr>
          <w:rFonts w:ascii="Arial" w:hAnsi="Arial" w:cs="Arial"/>
          <w:sz w:val="24"/>
          <w:szCs w:val="24"/>
        </w:rPr>
        <w:t>nclusion criteria</w:t>
      </w:r>
      <w:r>
        <w:rPr>
          <w:rFonts w:ascii="Arial" w:hAnsi="Arial" w:cs="Arial"/>
          <w:sz w:val="24"/>
          <w:szCs w:val="24"/>
          <w:lang w:val="en-US"/>
        </w:rPr>
        <w:t xml:space="preserve">; </w:t>
      </w:r>
      <w:r>
        <w:rPr>
          <w:rFonts w:ascii="Arial" w:hAnsi="Arial" w:cs="Arial"/>
          <w:sz w:val="24"/>
          <w:szCs w:val="24"/>
        </w:rPr>
        <w:t xml:space="preserve">six were conference plenaries </w:t>
      </w:r>
      <w:r>
        <w:rPr>
          <w:rFonts w:ascii="Arial" w:hAnsi="Arial" w:cs="Arial"/>
          <w:sz w:val="24"/>
          <w:szCs w:val="24"/>
          <w:lang w:val="en-US"/>
        </w:rPr>
        <w:t>which were</w:t>
      </w:r>
      <w:r>
        <w:rPr>
          <w:rFonts w:ascii="Arial" w:hAnsi="Arial" w:cs="Arial"/>
          <w:sz w:val="24"/>
          <w:szCs w:val="24"/>
        </w:rPr>
        <w:t xml:space="preserve"> </w:t>
      </w:r>
      <w:r>
        <w:rPr>
          <w:rFonts w:ascii="Arial" w:hAnsi="Arial" w:cs="Arial"/>
          <w:sz w:val="24"/>
          <w:szCs w:val="24"/>
          <w:lang w:val="en-US"/>
        </w:rPr>
        <w:t xml:space="preserve">not </w:t>
      </w:r>
      <w:r>
        <w:rPr>
          <w:rFonts w:ascii="Arial" w:hAnsi="Arial" w:cs="Arial"/>
          <w:sz w:val="24"/>
          <w:szCs w:val="24"/>
        </w:rPr>
        <w:t>subsequently</w:t>
      </w:r>
      <w:r>
        <w:rPr>
          <w:rFonts w:ascii="Arial" w:hAnsi="Arial" w:cs="Arial"/>
          <w:sz w:val="24"/>
          <w:szCs w:val="24"/>
          <w:lang w:val="en-US"/>
        </w:rPr>
        <w:t xml:space="preserve"> </w:t>
      </w:r>
      <w:r>
        <w:rPr>
          <w:rFonts w:ascii="Arial" w:hAnsi="Arial" w:cs="Arial"/>
          <w:sz w:val="24"/>
          <w:szCs w:val="24"/>
        </w:rPr>
        <w:t>published</w:t>
      </w:r>
      <w:r>
        <w:rPr>
          <w:rFonts w:ascii="Arial" w:hAnsi="Arial" w:cs="Arial"/>
          <w:sz w:val="24"/>
          <w:szCs w:val="24"/>
          <w:lang w:val="en-US"/>
        </w:rPr>
        <w:t xml:space="preserve">; </w:t>
      </w:r>
      <w:r>
        <w:rPr>
          <w:rFonts w:ascii="Arial" w:hAnsi="Arial" w:cs="Arial"/>
          <w:sz w:val="24"/>
          <w:szCs w:val="24"/>
        </w:rPr>
        <w:t xml:space="preserve">five were systematic reviews that </w:t>
      </w:r>
      <w:r>
        <w:rPr>
          <w:rFonts w:ascii="Arial" w:hAnsi="Arial" w:cs="Arial"/>
          <w:sz w:val="24"/>
          <w:szCs w:val="24"/>
        </w:rPr>
        <w:t>did</w:t>
      </w:r>
      <w:r>
        <w:rPr>
          <w:rFonts w:ascii="Arial" w:hAnsi="Arial" w:cs="Arial"/>
          <w:sz w:val="24"/>
          <w:szCs w:val="24"/>
        </w:rPr>
        <w:t xml:space="preserve"> not aid the research questio</w:t>
      </w:r>
      <w:r>
        <w:rPr>
          <w:rFonts w:ascii="Arial" w:hAnsi="Arial" w:cs="Arial"/>
          <w:sz w:val="24"/>
          <w:szCs w:val="24"/>
        </w:rPr>
        <w:t>n of this review</w:t>
      </w:r>
      <w:r>
        <w:rPr>
          <w:rFonts w:ascii="Arial" w:hAnsi="Arial" w:cs="Arial"/>
          <w:sz w:val="24"/>
          <w:szCs w:val="24"/>
          <w:lang w:val="en-US"/>
        </w:rPr>
        <w:t xml:space="preserve">; </w:t>
      </w:r>
      <w:r>
        <w:rPr>
          <w:rFonts w:ascii="Arial" w:hAnsi="Arial" w:cs="Arial"/>
          <w:sz w:val="24"/>
          <w:szCs w:val="24"/>
        </w:rPr>
        <w:t xml:space="preserve">two were </w:t>
      </w:r>
      <w:r>
        <w:rPr>
          <w:rFonts w:ascii="Arial" w:hAnsi="Arial" w:cs="Arial"/>
          <w:sz w:val="24"/>
          <w:szCs w:val="24"/>
        </w:rPr>
        <w:t>Randomised Controlled Trial (</w:t>
      </w:r>
      <w:r>
        <w:rPr>
          <w:rFonts w:ascii="Arial" w:hAnsi="Arial" w:cs="Arial"/>
          <w:sz w:val="24"/>
          <w:szCs w:val="24"/>
          <w:lang w:val="en-US"/>
        </w:rPr>
        <w:t>RCT</w:t>
      </w:r>
      <w:r>
        <w:rPr>
          <w:rFonts w:ascii="Arial" w:hAnsi="Arial" w:cs="Arial"/>
          <w:sz w:val="24"/>
          <w:szCs w:val="24"/>
        </w:rPr>
        <w:t>)</w:t>
      </w:r>
      <w:r>
        <w:rPr>
          <w:rFonts w:ascii="Arial" w:hAnsi="Arial" w:cs="Arial"/>
          <w:sz w:val="24"/>
          <w:szCs w:val="24"/>
          <w:lang w:val="en-US"/>
        </w:rPr>
        <w:t xml:space="preserve"> </w:t>
      </w:r>
      <w:r>
        <w:rPr>
          <w:rFonts w:ascii="Arial" w:hAnsi="Arial" w:cs="Arial"/>
          <w:sz w:val="24"/>
          <w:szCs w:val="24"/>
        </w:rPr>
        <w:t>protocols</w:t>
      </w:r>
      <w:r>
        <w:rPr>
          <w:rFonts w:ascii="Arial" w:hAnsi="Arial" w:cs="Arial"/>
          <w:sz w:val="24"/>
          <w:szCs w:val="24"/>
        </w:rPr>
        <w:t xml:space="preserve"> without reported results</w:t>
      </w:r>
      <w:r>
        <w:rPr>
          <w:rFonts w:ascii="Arial" w:hAnsi="Arial" w:cs="Arial"/>
          <w:sz w:val="24"/>
          <w:szCs w:val="24"/>
          <w:lang w:val="en-US"/>
        </w:rPr>
        <w:t xml:space="preserve">; </w:t>
      </w:r>
      <w:r>
        <w:rPr>
          <w:rFonts w:ascii="Arial" w:hAnsi="Arial" w:cs="Arial"/>
          <w:sz w:val="24"/>
          <w:szCs w:val="24"/>
        </w:rPr>
        <w:t>two were non</w:t>
      </w:r>
      <w:r>
        <w:rPr>
          <w:rFonts w:ascii="Arial" w:hAnsi="Arial" w:cs="Arial"/>
          <w:sz w:val="24"/>
          <w:szCs w:val="24"/>
          <w:lang w:val="en-US"/>
        </w:rPr>
        <w:t>-</w:t>
      </w:r>
      <w:r>
        <w:rPr>
          <w:rFonts w:ascii="Arial" w:hAnsi="Arial" w:cs="Arial"/>
          <w:sz w:val="24"/>
          <w:szCs w:val="24"/>
        </w:rPr>
        <w:t>research papers</w:t>
      </w:r>
      <w:r>
        <w:rPr>
          <w:rFonts w:ascii="Arial" w:hAnsi="Arial" w:cs="Arial"/>
          <w:sz w:val="24"/>
          <w:szCs w:val="24"/>
          <w:lang w:val="en-US"/>
        </w:rPr>
        <w:t xml:space="preserve">; </w:t>
      </w:r>
      <w:r>
        <w:rPr>
          <w:rFonts w:ascii="Arial" w:hAnsi="Arial" w:cs="Arial"/>
          <w:sz w:val="24"/>
          <w:szCs w:val="24"/>
        </w:rPr>
        <w:t>one opinion piece</w:t>
      </w:r>
      <w:r>
        <w:rPr>
          <w:rFonts w:ascii="Arial" w:hAnsi="Arial" w:cs="Arial"/>
          <w:sz w:val="24"/>
          <w:szCs w:val="24"/>
          <w:lang w:val="en-US"/>
        </w:rPr>
        <w:t xml:space="preserve">; </w:t>
      </w:r>
      <w:r>
        <w:rPr>
          <w:rFonts w:ascii="Arial" w:hAnsi="Arial" w:cs="Arial"/>
          <w:sz w:val="24"/>
          <w:szCs w:val="24"/>
        </w:rPr>
        <w:t xml:space="preserve">one </w:t>
      </w:r>
      <w:r>
        <w:rPr>
          <w:rFonts w:ascii="Arial" w:hAnsi="Arial" w:cs="Arial"/>
          <w:sz w:val="24"/>
          <w:szCs w:val="24"/>
          <w:lang w:val="en-US"/>
        </w:rPr>
        <w:t>could not</w:t>
      </w:r>
      <w:r>
        <w:rPr>
          <w:rFonts w:ascii="Arial" w:hAnsi="Arial" w:cs="Arial"/>
          <w:sz w:val="24"/>
          <w:szCs w:val="24"/>
        </w:rPr>
        <w:t xml:space="preserve"> be accessed</w:t>
      </w:r>
      <w:r>
        <w:rPr>
          <w:rFonts w:ascii="Arial" w:hAnsi="Arial" w:cs="Arial"/>
          <w:sz w:val="24"/>
          <w:szCs w:val="24"/>
        </w:rPr>
        <w:t>).</w:t>
      </w:r>
      <w:r>
        <w:rPr>
          <w:rFonts w:ascii="Arial" w:hAnsi="Arial" w:cs="Arial"/>
          <w:sz w:val="24"/>
          <w:szCs w:val="24"/>
        </w:rPr>
        <w:t xml:space="preserve"> </w:t>
      </w:r>
      <w:r>
        <w:rPr>
          <w:rFonts w:ascii="Arial" w:hAnsi="Arial" w:cs="Arial"/>
          <w:sz w:val="24"/>
          <w:szCs w:val="24"/>
        </w:rPr>
        <w:t>Ten papers were therefore selected. In addition, one other study which did not app</w:t>
      </w:r>
      <w:r>
        <w:rPr>
          <w:rFonts w:ascii="Arial" w:hAnsi="Arial" w:cs="Arial"/>
          <w:sz w:val="24"/>
          <w:szCs w:val="24"/>
        </w:rPr>
        <w:t xml:space="preserve">ear in the computerised searches, and involved lay volunteers in the role of educating and training frail people in their homes, met the selection criteria and was also included. </w:t>
      </w:r>
      <w:r>
        <w:rPr>
          <w:rFonts w:ascii="Arial" w:hAnsi="Arial" w:cs="Arial"/>
          <w:sz w:val="24"/>
          <w:szCs w:val="24"/>
        </w:rPr>
        <w:t>Th</w:t>
      </w:r>
      <w:r>
        <w:rPr>
          <w:rFonts w:ascii="Arial" w:hAnsi="Arial" w:cs="Arial"/>
          <w:sz w:val="24"/>
          <w:szCs w:val="24"/>
          <w:lang w:val="en-US"/>
        </w:rPr>
        <w:t>e</w:t>
      </w:r>
      <w:r>
        <w:rPr>
          <w:rFonts w:ascii="Arial" w:hAnsi="Arial" w:cs="Arial"/>
          <w:sz w:val="24"/>
          <w:szCs w:val="24"/>
        </w:rPr>
        <w:t xml:space="preserve"> </w:t>
      </w:r>
      <w:r>
        <w:rPr>
          <w:rFonts w:ascii="Arial" w:hAnsi="Arial" w:cs="Arial"/>
          <w:sz w:val="24"/>
          <w:szCs w:val="24"/>
          <w:lang w:val="en-US"/>
        </w:rPr>
        <w:t xml:space="preserve">above </w:t>
      </w:r>
      <w:r>
        <w:rPr>
          <w:rFonts w:ascii="Arial" w:hAnsi="Arial" w:cs="Arial"/>
          <w:sz w:val="24"/>
          <w:szCs w:val="24"/>
        </w:rPr>
        <w:t>process is</w:t>
      </w:r>
      <w:r>
        <w:rPr>
          <w:rFonts w:ascii="Arial" w:hAnsi="Arial" w:cs="Arial"/>
          <w:sz w:val="24"/>
          <w:szCs w:val="24"/>
          <w:lang w:val="en-US"/>
        </w:rPr>
        <w:t xml:space="preserve"> </w:t>
      </w:r>
      <w:r>
        <w:rPr>
          <w:rFonts w:ascii="Arial" w:hAnsi="Arial" w:cs="Arial"/>
          <w:sz w:val="24"/>
          <w:szCs w:val="24"/>
          <w:lang w:val="en-US"/>
        </w:rPr>
        <w:t>summarised</w:t>
      </w:r>
      <w:r>
        <w:rPr>
          <w:rFonts w:ascii="Arial" w:hAnsi="Arial" w:cs="Arial"/>
          <w:sz w:val="24"/>
          <w:szCs w:val="24"/>
          <w:lang w:val="en-US"/>
        </w:rPr>
        <w:t xml:space="preserve"> i</w:t>
      </w:r>
      <w:r>
        <w:rPr>
          <w:rFonts w:ascii="Arial" w:hAnsi="Arial" w:cs="Arial"/>
          <w:sz w:val="24"/>
          <w:szCs w:val="24"/>
        </w:rPr>
        <w:t xml:space="preserve">n </w:t>
      </w:r>
      <w:r>
        <w:rPr>
          <w:rFonts w:ascii="Arial" w:hAnsi="Arial" w:cs="Arial"/>
          <w:sz w:val="24"/>
          <w:szCs w:val="24"/>
          <w:lang w:val="en-US"/>
        </w:rPr>
        <w:t>a</w:t>
      </w:r>
      <w:r>
        <w:rPr>
          <w:rFonts w:ascii="Arial" w:hAnsi="Arial" w:cs="Arial"/>
          <w:sz w:val="24"/>
          <w:szCs w:val="24"/>
        </w:rPr>
        <w:t xml:space="preserve"> PRISMA</w:t>
      </w:r>
      <w:r>
        <w:rPr>
          <w:rFonts w:ascii="Arial" w:hAnsi="Arial" w:cs="Arial"/>
          <w:sz w:val="24"/>
          <w:szCs w:val="24"/>
        </w:rPr>
        <w:t xml:space="preserve"> [24]</w:t>
      </w:r>
      <w:r>
        <w:rPr>
          <w:rFonts w:ascii="Arial" w:hAnsi="Arial" w:cs="Arial"/>
          <w:sz w:val="24"/>
          <w:szCs w:val="24"/>
          <w:lang w:val="en-US"/>
        </w:rPr>
        <w:t xml:space="preserve"> </w:t>
      </w:r>
      <w:r>
        <w:rPr>
          <w:rFonts w:ascii="Arial" w:hAnsi="Arial" w:cs="Arial"/>
          <w:sz w:val="24"/>
          <w:szCs w:val="24"/>
        </w:rPr>
        <w:t>flow chart</w:t>
      </w:r>
      <w:r>
        <w:rPr>
          <w:rFonts w:ascii="Arial" w:hAnsi="Arial" w:cs="Arial"/>
          <w:sz w:val="24"/>
          <w:szCs w:val="24"/>
          <w:lang w:val="en-US"/>
        </w:rPr>
        <w:t xml:space="preserve"> </w:t>
      </w:r>
      <w:r>
        <w:rPr>
          <w:rFonts w:ascii="Arial" w:hAnsi="Arial" w:cs="Arial"/>
          <w:sz w:val="24"/>
          <w:szCs w:val="24"/>
        </w:rPr>
        <w:t>in</w:t>
      </w:r>
      <w:r>
        <w:rPr>
          <w:rFonts w:ascii="Arial" w:hAnsi="Arial" w:cs="Arial"/>
          <w:sz w:val="24"/>
          <w:szCs w:val="24"/>
          <w:lang w:val="en-US"/>
        </w:rPr>
        <w:t xml:space="preserve"> </w:t>
      </w:r>
      <w:r>
        <w:rPr>
          <w:rFonts w:ascii="Arial" w:hAnsi="Arial" w:cs="Arial"/>
          <w:sz w:val="24"/>
          <w:szCs w:val="24"/>
        </w:rPr>
        <w:t xml:space="preserve">Figure </w:t>
      </w:r>
      <w:r>
        <w:rPr>
          <w:rFonts w:ascii="Arial" w:hAnsi="Arial" w:cs="Arial"/>
          <w:sz w:val="24"/>
          <w:szCs w:val="24"/>
          <w:lang w:val="en-US"/>
        </w:rPr>
        <w:t>1</w:t>
      </w:r>
      <w:r>
        <w:rPr>
          <w:rFonts w:ascii="Arial" w:hAnsi="Arial" w:cs="Arial"/>
          <w:b/>
          <w:bCs/>
          <w:sz w:val="24"/>
          <w:szCs w:val="24"/>
          <w:lang w:val="en-US"/>
        </w:rPr>
        <w:t xml:space="preserve">. </w:t>
      </w:r>
      <w:bookmarkStart w:id="0" w:name="_Toc32953779"/>
    </w:p>
    <w:p w14:paraId="55F3DF9B" w14:textId="77777777" w:rsidR="00803E4C" w:rsidRDefault="00803E4C">
      <w:pPr>
        <w:spacing w:line="360" w:lineRule="auto"/>
        <w:rPr>
          <w:b/>
          <w:bCs/>
          <w:sz w:val="28"/>
          <w:szCs w:val="28"/>
          <w:u w:val="single"/>
        </w:rPr>
      </w:pPr>
    </w:p>
    <w:p w14:paraId="07D62A55" w14:textId="77777777" w:rsidR="00803E4C" w:rsidRDefault="00803E4C">
      <w:pPr>
        <w:spacing w:line="360" w:lineRule="auto"/>
        <w:rPr>
          <w:b/>
          <w:bCs/>
          <w:sz w:val="28"/>
          <w:szCs w:val="28"/>
          <w:u w:val="single"/>
        </w:rPr>
      </w:pPr>
    </w:p>
    <w:p w14:paraId="3E22BD5F" w14:textId="77777777" w:rsidR="00803E4C" w:rsidRDefault="00803E4C">
      <w:pPr>
        <w:spacing w:line="360" w:lineRule="auto"/>
        <w:rPr>
          <w:b/>
          <w:bCs/>
          <w:sz w:val="28"/>
          <w:szCs w:val="28"/>
          <w:u w:val="single"/>
        </w:rPr>
      </w:pPr>
    </w:p>
    <w:p w14:paraId="55C7ABB8" w14:textId="77777777" w:rsidR="00803E4C" w:rsidRDefault="00803E4C">
      <w:pPr>
        <w:spacing w:line="360" w:lineRule="auto"/>
        <w:rPr>
          <w:b/>
          <w:bCs/>
          <w:sz w:val="28"/>
          <w:szCs w:val="28"/>
          <w:u w:val="single"/>
        </w:rPr>
      </w:pPr>
    </w:p>
    <w:p w14:paraId="68139340" w14:textId="77777777" w:rsidR="00803E4C" w:rsidRDefault="00803E4C">
      <w:pPr>
        <w:spacing w:line="360" w:lineRule="auto"/>
        <w:rPr>
          <w:b/>
          <w:bCs/>
          <w:sz w:val="28"/>
          <w:szCs w:val="28"/>
          <w:u w:val="single"/>
        </w:rPr>
      </w:pPr>
    </w:p>
    <w:p w14:paraId="5204DD2F" w14:textId="77777777" w:rsidR="00803E4C" w:rsidRDefault="00803E4C">
      <w:pPr>
        <w:spacing w:line="360" w:lineRule="auto"/>
        <w:rPr>
          <w:b/>
          <w:bCs/>
          <w:sz w:val="28"/>
          <w:szCs w:val="28"/>
          <w:u w:val="single"/>
        </w:rPr>
      </w:pPr>
    </w:p>
    <w:p w14:paraId="1FA6333C" w14:textId="77777777" w:rsidR="00803E4C" w:rsidRDefault="00803E4C">
      <w:pPr>
        <w:spacing w:line="360" w:lineRule="auto"/>
        <w:rPr>
          <w:b/>
          <w:bCs/>
          <w:sz w:val="28"/>
          <w:szCs w:val="28"/>
          <w:u w:val="single"/>
        </w:rPr>
      </w:pPr>
    </w:p>
    <w:p w14:paraId="4608527F" w14:textId="77777777" w:rsidR="00803E4C" w:rsidRDefault="00803E4C">
      <w:pPr>
        <w:spacing w:line="360" w:lineRule="auto"/>
        <w:rPr>
          <w:b/>
          <w:bCs/>
          <w:sz w:val="28"/>
          <w:szCs w:val="28"/>
          <w:u w:val="single"/>
        </w:rPr>
      </w:pPr>
    </w:p>
    <w:p w14:paraId="4851B9D6" w14:textId="77777777" w:rsidR="00803E4C" w:rsidRDefault="00803E4C">
      <w:pPr>
        <w:spacing w:line="360" w:lineRule="auto"/>
        <w:rPr>
          <w:b/>
          <w:bCs/>
          <w:sz w:val="28"/>
          <w:szCs w:val="28"/>
          <w:u w:val="single"/>
        </w:rPr>
      </w:pPr>
    </w:p>
    <w:p w14:paraId="02532F92" w14:textId="77777777" w:rsidR="00803E4C" w:rsidRDefault="00803E4C">
      <w:pPr>
        <w:spacing w:line="360" w:lineRule="auto"/>
        <w:rPr>
          <w:b/>
          <w:bCs/>
          <w:sz w:val="28"/>
          <w:szCs w:val="28"/>
          <w:u w:val="single"/>
        </w:rPr>
      </w:pPr>
    </w:p>
    <w:p w14:paraId="4C54ABEF" w14:textId="77777777" w:rsidR="00803E4C" w:rsidRDefault="00803E4C">
      <w:pPr>
        <w:spacing w:line="360" w:lineRule="auto"/>
        <w:rPr>
          <w:b/>
          <w:bCs/>
          <w:sz w:val="28"/>
          <w:szCs w:val="28"/>
          <w:u w:val="single"/>
        </w:rPr>
      </w:pPr>
    </w:p>
    <w:p w14:paraId="6754DCFF" w14:textId="77777777" w:rsidR="00803E4C" w:rsidRDefault="00803E4C">
      <w:pPr>
        <w:spacing w:line="360" w:lineRule="auto"/>
        <w:rPr>
          <w:b/>
          <w:bCs/>
          <w:sz w:val="28"/>
          <w:szCs w:val="28"/>
          <w:u w:val="single"/>
        </w:rPr>
      </w:pPr>
    </w:p>
    <w:p w14:paraId="3DAF0611" w14:textId="77777777" w:rsidR="00803E4C" w:rsidRDefault="00803E4C">
      <w:pPr>
        <w:spacing w:line="360" w:lineRule="auto"/>
        <w:rPr>
          <w:b/>
          <w:bCs/>
          <w:sz w:val="28"/>
          <w:szCs w:val="28"/>
          <w:u w:val="single"/>
        </w:rPr>
      </w:pPr>
    </w:p>
    <w:p w14:paraId="7E88956F" w14:textId="77777777" w:rsidR="00803E4C" w:rsidRDefault="00B1080C">
      <w:pPr>
        <w:spacing w:line="360" w:lineRule="auto"/>
      </w:pPr>
      <w:r>
        <w:rPr>
          <w:rFonts w:ascii="Arial" w:hAnsi="Arial" w:cs="Arial"/>
          <w:b/>
          <w:bCs/>
          <w:sz w:val="24"/>
          <w:szCs w:val="24"/>
          <w:u w:val="single"/>
        </w:rPr>
        <w:t>Figure 1.  PRISMA flow chart showing the literature search, screening and selection of publications</w:t>
      </w:r>
      <w:r>
        <w:rPr>
          <w:rFonts w:ascii="Arial" w:hAnsi="Arial" w:cs="Arial"/>
          <w:b/>
          <w:bCs/>
          <w:sz w:val="24"/>
          <w:szCs w:val="24"/>
        </w:rPr>
        <w:t xml:space="preserve"> </w:t>
      </w:r>
      <w:r>
        <w:rPr>
          <w:noProof/>
        </w:rPr>
        <w:drawing>
          <wp:inline distT="0" distB="0" distL="114300" distR="114300" wp14:anchorId="74FD640F" wp14:editId="37F4851E">
            <wp:extent cx="6061075" cy="8573135"/>
            <wp:effectExtent l="0" t="0" r="15875" b="18415"/>
            <wp:docPr id="2" name="Picture 2" descr="Figure con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conv 1"/>
                    <pic:cNvPicPr>
                      <a:picLocks noChangeAspect="1"/>
                    </pic:cNvPicPr>
                  </pic:nvPicPr>
                  <pic:blipFill>
                    <a:blip r:embed="rId7"/>
                    <a:stretch>
                      <a:fillRect/>
                    </a:stretch>
                  </pic:blipFill>
                  <pic:spPr>
                    <a:xfrm>
                      <a:off x="0" y="0"/>
                      <a:ext cx="6061075" cy="8573135"/>
                    </a:xfrm>
                    <a:prstGeom prst="rect">
                      <a:avLst/>
                    </a:prstGeom>
                  </pic:spPr>
                </pic:pic>
              </a:graphicData>
            </a:graphic>
          </wp:inline>
        </w:drawing>
      </w:r>
    </w:p>
    <w:bookmarkEnd w:id="0"/>
    <w:p w14:paraId="58D9CCAB" w14:textId="77777777" w:rsidR="00803E4C" w:rsidRDefault="00B1080C">
      <w:pPr>
        <w:spacing w:line="360" w:lineRule="auto"/>
        <w:rPr>
          <w:rFonts w:ascii="Arial" w:hAnsi="Arial" w:cs="Arial"/>
          <w:sz w:val="24"/>
          <w:szCs w:val="24"/>
        </w:rPr>
      </w:pPr>
      <w:r>
        <w:rPr>
          <w:rFonts w:ascii="Arial" w:hAnsi="Arial" w:cs="Arial"/>
          <w:sz w:val="24"/>
          <w:szCs w:val="24"/>
          <w:lang w:val="en-US"/>
        </w:rPr>
        <w:t>A</w:t>
      </w:r>
      <w:r>
        <w:rPr>
          <w:rFonts w:ascii="Arial" w:hAnsi="Arial" w:cs="Arial"/>
          <w:sz w:val="24"/>
          <w:szCs w:val="24"/>
          <w:lang w:val="en-US"/>
        </w:rPr>
        <w:t xml:space="preserve"> summary of </w:t>
      </w:r>
      <w:r>
        <w:rPr>
          <w:rFonts w:ascii="Arial" w:hAnsi="Arial" w:cs="Arial"/>
          <w:sz w:val="24"/>
          <w:szCs w:val="24"/>
          <w:lang w:val="en-US"/>
        </w:rPr>
        <w:t xml:space="preserve">each of </w:t>
      </w:r>
      <w:r>
        <w:rPr>
          <w:rFonts w:ascii="Arial" w:hAnsi="Arial" w:cs="Arial"/>
          <w:sz w:val="24"/>
          <w:szCs w:val="24"/>
          <w:lang w:val="en-US"/>
        </w:rPr>
        <w:t xml:space="preserve">the </w:t>
      </w:r>
      <w:r>
        <w:rPr>
          <w:rFonts w:ascii="Arial" w:hAnsi="Arial" w:cs="Arial"/>
          <w:sz w:val="24"/>
          <w:szCs w:val="24"/>
        </w:rPr>
        <w:t>elev</w:t>
      </w:r>
      <w:r>
        <w:rPr>
          <w:rFonts w:ascii="Arial" w:hAnsi="Arial" w:cs="Arial"/>
          <w:sz w:val="24"/>
          <w:szCs w:val="24"/>
          <w:lang w:val="en-US"/>
        </w:rPr>
        <w:t xml:space="preserve">en included studies is shown in </w:t>
      </w:r>
      <w:r>
        <w:rPr>
          <w:rFonts w:ascii="Arial" w:hAnsi="Arial" w:cs="Arial"/>
          <w:sz w:val="24"/>
          <w:szCs w:val="24"/>
          <w:lang w:val="en-US"/>
        </w:rPr>
        <w:t>Table</w:t>
      </w:r>
      <w:r>
        <w:rPr>
          <w:rFonts w:ascii="Arial" w:hAnsi="Arial" w:cs="Arial"/>
          <w:sz w:val="24"/>
          <w:szCs w:val="24"/>
        </w:rPr>
        <w:t xml:space="preserve"> 1</w:t>
      </w:r>
      <w:r>
        <w:rPr>
          <w:rFonts w:ascii="Arial" w:hAnsi="Arial" w:cs="Arial"/>
          <w:sz w:val="24"/>
          <w:szCs w:val="24"/>
        </w:rPr>
        <w:t>.</w:t>
      </w:r>
      <w:r>
        <w:rPr>
          <w:rFonts w:ascii="Arial" w:hAnsi="Arial" w:cs="Arial"/>
          <w:sz w:val="24"/>
          <w:szCs w:val="24"/>
          <w:lang w:val="en-US"/>
        </w:rPr>
        <w:t xml:space="preserve"> </w:t>
      </w:r>
      <w:r>
        <w:rPr>
          <w:rFonts w:ascii="Arial" w:hAnsi="Arial" w:cs="Arial"/>
          <w:sz w:val="24"/>
          <w:szCs w:val="24"/>
        </w:rPr>
        <w:t xml:space="preserve">The </w:t>
      </w:r>
      <w:r>
        <w:rPr>
          <w:rFonts w:ascii="Arial" w:hAnsi="Arial" w:cs="Arial"/>
          <w:sz w:val="24"/>
          <w:szCs w:val="24"/>
          <w:lang w:val="en-US"/>
        </w:rPr>
        <w:t>studies were</w:t>
      </w:r>
      <w:r>
        <w:rPr>
          <w:rFonts w:ascii="Arial" w:hAnsi="Arial" w:cs="Arial"/>
          <w:sz w:val="24"/>
          <w:szCs w:val="24"/>
          <w:lang w:val="en-US"/>
        </w:rPr>
        <w:t xml:space="preserve"> heterogeneous</w:t>
      </w:r>
      <w:r>
        <w:rPr>
          <w:rFonts w:ascii="Arial" w:hAnsi="Arial" w:cs="Arial"/>
          <w:sz w:val="24"/>
          <w:szCs w:val="24"/>
        </w:rPr>
        <w:t xml:space="preserve"> in design and focus</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rPr>
        <w:t xml:space="preserve">hence a </w:t>
      </w:r>
      <w:r>
        <w:rPr>
          <w:rFonts w:ascii="Arial" w:hAnsi="Arial" w:cs="Arial"/>
          <w:sz w:val="24"/>
          <w:szCs w:val="24"/>
        </w:rPr>
        <w:t>meta-analysis was not possible and a narrative synthesis was undertaken. F</w:t>
      </w:r>
      <w:r>
        <w:rPr>
          <w:rFonts w:ascii="Arial" w:hAnsi="Arial" w:cs="Arial"/>
          <w:sz w:val="24"/>
          <w:szCs w:val="24"/>
          <w:lang w:val="en-US"/>
        </w:rPr>
        <w:t>ive (</w:t>
      </w:r>
      <w:r>
        <w:rPr>
          <w:rFonts w:ascii="Arial" w:hAnsi="Arial" w:cs="Arial"/>
          <w:sz w:val="24"/>
          <w:szCs w:val="24"/>
        </w:rPr>
        <w:t>45.</w:t>
      </w:r>
      <w:r>
        <w:rPr>
          <w:rFonts w:ascii="Arial" w:hAnsi="Arial" w:cs="Arial"/>
          <w:sz w:val="24"/>
          <w:szCs w:val="24"/>
        </w:rPr>
        <w:t>5%</w:t>
      </w:r>
      <w:r>
        <w:rPr>
          <w:rFonts w:ascii="Arial" w:hAnsi="Arial" w:cs="Arial"/>
          <w:sz w:val="24"/>
          <w:szCs w:val="24"/>
          <w:lang w:val="en-US"/>
        </w:rPr>
        <w:t>)</w:t>
      </w:r>
      <w:r>
        <w:rPr>
          <w:rFonts w:ascii="Arial" w:hAnsi="Arial" w:cs="Arial"/>
          <w:sz w:val="24"/>
          <w:szCs w:val="24"/>
        </w:rPr>
        <w:t xml:space="preserve"> of the</w:t>
      </w:r>
      <w:r>
        <w:rPr>
          <w:rFonts w:ascii="Arial" w:hAnsi="Arial" w:cs="Arial"/>
          <w:sz w:val="24"/>
          <w:szCs w:val="24"/>
          <w:lang w:val="en-US"/>
        </w:rPr>
        <w:t>m</w:t>
      </w:r>
      <w:r>
        <w:rPr>
          <w:rFonts w:ascii="Arial" w:hAnsi="Arial" w:cs="Arial"/>
          <w:sz w:val="24"/>
          <w:szCs w:val="24"/>
        </w:rPr>
        <w:t xml:space="preserve"> </w:t>
      </w:r>
      <w:r>
        <w:rPr>
          <w:rFonts w:ascii="Arial" w:hAnsi="Arial" w:cs="Arial"/>
          <w:sz w:val="24"/>
          <w:szCs w:val="24"/>
        </w:rPr>
        <w:t xml:space="preserve">were </w:t>
      </w:r>
      <w:r>
        <w:rPr>
          <w:rFonts w:ascii="Arial" w:hAnsi="Arial" w:cs="Arial"/>
          <w:sz w:val="24"/>
          <w:szCs w:val="24"/>
        </w:rPr>
        <w:t xml:space="preserve">undertaken in primary care, </w:t>
      </w:r>
      <w:r>
        <w:rPr>
          <w:rFonts w:ascii="Arial" w:hAnsi="Arial" w:cs="Arial"/>
          <w:sz w:val="24"/>
          <w:szCs w:val="24"/>
        </w:rPr>
        <w:t>five</w:t>
      </w:r>
      <w:r>
        <w:rPr>
          <w:rFonts w:ascii="Arial" w:hAnsi="Arial" w:cs="Arial"/>
          <w:sz w:val="24"/>
          <w:szCs w:val="24"/>
          <w:lang w:val="en-US"/>
        </w:rPr>
        <w:t xml:space="preserve"> (</w:t>
      </w:r>
      <w:r>
        <w:rPr>
          <w:rFonts w:ascii="Arial" w:hAnsi="Arial" w:cs="Arial"/>
          <w:sz w:val="24"/>
          <w:szCs w:val="24"/>
        </w:rPr>
        <w:t>4</w:t>
      </w:r>
      <w:r>
        <w:rPr>
          <w:rFonts w:ascii="Arial" w:hAnsi="Arial" w:cs="Arial"/>
          <w:sz w:val="24"/>
          <w:szCs w:val="24"/>
        </w:rPr>
        <w:t>5.5</w:t>
      </w:r>
      <w:r>
        <w:rPr>
          <w:rFonts w:ascii="Arial" w:hAnsi="Arial" w:cs="Arial"/>
          <w:sz w:val="24"/>
          <w:szCs w:val="24"/>
        </w:rPr>
        <w:t>%</w:t>
      </w:r>
      <w:r>
        <w:rPr>
          <w:rFonts w:ascii="Arial" w:hAnsi="Arial" w:cs="Arial"/>
          <w:sz w:val="24"/>
          <w:szCs w:val="24"/>
          <w:lang w:val="en-US"/>
        </w:rPr>
        <w:t>)</w:t>
      </w:r>
      <w:r>
        <w:rPr>
          <w:rFonts w:ascii="Arial" w:hAnsi="Arial" w:cs="Arial"/>
          <w:sz w:val="24"/>
          <w:szCs w:val="24"/>
        </w:rPr>
        <w:t xml:space="preserve"> in community settings and </w:t>
      </w:r>
      <w:r>
        <w:rPr>
          <w:rFonts w:ascii="Arial" w:hAnsi="Arial" w:cs="Arial"/>
          <w:sz w:val="24"/>
          <w:szCs w:val="24"/>
          <w:lang w:val="en-US"/>
        </w:rPr>
        <w:t>one (</w:t>
      </w:r>
      <w:r>
        <w:rPr>
          <w:rFonts w:ascii="Arial" w:hAnsi="Arial" w:cs="Arial"/>
          <w:sz w:val="24"/>
          <w:szCs w:val="24"/>
        </w:rPr>
        <w:t>9</w:t>
      </w:r>
      <w:r>
        <w:rPr>
          <w:rFonts w:ascii="Arial" w:hAnsi="Arial" w:cs="Arial"/>
          <w:sz w:val="24"/>
          <w:szCs w:val="24"/>
        </w:rPr>
        <w:t>%) within secondary care.  Th</w:t>
      </w:r>
      <w:r>
        <w:rPr>
          <w:rFonts w:ascii="Arial" w:hAnsi="Arial" w:cs="Arial"/>
          <w:sz w:val="24"/>
          <w:szCs w:val="24"/>
          <w:lang w:val="en-US"/>
        </w:rPr>
        <w:t>e</w:t>
      </w:r>
      <w:r>
        <w:rPr>
          <w:rFonts w:ascii="Arial" w:hAnsi="Arial" w:cs="Arial"/>
          <w:sz w:val="24"/>
          <w:szCs w:val="24"/>
        </w:rPr>
        <w:t xml:space="preserve"> </w:t>
      </w:r>
      <w:r>
        <w:rPr>
          <w:rFonts w:ascii="Arial" w:hAnsi="Arial" w:cs="Arial"/>
          <w:sz w:val="24"/>
          <w:szCs w:val="24"/>
          <w:lang w:val="en-US"/>
        </w:rPr>
        <w:t xml:space="preserve">study populations were diverse and </w:t>
      </w:r>
      <w:r>
        <w:rPr>
          <w:rFonts w:ascii="Arial" w:hAnsi="Arial" w:cs="Arial"/>
          <w:sz w:val="24"/>
          <w:szCs w:val="24"/>
        </w:rPr>
        <w:t>includ</w:t>
      </w:r>
      <w:r>
        <w:rPr>
          <w:rFonts w:ascii="Arial" w:hAnsi="Arial" w:cs="Arial"/>
          <w:sz w:val="24"/>
          <w:szCs w:val="24"/>
          <w:lang w:val="en-US"/>
        </w:rPr>
        <w:t>ed</w:t>
      </w:r>
      <w:r>
        <w:rPr>
          <w:rFonts w:ascii="Arial" w:hAnsi="Arial" w:cs="Arial"/>
          <w:sz w:val="24"/>
          <w:szCs w:val="24"/>
        </w:rPr>
        <w:t xml:space="preserve"> </w:t>
      </w:r>
      <w:r>
        <w:rPr>
          <w:rFonts w:ascii="Arial" w:hAnsi="Arial" w:cs="Arial"/>
          <w:sz w:val="24"/>
          <w:szCs w:val="24"/>
          <w:lang w:val="en-US"/>
        </w:rPr>
        <w:t xml:space="preserve">frail </w:t>
      </w:r>
      <w:r>
        <w:rPr>
          <w:rFonts w:ascii="Arial" w:hAnsi="Arial" w:cs="Arial"/>
          <w:sz w:val="24"/>
          <w:szCs w:val="24"/>
        </w:rPr>
        <w:t>old</w:t>
      </w:r>
      <w:r>
        <w:rPr>
          <w:rFonts w:ascii="Arial" w:hAnsi="Arial" w:cs="Arial"/>
          <w:sz w:val="24"/>
          <w:szCs w:val="24"/>
        </w:rPr>
        <w:t>er people,</w:t>
      </w:r>
      <w:r>
        <w:rPr>
          <w:rFonts w:ascii="Arial" w:hAnsi="Arial" w:cs="Arial"/>
          <w:sz w:val="24"/>
          <w:szCs w:val="24"/>
          <w:lang w:val="en-US"/>
        </w:rPr>
        <w:t xml:space="preserve"> </w:t>
      </w:r>
      <w:r>
        <w:rPr>
          <w:rFonts w:ascii="Arial" w:hAnsi="Arial" w:cs="Arial"/>
          <w:sz w:val="24"/>
          <w:szCs w:val="24"/>
        </w:rPr>
        <w:t>family members</w:t>
      </w:r>
      <w:r>
        <w:rPr>
          <w:rFonts w:ascii="Arial" w:hAnsi="Arial" w:cs="Arial"/>
          <w:sz w:val="24"/>
          <w:szCs w:val="24"/>
          <w:lang w:val="en-US"/>
        </w:rPr>
        <w:t xml:space="preserve">, </w:t>
      </w:r>
      <w:r>
        <w:rPr>
          <w:rFonts w:ascii="Arial" w:hAnsi="Arial" w:cs="Arial"/>
          <w:sz w:val="24"/>
          <w:szCs w:val="24"/>
          <w:lang w:val="en-US"/>
        </w:rPr>
        <w:t>carers</w:t>
      </w:r>
      <w:r>
        <w:rPr>
          <w:rFonts w:ascii="Arial" w:hAnsi="Arial" w:cs="Arial"/>
          <w:sz w:val="24"/>
          <w:szCs w:val="24"/>
        </w:rPr>
        <w:t xml:space="preserve">, volunteers, </w:t>
      </w:r>
      <w:r>
        <w:rPr>
          <w:rFonts w:ascii="Arial" w:hAnsi="Arial" w:cs="Arial"/>
          <w:sz w:val="24"/>
          <w:szCs w:val="24"/>
          <w:lang w:val="en-US"/>
        </w:rPr>
        <w:t xml:space="preserve">a wide range of </w:t>
      </w:r>
      <w:r>
        <w:rPr>
          <w:rFonts w:ascii="Arial" w:hAnsi="Arial" w:cs="Arial"/>
          <w:sz w:val="24"/>
          <w:szCs w:val="24"/>
        </w:rPr>
        <w:t>health care professionals</w:t>
      </w:r>
      <w:r>
        <w:rPr>
          <w:rFonts w:ascii="Arial" w:hAnsi="Arial" w:cs="Arial"/>
          <w:sz w:val="24"/>
          <w:szCs w:val="24"/>
          <w:lang w:val="en-US"/>
        </w:rPr>
        <w:t xml:space="preserve"> and C</w:t>
      </w:r>
      <w:r>
        <w:rPr>
          <w:rFonts w:ascii="Arial" w:hAnsi="Arial" w:cs="Arial"/>
          <w:sz w:val="24"/>
          <w:szCs w:val="24"/>
        </w:rPr>
        <w:t>are</w:t>
      </w:r>
      <w:r>
        <w:rPr>
          <w:rFonts w:ascii="Arial" w:hAnsi="Arial" w:cs="Arial"/>
          <w:sz w:val="24"/>
          <w:szCs w:val="24"/>
          <w:lang w:val="en-US"/>
        </w:rPr>
        <w:t>-H</w:t>
      </w:r>
      <w:r>
        <w:rPr>
          <w:rFonts w:ascii="Arial" w:hAnsi="Arial" w:cs="Arial"/>
          <w:sz w:val="24"/>
          <w:szCs w:val="24"/>
          <w:lang w:val="en-US"/>
        </w:rPr>
        <w:t xml:space="preserve">ome </w:t>
      </w:r>
      <w:r>
        <w:rPr>
          <w:rFonts w:ascii="Arial" w:hAnsi="Arial" w:cs="Arial"/>
          <w:sz w:val="24"/>
          <w:szCs w:val="24"/>
        </w:rPr>
        <w:t>managers.</w:t>
      </w:r>
      <w:r>
        <w:rPr>
          <w:rFonts w:ascii="Arial" w:hAnsi="Arial" w:cs="Arial"/>
          <w:sz w:val="24"/>
          <w:szCs w:val="24"/>
          <w:lang w:val="en-US"/>
        </w:rPr>
        <w:t xml:space="preserve"> T</w:t>
      </w:r>
      <w:r>
        <w:rPr>
          <w:rFonts w:ascii="Arial" w:hAnsi="Arial" w:cs="Arial"/>
          <w:sz w:val="24"/>
          <w:szCs w:val="24"/>
        </w:rPr>
        <w:t xml:space="preserve">he sample size </w:t>
      </w:r>
      <w:r>
        <w:rPr>
          <w:rFonts w:ascii="Arial" w:hAnsi="Arial" w:cs="Arial"/>
          <w:sz w:val="24"/>
          <w:szCs w:val="24"/>
          <w:lang w:val="en-US"/>
        </w:rPr>
        <w:t xml:space="preserve">was also variable, ranging from </w:t>
      </w:r>
      <w:r>
        <w:rPr>
          <w:rFonts w:ascii="Arial" w:hAnsi="Arial" w:cs="Arial"/>
          <w:sz w:val="24"/>
          <w:szCs w:val="24"/>
        </w:rPr>
        <w:t>12 participants in a qualitative study</w:t>
      </w:r>
      <w:r>
        <w:rPr>
          <w:rFonts w:ascii="Arial" w:hAnsi="Arial" w:cs="Arial"/>
          <w:sz w:val="24"/>
          <w:szCs w:val="24"/>
          <w:lang w:val="en-US"/>
        </w:rPr>
        <w:t xml:space="preserve"> of</w:t>
      </w:r>
      <w:r>
        <w:rPr>
          <w:rFonts w:ascii="Arial" w:hAnsi="Arial" w:cs="Arial"/>
          <w:sz w:val="24"/>
          <w:szCs w:val="24"/>
        </w:rPr>
        <w:t xml:space="preserve"> semi-structured interview</w:t>
      </w:r>
      <w:r>
        <w:rPr>
          <w:rFonts w:ascii="Arial" w:hAnsi="Arial" w:cs="Arial"/>
          <w:sz w:val="24"/>
          <w:szCs w:val="24"/>
          <w:lang w:val="en-US"/>
        </w:rPr>
        <w:t>s</w:t>
      </w:r>
      <w:r>
        <w:rPr>
          <w:rFonts w:ascii="Arial" w:hAnsi="Arial" w:cs="Arial"/>
          <w:sz w:val="24"/>
          <w:szCs w:val="24"/>
        </w:rPr>
        <w:t xml:space="preserve"> </w:t>
      </w:r>
      <w:r>
        <w:rPr>
          <w:rFonts w:ascii="Arial" w:hAnsi="Arial" w:cs="Arial"/>
          <w:sz w:val="24"/>
          <w:szCs w:val="24"/>
          <w:lang w:val="en-US"/>
        </w:rPr>
        <w:t xml:space="preserve">to </w:t>
      </w:r>
      <w:r>
        <w:rPr>
          <w:rFonts w:ascii="Arial" w:hAnsi="Arial" w:cs="Arial"/>
          <w:sz w:val="24"/>
          <w:szCs w:val="24"/>
        </w:rPr>
        <w:t xml:space="preserve">603 in </w:t>
      </w:r>
      <w:r>
        <w:rPr>
          <w:rFonts w:ascii="Arial" w:hAnsi="Arial" w:cs="Arial"/>
          <w:sz w:val="24"/>
          <w:szCs w:val="24"/>
          <w:lang w:val="en-US"/>
        </w:rPr>
        <w:t>a</w:t>
      </w:r>
      <w:r>
        <w:rPr>
          <w:rFonts w:ascii="Arial" w:hAnsi="Arial" w:cs="Arial"/>
          <w:sz w:val="24"/>
          <w:szCs w:val="24"/>
        </w:rPr>
        <w:t xml:space="preserve"> cross</w:t>
      </w:r>
      <w:r>
        <w:rPr>
          <w:rFonts w:ascii="Arial" w:hAnsi="Arial" w:cs="Arial"/>
          <w:sz w:val="24"/>
          <w:szCs w:val="24"/>
          <w:lang w:val="en-US"/>
        </w:rPr>
        <w:t>-</w:t>
      </w:r>
      <w:r>
        <w:rPr>
          <w:rFonts w:ascii="Arial" w:hAnsi="Arial" w:cs="Arial"/>
          <w:sz w:val="24"/>
          <w:szCs w:val="24"/>
        </w:rPr>
        <w:t>sectiona</w:t>
      </w:r>
      <w:r>
        <w:rPr>
          <w:rFonts w:ascii="Arial" w:hAnsi="Arial" w:cs="Arial"/>
          <w:sz w:val="24"/>
          <w:szCs w:val="24"/>
        </w:rPr>
        <w:t xml:space="preserve">l </w:t>
      </w:r>
      <w:r>
        <w:rPr>
          <w:rFonts w:ascii="Arial" w:hAnsi="Arial" w:cs="Arial"/>
          <w:sz w:val="24"/>
          <w:szCs w:val="24"/>
          <w:lang w:val="en-US"/>
        </w:rPr>
        <w:t xml:space="preserve">observational </w:t>
      </w:r>
      <w:r>
        <w:rPr>
          <w:rFonts w:ascii="Arial" w:hAnsi="Arial" w:cs="Arial"/>
          <w:sz w:val="24"/>
          <w:szCs w:val="24"/>
        </w:rPr>
        <w:t xml:space="preserve">study. </w:t>
      </w:r>
    </w:p>
    <w:p w14:paraId="368D9403" w14:textId="77777777" w:rsidR="00803E4C" w:rsidRDefault="00B1080C">
      <w:pPr>
        <w:spacing w:line="360" w:lineRule="auto"/>
        <w:rPr>
          <w:rFonts w:ascii="Arial" w:hAnsi="Arial" w:cs="Arial"/>
          <w:sz w:val="24"/>
          <w:szCs w:val="24"/>
          <w:lang w:val="en-US"/>
        </w:rPr>
      </w:pPr>
      <w:r>
        <w:rPr>
          <w:rFonts w:ascii="Arial" w:hAnsi="Arial" w:cs="Arial"/>
          <w:sz w:val="24"/>
          <w:szCs w:val="24"/>
          <w:lang w:val="en-US"/>
        </w:rPr>
        <w:t>T</w:t>
      </w:r>
      <w:r>
        <w:rPr>
          <w:rFonts w:ascii="Arial" w:hAnsi="Arial" w:cs="Arial"/>
          <w:sz w:val="24"/>
          <w:szCs w:val="24"/>
          <w:lang w:val="en-US"/>
        </w:rPr>
        <w:t xml:space="preserve">he quality appraisal exercise </w:t>
      </w:r>
      <w:r>
        <w:rPr>
          <w:rFonts w:ascii="Arial" w:hAnsi="Arial" w:cs="Arial"/>
          <w:sz w:val="24"/>
          <w:szCs w:val="24"/>
          <w:lang w:val="en-US"/>
        </w:rPr>
        <w:t xml:space="preserve">showed that </w:t>
      </w:r>
      <w:r>
        <w:rPr>
          <w:rFonts w:ascii="Arial" w:hAnsi="Arial" w:cs="Arial"/>
          <w:sz w:val="24"/>
          <w:szCs w:val="24"/>
        </w:rPr>
        <w:t xml:space="preserve">five </w:t>
      </w:r>
      <w:r>
        <w:rPr>
          <w:rFonts w:ascii="Arial" w:hAnsi="Arial" w:cs="Arial"/>
          <w:sz w:val="24"/>
          <w:szCs w:val="24"/>
          <w:lang w:val="en-US"/>
        </w:rPr>
        <w:t xml:space="preserve">studies </w:t>
      </w:r>
      <w:r>
        <w:rPr>
          <w:rFonts w:ascii="Arial" w:hAnsi="Arial" w:cs="Arial"/>
          <w:sz w:val="24"/>
          <w:szCs w:val="24"/>
          <w:lang w:val="en-US"/>
        </w:rPr>
        <w:t>were robust in all</w:t>
      </w:r>
      <w:r>
        <w:rPr>
          <w:rFonts w:ascii="Arial" w:hAnsi="Arial" w:cs="Arial"/>
          <w:sz w:val="24"/>
          <w:szCs w:val="24"/>
        </w:rPr>
        <w:t xml:space="preserve"> [25,26,33]</w:t>
      </w:r>
      <w:r>
        <w:rPr>
          <w:rFonts w:ascii="Arial" w:hAnsi="Arial" w:cs="Arial"/>
          <w:b/>
          <w:bCs/>
          <w:sz w:val="28"/>
          <w:szCs w:val="28"/>
          <w:vertAlign w:val="superscript"/>
        </w:rPr>
        <w:t xml:space="preserve"> </w:t>
      </w:r>
      <w:r>
        <w:rPr>
          <w:rFonts w:ascii="Arial" w:hAnsi="Arial" w:cs="Arial"/>
          <w:sz w:val="24"/>
          <w:szCs w:val="24"/>
        </w:rPr>
        <w:t xml:space="preserve">or almost all respects [31,32]. </w:t>
      </w:r>
      <w:r>
        <w:rPr>
          <w:rFonts w:ascii="Arial" w:hAnsi="Arial" w:cs="Arial"/>
          <w:sz w:val="24"/>
          <w:szCs w:val="24"/>
          <w:lang w:val="en-US"/>
        </w:rPr>
        <w:t xml:space="preserve">A range of </w:t>
      </w:r>
      <w:r>
        <w:rPr>
          <w:rFonts w:ascii="Arial" w:hAnsi="Arial" w:cs="Arial"/>
          <w:sz w:val="24"/>
          <w:szCs w:val="24"/>
        </w:rPr>
        <w:t>deficiencies</w:t>
      </w:r>
      <w:r>
        <w:rPr>
          <w:rFonts w:ascii="Arial" w:hAnsi="Arial" w:cs="Arial"/>
          <w:sz w:val="24"/>
          <w:szCs w:val="24"/>
          <w:lang w:val="en-US"/>
        </w:rPr>
        <w:t xml:space="preserve"> or shortcomings were noted in the remaining studies that </w:t>
      </w:r>
      <w:r>
        <w:rPr>
          <w:rFonts w:ascii="Arial" w:hAnsi="Arial" w:cs="Arial"/>
          <w:sz w:val="24"/>
          <w:szCs w:val="24"/>
        </w:rPr>
        <w:t xml:space="preserve">mostly </w:t>
      </w:r>
      <w:r>
        <w:rPr>
          <w:rFonts w:ascii="Arial" w:hAnsi="Arial" w:cs="Arial"/>
          <w:sz w:val="24"/>
          <w:szCs w:val="24"/>
          <w:lang w:val="en-US"/>
        </w:rPr>
        <w:t>related to</w:t>
      </w:r>
      <w:r>
        <w:rPr>
          <w:rFonts w:ascii="Arial" w:hAnsi="Arial" w:cs="Arial"/>
          <w:sz w:val="24"/>
          <w:szCs w:val="24"/>
        </w:rPr>
        <w:t>: (i)</w:t>
      </w:r>
      <w:r>
        <w:rPr>
          <w:rFonts w:ascii="Arial" w:hAnsi="Arial" w:cs="Arial"/>
          <w:sz w:val="24"/>
          <w:szCs w:val="24"/>
          <w:lang w:val="en-US"/>
        </w:rPr>
        <w:t xml:space="preserve"> selection of subjects (</w:t>
      </w:r>
      <w:r>
        <w:rPr>
          <w:rFonts w:ascii="Arial" w:hAnsi="Arial" w:cs="Arial"/>
          <w:sz w:val="24"/>
          <w:szCs w:val="24"/>
        </w:rPr>
        <w:t>e.g.</w:t>
      </w:r>
      <w:r>
        <w:rPr>
          <w:rFonts w:ascii="Arial" w:hAnsi="Arial" w:cs="Arial"/>
          <w:sz w:val="24"/>
          <w:szCs w:val="24"/>
          <w:lang w:val="en-US"/>
        </w:rPr>
        <w:t xml:space="preserve"> recruitment process not fully described; participants not closely representative of the wider population; subjects not randomised</w:t>
      </w:r>
      <w:r>
        <w:rPr>
          <w:rFonts w:ascii="Arial" w:hAnsi="Arial" w:cs="Arial"/>
          <w:sz w:val="24"/>
          <w:szCs w:val="24"/>
        </w:rPr>
        <w:t xml:space="preserve">; </w:t>
      </w:r>
      <w:r>
        <w:rPr>
          <w:rFonts w:ascii="Arial" w:hAnsi="Arial" w:cs="Arial"/>
          <w:sz w:val="24"/>
          <w:szCs w:val="24"/>
          <w:lang w:val="en-US"/>
        </w:rPr>
        <w:t>study groups</w:t>
      </w:r>
      <w:r>
        <w:rPr>
          <w:rFonts w:ascii="Arial" w:hAnsi="Arial" w:cs="Arial"/>
          <w:sz w:val="24"/>
          <w:szCs w:val="24"/>
        </w:rPr>
        <w:t xml:space="preserve"> tha</w:t>
      </w:r>
      <w:r>
        <w:rPr>
          <w:rFonts w:ascii="Arial" w:hAnsi="Arial" w:cs="Arial"/>
          <w:sz w:val="24"/>
          <w:szCs w:val="24"/>
        </w:rPr>
        <w:t>t were compared had differences</w:t>
      </w:r>
      <w:r>
        <w:rPr>
          <w:rFonts w:ascii="Arial" w:hAnsi="Arial" w:cs="Arial"/>
          <w:sz w:val="24"/>
          <w:szCs w:val="24"/>
          <w:lang w:val="en-US"/>
        </w:rPr>
        <w:t>)</w:t>
      </w:r>
      <w:r>
        <w:rPr>
          <w:rFonts w:ascii="Arial" w:hAnsi="Arial" w:cs="Arial"/>
          <w:sz w:val="24"/>
          <w:szCs w:val="24"/>
        </w:rPr>
        <w:t xml:space="preserve"> [27-30,34]</w:t>
      </w:r>
      <w:r>
        <w:rPr>
          <w:rFonts w:ascii="Arial" w:hAnsi="Arial" w:cs="Arial"/>
          <w:sz w:val="24"/>
          <w:szCs w:val="24"/>
          <w:lang w:val="en-US"/>
        </w:rPr>
        <w:t>,</w:t>
      </w:r>
      <w:r>
        <w:rPr>
          <w:rFonts w:ascii="Arial" w:hAnsi="Arial" w:cs="Arial"/>
          <w:sz w:val="24"/>
          <w:szCs w:val="24"/>
        </w:rPr>
        <w:t xml:space="preserve"> (ii)</w:t>
      </w:r>
      <w:r>
        <w:rPr>
          <w:rFonts w:ascii="Arial" w:hAnsi="Arial" w:cs="Arial"/>
          <w:sz w:val="24"/>
          <w:szCs w:val="24"/>
          <w:lang w:val="en-US"/>
        </w:rPr>
        <w:t xml:space="preserve"> measurement of intervention outcomes (</w:t>
      </w:r>
      <w:r>
        <w:rPr>
          <w:rFonts w:ascii="Arial" w:hAnsi="Arial" w:cs="Arial"/>
          <w:sz w:val="24"/>
          <w:szCs w:val="24"/>
        </w:rPr>
        <w:t>e.g</w:t>
      </w:r>
      <w:r>
        <w:rPr>
          <w:rFonts w:ascii="Arial" w:hAnsi="Arial" w:cs="Arial"/>
          <w:sz w:val="24"/>
          <w:szCs w:val="24"/>
          <w:lang w:val="en-US"/>
        </w:rPr>
        <w:t>. self-reported outcomes; no blinding of participants and/or assessors)</w:t>
      </w:r>
      <w:r>
        <w:rPr>
          <w:rFonts w:ascii="Arial" w:hAnsi="Arial" w:cs="Arial"/>
          <w:sz w:val="24"/>
          <w:szCs w:val="24"/>
        </w:rPr>
        <w:t xml:space="preserve"> [27-30,34]</w:t>
      </w:r>
      <w:r>
        <w:rPr>
          <w:rFonts w:ascii="Arial" w:hAnsi="Arial" w:cs="Arial"/>
          <w:sz w:val="24"/>
          <w:szCs w:val="24"/>
          <w:lang w:val="en-US"/>
        </w:rPr>
        <w:t xml:space="preserve">, </w:t>
      </w:r>
      <w:r>
        <w:rPr>
          <w:rFonts w:ascii="Arial" w:hAnsi="Arial" w:cs="Arial"/>
          <w:sz w:val="24"/>
          <w:szCs w:val="24"/>
        </w:rPr>
        <w:t>(iii) follow-up of subjects (e.g. follow up not complete in some subjects; charac</w:t>
      </w:r>
      <w:r>
        <w:rPr>
          <w:rFonts w:ascii="Arial" w:hAnsi="Arial" w:cs="Arial"/>
          <w:sz w:val="24"/>
          <w:szCs w:val="24"/>
        </w:rPr>
        <w:t xml:space="preserve">teristics of patients lost to follow up not given) [29,34], </w:t>
      </w:r>
      <w:r>
        <w:rPr>
          <w:rFonts w:ascii="Arial" w:hAnsi="Arial" w:cs="Arial"/>
          <w:sz w:val="24"/>
          <w:szCs w:val="24"/>
          <w:lang w:val="en-US"/>
        </w:rPr>
        <w:t xml:space="preserve">and </w:t>
      </w:r>
      <w:r>
        <w:rPr>
          <w:rFonts w:ascii="Arial" w:hAnsi="Arial" w:cs="Arial"/>
          <w:sz w:val="24"/>
          <w:szCs w:val="24"/>
        </w:rPr>
        <w:t xml:space="preserve">(iv) </w:t>
      </w:r>
      <w:r>
        <w:rPr>
          <w:rFonts w:ascii="Arial" w:hAnsi="Arial" w:cs="Arial"/>
          <w:sz w:val="24"/>
          <w:szCs w:val="24"/>
          <w:lang w:val="en-US"/>
        </w:rPr>
        <w:t>analysis of data (</w:t>
      </w:r>
      <w:r>
        <w:rPr>
          <w:rFonts w:ascii="Arial" w:hAnsi="Arial" w:cs="Arial"/>
          <w:sz w:val="24"/>
          <w:szCs w:val="24"/>
        </w:rPr>
        <w:t>e.g</w:t>
      </w:r>
      <w:r>
        <w:rPr>
          <w:rFonts w:ascii="Arial" w:hAnsi="Arial" w:cs="Arial"/>
          <w:sz w:val="24"/>
          <w:szCs w:val="24"/>
          <w:lang w:val="en-US"/>
        </w:rPr>
        <w:t>. subjective analysis; possible confounding factors)</w:t>
      </w:r>
      <w:r>
        <w:rPr>
          <w:rFonts w:ascii="Arial" w:hAnsi="Arial" w:cs="Arial"/>
          <w:sz w:val="24"/>
          <w:szCs w:val="24"/>
        </w:rPr>
        <w:t xml:space="preserve"> [27,30,34,35]</w:t>
      </w:r>
      <w:r>
        <w:rPr>
          <w:rFonts w:ascii="Arial" w:hAnsi="Arial" w:cs="Arial"/>
          <w:sz w:val="24"/>
          <w:szCs w:val="24"/>
          <w:lang w:val="en-US"/>
        </w:rPr>
        <w:t xml:space="preserve">. </w:t>
      </w:r>
      <w:r>
        <w:rPr>
          <w:rFonts w:ascii="Arial" w:hAnsi="Arial" w:cs="Arial"/>
          <w:sz w:val="24"/>
          <w:szCs w:val="24"/>
          <w:lang w:val="en-US"/>
        </w:rPr>
        <w:t>Despite these and the possibility of some bias</w:t>
      </w:r>
      <w:r>
        <w:rPr>
          <w:rFonts w:ascii="Arial" w:hAnsi="Arial" w:cs="Arial"/>
          <w:sz w:val="24"/>
          <w:szCs w:val="24"/>
          <w:lang w:val="en-US"/>
        </w:rPr>
        <w:t>, data from all of the</w:t>
      </w:r>
      <w:r>
        <w:rPr>
          <w:rFonts w:ascii="Arial" w:hAnsi="Arial" w:cs="Arial"/>
          <w:sz w:val="24"/>
          <w:szCs w:val="24"/>
          <w:lang w:val="en-US"/>
        </w:rPr>
        <w:t xml:space="preserve"> studies</w:t>
      </w:r>
      <w:r>
        <w:rPr>
          <w:rFonts w:ascii="Arial" w:hAnsi="Arial" w:cs="Arial"/>
          <w:sz w:val="24"/>
          <w:szCs w:val="24"/>
          <w:lang w:val="en-US"/>
        </w:rPr>
        <w:t xml:space="preserve"> </w:t>
      </w:r>
      <w:r>
        <w:rPr>
          <w:rFonts w:ascii="Arial" w:hAnsi="Arial" w:cs="Arial"/>
          <w:sz w:val="24"/>
          <w:szCs w:val="24"/>
        </w:rPr>
        <w:t>add</w:t>
      </w:r>
      <w:r>
        <w:rPr>
          <w:rFonts w:ascii="Arial" w:hAnsi="Arial" w:cs="Arial"/>
          <w:sz w:val="24"/>
          <w:szCs w:val="24"/>
          <w:lang w:val="en-US"/>
        </w:rPr>
        <w:t>ed</w:t>
      </w:r>
      <w:r>
        <w:rPr>
          <w:rFonts w:ascii="Arial" w:hAnsi="Arial" w:cs="Arial"/>
          <w:sz w:val="24"/>
          <w:szCs w:val="24"/>
        </w:rPr>
        <w:t xml:space="preserve"> </w:t>
      </w:r>
      <w:r>
        <w:rPr>
          <w:rFonts w:ascii="Arial" w:hAnsi="Arial" w:cs="Arial"/>
          <w:sz w:val="24"/>
          <w:szCs w:val="24"/>
          <w:lang w:val="en-US"/>
        </w:rPr>
        <w:t>meaningful</w:t>
      </w:r>
      <w:r>
        <w:rPr>
          <w:rFonts w:ascii="Arial" w:hAnsi="Arial" w:cs="Arial"/>
          <w:sz w:val="24"/>
          <w:szCs w:val="24"/>
          <w:lang w:val="en-US"/>
        </w:rPr>
        <w:t xml:space="preserve"> info</w:t>
      </w:r>
      <w:r>
        <w:rPr>
          <w:rFonts w:ascii="Arial" w:hAnsi="Arial" w:cs="Arial"/>
          <w:sz w:val="24"/>
          <w:szCs w:val="24"/>
          <w:lang w:val="en-US"/>
        </w:rPr>
        <w:t xml:space="preserve">rmation that contributed </w:t>
      </w:r>
      <w:r>
        <w:rPr>
          <w:rFonts w:ascii="Arial" w:hAnsi="Arial" w:cs="Arial"/>
          <w:sz w:val="24"/>
          <w:szCs w:val="24"/>
        </w:rPr>
        <w:t>to the</w:t>
      </w:r>
      <w:r>
        <w:rPr>
          <w:rFonts w:ascii="Arial" w:hAnsi="Arial" w:cs="Arial"/>
          <w:sz w:val="24"/>
          <w:szCs w:val="24"/>
          <w:lang w:val="en-US"/>
        </w:rPr>
        <w:t xml:space="preserve"> objectives of </w:t>
      </w:r>
      <w:r>
        <w:rPr>
          <w:rFonts w:ascii="Arial" w:hAnsi="Arial" w:cs="Arial"/>
          <w:sz w:val="24"/>
          <w:szCs w:val="24"/>
        </w:rPr>
        <w:t>th</w:t>
      </w:r>
      <w:r>
        <w:rPr>
          <w:rFonts w:ascii="Arial" w:hAnsi="Arial" w:cs="Arial"/>
          <w:sz w:val="24"/>
          <w:szCs w:val="24"/>
          <w:lang w:val="en-US"/>
        </w:rPr>
        <w:t>e</w:t>
      </w:r>
      <w:r>
        <w:rPr>
          <w:rFonts w:ascii="Arial" w:hAnsi="Arial" w:cs="Arial"/>
          <w:sz w:val="24"/>
          <w:szCs w:val="24"/>
        </w:rPr>
        <w:t xml:space="preserve"> systematic review.</w:t>
      </w:r>
      <w:r>
        <w:rPr>
          <w:rFonts w:ascii="Arial" w:hAnsi="Arial" w:cs="Arial"/>
          <w:sz w:val="24"/>
          <w:szCs w:val="24"/>
          <w:lang w:val="en-US"/>
        </w:rPr>
        <w:t xml:space="preserve"> </w:t>
      </w:r>
    </w:p>
    <w:p w14:paraId="70741366" w14:textId="77777777" w:rsidR="00803E4C" w:rsidRDefault="00B1080C">
      <w:pPr>
        <w:spacing w:line="360" w:lineRule="auto"/>
        <w:rPr>
          <w:rFonts w:ascii="Arial" w:hAnsi="Arial" w:cs="Arial"/>
          <w:sz w:val="24"/>
          <w:szCs w:val="24"/>
          <w:lang w:val="en-US"/>
        </w:rPr>
      </w:pPr>
      <w:r>
        <w:rPr>
          <w:rFonts w:ascii="Arial" w:hAnsi="Arial" w:cs="Arial"/>
          <w:sz w:val="24"/>
          <w:szCs w:val="24"/>
          <w:lang w:val="en-US"/>
        </w:rPr>
        <w:t xml:space="preserve">The </w:t>
      </w:r>
      <w:r>
        <w:rPr>
          <w:rFonts w:ascii="Arial" w:hAnsi="Arial" w:cs="Arial"/>
          <w:sz w:val="24"/>
          <w:szCs w:val="24"/>
          <w:lang w:val="en-US"/>
        </w:rPr>
        <w:t>exploration and synthesis of the data revealed common</w:t>
      </w:r>
      <w:r>
        <w:rPr>
          <w:rFonts w:ascii="Arial" w:hAnsi="Arial" w:cs="Arial"/>
          <w:sz w:val="24"/>
          <w:szCs w:val="24"/>
          <w:lang w:val="en-US"/>
        </w:rPr>
        <w:t xml:space="preserve"> findings</w:t>
      </w:r>
      <w:r>
        <w:rPr>
          <w:rFonts w:ascii="Arial" w:hAnsi="Arial" w:cs="Arial"/>
          <w:sz w:val="24"/>
          <w:szCs w:val="24"/>
          <w:lang w:val="en-US"/>
        </w:rPr>
        <w:t xml:space="preserve"> or similarities in relation to aspects </w:t>
      </w:r>
      <w:r>
        <w:rPr>
          <w:rFonts w:ascii="Arial" w:hAnsi="Arial" w:cs="Arial"/>
          <w:sz w:val="24"/>
          <w:szCs w:val="24"/>
          <w:lang w:val="en-US"/>
        </w:rPr>
        <w:t xml:space="preserve">that </w:t>
      </w:r>
      <w:r>
        <w:rPr>
          <w:rFonts w:ascii="Arial" w:hAnsi="Arial" w:cs="Arial"/>
          <w:sz w:val="24"/>
          <w:szCs w:val="24"/>
          <w:lang w:val="en-US"/>
        </w:rPr>
        <w:t xml:space="preserve">the studies had targeted or pertaining to the results. These were: </w:t>
      </w:r>
      <w:r>
        <w:rPr>
          <w:rFonts w:ascii="Arial" w:hAnsi="Arial" w:cs="Arial"/>
          <w:sz w:val="24"/>
          <w:szCs w:val="24"/>
        </w:rPr>
        <w:t xml:space="preserve">accessibility of educational programmes; </w:t>
      </w:r>
      <w:r>
        <w:rPr>
          <w:rFonts w:ascii="Arial" w:hAnsi="Arial" w:cs="Arial"/>
          <w:sz w:val="24"/>
          <w:szCs w:val="24"/>
          <w:lang w:val="en-US"/>
        </w:rPr>
        <w:t>e</w:t>
      </w:r>
      <w:r>
        <w:rPr>
          <w:rFonts w:ascii="Arial" w:hAnsi="Arial" w:cs="Arial"/>
          <w:sz w:val="24"/>
          <w:szCs w:val="24"/>
          <w:lang w:val="en-US"/>
        </w:rPr>
        <w:t>mpowerment</w:t>
      </w:r>
      <w:r>
        <w:rPr>
          <w:rFonts w:ascii="Arial" w:hAnsi="Arial" w:cs="Arial"/>
          <w:sz w:val="24"/>
          <w:szCs w:val="24"/>
          <w:lang w:val="en-US"/>
        </w:rPr>
        <w:t>; s</w:t>
      </w:r>
      <w:r>
        <w:rPr>
          <w:rFonts w:ascii="Arial" w:hAnsi="Arial" w:cs="Arial"/>
          <w:sz w:val="24"/>
          <w:szCs w:val="24"/>
          <w:lang w:val="en-US"/>
        </w:rPr>
        <w:t>elf-care;</w:t>
      </w:r>
      <w:r>
        <w:rPr>
          <w:rFonts w:ascii="Arial" w:hAnsi="Arial" w:cs="Arial"/>
          <w:sz w:val="24"/>
          <w:szCs w:val="24"/>
          <w:lang w:val="en-US"/>
        </w:rPr>
        <w:t xml:space="preserve"> </w:t>
      </w:r>
      <w:r>
        <w:rPr>
          <w:rFonts w:ascii="Arial" w:hAnsi="Arial" w:cs="Arial"/>
          <w:sz w:val="24"/>
          <w:szCs w:val="24"/>
        </w:rPr>
        <w:t xml:space="preserve">and </w:t>
      </w:r>
      <w:r>
        <w:rPr>
          <w:rFonts w:ascii="Arial" w:hAnsi="Arial" w:cs="Arial"/>
          <w:sz w:val="24"/>
          <w:szCs w:val="24"/>
          <w:lang w:val="en-US"/>
        </w:rPr>
        <w:t>h</w:t>
      </w:r>
      <w:r>
        <w:rPr>
          <w:rFonts w:ascii="Arial" w:hAnsi="Arial" w:cs="Arial"/>
          <w:sz w:val="24"/>
          <w:szCs w:val="24"/>
          <w:lang w:val="en-US"/>
        </w:rPr>
        <w:t>ealth promotion</w:t>
      </w:r>
      <w:r>
        <w:rPr>
          <w:rFonts w:ascii="Arial" w:hAnsi="Arial" w:cs="Arial"/>
          <w:sz w:val="24"/>
          <w:szCs w:val="24"/>
        </w:rPr>
        <w:t xml:space="preserve">. </w:t>
      </w:r>
      <w:r>
        <w:rPr>
          <w:rFonts w:ascii="Arial" w:hAnsi="Arial" w:cs="Arial"/>
          <w:sz w:val="24"/>
          <w:szCs w:val="24"/>
          <w:lang w:val="en-US"/>
        </w:rPr>
        <w:t xml:space="preserve">The </w:t>
      </w:r>
      <w:r>
        <w:rPr>
          <w:rFonts w:ascii="Arial" w:hAnsi="Arial" w:cs="Arial"/>
          <w:sz w:val="24"/>
          <w:szCs w:val="24"/>
          <w:lang w:val="en-US"/>
        </w:rPr>
        <w:t>various components</w:t>
      </w:r>
      <w:r>
        <w:rPr>
          <w:rFonts w:ascii="Arial" w:hAnsi="Arial" w:cs="Arial"/>
          <w:sz w:val="24"/>
          <w:szCs w:val="24"/>
          <w:lang w:val="en-US"/>
        </w:rPr>
        <w:t xml:space="preserve"> </w:t>
      </w:r>
      <w:r>
        <w:rPr>
          <w:rFonts w:ascii="Arial" w:hAnsi="Arial" w:cs="Arial"/>
          <w:sz w:val="24"/>
          <w:szCs w:val="24"/>
          <w:lang w:val="en-US"/>
        </w:rPr>
        <w:t xml:space="preserve">within each of </w:t>
      </w:r>
      <w:r>
        <w:rPr>
          <w:rFonts w:ascii="Arial" w:hAnsi="Arial" w:cs="Arial"/>
          <w:sz w:val="24"/>
          <w:szCs w:val="24"/>
          <w:lang w:val="en-US"/>
        </w:rPr>
        <w:t xml:space="preserve">these themes are </w:t>
      </w:r>
      <w:r>
        <w:rPr>
          <w:rFonts w:ascii="Arial" w:hAnsi="Arial" w:cs="Arial"/>
          <w:sz w:val="24"/>
          <w:szCs w:val="24"/>
          <w:lang w:val="en-US"/>
        </w:rPr>
        <w:t>described below</w:t>
      </w:r>
      <w:r>
        <w:rPr>
          <w:rFonts w:ascii="Arial" w:hAnsi="Arial" w:cs="Arial"/>
          <w:sz w:val="24"/>
          <w:szCs w:val="24"/>
          <w:lang w:val="en-US"/>
        </w:rPr>
        <w:t>.</w:t>
      </w:r>
    </w:p>
    <w:p w14:paraId="301927DE" w14:textId="77777777" w:rsidR="00803E4C" w:rsidRDefault="00B1080C">
      <w:pPr>
        <w:spacing w:line="360" w:lineRule="auto"/>
        <w:rPr>
          <w:rFonts w:ascii="Arial" w:hAnsi="Arial" w:cs="Arial"/>
          <w:sz w:val="24"/>
          <w:szCs w:val="24"/>
          <w:lang w:val="en-US"/>
        </w:rPr>
      </w:pPr>
      <w:r>
        <w:rPr>
          <w:rFonts w:ascii="Arial" w:hAnsi="Arial" w:cs="Arial"/>
          <w:b/>
          <w:bCs/>
          <w:sz w:val="24"/>
          <w:szCs w:val="24"/>
          <w:u w:val="single"/>
        </w:rPr>
        <w:t>Accessibility of e</w:t>
      </w:r>
      <w:r>
        <w:rPr>
          <w:rFonts w:ascii="Arial" w:hAnsi="Arial" w:cs="Arial"/>
          <w:b/>
          <w:bCs/>
          <w:sz w:val="24"/>
          <w:szCs w:val="24"/>
          <w:u w:val="single"/>
          <w:lang w:val="en-US"/>
        </w:rPr>
        <w:t xml:space="preserve">ducational </w:t>
      </w:r>
      <w:r>
        <w:rPr>
          <w:rFonts w:ascii="Arial" w:hAnsi="Arial" w:cs="Arial"/>
          <w:b/>
          <w:bCs/>
          <w:sz w:val="24"/>
          <w:szCs w:val="24"/>
          <w:u w:val="single"/>
        </w:rPr>
        <w:t>programmes</w:t>
      </w:r>
      <w:r>
        <w:rPr>
          <w:rFonts w:ascii="Arial" w:hAnsi="Arial" w:cs="Arial"/>
          <w:b/>
          <w:bCs/>
          <w:sz w:val="24"/>
          <w:szCs w:val="24"/>
          <w:lang w:val="en-US"/>
        </w:rPr>
        <w:t>:</w:t>
      </w:r>
      <w:r>
        <w:rPr>
          <w:rFonts w:ascii="Arial" w:hAnsi="Arial" w:cs="Arial"/>
          <w:sz w:val="24"/>
          <w:szCs w:val="24"/>
          <w:lang w:val="en-US"/>
        </w:rPr>
        <w:t xml:space="preserve"> </w:t>
      </w:r>
      <w:r>
        <w:rPr>
          <w:rFonts w:ascii="Arial" w:hAnsi="Arial" w:cs="Arial"/>
          <w:sz w:val="24"/>
          <w:szCs w:val="24"/>
        </w:rPr>
        <w:t xml:space="preserve"> </w:t>
      </w:r>
      <w:r>
        <w:rPr>
          <w:rFonts w:ascii="Arial" w:hAnsi="Arial" w:cs="Arial"/>
          <w:sz w:val="24"/>
          <w:szCs w:val="24"/>
          <w:lang w:val="en-US"/>
        </w:rPr>
        <w:t xml:space="preserve">The publications recognized that, for </w:t>
      </w:r>
      <w:r>
        <w:rPr>
          <w:rFonts w:ascii="Arial" w:hAnsi="Arial" w:cs="Arial"/>
          <w:sz w:val="24"/>
          <w:szCs w:val="24"/>
          <w:lang w:val="en-US"/>
        </w:rPr>
        <w:t>educational</w:t>
      </w:r>
      <w:r>
        <w:rPr>
          <w:rFonts w:ascii="Arial" w:hAnsi="Arial" w:cs="Arial"/>
          <w:sz w:val="24"/>
          <w:szCs w:val="24"/>
        </w:rPr>
        <w:t xml:space="preserve"> progr</w:t>
      </w:r>
      <w:r>
        <w:rPr>
          <w:rFonts w:ascii="Arial" w:hAnsi="Arial" w:cs="Arial"/>
          <w:sz w:val="24"/>
          <w:szCs w:val="24"/>
        </w:rPr>
        <w:t xml:space="preserve">ammes </w:t>
      </w:r>
      <w:r>
        <w:rPr>
          <w:rFonts w:ascii="Arial" w:hAnsi="Arial" w:cs="Arial"/>
          <w:sz w:val="24"/>
          <w:szCs w:val="24"/>
          <w:lang w:val="en-US"/>
        </w:rPr>
        <w:t xml:space="preserve">to be </w:t>
      </w:r>
      <w:r>
        <w:rPr>
          <w:rFonts w:ascii="Arial" w:hAnsi="Arial" w:cs="Arial"/>
          <w:sz w:val="24"/>
          <w:szCs w:val="24"/>
          <w:lang w:val="en-US"/>
        </w:rPr>
        <w:t>success</w:t>
      </w:r>
      <w:r>
        <w:rPr>
          <w:rFonts w:ascii="Arial" w:hAnsi="Arial" w:cs="Arial"/>
          <w:sz w:val="24"/>
          <w:szCs w:val="24"/>
          <w:lang w:val="en-US"/>
        </w:rPr>
        <w:t>ful, accessibility to them is vital and they must also be user-friendly and tailored to the individuals’ preferences and circumstances</w:t>
      </w:r>
      <w:r>
        <w:rPr>
          <w:rFonts w:ascii="Arial" w:hAnsi="Arial" w:cs="Arial"/>
          <w:sz w:val="24"/>
          <w:szCs w:val="24"/>
        </w:rPr>
        <w:t xml:space="preserve">. </w:t>
      </w:r>
      <w:r>
        <w:rPr>
          <w:rFonts w:ascii="Arial" w:hAnsi="Arial" w:cs="Arial"/>
          <w:sz w:val="24"/>
          <w:szCs w:val="24"/>
          <w:lang w:val="en-US"/>
        </w:rPr>
        <w:t xml:space="preserve">The majority of studies employed traditional approaches of various types of face-to-face educational </w:t>
      </w:r>
      <w:r>
        <w:rPr>
          <w:rFonts w:ascii="Arial" w:hAnsi="Arial" w:cs="Arial"/>
          <w:sz w:val="24"/>
          <w:szCs w:val="24"/>
          <w:lang w:val="en-US"/>
        </w:rPr>
        <w:t xml:space="preserve"> sessions</w:t>
      </w:r>
      <w:r>
        <w:rPr>
          <w:rFonts w:ascii="Arial" w:hAnsi="Arial" w:cs="Arial"/>
          <w:sz w:val="24"/>
          <w:szCs w:val="24"/>
        </w:rPr>
        <w:t>. These included (i) one to one interactions i.e. consultations [25,33], interviews  [27,28], discussions  [29], counselling  [30],</w:t>
      </w:r>
      <w:r>
        <w:rPr>
          <w:rFonts w:ascii="Arial" w:hAnsi="Arial" w:cs="Arial"/>
          <w:sz w:val="24"/>
          <w:szCs w:val="24"/>
          <w:lang w:val="en-US"/>
        </w:rPr>
        <w:t xml:space="preserve"> </w:t>
      </w:r>
      <w:r>
        <w:rPr>
          <w:rFonts w:ascii="Arial" w:hAnsi="Arial" w:cs="Arial"/>
          <w:sz w:val="24"/>
          <w:szCs w:val="24"/>
        </w:rPr>
        <w:t xml:space="preserve">(ii) structured group training sessions  [25,28,31,32] </w:t>
      </w:r>
      <w:r>
        <w:rPr>
          <w:rFonts w:ascii="Arial" w:hAnsi="Arial" w:cs="Arial"/>
          <w:sz w:val="24"/>
          <w:szCs w:val="24"/>
          <w:lang w:val="en-US"/>
        </w:rPr>
        <w:t xml:space="preserve">and </w:t>
      </w:r>
      <w:r>
        <w:rPr>
          <w:rFonts w:ascii="Arial" w:hAnsi="Arial" w:cs="Arial"/>
          <w:sz w:val="24"/>
          <w:szCs w:val="24"/>
        </w:rPr>
        <w:t xml:space="preserve">(iii) </w:t>
      </w:r>
      <w:r>
        <w:rPr>
          <w:rFonts w:ascii="Arial" w:hAnsi="Arial" w:cs="Arial"/>
          <w:sz w:val="24"/>
          <w:szCs w:val="24"/>
          <w:lang w:val="en-US"/>
        </w:rPr>
        <w:t xml:space="preserve">a supply of educational materials </w:t>
      </w:r>
      <w:r>
        <w:rPr>
          <w:rFonts w:ascii="Arial" w:hAnsi="Arial" w:cs="Arial"/>
          <w:sz w:val="24"/>
          <w:szCs w:val="24"/>
        </w:rPr>
        <w:t xml:space="preserve">in the form of </w:t>
      </w:r>
      <w:r>
        <w:rPr>
          <w:rFonts w:ascii="Arial" w:hAnsi="Arial" w:cs="Arial"/>
          <w:sz w:val="24"/>
          <w:szCs w:val="24"/>
          <w:lang w:val="en-US"/>
        </w:rPr>
        <w:t>booklets</w:t>
      </w:r>
      <w:r>
        <w:rPr>
          <w:rFonts w:ascii="Arial" w:hAnsi="Arial" w:cs="Arial"/>
          <w:sz w:val="24"/>
          <w:szCs w:val="24"/>
        </w:rPr>
        <w:t xml:space="preserve">  [25,33] and DVDs [33]</w:t>
      </w:r>
      <w:r>
        <w:rPr>
          <w:rFonts w:ascii="Arial" w:hAnsi="Arial" w:cs="Arial"/>
          <w:sz w:val="24"/>
          <w:szCs w:val="24"/>
          <w:lang w:val="en-US"/>
        </w:rPr>
        <w:t xml:space="preserve">. One study explored the application of </w:t>
      </w:r>
      <w:r>
        <w:rPr>
          <w:rFonts w:ascii="Arial" w:hAnsi="Arial" w:cs="Arial"/>
          <w:sz w:val="24"/>
          <w:szCs w:val="24"/>
        </w:rPr>
        <w:t>digital technology</w:t>
      </w:r>
      <w:r>
        <w:rPr>
          <w:rFonts w:ascii="Arial" w:hAnsi="Arial" w:cs="Arial"/>
          <w:sz w:val="24"/>
          <w:szCs w:val="24"/>
        </w:rPr>
        <w:t xml:space="preserve"> [35]</w:t>
      </w:r>
      <w:r>
        <w:rPr>
          <w:rFonts w:ascii="Arial" w:hAnsi="Arial" w:cs="Arial"/>
          <w:sz w:val="24"/>
          <w:szCs w:val="24"/>
          <w:lang w:val="en-US"/>
        </w:rPr>
        <w:t xml:space="preserve"> and reported </w:t>
      </w:r>
      <w:r>
        <w:rPr>
          <w:rFonts w:ascii="Arial" w:hAnsi="Arial" w:cs="Arial"/>
          <w:sz w:val="24"/>
          <w:szCs w:val="24"/>
        </w:rPr>
        <w:t xml:space="preserve">that </w:t>
      </w:r>
      <w:r>
        <w:rPr>
          <w:rFonts w:ascii="Arial" w:hAnsi="Arial" w:cs="Arial"/>
          <w:sz w:val="24"/>
          <w:szCs w:val="24"/>
          <w:lang w:val="en-US"/>
        </w:rPr>
        <w:t xml:space="preserve">most </w:t>
      </w:r>
      <w:r>
        <w:rPr>
          <w:rFonts w:ascii="Arial" w:hAnsi="Arial" w:cs="Arial"/>
          <w:sz w:val="24"/>
          <w:szCs w:val="24"/>
        </w:rPr>
        <w:t>older people successfully use</w:t>
      </w:r>
      <w:r>
        <w:rPr>
          <w:rFonts w:ascii="Arial" w:hAnsi="Arial" w:cs="Arial"/>
          <w:sz w:val="24"/>
          <w:szCs w:val="24"/>
          <w:lang w:val="en-US"/>
        </w:rPr>
        <w:t>d these technological approaches and had high user-satisfaction. However, they</w:t>
      </w:r>
      <w:r>
        <w:rPr>
          <w:rFonts w:ascii="Arial" w:hAnsi="Arial" w:cs="Arial"/>
          <w:sz w:val="24"/>
          <w:szCs w:val="24"/>
        </w:rPr>
        <w:t xml:space="preserve"> </w:t>
      </w:r>
      <w:r>
        <w:rPr>
          <w:rFonts w:ascii="Arial" w:hAnsi="Arial" w:cs="Arial"/>
          <w:sz w:val="24"/>
          <w:szCs w:val="24"/>
          <w:lang w:val="en-US"/>
        </w:rPr>
        <w:t>noted that ongo</w:t>
      </w:r>
      <w:r>
        <w:rPr>
          <w:rFonts w:ascii="Arial" w:hAnsi="Arial" w:cs="Arial"/>
          <w:sz w:val="24"/>
          <w:szCs w:val="24"/>
          <w:lang w:val="en-US"/>
        </w:rPr>
        <w:t xml:space="preserve">ing </w:t>
      </w:r>
      <w:r>
        <w:rPr>
          <w:rFonts w:ascii="Arial" w:hAnsi="Arial" w:cs="Arial"/>
          <w:sz w:val="24"/>
          <w:szCs w:val="24"/>
        </w:rPr>
        <w:t>support</w:t>
      </w:r>
      <w:r>
        <w:rPr>
          <w:rFonts w:ascii="Arial" w:hAnsi="Arial" w:cs="Arial"/>
          <w:sz w:val="24"/>
          <w:szCs w:val="24"/>
          <w:lang w:val="en-US"/>
        </w:rPr>
        <w:t xml:space="preserve"> </w:t>
      </w:r>
      <w:r>
        <w:rPr>
          <w:rFonts w:ascii="Arial" w:hAnsi="Arial" w:cs="Arial"/>
          <w:sz w:val="24"/>
          <w:szCs w:val="24"/>
        </w:rPr>
        <w:t xml:space="preserve">and engagement </w:t>
      </w:r>
      <w:r>
        <w:rPr>
          <w:rFonts w:ascii="Arial" w:hAnsi="Arial" w:cs="Arial"/>
          <w:sz w:val="24"/>
          <w:szCs w:val="24"/>
          <w:lang w:val="en-US"/>
        </w:rPr>
        <w:t>were</w:t>
      </w:r>
      <w:r>
        <w:rPr>
          <w:rFonts w:ascii="Arial" w:hAnsi="Arial" w:cs="Arial"/>
          <w:sz w:val="24"/>
          <w:szCs w:val="24"/>
        </w:rPr>
        <w:t xml:space="preserve"> needed </w:t>
      </w:r>
      <w:r>
        <w:rPr>
          <w:rFonts w:ascii="Arial" w:hAnsi="Arial" w:cs="Arial"/>
          <w:sz w:val="24"/>
          <w:szCs w:val="24"/>
          <w:lang w:val="en-US"/>
        </w:rPr>
        <w:t>in order to achieve</w:t>
      </w:r>
      <w:r>
        <w:rPr>
          <w:rFonts w:ascii="Arial" w:hAnsi="Arial" w:cs="Arial"/>
          <w:sz w:val="24"/>
          <w:szCs w:val="24"/>
        </w:rPr>
        <w:t xml:space="preserve"> sustained use. </w:t>
      </w:r>
      <w:r>
        <w:rPr>
          <w:rFonts w:ascii="Arial" w:hAnsi="Arial" w:cs="Arial"/>
          <w:sz w:val="24"/>
          <w:szCs w:val="24"/>
          <w:lang w:val="en-US"/>
        </w:rPr>
        <w:t xml:space="preserve">Also, </w:t>
      </w:r>
      <w:r>
        <w:rPr>
          <w:rFonts w:ascii="Arial" w:hAnsi="Arial" w:cs="Arial"/>
          <w:sz w:val="24"/>
          <w:szCs w:val="24"/>
        </w:rPr>
        <w:t>Lally et al</w:t>
      </w:r>
      <w:r>
        <w:rPr>
          <w:rFonts w:ascii="Arial" w:hAnsi="Arial" w:cs="Arial"/>
          <w:sz w:val="24"/>
          <w:szCs w:val="24"/>
        </w:rPr>
        <w:t xml:space="preserve">  [32]</w:t>
      </w:r>
      <w:r>
        <w:rPr>
          <w:rFonts w:ascii="Arial" w:hAnsi="Arial" w:cs="Arial"/>
          <w:sz w:val="24"/>
          <w:szCs w:val="24"/>
          <w:lang w:val="en-US"/>
        </w:rPr>
        <w:t xml:space="preserve"> provided some web-based resources to supplement their class-based training sessions and they suggested that the whole curriculum they had developed can be tra</w:t>
      </w:r>
      <w:r>
        <w:rPr>
          <w:rFonts w:ascii="Arial" w:hAnsi="Arial" w:cs="Arial"/>
          <w:sz w:val="24"/>
          <w:szCs w:val="24"/>
          <w:lang w:val="en-US"/>
        </w:rPr>
        <w:t xml:space="preserve">nslated into </w:t>
      </w:r>
      <w:r>
        <w:rPr>
          <w:rFonts w:ascii="Arial" w:eastAsia="SimSun" w:hAnsi="Arial" w:cs="Arial"/>
          <w:sz w:val="24"/>
          <w:szCs w:val="24"/>
          <w:lang w:val="en-US"/>
        </w:rPr>
        <w:t>telemedicine or video-conferencing</w:t>
      </w:r>
      <w:r>
        <w:rPr>
          <w:rFonts w:ascii="Arial" w:eastAsia="SimSun" w:hAnsi="Arial" w:cs="Arial"/>
          <w:sz w:val="24"/>
          <w:szCs w:val="24"/>
          <w:lang w:val="en-US"/>
        </w:rPr>
        <w:t xml:space="preserve"> format.</w:t>
      </w:r>
      <w:r>
        <w:rPr>
          <w:rFonts w:ascii="Arial" w:hAnsi="Arial" w:cs="Arial"/>
          <w:sz w:val="24"/>
          <w:szCs w:val="24"/>
          <w:lang w:val="en-US"/>
        </w:rPr>
        <w:t xml:space="preserve"> Furthermore, some of the older patients interviewed by Frost et al</w:t>
      </w:r>
      <w:r>
        <w:rPr>
          <w:rFonts w:ascii="Arial" w:hAnsi="Arial" w:cs="Arial"/>
          <w:sz w:val="24"/>
          <w:szCs w:val="24"/>
        </w:rPr>
        <w:t xml:space="preserve"> [28]</w:t>
      </w:r>
      <w:r>
        <w:rPr>
          <w:rFonts w:ascii="Arial" w:hAnsi="Arial" w:cs="Arial"/>
          <w:sz w:val="24"/>
          <w:szCs w:val="24"/>
          <w:lang w:val="en-US"/>
        </w:rPr>
        <w:t xml:space="preserve"> in the course of their study had remarked that they would welcome training to use the internet in order to </w:t>
      </w:r>
      <w:r>
        <w:rPr>
          <w:rFonts w:ascii="Arial" w:hAnsi="Arial" w:cs="Arial"/>
          <w:sz w:val="24"/>
          <w:szCs w:val="24"/>
        </w:rPr>
        <w:t xml:space="preserve">easily </w:t>
      </w:r>
      <w:r>
        <w:rPr>
          <w:rFonts w:ascii="Arial" w:hAnsi="Arial" w:cs="Arial"/>
          <w:sz w:val="24"/>
          <w:szCs w:val="24"/>
          <w:lang w:val="en-US"/>
        </w:rPr>
        <w:t>access helpful</w:t>
      </w:r>
      <w:r>
        <w:rPr>
          <w:rFonts w:ascii="Arial" w:hAnsi="Arial" w:cs="Arial"/>
          <w:sz w:val="24"/>
          <w:szCs w:val="24"/>
          <w:lang w:val="en-US"/>
        </w:rPr>
        <w:t xml:space="preserve"> information and advice. All formats of these educational interventions</w:t>
      </w:r>
      <w:r>
        <w:rPr>
          <w:rFonts w:ascii="Arial" w:hAnsi="Arial" w:cs="Arial"/>
          <w:sz w:val="24"/>
          <w:szCs w:val="24"/>
        </w:rPr>
        <w:t xml:space="preserve"> </w:t>
      </w:r>
      <w:r>
        <w:rPr>
          <w:rFonts w:ascii="Arial" w:hAnsi="Arial" w:cs="Arial"/>
          <w:sz w:val="24"/>
          <w:szCs w:val="24"/>
          <w:lang w:val="en-US"/>
        </w:rPr>
        <w:t xml:space="preserve">can be used </w:t>
      </w:r>
      <w:r>
        <w:rPr>
          <w:rFonts w:ascii="Arial" w:hAnsi="Arial" w:cs="Arial"/>
          <w:sz w:val="24"/>
          <w:szCs w:val="24"/>
          <w:lang w:val="en-US"/>
        </w:rPr>
        <w:t xml:space="preserve">to aid </w:t>
      </w:r>
      <w:r>
        <w:rPr>
          <w:rFonts w:ascii="Arial" w:hAnsi="Arial" w:cs="Arial"/>
          <w:sz w:val="24"/>
          <w:szCs w:val="24"/>
        </w:rPr>
        <w:t xml:space="preserve">both </w:t>
      </w:r>
      <w:r>
        <w:rPr>
          <w:rFonts w:ascii="Arial" w:hAnsi="Arial" w:cs="Arial"/>
          <w:sz w:val="24"/>
          <w:szCs w:val="24"/>
          <w:lang w:val="en-US"/>
        </w:rPr>
        <w:t xml:space="preserve">the </w:t>
      </w:r>
      <w:r>
        <w:rPr>
          <w:rFonts w:ascii="Arial" w:hAnsi="Arial" w:cs="Arial"/>
          <w:sz w:val="24"/>
          <w:szCs w:val="24"/>
          <w:lang w:val="en-US"/>
        </w:rPr>
        <w:t xml:space="preserve">prevention and </w:t>
      </w:r>
      <w:r>
        <w:rPr>
          <w:rFonts w:ascii="Arial" w:hAnsi="Arial" w:cs="Arial"/>
          <w:sz w:val="24"/>
          <w:szCs w:val="24"/>
        </w:rPr>
        <w:t>manage</w:t>
      </w:r>
      <w:r>
        <w:rPr>
          <w:rFonts w:ascii="Arial" w:hAnsi="Arial" w:cs="Arial"/>
          <w:sz w:val="24"/>
          <w:szCs w:val="24"/>
          <w:lang w:val="en-US"/>
        </w:rPr>
        <w:t>ment of</w:t>
      </w:r>
      <w:r>
        <w:rPr>
          <w:rFonts w:ascii="Arial" w:hAnsi="Arial" w:cs="Arial"/>
          <w:sz w:val="24"/>
          <w:szCs w:val="24"/>
        </w:rPr>
        <w:t xml:space="preserve"> frailty</w:t>
      </w:r>
      <w:r>
        <w:rPr>
          <w:rFonts w:ascii="Arial" w:hAnsi="Arial" w:cs="Arial"/>
          <w:sz w:val="24"/>
          <w:szCs w:val="24"/>
          <w:lang w:val="en-US"/>
        </w:rPr>
        <w:t xml:space="preserve">. </w:t>
      </w:r>
    </w:p>
    <w:p w14:paraId="501B3435" w14:textId="77777777" w:rsidR="00803E4C" w:rsidRDefault="00B1080C">
      <w:pPr>
        <w:spacing w:line="360" w:lineRule="auto"/>
        <w:rPr>
          <w:rFonts w:ascii="Arial" w:hAnsi="Arial" w:cs="Arial"/>
          <w:sz w:val="24"/>
          <w:szCs w:val="24"/>
        </w:rPr>
      </w:pPr>
      <w:r>
        <w:rPr>
          <w:rFonts w:ascii="Arial" w:hAnsi="Arial" w:cs="Arial"/>
          <w:b/>
          <w:bCs/>
          <w:sz w:val="24"/>
          <w:szCs w:val="24"/>
          <w:u w:val="single"/>
          <w:lang w:val="en-US"/>
        </w:rPr>
        <w:t>Empowerment</w:t>
      </w:r>
      <w:r>
        <w:rPr>
          <w:rFonts w:ascii="Arial" w:hAnsi="Arial" w:cs="Arial"/>
          <w:b/>
          <w:bCs/>
          <w:sz w:val="24"/>
          <w:szCs w:val="24"/>
          <w:lang w:val="en-US"/>
        </w:rPr>
        <w:t>:</w:t>
      </w:r>
      <w:r>
        <w:rPr>
          <w:rFonts w:ascii="Arial" w:hAnsi="Arial" w:cs="Arial"/>
          <w:sz w:val="24"/>
          <w:szCs w:val="24"/>
          <w:lang w:val="en-US"/>
        </w:rPr>
        <w:t xml:space="preserve"> </w:t>
      </w:r>
      <w:r>
        <w:rPr>
          <w:rFonts w:ascii="Arial" w:hAnsi="Arial" w:cs="Arial"/>
          <w:sz w:val="24"/>
          <w:szCs w:val="24"/>
          <w:lang w:val="en-US"/>
        </w:rPr>
        <w:t xml:space="preserve">In essence, empowerment is the ability that gives people mastery over their affairs. </w:t>
      </w:r>
      <w:r>
        <w:rPr>
          <w:rFonts w:ascii="Arial" w:hAnsi="Arial" w:cs="Arial"/>
          <w:sz w:val="24"/>
          <w:szCs w:val="24"/>
        </w:rPr>
        <w:t xml:space="preserve">There is </w:t>
      </w:r>
      <w:r>
        <w:rPr>
          <w:rFonts w:ascii="Arial" w:hAnsi="Arial" w:cs="Arial"/>
          <w:sz w:val="24"/>
          <w:szCs w:val="24"/>
        </w:rPr>
        <w:t>considerable</w:t>
      </w:r>
      <w:r>
        <w:rPr>
          <w:rFonts w:ascii="Arial" w:hAnsi="Arial" w:cs="Arial"/>
          <w:sz w:val="24"/>
          <w:szCs w:val="24"/>
          <w:lang w:val="en-US"/>
        </w:rPr>
        <w:t xml:space="preserve"> overlap</w:t>
      </w:r>
      <w:r>
        <w:rPr>
          <w:rFonts w:ascii="Arial" w:hAnsi="Arial" w:cs="Arial"/>
          <w:sz w:val="24"/>
          <w:szCs w:val="24"/>
        </w:rPr>
        <w:t xml:space="preserve"> between the studies </w:t>
      </w:r>
      <w:r>
        <w:rPr>
          <w:rFonts w:ascii="Arial" w:hAnsi="Arial" w:cs="Arial"/>
          <w:sz w:val="24"/>
          <w:szCs w:val="24"/>
          <w:lang w:val="en-US"/>
        </w:rPr>
        <w:t xml:space="preserve">as regards </w:t>
      </w:r>
      <w:r>
        <w:rPr>
          <w:rFonts w:ascii="Arial" w:hAnsi="Arial" w:cs="Arial"/>
          <w:sz w:val="24"/>
          <w:szCs w:val="24"/>
        </w:rPr>
        <w:t>focusing on empowerment</w:t>
      </w:r>
      <w:r>
        <w:rPr>
          <w:rFonts w:ascii="Arial" w:hAnsi="Arial" w:cs="Arial"/>
          <w:sz w:val="24"/>
          <w:szCs w:val="24"/>
          <w:lang w:val="en-US"/>
        </w:rPr>
        <w:t xml:space="preserve"> and its elements such as </w:t>
      </w:r>
      <w:r>
        <w:rPr>
          <w:rFonts w:ascii="Arial" w:hAnsi="Arial" w:cs="Arial"/>
          <w:sz w:val="24"/>
          <w:szCs w:val="24"/>
        </w:rPr>
        <w:t>shared decision making</w:t>
      </w:r>
      <w:r>
        <w:rPr>
          <w:rFonts w:ascii="Arial" w:hAnsi="Arial" w:cs="Arial"/>
          <w:sz w:val="24"/>
          <w:szCs w:val="24"/>
        </w:rPr>
        <w:t xml:space="preserve"> [27,30],</w:t>
      </w:r>
      <w:r>
        <w:rPr>
          <w:rFonts w:ascii="Arial" w:hAnsi="Arial" w:cs="Arial"/>
          <w:sz w:val="24"/>
          <w:szCs w:val="24"/>
          <w:lang w:val="en-US"/>
        </w:rPr>
        <w:t xml:space="preserve"> </w:t>
      </w:r>
      <w:r>
        <w:rPr>
          <w:rFonts w:ascii="Arial" w:hAnsi="Arial" w:cs="Arial"/>
          <w:sz w:val="24"/>
          <w:szCs w:val="24"/>
        </w:rPr>
        <w:t xml:space="preserve">care </w:t>
      </w:r>
      <w:r>
        <w:rPr>
          <w:rFonts w:ascii="Arial" w:hAnsi="Arial" w:cs="Arial"/>
          <w:sz w:val="24"/>
          <w:szCs w:val="24"/>
          <w:lang w:val="en-US"/>
        </w:rPr>
        <w:t>goals setting</w:t>
      </w:r>
      <w:r>
        <w:rPr>
          <w:rFonts w:ascii="Arial" w:hAnsi="Arial" w:cs="Arial"/>
          <w:sz w:val="24"/>
          <w:szCs w:val="24"/>
        </w:rPr>
        <w:t xml:space="preserve">  [31,32]</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rPr>
        <w:t>self-monitoring [31]</w:t>
      </w:r>
      <w:r>
        <w:rPr>
          <w:rFonts w:ascii="Arial" w:hAnsi="Arial" w:cs="Arial"/>
          <w:sz w:val="24"/>
          <w:szCs w:val="24"/>
          <w:vertAlign w:val="superscript"/>
        </w:rPr>
        <w:t xml:space="preserve">  </w:t>
      </w:r>
      <w:r>
        <w:rPr>
          <w:rFonts w:ascii="Arial" w:hAnsi="Arial" w:cs="Arial"/>
          <w:sz w:val="24"/>
          <w:szCs w:val="24"/>
        </w:rPr>
        <w:t>and</w:t>
      </w:r>
      <w:r>
        <w:rPr>
          <w:rFonts w:ascii="Arial" w:hAnsi="Arial" w:cs="Arial"/>
          <w:sz w:val="24"/>
          <w:szCs w:val="24"/>
          <w:lang w:val="en-US"/>
        </w:rPr>
        <w:t xml:space="preserve"> the</w:t>
      </w:r>
      <w:r>
        <w:rPr>
          <w:rFonts w:ascii="Arial" w:hAnsi="Arial" w:cs="Arial"/>
          <w:sz w:val="24"/>
          <w:szCs w:val="24"/>
        </w:rPr>
        <w:t xml:space="preserve"> </w:t>
      </w:r>
      <w:r>
        <w:rPr>
          <w:rFonts w:ascii="Arial" w:hAnsi="Arial" w:cs="Arial"/>
          <w:sz w:val="24"/>
          <w:szCs w:val="24"/>
          <w:lang w:val="en-US"/>
        </w:rPr>
        <w:t xml:space="preserve">underlying </w:t>
      </w:r>
      <w:r>
        <w:rPr>
          <w:rFonts w:ascii="Arial" w:hAnsi="Arial" w:cs="Arial"/>
          <w:sz w:val="24"/>
          <w:szCs w:val="24"/>
        </w:rPr>
        <w:t>importance of health literacy</w:t>
      </w:r>
      <w:r>
        <w:rPr>
          <w:rFonts w:ascii="Arial" w:hAnsi="Arial" w:cs="Arial"/>
          <w:sz w:val="24"/>
          <w:szCs w:val="24"/>
        </w:rPr>
        <w:t xml:space="preserve"> [34]</w:t>
      </w:r>
      <w:r>
        <w:rPr>
          <w:rFonts w:ascii="Arial" w:hAnsi="Arial" w:cs="Arial"/>
          <w:sz w:val="24"/>
          <w:szCs w:val="24"/>
        </w:rPr>
        <w:t>.</w:t>
      </w:r>
      <w:r>
        <w:rPr>
          <w:rFonts w:ascii="Arial" w:hAnsi="Arial" w:cs="Arial"/>
          <w:sz w:val="24"/>
          <w:szCs w:val="24"/>
          <w:lang w:val="en-US"/>
        </w:rPr>
        <w:t xml:space="preserve"> </w:t>
      </w:r>
      <w:r>
        <w:rPr>
          <w:rFonts w:ascii="Arial" w:hAnsi="Arial" w:cs="Arial"/>
          <w:sz w:val="24"/>
          <w:szCs w:val="24"/>
        </w:rPr>
        <w:t xml:space="preserve"> Jadczak et al</w:t>
      </w:r>
      <w:r>
        <w:rPr>
          <w:rFonts w:ascii="Arial" w:hAnsi="Arial" w:cs="Arial"/>
          <w:sz w:val="24"/>
          <w:szCs w:val="24"/>
        </w:rPr>
        <w:t xml:space="preserve"> [2</w:t>
      </w:r>
      <w:r>
        <w:rPr>
          <w:rFonts w:ascii="Arial" w:hAnsi="Arial" w:cs="Arial"/>
          <w:sz w:val="24"/>
          <w:szCs w:val="24"/>
        </w:rPr>
        <w:t>6]</w:t>
      </w:r>
      <w:r>
        <w:rPr>
          <w:rFonts w:ascii="Arial" w:hAnsi="Arial" w:cs="Arial"/>
          <w:sz w:val="24"/>
          <w:szCs w:val="24"/>
        </w:rPr>
        <w:t xml:space="preserve"> highlighted the importance of accessibility </w:t>
      </w:r>
      <w:r>
        <w:rPr>
          <w:rFonts w:ascii="Arial" w:hAnsi="Arial" w:cs="Arial"/>
          <w:sz w:val="24"/>
          <w:szCs w:val="24"/>
          <w:lang w:val="en-US"/>
        </w:rPr>
        <w:t>to educational</w:t>
      </w:r>
      <w:r>
        <w:rPr>
          <w:rFonts w:ascii="Arial" w:hAnsi="Arial" w:cs="Arial"/>
          <w:sz w:val="24"/>
          <w:szCs w:val="24"/>
        </w:rPr>
        <w:t xml:space="preserve"> information. This was supported by Willard et al</w:t>
      </w:r>
      <w:r>
        <w:rPr>
          <w:rFonts w:ascii="Arial" w:hAnsi="Arial" w:cs="Arial"/>
          <w:sz w:val="24"/>
          <w:szCs w:val="24"/>
        </w:rPr>
        <w:t xml:space="preserve"> [35]</w:t>
      </w:r>
      <w:r>
        <w:rPr>
          <w:rFonts w:ascii="Arial" w:hAnsi="Arial" w:cs="Arial"/>
          <w:sz w:val="24"/>
          <w:szCs w:val="24"/>
        </w:rPr>
        <w:t xml:space="preserve"> recommending provision of reliable information and advice, </w:t>
      </w:r>
      <w:r>
        <w:rPr>
          <w:rFonts w:ascii="Arial" w:hAnsi="Arial" w:cs="Arial"/>
          <w:sz w:val="24"/>
          <w:szCs w:val="24"/>
          <w:lang w:val="en-US"/>
        </w:rPr>
        <w:t xml:space="preserve">thus </w:t>
      </w:r>
      <w:r>
        <w:rPr>
          <w:rFonts w:ascii="Arial" w:hAnsi="Arial" w:cs="Arial"/>
          <w:sz w:val="24"/>
          <w:szCs w:val="24"/>
        </w:rPr>
        <w:t xml:space="preserve">aiding people to feel empowered regarding their health status and </w:t>
      </w:r>
      <w:r>
        <w:rPr>
          <w:rFonts w:ascii="Arial" w:hAnsi="Arial" w:cs="Arial"/>
          <w:sz w:val="24"/>
          <w:szCs w:val="24"/>
          <w:lang w:val="en-US"/>
        </w:rPr>
        <w:t xml:space="preserve">to </w:t>
      </w:r>
      <w:r>
        <w:rPr>
          <w:rFonts w:ascii="Arial" w:hAnsi="Arial" w:cs="Arial"/>
          <w:sz w:val="24"/>
          <w:szCs w:val="24"/>
        </w:rPr>
        <w:t>support</w:t>
      </w:r>
      <w:r>
        <w:rPr>
          <w:rFonts w:ascii="Arial" w:hAnsi="Arial" w:cs="Arial"/>
          <w:sz w:val="24"/>
          <w:szCs w:val="24"/>
        </w:rPr>
        <w:t xml:space="preserve"> decision making.   </w:t>
      </w:r>
    </w:p>
    <w:p w14:paraId="3EAEB6D0" w14:textId="77777777" w:rsidR="00803E4C" w:rsidRDefault="00B1080C">
      <w:pPr>
        <w:spacing w:line="360" w:lineRule="auto"/>
        <w:rPr>
          <w:rFonts w:ascii="Arial" w:hAnsi="Arial" w:cs="Arial"/>
          <w:sz w:val="24"/>
          <w:szCs w:val="24"/>
        </w:rPr>
      </w:pPr>
      <w:r>
        <w:rPr>
          <w:rFonts w:ascii="Arial" w:hAnsi="Arial" w:cs="Arial"/>
          <w:b/>
          <w:bCs/>
          <w:sz w:val="24"/>
          <w:szCs w:val="24"/>
          <w:u w:val="single"/>
          <w:lang w:val="en-US"/>
        </w:rPr>
        <w:t>Self-care</w:t>
      </w:r>
      <w:r>
        <w:rPr>
          <w:rFonts w:ascii="Arial" w:hAnsi="Arial" w:cs="Arial"/>
          <w:b/>
          <w:bCs/>
          <w:sz w:val="24"/>
          <w:szCs w:val="24"/>
          <w:lang w:val="en-US"/>
        </w:rPr>
        <w:t xml:space="preserve">: </w:t>
      </w:r>
      <w:r>
        <w:rPr>
          <w:rFonts w:ascii="Arial" w:hAnsi="Arial" w:cs="Arial"/>
          <w:sz w:val="24"/>
          <w:szCs w:val="24"/>
        </w:rPr>
        <w:t xml:space="preserve">Self-care was </w:t>
      </w:r>
      <w:r>
        <w:rPr>
          <w:rFonts w:ascii="Arial" w:hAnsi="Arial" w:cs="Arial"/>
          <w:sz w:val="24"/>
          <w:szCs w:val="24"/>
          <w:lang w:val="en-US"/>
        </w:rPr>
        <w:t>also a</w:t>
      </w:r>
      <w:r>
        <w:rPr>
          <w:rFonts w:ascii="Arial" w:hAnsi="Arial" w:cs="Arial"/>
          <w:sz w:val="24"/>
          <w:szCs w:val="24"/>
        </w:rPr>
        <w:t xml:space="preserve"> common theme </w:t>
      </w:r>
      <w:r>
        <w:rPr>
          <w:rFonts w:ascii="Arial" w:hAnsi="Arial" w:cs="Arial"/>
          <w:sz w:val="24"/>
          <w:szCs w:val="24"/>
          <w:lang w:val="en-US"/>
        </w:rPr>
        <w:t>across</w:t>
      </w:r>
      <w:r>
        <w:rPr>
          <w:rFonts w:ascii="Arial" w:hAnsi="Arial" w:cs="Arial"/>
          <w:sz w:val="24"/>
          <w:szCs w:val="24"/>
        </w:rPr>
        <w:t xml:space="preserve"> </w:t>
      </w:r>
      <w:r>
        <w:rPr>
          <w:rFonts w:ascii="Arial" w:hAnsi="Arial" w:cs="Arial"/>
          <w:sz w:val="24"/>
          <w:szCs w:val="24"/>
        </w:rPr>
        <w:t>seven</w:t>
      </w:r>
      <w:r>
        <w:rPr>
          <w:rFonts w:ascii="Arial" w:hAnsi="Arial" w:cs="Arial"/>
          <w:sz w:val="24"/>
          <w:szCs w:val="24"/>
        </w:rPr>
        <w:t xml:space="preserve"> studies</w:t>
      </w:r>
      <w:r>
        <w:rPr>
          <w:rFonts w:ascii="Arial" w:hAnsi="Arial" w:cs="Arial"/>
          <w:sz w:val="24"/>
          <w:szCs w:val="24"/>
        </w:rPr>
        <w:t xml:space="preserve">. This included stimulating, promoting or improving a number of attributes i.e. motivation [28,33], problem-solving ability [25], autonomy and independence </w:t>
      </w:r>
      <w:r>
        <w:rPr>
          <w:rFonts w:ascii="Arial" w:hAnsi="Arial" w:cs="Arial"/>
          <w:sz w:val="24"/>
          <w:szCs w:val="24"/>
        </w:rPr>
        <w:t>[28,31,35], self-efficacy [27,33], and the capacity to self-care [29,35]. T</w:t>
      </w:r>
      <w:r>
        <w:rPr>
          <w:rFonts w:ascii="Arial" w:hAnsi="Arial" w:cs="Arial"/>
          <w:sz w:val="24"/>
          <w:szCs w:val="24"/>
        </w:rPr>
        <w:t>here was</w:t>
      </w:r>
      <w:r>
        <w:rPr>
          <w:rFonts w:ascii="Arial" w:hAnsi="Arial" w:cs="Arial"/>
          <w:sz w:val="24"/>
          <w:szCs w:val="24"/>
          <w:lang w:val="en-US"/>
        </w:rPr>
        <w:t xml:space="preserve"> clear</w:t>
      </w:r>
      <w:r>
        <w:rPr>
          <w:rFonts w:ascii="Arial" w:hAnsi="Arial" w:cs="Arial"/>
          <w:sz w:val="24"/>
          <w:szCs w:val="24"/>
          <w:lang w:val="en-US"/>
        </w:rPr>
        <w:t xml:space="preserve"> justification for</w:t>
      </w:r>
      <w:r>
        <w:rPr>
          <w:rFonts w:ascii="Arial" w:hAnsi="Arial" w:cs="Arial"/>
          <w:sz w:val="24"/>
          <w:szCs w:val="24"/>
        </w:rPr>
        <w:t xml:space="preserve"> support</w:t>
      </w:r>
      <w:r>
        <w:rPr>
          <w:rFonts w:ascii="Arial" w:hAnsi="Arial" w:cs="Arial"/>
          <w:sz w:val="24"/>
          <w:szCs w:val="24"/>
          <w:lang w:val="en-US"/>
        </w:rPr>
        <w:t>ing</w:t>
      </w:r>
      <w:r>
        <w:rPr>
          <w:rFonts w:ascii="Arial" w:hAnsi="Arial" w:cs="Arial"/>
          <w:sz w:val="24"/>
          <w:szCs w:val="24"/>
        </w:rPr>
        <w:t xml:space="preserve"> the development of self-care pathways in the prevention and management of frailty.</w:t>
      </w:r>
      <w:r>
        <w:rPr>
          <w:rFonts w:ascii="Arial" w:hAnsi="Arial" w:cs="Arial"/>
          <w:sz w:val="24"/>
          <w:szCs w:val="24"/>
          <w:lang w:val="en-US"/>
        </w:rPr>
        <w:t xml:space="preserve"> </w:t>
      </w:r>
      <w:r>
        <w:rPr>
          <w:rFonts w:ascii="Arial" w:hAnsi="Arial" w:cs="Arial"/>
          <w:sz w:val="24"/>
          <w:szCs w:val="24"/>
        </w:rPr>
        <w:t xml:space="preserve">This </w:t>
      </w:r>
      <w:r>
        <w:rPr>
          <w:rFonts w:ascii="Arial" w:hAnsi="Arial" w:cs="Arial"/>
          <w:sz w:val="24"/>
          <w:szCs w:val="24"/>
          <w:lang w:val="en-US"/>
        </w:rPr>
        <w:t>is seen as</w:t>
      </w:r>
      <w:r>
        <w:rPr>
          <w:rFonts w:ascii="Arial" w:hAnsi="Arial" w:cs="Arial"/>
          <w:sz w:val="24"/>
          <w:szCs w:val="24"/>
        </w:rPr>
        <w:t xml:space="preserve"> </w:t>
      </w:r>
      <w:r>
        <w:rPr>
          <w:rFonts w:ascii="Arial" w:hAnsi="Arial" w:cs="Arial"/>
          <w:sz w:val="24"/>
          <w:szCs w:val="24"/>
          <w:lang w:val="en-US"/>
        </w:rPr>
        <w:t xml:space="preserve">a </w:t>
      </w:r>
      <w:r>
        <w:rPr>
          <w:rFonts w:ascii="Arial" w:hAnsi="Arial" w:cs="Arial"/>
          <w:sz w:val="24"/>
          <w:szCs w:val="24"/>
        </w:rPr>
        <w:t>vital</w:t>
      </w:r>
      <w:r>
        <w:rPr>
          <w:rFonts w:ascii="Arial" w:hAnsi="Arial" w:cs="Arial"/>
          <w:sz w:val="24"/>
          <w:szCs w:val="24"/>
          <w:lang w:val="en-US"/>
        </w:rPr>
        <w:t xml:space="preserve"> element</w:t>
      </w:r>
      <w:r>
        <w:rPr>
          <w:rFonts w:ascii="Arial" w:hAnsi="Arial" w:cs="Arial"/>
          <w:sz w:val="24"/>
          <w:szCs w:val="24"/>
        </w:rPr>
        <w:t xml:space="preserve"> </w:t>
      </w:r>
      <w:r>
        <w:rPr>
          <w:rFonts w:ascii="Arial" w:hAnsi="Arial" w:cs="Arial"/>
          <w:sz w:val="24"/>
          <w:szCs w:val="24"/>
          <w:lang w:val="en-US"/>
        </w:rPr>
        <w:t xml:space="preserve">in any educational </w:t>
      </w:r>
      <w:r>
        <w:rPr>
          <w:rFonts w:ascii="Arial" w:hAnsi="Arial" w:cs="Arial"/>
          <w:sz w:val="24"/>
          <w:szCs w:val="24"/>
          <w:lang w:val="en-US"/>
        </w:rPr>
        <w:t>ini</w:t>
      </w:r>
      <w:r>
        <w:rPr>
          <w:rFonts w:ascii="Arial" w:hAnsi="Arial" w:cs="Arial"/>
          <w:sz w:val="24"/>
          <w:szCs w:val="24"/>
          <w:lang w:val="en-US"/>
        </w:rPr>
        <w:t>tiative</w:t>
      </w:r>
      <w:r>
        <w:rPr>
          <w:rFonts w:ascii="Arial" w:hAnsi="Arial" w:cs="Arial"/>
          <w:sz w:val="24"/>
          <w:szCs w:val="24"/>
          <w:lang w:val="en-US"/>
        </w:rPr>
        <w:t xml:space="preserve"> for </w:t>
      </w:r>
      <w:r>
        <w:rPr>
          <w:rFonts w:ascii="Arial" w:hAnsi="Arial" w:cs="Arial"/>
          <w:sz w:val="24"/>
          <w:szCs w:val="24"/>
        </w:rPr>
        <w:t>achiev</w:t>
      </w:r>
      <w:r>
        <w:rPr>
          <w:rFonts w:ascii="Arial" w:hAnsi="Arial" w:cs="Arial"/>
          <w:sz w:val="24"/>
          <w:szCs w:val="24"/>
          <w:lang w:val="en-US"/>
        </w:rPr>
        <w:t>ing</w:t>
      </w:r>
      <w:r>
        <w:rPr>
          <w:rFonts w:ascii="Arial" w:hAnsi="Arial" w:cs="Arial"/>
          <w:sz w:val="24"/>
          <w:szCs w:val="24"/>
        </w:rPr>
        <w:t xml:space="preserve"> improvements in frailty status.</w:t>
      </w:r>
      <w:r>
        <w:rPr>
          <w:rFonts w:ascii="Arial" w:hAnsi="Arial" w:cs="Arial"/>
          <w:sz w:val="24"/>
          <w:szCs w:val="24"/>
          <w:lang w:val="en-US"/>
        </w:rPr>
        <w:t xml:space="preserve"> Self</w:t>
      </w:r>
      <w:r>
        <w:rPr>
          <w:rFonts w:ascii="Arial" w:hAnsi="Arial" w:cs="Arial"/>
          <w:sz w:val="24"/>
          <w:szCs w:val="24"/>
        </w:rPr>
        <w:t>-</w:t>
      </w:r>
      <w:r>
        <w:rPr>
          <w:rFonts w:ascii="Arial" w:hAnsi="Arial" w:cs="Arial"/>
          <w:sz w:val="24"/>
          <w:szCs w:val="24"/>
          <w:lang w:val="en-US"/>
        </w:rPr>
        <w:t xml:space="preserve">care was enhanced in these studies through a range of methods including one to one motivational sessions, counselling and problem-solving.  </w:t>
      </w:r>
      <w:r>
        <w:rPr>
          <w:rFonts w:ascii="Arial" w:hAnsi="Arial" w:cs="Arial"/>
          <w:sz w:val="24"/>
          <w:szCs w:val="24"/>
        </w:rPr>
        <w:t xml:space="preserve">  </w:t>
      </w:r>
    </w:p>
    <w:p w14:paraId="4FA81012" w14:textId="77777777" w:rsidR="00803E4C" w:rsidRDefault="00B1080C">
      <w:pPr>
        <w:spacing w:line="360" w:lineRule="auto"/>
        <w:rPr>
          <w:rFonts w:ascii="Arial" w:hAnsi="Arial" w:cs="Arial"/>
          <w:sz w:val="24"/>
          <w:szCs w:val="24"/>
        </w:rPr>
      </w:pPr>
      <w:r>
        <w:rPr>
          <w:rFonts w:ascii="Arial" w:hAnsi="Arial" w:cs="Arial"/>
          <w:b/>
          <w:bCs/>
          <w:sz w:val="24"/>
          <w:szCs w:val="24"/>
          <w:u w:val="single"/>
          <w:lang w:val="en-US"/>
        </w:rPr>
        <w:t>Health promotion</w:t>
      </w:r>
      <w:r>
        <w:rPr>
          <w:rFonts w:ascii="Arial" w:hAnsi="Arial" w:cs="Arial"/>
          <w:b/>
          <w:bCs/>
          <w:sz w:val="24"/>
          <w:szCs w:val="24"/>
          <w:lang w:val="en-US"/>
        </w:rPr>
        <w:t>:</w:t>
      </w:r>
      <w:r>
        <w:rPr>
          <w:rFonts w:ascii="Arial" w:hAnsi="Arial" w:cs="Arial"/>
          <w:sz w:val="24"/>
          <w:szCs w:val="24"/>
          <w:lang w:val="en-US"/>
        </w:rPr>
        <w:t xml:space="preserve"> </w:t>
      </w:r>
      <w:r>
        <w:rPr>
          <w:rFonts w:ascii="Arial" w:hAnsi="Arial" w:cs="Arial"/>
          <w:sz w:val="24"/>
          <w:szCs w:val="24"/>
          <w:lang w:val="en-US"/>
        </w:rPr>
        <w:t xml:space="preserve"> Health promotion encompasses behavi</w:t>
      </w:r>
      <w:r>
        <w:rPr>
          <w:rFonts w:ascii="Arial" w:hAnsi="Arial" w:cs="Arial"/>
          <w:sz w:val="24"/>
          <w:szCs w:val="24"/>
          <w:lang w:val="en-US"/>
        </w:rPr>
        <w:t>o</w:t>
      </w:r>
      <w:r>
        <w:rPr>
          <w:rFonts w:ascii="Arial" w:hAnsi="Arial" w:cs="Arial"/>
          <w:sz w:val="24"/>
          <w:szCs w:val="24"/>
        </w:rPr>
        <w:t>u</w:t>
      </w:r>
      <w:r>
        <w:rPr>
          <w:rFonts w:ascii="Arial" w:hAnsi="Arial" w:cs="Arial"/>
          <w:sz w:val="24"/>
          <w:szCs w:val="24"/>
          <w:lang w:val="en-US"/>
        </w:rPr>
        <w:t xml:space="preserve">rs or actions that have the potential to maintain or enhance physical and mental health and protect against declines. </w:t>
      </w:r>
      <w:r>
        <w:rPr>
          <w:rFonts w:ascii="Arial" w:hAnsi="Arial" w:cs="Arial"/>
          <w:sz w:val="24"/>
          <w:szCs w:val="24"/>
        </w:rPr>
        <w:t>Jadczak et al</w:t>
      </w:r>
      <w:r>
        <w:rPr>
          <w:rFonts w:ascii="Arial" w:hAnsi="Arial" w:cs="Arial"/>
          <w:sz w:val="24"/>
          <w:szCs w:val="24"/>
        </w:rPr>
        <w:t xml:space="preserve"> [26]</w:t>
      </w:r>
      <w:r>
        <w:rPr>
          <w:rFonts w:ascii="Arial" w:hAnsi="Arial" w:cs="Arial"/>
          <w:sz w:val="24"/>
          <w:szCs w:val="24"/>
        </w:rPr>
        <w:t xml:space="preserve"> </w:t>
      </w:r>
      <w:r>
        <w:rPr>
          <w:rFonts w:ascii="Arial" w:hAnsi="Arial" w:cs="Arial"/>
          <w:sz w:val="24"/>
          <w:szCs w:val="24"/>
          <w:lang w:val="en-US"/>
        </w:rPr>
        <w:t xml:space="preserve">showed </w:t>
      </w:r>
      <w:r>
        <w:rPr>
          <w:rFonts w:ascii="Arial" w:hAnsi="Arial" w:cs="Arial"/>
          <w:sz w:val="24"/>
          <w:szCs w:val="24"/>
        </w:rPr>
        <w:t xml:space="preserve">benefits of actively promoting exercise </w:t>
      </w:r>
      <w:r>
        <w:rPr>
          <w:rFonts w:ascii="Arial" w:hAnsi="Arial" w:cs="Arial"/>
          <w:sz w:val="24"/>
          <w:szCs w:val="24"/>
          <w:lang w:val="en-US"/>
        </w:rPr>
        <w:t xml:space="preserve">for </w:t>
      </w:r>
      <w:r>
        <w:rPr>
          <w:rFonts w:ascii="Arial" w:hAnsi="Arial" w:cs="Arial"/>
          <w:sz w:val="24"/>
          <w:szCs w:val="24"/>
        </w:rPr>
        <w:t xml:space="preserve">the prevention </w:t>
      </w:r>
      <w:r>
        <w:rPr>
          <w:rFonts w:ascii="Arial" w:hAnsi="Arial" w:cs="Arial"/>
          <w:sz w:val="24"/>
          <w:szCs w:val="24"/>
          <w:lang w:val="en-US"/>
        </w:rPr>
        <w:t xml:space="preserve">and </w:t>
      </w:r>
      <w:r>
        <w:rPr>
          <w:rFonts w:ascii="Arial" w:hAnsi="Arial" w:cs="Arial"/>
          <w:sz w:val="24"/>
          <w:szCs w:val="24"/>
        </w:rPr>
        <w:t>management of frailty.</w:t>
      </w:r>
      <w:r>
        <w:rPr>
          <w:rFonts w:ascii="Arial" w:hAnsi="Arial" w:cs="Arial"/>
          <w:sz w:val="24"/>
          <w:szCs w:val="24"/>
          <w:lang w:val="en-US"/>
        </w:rPr>
        <w:t xml:space="preserve"> </w:t>
      </w:r>
      <w:r>
        <w:rPr>
          <w:rFonts w:ascii="Arial" w:hAnsi="Arial" w:cs="Arial"/>
          <w:sz w:val="24"/>
          <w:szCs w:val="24"/>
        </w:rPr>
        <w:t>In support of these find</w:t>
      </w:r>
      <w:r>
        <w:rPr>
          <w:rFonts w:ascii="Arial" w:hAnsi="Arial" w:cs="Arial"/>
          <w:sz w:val="24"/>
          <w:szCs w:val="24"/>
        </w:rPr>
        <w:t>ings,</w:t>
      </w:r>
      <w:r>
        <w:rPr>
          <w:rFonts w:ascii="Arial" w:hAnsi="Arial" w:cs="Arial"/>
          <w:sz w:val="24"/>
          <w:szCs w:val="24"/>
        </w:rPr>
        <w:t xml:space="preserve"> Chan et al</w:t>
      </w:r>
      <w:r>
        <w:rPr>
          <w:rFonts w:ascii="Arial" w:hAnsi="Arial" w:cs="Arial"/>
          <w:sz w:val="24"/>
          <w:szCs w:val="24"/>
        </w:rPr>
        <w:t xml:space="preserve"> [25]</w:t>
      </w:r>
      <w:r>
        <w:rPr>
          <w:rFonts w:ascii="Arial" w:hAnsi="Arial" w:cs="Arial"/>
          <w:sz w:val="24"/>
          <w:szCs w:val="24"/>
        </w:rPr>
        <w:t xml:space="preserve"> </w:t>
      </w:r>
      <w:r>
        <w:rPr>
          <w:rFonts w:ascii="Arial" w:hAnsi="Arial" w:cs="Arial"/>
          <w:sz w:val="24"/>
          <w:szCs w:val="24"/>
        </w:rPr>
        <w:t xml:space="preserve">found </w:t>
      </w:r>
      <w:r>
        <w:rPr>
          <w:rFonts w:ascii="Arial" w:hAnsi="Arial" w:cs="Arial"/>
          <w:sz w:val="24"/>
          <w:szCs w:val="24"/>
        </w:rPr>
        <w:t>in their RCT</w:t>
      </w:r>
      <w:r>
        <w:rPr>
          <w:rFonts w:ascii="Arial" w:hAnsi="Arial" w:cs="Arial"/>
          <w:sz w:val="24"/>
          <w:szCs w:val="24"/>
          <w:lang w:val="en-US"/>
        </w:rPr>
        <w:t xml:space="preserve"> </w:t>
      </w:r>
      <w:r>
        <w:rPr>
          <w:rFonts w:ascii="Arial" w:hAnsi="Arial" w:cs="Arial"/>
          <w:sz w:val="24"/>
          <w:szCs w:val="24"/>
          <w:lang w:val="en-US"/>
        </w:rPr>
        <w:t xml:space="preserve">that </w:t>
      </w:r>
      <w:r>
        <w:rPr>
          <w:rFonts w:ascii="Arial" w:hAnsi="Arial" w:cs="Arial"/>
          <w:sz w:val="24"/>
          <w:szCs w:val="24"/>
        </w:rPr>
        <w:t xml:space="preserve">the </w:t>
      </w:r>
      <w:r>
        <w:rPr>
          <w:rFonts w:ascii="Arial" w:hAnsi="Arial" w:cs="Arial"/>
          <w:sz w:val="24"/>
          <w:szCs w:val="24"/>
        </w:rPr>
        <w:t>provision</w:t>
      </w:r>
      <w:r>
        <w:rPr>
          <w:rFonts w:ascii="Arial" w:hAnsi="Arial" w:cs="Arial"/>
          <w:sz w:val="24"/>
          <w:szCs w:val="24"/>
        </w:rPr>
        <w:t xml:space="preserve"> of a</w:t>
      </w:r>
      <w:r>
        <w:rPr>
          <w:rFonts w:ascii="Arial" w:hAnsi="Arial" w:cs="Arial"/>
          <w:sz w:val="24"/>
          <w:szCs w:val="24"/>
          <w:lang w:val="en-US"/>
        </w:rPr>
        <w:t xml:space="preserve"> combined</w:t>
      </w:r>
      <w:r>
        <w:rPr>
          <w:rFonts w:ascii="Arial" w:hAnsi="Arial" w:cs="Arial"/>
          <w:sz w:val="24"/>
          <w:szCs w:val="24"/>
        </w:rPr>
        <w:t xml:space="preserve"> nutritional and exercise programme </w:t>
      </w:r>
      <w:r>
        <w:rPr>
          <w:rFonts w:ascii="Arial" w:hAnsi="Arial" w:cs="Arial"/>
          <w:sz w:val="24"/>
          <w:szCs w:val="24"/>
        </w:rPr>
        <w:t>resulted in</w:t>
      </w:r>
      <w:r>
        <w:rPr>
          <w:rFonts w:ascii="Arial" w:hAnsi="Arial" w:cs="Arial"/>
          <w:sz w:val="24"/>
          <w:szCs w:val="24"/>
        </w:rPr>
        <w:t xml:space="preserve"> </w:t>
      </w:r>
      <w:r>
        <w:rPr>
          <w:rFonts w:ascii="Arial" w:hAnsi="Arial" w:cs="Arial"/>
          <w:sz w:val="24"/>
          <w:szCs w:val="24"/>
          <w:lang w:val="en-US"/>
        </w:rPr>
        <w:t>positive</w:t>
      </w:r>
      <w:r>
        <w:rPr>
          <w:rFonts w:ascii="Arial" w:hAnsi="Arial" w:cs="Arial"/>
          <w:sz w:val="24"/>
          <w:szCs w:val="24"/>
        </w:rPr>
        <w:t>,</w:t>
      </w:r>
      <w:r>
        <w:rPr>
          <w:rFonts w:ascii="Arial" w:hAnsi="Arial" w:cs="Arial"/>
          <w:sz w:val="24"/>
          <w:szCs w:val="24"/>
          <w:lang w:val="en-US"/>
        </w:rPr>
        <w:t xml:space="preserve"> </w:t>
      </w:r>
      <w:r>
        <w:rPr>
          <w:rFonts w:ascii="Arial" w:hAnsi="Arial" w:cs="Arial"/>
          <w:sz w:val="24"/>
          <w:szCs w:val="24"/>
        </w:rPr>
        <w:t xml:space="preserve">clinically </w:t>
      </w:r>
      <w:r>
        <w:rPr>
          <w:rFonts w:ascii="Arial" w:hAnsi="Arial" w:cs="Arial"/>
          <w:sz w:val="24"/>
          <w:szCs w:val="24"/>
        </w:rPr>
        <w:t>significant effect</w:t>
      </w:r>
      <w:r>
        <w:rPr>
          <w:rFonts w:ascii="Arial" w:hAnsi="Arial" w:cs="Arial"/>
          <w:sz w:val="24"/>
          <w:szCs w:val="24"/>
        </w:rPr>
        <w:t>s</w:t>
      </w:r>
      <w:r>
        <w:rPr>
          <w:rFonts w:ascii="Arial" w:hAnsi="Arial" w:cs="Arial"/>
          <w:sz w:val="24"/>
          <w:szCs w:val="24"/>
        </w:rPr>
        <w:t xml:space="preserve"> on frailty status </w:t>
      </w:r>
      <w:r>
        <w:rPr>
          <w:rFonts w:ascii="Arial" w:hAnsi="Arial" w:cs="Arial"/>
          <w:sz w:val="24"/>
          <w:szCs w:val="24"/>
          <w:lang w:val="en-US"/>
        </w:rPr>
        <w:t>(</w:t>
      </w:r>
      <w:r>
        <w:rPr>
          <w:rFonts w:ascii="Arial" w:hAnsi="Arial" w:cs="Arial"/>
          <w:sz w:val="24"/>
          <w:szCs w:val="24"/>
        </w:rPr>
        <w:t xml:space="preserve">45% vs 27% of subjects improved by at least one category on the frailty scale, </w:t>
      </w:r>
      <w:r>
        <w:rPr>
          <w:rFonts w:ascii="Arial" w:hAnsi="Arial" w:cs="Arial"/>
          <w:i/>
          <w:iCs/>
          <w:sz w:val="24"/>
          <w:szCs w:val="24"/>
          <w:lang w:val="en-US"/>
        </w:rPr>
        <w:t>P=0.008</w:t>
      </w:r>
      <w:r>
        <w:rPr>
          <w:rFonts w:ascii="Arial" w:hAnsi="Arial" w:cs="Arial"/>
          <w:sz w:val="24"/>
          <w:szCs w:val="24"/>
          <w:lang w:val="en-US"/>
        </w:rPr>
        <w:t>)</w:t>
      </w:r>
      <w:r>
        <w:rPr>
          <w:rFonts w:ascii="Arial" w:hAnsi="Arial" w:cs="Arial"/>
          <w:sz w:val="24"/>
          <w:szCs w:val="24"/>
        </w:rPr>
        <w:t xml:space="preserve">; muscle power (2.7±6.1 vs 0.2±6.7kg improvement in leg extension power, </w:t>
      </w:r>
      <w:r>
        <w:rPr>
          <w:rFonts w:ascii="Arial" w:hAnsi="Arial" w:cs="Arial"/>
          <w:i/>
          <w:iCs/>
          <w:sz w:val="24"/>
          <w:szCs w:val="24"/>
        </w:rPr>
        <w:t>P=0.04</w:t>
      </w:r>
      <w:r>
        <w:rPr>
          <w:rFonts w:ascii="Arial" w:hAnsi="Arial" w:cs="Arial"/>
          <w:sz w:val="24"/>
          <w:szCs w:val="24"/>
        </w:rPr>
        <w:t xml:space="preserve">); serum vitamin D level (an increase by 4.9±7.7 vs 1.2±5.4 ng/ml, </w:t>
      </w:r>
      <w:r>
        <w:rPr>
          <w:rFonts w:ascii="Arial" w:hAnsi="Arial" w:cs="Arial"/>
          <w:i/>
          <w:iCs/>
          <w:sz w:val="24"/>
          <w:szCs w:val="24"/>
        </w:rPr>
        <w:t>P=0.006</w:t>
      </w:r>
      <w:r>
        <w:rPr>
          <w:rFonts w:ascii="Arial" w:hAnsi="Arial" w:cs="Arial"/>
          <w:sz w:val="24"/>
          <w:szCs w:val="24"/>
        </w:rPr>
        <w:t>); and lower per</w:t>
      </w:r>
      <w:r>
        <w:rPr>
          <w:rFonts w:ascii="Arial" w:hAnsi="Arial" w:cs="Arial"/>
          <w:sz w:val="24"/>
          <w:szCs w:val="24"/>
        </w:rPr>
        <w:t xml:space="preserve">centage of osteopenia (74% vs 89%, </w:t>
      </w:r>
      <w:r>
        <w:rPr>
          <w:rFonts w:ascii="Arial" w:hAnsi="Arial" w:cs="Arial"/>
          <w:i/>
          <w:iCs/>
          <w:sz w:val="24"/>
          <w:szCs w:val="24"/>
        </w:rPr>
        <w:t>P=0.04</w:t>
      </w:r>
      <w:r>
        <w:rPr>
          <w:rFonts w:ascii="Arial" w:hAnsi="Arial" w:cs="Arial"/>
          <w:sz w:val="24"/>
          <w:szCs w:val="24"/>
        </w:rPr>
        <w:t>)</w:t>
      </w:r>
      <w:r>
        <w:rPr>
          <w:rFonts w:ascii="Arial" w:hAnsi="Arial" w:cs="Arial"/>
          <w:i/>
          <w:iCs/>
          <w:sz w:val="24"/>
          <w:szCs w:val="24"/>
        </w:rPr>
        <w:t xml:space="preserve"> </w:t>
      </w:r>
      <w:r>
        <w:rPr>
          <w:rFonts w:ascii="Arial" w:hAnsi="Arial" w:cs="Arial"/>
          <w:sz w:val="24"/>
          <w:szCs w:val="24"/>
          <w:lang w:val="en-US"/>
        </w:rPr>
        <w:t xml:space="preserve">as </w:t>
      </w:r>
      <w:r>
        <w:rPr>
          <w:rFonts w:ascii="Arial" w:hAnsi="Arial" w:cs="Arial"/>
          <w:sz w:val="24"/>
          <w:szCs w:val="24"/>
        </w:rPr>
        <w:t xml:space="preserve">compared to </w:t>
      </w:r>
      <w:r>
        <w:rPr>
          <w:rFonts w:ascii="Arial" w:hAnsi="Arial" w:cs="Arial"/>
          <w:sz w:val="24"/>
          <w:szCs w:val="24"/>
        </w:rPr>
        <w:t xml:space="preserve">a </w:t>
      </w:r>
      <w:r>
        <w:rPr>
          <w:rFonts w:ascii="Arial" w:hAnsi="Arial" w:cs="Arial"/>
          <w:sz w:val="24"/>
          <w:szCs w:val="24"/>
        </w:rPr>
        <w:t xml:space="preserve">problem-solving therapy </w:t>
      </w:r>
      <w:r>
        <w:rPr>
          <w:rFonts w:ascii="Arial" w:hAnsi="Arial" w:cs="Arial"/>
          <w:sz w:val="24"/>
          <w:szCs w:val="24"/>
        </w:rPr>
        <w:t xml:space="preserve">group </w:t>
      </w:r>
      <w:r>
        <w:rPr>
          <w:rFonts w:ascii="Arial" w:hAnsi="Arial" w:cs="Arial"/>
          <w:sz w:val="24"/>
          <w:szCs w:val="24"/>
        </w:rPr>
        <w:t xml:space="preserve">or a group not exposed to </w:t>
      </w:r>
      <w:r>
        <w:rPr>
          <w:rFonts w:ascii="Arial" w:hAnsi="Arial" w:cs="Arial"/>
          <w:sz w:val="24"/>
          <w:szCs w:val="24"/>
        </w:rPr>
        <w:t>any</w:t>
      </w:r>
      <w:r>
        <w:rPr>
          <w:rFonts w:ascii="Arial" w:hAnsi="Arial" w:cs="Arial"/>
          <w:sz w:val="24"/>
          <w:szCs w:val="24"/>
        </w:rPr>
        <w:t xml:space="preserve"> intervention</w:t>
      </w:r>
      <w:r>
        <w:rPr>
          <w:rFonts w:ascii="Arial" w:hAnsi="Arial" w:cs="Arial"/>
          <w:sz w:val="24"/>
          <w:szCs w:val="24"/>
        </w:rPr>
        <w:t>. Similarly, the RCT by Dorner et al [33] found that a home-based implementation of improved nutrition and physical exercise</w:t>
      </w:r>
      <w:r>
        <w:rPr>
          <w:rFonts w:ascii="Arial" w:hAnsi="Arial" w:cs="Arial"/>
          <w:sz w:val="24"/>
          <w:szCs w:val="24"/>
        </w:rPr>
        <w:t xml:space="preserve">s delivered by specifically trained lay individuals resulted in clinically significant improvements in muscle strength (increase by 2.4kg (95%C.I. 1.0-3.8, p=0.001), physical performance (increase in SPPB score by 1.2 (C.I. 0.3-2.1), p=0.009), nutritional </w:t>
      </w:r>
      <w:r>
        <w:rPr>
          <w:rFonts w:ascii="Arial" w:hAnsi="Arial" w:cs="Arial"/>
          <w:sz w:val="24"/>
          <w:szCs w:val="24"/>
        </w:rPr>
        <w:t xml:space="preserve">state (increase in MNA-LF score by 1.54 (C.I. 0.51-2.56, p=0.04) and frailty status (reduction in SHARE-FI score by 0.71 (C.I. </w:t>
      </w:r>
      <w:r>
        <w:rPr>
          <w:rFonts w:ascii="Arial" w:hAnsi="Arial" w:cs="Arial"/>
          <w:sz w:val="28"/>
          <w:szCs w:val="28"/>
          <w:vertAlign w:val="superscript"/>
        </w:rPr>
        <w:t>-</w:t>
      </w:r>
      <w:r>
        <w:rPr>
          <w:rFonts w:ascii="Arial" w:hAnsi="Arial" w:cs="Arial"/>
          <w:sz w:val="24"/>
          <w:szCs w:val="24"/>
          <w:vertAlign w:val="superscript"/>
        </w:rPr>
        <w:t xml:space="preserve"> </w:t>
      </w:r>
      <w:r>
        <w:rPr>
          <w:rFonts w:ascii="Arial" w:hAnsi="Arial" w:cs="Arial"/>
          <w:sz w:val="24"/>
          <w:szCs w:val="24"/>
        </w:rPr>
        <w:t xml:space="preserve">1.07- </w:t>
      </w:r>
      <w:r>
        <w:rPr>
          <w:rFonts w:ascii="Arial" w:hAnsi="Arial" w:cs="Arial"/>
          <w:sz w:val="28"/>
          <w:szCs w:val="28"/>
          <w:vertAlign w:val="superscript"/>
        </w:rPr>
        <w:t>-</w:t>
      </w:r>
      <w:r>
        <w:rPr>
          <w:rFonts w:ascii="Arial" w:hAnsi="Arial" w:cs="Arial"/>
          <w:sz w:val="24"/>
          <w:szCs w:val="24"/>
          <w:vertAlign w:val="superscript"/>
        </w:rPr>
        <w:t xml:space="preserve"> </w:t>
      </w:r>
      <w:r>
        <w:rPr>
          <w:rFonts w:ascii="Arial" w:hAnsi="Arial" w:cs="Arial"/>
          <w:sz w:val="24"/>
          <w:szCs w:val="24"/>
        </w:rPr>
        <w:t xml:space="preserve">0.35, p&lt;0.001).  </w:t>
      </w:r>
      <w:r>
        <w:rPr>
          <w:rFonts w:ascii="Arial" w:hAnsi="Arial" w:cs="Arial"/>
          <w:sz w:val="24"/>
          <w:szCs w:val="24"/>
        </w:rPr>
        <w:t xml:space="preserve">The other studies also emphasized the importance of physical activity and exercise </w:t>
      </w:r>
      <w:r>
        <w:rPr>
          <w:rFonts w:ascii="Arial" w:hAnsi="Arial" w:cs="Arial"/>
          <w:sz w:val="24"/>
          <w:szCs w:val="24"/>
        </w:rPr>
        <w:t>[28,31,34], balanced diet and nutrition [27,28,30,34]</w:t>
      </w:r>
      <w:r>
        <w:rPr>
          <w:rFonts w:ascii="Arial" w:hAnsi="Arial" w:cs="Arial"/>
          <w:sz w:val="24"/>
          <w:szCs w:val="24"/>
        </w:rPr>
        <w:t xml:space="preserve">, as well as home environmental adjustments and maintaining social activities </w:t>
      </w:r>
      <w:r>
        <w:rPr>
          <w:rFonts w:ascii="Arial" w:hAnsi="Arial" w:cs="Arial"/>
          <w:sz w:val="24"/>
          <w:szCs w:val="24"/>
        </w:rPr>
        <w:t>[28]</w:t>
      </w:r>
      <w:r>
        <w:rPr>
          <w:rFonts w:ascii="Arial" w:hAnsi="Arial" w:cs="Arial"/>
          <w:sz w:val="24"/>
          <w:szCs w:val="24"/>
        </w:rPr>
        <w:t xml:space="preserve">. Two studies focused on holistic assessment with a view to identifying opportunities for preventive interventions </w:t>
      </w:r>
      <w:r>
        <w:rPr>
          <w:rFonts w:ascii="Arial" w:hAnsi="Arial" w:cs="Arial"/>
          <w:sz w:val="24"/>
          <w:szCs w:val="24"/>
        </w:rPr>
        <w:t>[27,32</w:t>
      </w:r>
      <w:r>
        <w:rPr>
          <w:rFonts w:ascii="Arial" w:hAnsi="Arial" w:cs="Arial"/>
          <w:sz w:val="24"/>
          <w:szCs w:val="24"/>
        </w:rPr>
        <w:t>]</w:t>
      </w:r>
      <w:r>
        <w:rPr>
          <w:rFonts w:ascii="Arial" w:hAnsi="Arial" w:cs="Arial"/>
          <w:sz w:val="24"/>
          <w:szCs w:val="24"/>
        </w:rPr>
        <w:t>.</w:t>
      </w:r>
    </w:p>
    <w:p w14:paraId="7D7D5974" w14:textId="77777777" w:rsidR="00803E4C" w:rsidRDefault="00B1080C">
      <w:pPr>
        <w:spacing w:line="360" w:lineRule="auto"/>
        <w:rPr>
          <w:rFonts w:ascii="Arial" w:hAnsi="Arial" w:cs="Arial"/>
          <w:sz w:val="24"/>
          <w:szCs w:val="24"/>
          <w:lang w:val="en-US"/>
        </w:rPr>
      </w:pPr>
      <w:r>
        <w:rPr>
          <w:rFonts w:ascii="Arial" w:hAnsi="Arial" w:cs="Arial"/>
          <w:b/>
          <w:bCs/>
          <w:sz w:val="24"/>
          <w:szCs w:val="24"/>
          <w:u w:val="single"/>
          <w:lang w:val="en-US"/>
        </w:rPr>
        <w:t>Inter-relationships of the thematic domains</w:t>
      </w:r>
      <w:r>
        <w:rPr>
          <w:rFonts w:ascii="Arial" w:hAnsi="Arial" w:cs="Arial"/>
          <w:b/>
          <w:bCs/>
          <w:sz w:val="24"/>
          <w:szCs w:val="24"/>
          <w:lang w:val="en-US"/>
        </w:rPr>
        <w:t xml:space="preserve">:  </w:t>
      </w:r>
      <w:r>
        <w:rPr>
          <w:rFonts w:ascii="Arial" w:hAnsi="Arial" w:cs="Arial"/>
          <w:sz w:val="24"/>
          <w:szCs w:val="24"/>
          <w:lang w:val="en-US"/>
        </w:rPr>
        <w:t>T</w:t>
      </w:r>
      <w:r>
        <w:rPr>
          <w:rFonts w:ascii="Arial" w:hAnsi="Arial" w:cs="Arial"/>
          <w:sz w:val="24"/>
          <w:szCs w:val="24"/>
          <w:lang w:val="en-US"/>
        </w:rPr>
        <w:t xml:space="preserve">he </w:t>
      </w:r>
      <w:r>
        <w:rPr>
          <w:rFonts w:ascii="Arial" w:hAnsi="Arial" w:cs="Arial"/>
          <w:sz w:val="24"/>
          <w:szCs w:val="24"/>
          <w:lang w:val="en-US"/>
        </w:rPr>
        <w:t xml:space="preserve">four </w:t>
      </w:r>
      <w:r>
        <w:rPr>
          <w:rFonts w:ascii="Arial" w:hAnsi="Arial" w:cs="Arial"/>
          <w:sz w:val="24"/>
          <w:szCs w:val="24"/>
          <w:lang w:val="en-US"/>
        </w:rPr>
        <w:t xml:space="preserve">themes from the studies </w:t>
      </w:r>
      <w:r>
        <w:rPr>
          <w:rFonts w:ascii="Arial" w:hAnsi="Arial" w:cs="Arial"/>
          <w:sz w:val="24"/>
          <w:szCs w:val="24"/>
          <w:lang w:val="en-US"/>
        </w:rPr>
        <w:t>are clearly interlinked and have a dynamic relationship. Providing frail older individuals access to educational information, guidance and training about frailty improves the</w:t>
      </w:r>
      <w:r>
        <w:rPr>
          <w:rFonts w:ascii="Arial" w:hAnsi="Arial" w:cs="Arial"/>
          <w:sz w:val="24"/>
          <w:szCs w:val="24"/>
          <w:lang w:val="en-US"/>
        </w:rPr>
        <w:t>ir understanding and knowledge of the condition</w:t>
      </w:r>
      <w:r>
        <w:rPr>
          <w:rFonts w:ascii="Arial" w:hAnsi="Arial" w:cs="Arial"/>
          <w:sz w:val="24"/>
          <w:szCs w:val="24"/>
        </w:rPr>
        <w:t xml:space="preserve"> [25]</w:t>
      </w:r>
      <w:r>
        <w:rPr>
          <w:rFonts w:ascii="Arial" w:hAnsi="Arial" w:cs="Arial"/>
          <w:sz w:val="24"/>
          <w:szCs w:val="24"/>
          <w:lang w:val="en-US"/>
        </w:rPr>
        <w:t>. In turn, the greater knowledge empowers them to actively participate in setting their care goals and to gain more ownership of their trajectory through shared decision making</w:t>
      </w:r>
      <w:r>
        <w:rPr>
          <w:rFonts w:ascii="Arial" w:hAnsi="Arial" w:cs="Arial"/>
          <w:sz w:val="24"/>
          <w:szCs w:val="24"/>
        </w:rPr>
        <w:t xml:space="preserve"> [30]</w:t>
      </w:r>
      <w:r>
        <w:rPr>
          <w:rFonts w:ascii="Arial" w:hAnsi="Arial" w:cs="Arial"/>
          <w:sz w:val="24"/>
          <w:szCs w:val="24"/>
          <w:lang w:val="en-US"/>
        </w:rPr>
        <w:t>. This higher degree of</w:t>
      </w:r>
      <w:r>
        <w:rPr>
          <w:rFonts w:ascii="Arial" w:hAnsi="Arial" w:cs="Arial"/>
          <w:sz w:val="24"/>
          <w:szCs w:val="24"/>
          <w:lang w:val="en-US"/>
        </w:rPr>
        <w:t xml:space="preserve"> empowerment also enables successful engagement with health professionals in a range of ways to improve their self-efficacy and practical skills that help them to self-care and manage their condition</w:t>
      </w:r>
      <w:r>
        <w:rPr>
          <w:rFonts w:ascii="Arial" w:hAnsi="Arial" w:cs="Arial"/>
          <w:sz w:val="24"/>
          <w:szCs w:val="24"/>
        </w:rPr>
        <w:t xml:space="preserve"> [25,29,35]</w:t>
      </w:r>
      <w:r>
        <w:rPr>
          <w:rFonts w:ascii="Arial" w:hAnsi="Arial" w:cs="Arial"/>
          <w:sz w:val="24"/>
          <w:szCs w:val="24"/>
          <w:lang w:val="en-US"/>
        </w:rPr>
        <w:t>. At the same time, the increased confidence f</w:t>
      </w:r>
      <w:r>
        <w:rPr>
          <w:rFonts w:ascii="Arial" w:hAnsi="Arial" w:cs="Arial"/>
          <w:sz w:val="24"/>
          <w:szCs w:val="24"/>
          <w:lang w:val="en-US"/>
        </w:rPr>
        <w:t>or self-care facilitates lifestyle modifications such as more exercise</w:t>
      </w:r>
      <w:r>
        <w:rPr>
          <w:rFonts w:ascii="Arial" w:hAnsi="Arial" w:cs="Arial"/>
          <w:sz w:val="24"/>
          <w:szCs w:val="24"/>
        </w:rPr>
        <w:t xml:space="preserve"> and </w:t>
      </w:r>
      <w:r>
        <w:rPr>
          <w:rFonts w:ascii="Arial" w:hAnsi="Arial" w:cs="Arial"/>
          <w:sz w:val="24"/>
          <w:szCs w:val="24"/>
          <w:lang w:val="en-US"/>
        </w:rPr>
        <w:t>healthier diet</w:t>
      </w:r>
      <w:r>
        <w:rPr>
          <w:rFonts w:ascii="Arial" w:hAnsi="Arial" w:cs="Arial"/>
          <w:sz w:val="24"/>
          <w:szCs w:val="24"/>
        </w:rPr>
        <w:t xml:space="preserve"> [25-29,31,33]</w:t>
      </w:r>
      <w:r>
        <w:rPr>
          <w:rFonts w:ascii="Arial" w:hAnsi="Arial" w:cs="Arial"/>
          <w:sz w:val="24"/>
          <w:szCs w:val="24"/>
          <w:lang w:val="en-US"/>
        </w:rPr>
        <w:t xml:space="preserve">. </w:t>
      </w:r>
    </w:p>
    <w:p w14:paraId="4CDDABF4" w14:textId="77777777" w:rsidR="00803E4C" w:rsidRDefault="00B1080C">
      <w:pPr>
        <w:spacing w:line="360" w:lineRule="auto"/>
        <w:rPr>
          <w:rFonts w:ascii="Arial" w:hAnsi="Arial"/>
          <w:sz w:val="24"/>
          <w:szCs w:val="24"/>
          <w:lang w:val="en-US"/>
        </w:rPr>
      </w:pPr>
      <w:r>
        <w:rPr>
          <w:rFonts w:ascii="Arial" w:hAnsi="Arial" w:cs="Arial"/>
          <w:sz w:val="24"/>
          <w:szCs w:val="24"/>
          <w:lang w:val="en-US"/>
        </w:rPr>
        <w:t xml:space="preserve">Benefits for frail individuals can also accrue when their families and carers undergo similar educational processes and can then actively </w:t>
      </w:r>
      <w:r>
        <w:rPr>
          <w:rFonts w:ascii="Arial" w:hAnsi="Arial" w:cs="Arial"/>
          <w:sz w:val="24"/>
          <w:szCs w:val="24"/>
          <w:lang w:val="en-US"/>
        </w:rPr>
        <w:t>support and assist frail people to achieve more empowerment, self-care, and health promotion</w:t>
      </w:r>
      <w:r>
        <w:rPr>
          <w:rFonts w:ascii="Arial" w:hAnsi="Arial" w:cs="Arial"/>
          <w:sz w:val="24"/>
          <w:szCs w:val="24"/>
        </w:rPr>
        <w:t xml:space="preserve"> [28,29,33]</w:t>
      </w:r>
      <w:r>
        <w:rPr>
          <w:rFonts w:ascii="Arial" w:hAnsi="Arial" w:cs="Arial"/>
          <w:sz w:val="24"/>
          <w:szCs w:val="24"/>
          <w:lang w:val="en-US"/>
        </w:rPr>
        <w:t>. Furthermore, given recent advances in digital technology</w:t>
      </w:r>
      <w:r>
        <w:rPr>
          <w:rFonts w:ascii="Arial" w:hAnsi="Arial" w:cs="Arial"/>
          <w:sz w:val="24"/>
          <w:szCs w:val="24"/>
        </w:rPr>
        <w:t>,</w:t>
      </w:r>
      <w:r>
        <w:rPr>
          <w:rFonts w:ascii="Arial" w:hAnsi="Arial" w:cs="Arial"/>
          <w:sz w:val="24"/>
          <w:szCs w:val="24"/>
          <w:lang w:val="en-US"/>
        </w:rPr>
        <w:t xml:space="preserve"> there is evidently a place for computer-based and online formats of frailty educational progr</w:t>
      </w:r>
      <w:r>
        <w:rPr>
          <w:rFonts w:ascii="Arial" w:hAnsi="Arial" w:cs="Arial"/>
          <w:sz w:val="24"/>
          <w:szCs w:val="24"/>
          <w:lang w:val="en-US"/>
        </w:rPr>
        <w:t>ammes for at least some older individuals, their families, carers and a wide range of healthcare personnel</w:t>
      </w:r>
      <w:r>
        <w:rPr>
          <w:rFonts w:ascii="Arial" w:hAnsi="Arial" w:cs="Arial"/>
          <w:sz w:val="24"/>
          <w:szCs w:val="24"/>
        </w:rPr>
        <w:t xml:space="preserve"> [28,32,33,35]</w:t>
      </w:r>
      <w:r>
        <w:rPr>
          <w:rFonts w:ascii="Arial" w:hAnsi="Arial" w:cs="Arial"/>
          <w:sz w:val="24"/>
          <w:szCs w:val="24"/>
          <w:lang w:val="en-US"/>
        </w:rPr>
        <w:t xml:space="preserve">.   </w:t>
      </w:r>
    </w:p>
    <w:p w14:paraId="6F1A905F" w14:textId="77777777" w:rsidR="00803E4C" w:rsidRDefault="00803E4C">
      <w:pPr>
        <w:rPr>
          <w:rFonts w:ascii="Arial" w:hAnsi="Arial" w:cs="Arial"/>
          <w:sz w:val="24"/>
          <w:szCs w:val="24"/>
          <w:lang w:val="en-US"/>
        </w:rPr>
      </w:pPr>
    </w:p>
    <w:p w14:paraId="69217975" w14:textId="77777777" w:rsidR="00803E4C" w:rsidRDefault="00803E4C">
      <w:pPr>
        <w:rPr>
          <w:rFonts w:ascii="Arial" w:hAnsi="Arial" w:cs="Arial"/>
          <w:b/>
          <w:bCs/>
          <w:sz w:val="24"/>
          <w:szCs w:val="24"/>
          <w:u w:val="single"/>
        </w:rPr>
        <w:sectPr w:rsidR="00803E4C">
          <w:footerReference w:type="default" r:id="rId8"/>
          <w:pgSz w:w="11906" w:h="16838"/>
          <w:pgMar w:top="1157" w:right="1179" w:bottom="1157" w:left="1179" w:header="720" w:footer="720" w:gutter="0"/>
          <w:cols w:space="0"/>
          <w:docGrid w:linePitch="360"/>
        </w:sectPr>
      </w:pPr>
    </w:p>
    <w:p w14:paraId="443D5B8A" w14:textId="77777777" w:rsidR="00803E4C" w:rsidRDefault="00B1080C">
      <w:pPr>
        <w:rPr>
          <w:rFonts w:ascii="Arial" w:hAnsi="Arial" w:cs="Arial"/>
          <w:b/>
          <w:bCs/>
          <w:sz w:val="24"/>
          <w:szCs w:val="24"/>
        </w:rPr>
      </w:pPr>
      <w:r>
        <w:rPr>
          <w:rFonts w:ascii="Arial" w:hAnsi="Arial" w:cs="Arial"/>
          <w:b/>
          <w:bCs/>
          <w:sz w:val="24"/>
          <w:szCs w:val="24"/>
          <w:u w:val="single"/>
        </w:rPr>
        <w:t>Table 1</w:t>
      </w:r>
      <w:r>
        <w:rPr>
          <w:rFonts w:ascii="Arial" w:hAnsi="Arial" w:cs="Arial"/>
          <w:b/>
          <w:bCs/>
          <w:sz w:val="24"/>
          <w:szCs w:val="24"/>
          <w:u w:val="single"/>
        </w:rPr>
        <w:t xml:space="preserve">:  A Summary of </w:t>
      </w:r>
      <w:r>
        <w:rPr>
          <w:rFonts w:ascii="Arial" w:hAnsi="Arial" w:cs="Arial"/>
          <w:b/>
          <w:bCs/>
          <w:sz w:val="24"/>
          <w:szCs w:val="24"/>
          <w:u w:val="single"/>
          <w:lang w:val="en-US"/>
        </w:rPr>
        <w:t>the</w:t>
      </w:r>
      <w:r>
        <w:rPr>
          <w:rFonts w:ascii="Arial" w:hAnsi="Arial" w:cs="Arial"/>
          <w:b/>
          <w:bCs/>
          <w:sz w:val="24"/>
          <w:szCs w:val="24"/>
          <w:u w:val="single"/>
        </w:rPr>
        <w:t xml:space="preserve"> 10 studies </w:t>
      </w:r>
      <w:r>
        <w:rPr>
          <w:rFonts w:ascii="Arial" w:hAnsi="Arial" w:cs="Arial"/>
          <w:b/>
          <w:bCs/>
          <w:sz w:val="24"/>
          <w:szCs w:val="24"/>
          <w:u w:val="single"/>
          <w:lang w:val="en-US"/>
        </w:rPr>
        <w:t xml:space="preserve">included in the </w:t>
      </w:r>
      <w:r>
        <w:rPr>
          <w:rFonts w:ascii="Arial" w:hAnsi="Arial" w:cs="Arial"/>
          <w:b/>
          <w:bCs/>
          <w:sz w:val="24"/>
          <w:szCs w:val="24"/>
          <w:u w:val="single"/>
          <w:lang w:val="en-US"/>
        </w:rPr>
        <w:t>Systematic Review</w:t>
      </w:r>
      <w:r>
        <w:rPr>
          <w:rFonts w:ascii="Arial" w:hAnsi="Arial" w:cs="Arial"/>
          <w:b/>
          <w:bCs/>
          <w:sz w:val="24"/>
          <w:szCs w:val="24"/>
        </w:rPr>
        <w:t xml:space="preserve"> </w:t>
      </w:r>
    </w:p>
    <w:p w14:paraId="00ED9567" w14:textId="77777777" w:rsidR="00803E4C" w:rsidRDefault="00803E4C">
      <w:pPr>
        <w:rPr>
          <w:rFonts w:ascii="Arial" w:hAnsi="Arial" w:cs="Arial"/>
          <w:b/>
          <w:bCs/>
          <w:sz w:val="24"/>
          <w:szCs w:val="24"/>
        </w:rPr>
      </w:pPr>
    </w:p>
    <w:tbl>
      <w:tblPr>
        <w:tblStyle w:val="TableGrid"/>
        <w:tblW w:w="14758" w:type="dxa"/>
        <w:tblLayout w:type="fixed"/>
        <w:tblLook w:val="04A0" w:firstRow="1" w:lastRow="0" w:firstColumn="1" w:lastColumn="0" w:noHBand="0" w:noVBand="1"/>
      </w:tblPr>
      <w:tblGrid>
        <w:gridCol w:w="1633"/>
        <w:gridCol w:w="1995"/>
        <w:gridCol w:w="1875"/>
        <w:gridCol w:w="3180"/>
        <w:gridCol w:w="3210"/>
        <w:gridCol w:w="2865"/>
      </w:tblGrid>
      <w:tr w:rsidR="00803E4C" w14:paraId="6A5BEEE7" w14:textId="77777777">
        <w:tc>
          <w:tcPr>
            <w:tcW w:w="1633" w:type="dxa"/>
          </w:tcPr>
          <w:p w14:paraId="358942D8" w14:textId="77777777" w:rsidR="00803E4C" w:rsidRDefault="00B1080C">
            <w:pPr>
              <w:rPr>
                <w:rFonts w:cs="Arial"/>
                <w:b/>
                <w:bCs/>
              </w:rPr>
            </w:pPr>
            <w:r>
              <w:rPr>
                <w:rFonts w:ascii="Arial" w:hAnsi="Arial" w:cs="Arial"/>
                <w:b/>
                <w:bCs/>
              </w:rPr>
              <w:t>Study, year, country</w:t>
            </w:r>
          </w:p>
        </w:tc>
        <w:tc>
          <w:tcPr>
            <w:tcW w:w="1995" w:type="dxa"/>
          </w:tcPr>
          <w:p w14:paraId="6DD63BAC" w14:textId="77777777" w:rsidR="00803E4C" w:rsidRDefault="00B1080C">
            <w:pPr>
              <w:pStyle w:val="BodyText"/>
              <w:jc w:val="left"/>
              <w:rPr>
                <w:rFonts w:cs="Arial"/>
                <w:b/>
                <w:bCs/>
              </w:rPr>
            </w:pPr>
            <w:r>
              <w:rPr>
                <w:rFonts w:cs="Arial"/>
                <w:b/>
                <w:bCs/>
              </w:rPr>
              <w:t>Research design and setting</w:t>
            </w:r>
          </w:p>
        </w:tc>
        <w:tc>
          <w:tcPr>
            <w:tcW w:w="1875" w:type="dxa"/>
          </w:tcPr>
          <w:p w14:paraId="4EBC2DAB" w14:textId="77777777" w:rsidR="00803E4C" w:rsidRDefault="00B1080C">
            <w:pPr>
              <w:pStyle w:val="BodyText"/>
              <w:jc w:val="left"/>
              <w:rPr>
                <w:rFonts w:cs="Arial"/>
                <w:b/>
                <w:bCs/>
              </w:rPr>
            </w:pPr>
            <w:r>
              <w:rPr>
                <w:rFonts w:cs="Arial"/>
                <w:b/>
                <w:bCs/>
              </w:rPr>
              <w:t>Participants</w:t>
            </w:r>
          </w:p>
        </w:tc>
        <w:tc>
          <w:tcPr>
            <w:tcW w:w="3180" w:type="dxa"/>
          </w:tcPr>
          <w:p w14:paraId="2430E073" w14:textId="77777777" w:rsidR="00803E4C" w:rsidRDefault="00B1080C">
            <w:pPr>
              <w:pStyle w:val="BodyText"/>
              <w:jc w:val="left"/>
              <w:rPr>
                <w:rFonts w:cs="Arial"/>
                <w:b/>
                <w:bCs/>
              </w:rPr>
            </w:pPr>
            <w:r>
              <w:rPr>
                <w:rFonts w:cs="Arial"/>
                <w:b/>
                <w:bCs/>
              </w:rPr>
              <w:t>Objectives</w:t>
            </w:r>
          </w:p>
        </w:tc>
        <w:tc>
          <w:tcPr>
            <w:tcW w:w="3210" w:type="dxa"/>
          </w:tcPr>
          <w:p w14:paraId="021F61C4" w14:textId="77777777" w:rsidR="00803E4C" w:rsidRDefault="00B1080C">
            <w:pPr>
              <w:pStyle w:val="BodyText"/>
              <w:jc w:val="left"/>
              <w:rPr>
                <w:rFonts w:cs="Arial"/>
                <w:b/>
                <w:bCs/>
              </w:rPr>
            </w:pPr>
            <w:r>
              <w:rPr>
                <w:rFonts w:cs="Arial"/>
                <w:b/>
                <w:bCs/>
              </w:rPr>
              <w:t>Methodology</w:t>
            </w:r>
          </w:p>
        </w:tc>
        <w:tc>
          <w:tcPr>
            <w:tcW w:w="2865" w:type="dxa"/>
          </w:tcPr>
          <w:p w14:paraId="08F64258" w14:textId="77777777" w:rsidR="00803E4C" w:rsidRDefault="00B1080C">
            <w:pPr>
              <w:pStyle w:val="BodyText"/>
              <w:jc w:val="left"/>
              <w:rPr>
                <w:rFonts w:cs="Arial"/>
              </w:rPr>
            </w:pPr>
            <w:r>
              <w:rPr>
                <w:rFonts w:cs="Arial"/>
                <w:b/>
                <w:bCs/>
              </w:rPr>
              <w:t xml:space="preserve">Outcomes </w:t>
            </w:r>
          </w:p>
        </w:tc>
      </w:tr>
      <w:tr w:rsidR="00803E4C" w14:paraId="5E016FAC" w14:textId="77777777">
        <w:tc>
          <w:tcPr>
            <w:tcW w:w="1633" w:type="dxa"/>
          </w:tcPr>
          <w:p w14:paraId="63E908F2"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Wallin et al </w:t>
            </w:r>
            <w:r>
              <w:rPr>
                <w:rFonts w:ascii="Arial" w:eastAsia="SimSun" w:hAnsi="Arial" w:cs="Arial"/>
                <w:b/>
                <w:bCs/>
                <w:sz w:val="20"/>
                <w:szCs w:val="20"/>
                <w:lang w:val="en-US"/>
              </w:rPr>
              <w:t>2008</w:t>
            </w:r>
            <w:r>
              <w:rPr>
                <w:rFonts w:ascii="Arial" w:eastAsia="SimSun" w:hAnsi="Arial" w:cs="Arial"/>
                <w:b/>
                <w:bCs/>
                <w:sz w:val="20"/>
                <w:szCs w:val="20"/>
              </w:rPr>
              <w:t xml:space="preserve"> </w:t>
            </w:r>
            <w:r>
              <w:rPr>
                <w:rFonts w:ascii="Arial" w:eastAsia="SimSun" w:hAnsi="Arial" w:cs="Arial"/>
                <w:sz w:val="20"/>
                <w:szCs w:val="20"/>
              </w:rPr>
              <w:t>[31]</w:t>
            </w:r>
            <w:r>
              <w:rPr>
                <w:rFonts w:ascii="Arial" w:eastAsia="SimSun" w:hAnsi="Arial" w:cs="Arial"/>
                <w:b/>
                <w:bCs/>
                <w:sz w:val="24"/>
                <w:szCs w:val="24"/>
              </w:rPr>
              <w:t xml:space="preserve"> </w:t>
            </w:r>
          </w:p>
          <w:p w14:paraId="7E091230" w14:textId="77777777" w:rsidR="00803E4C" w:rsidRDefault="00803E4C">
            <w:pPr>
              <w:spacing w:after="0" w:line="240" w:lineRule="auto"/>
              <w:rPr>
                <w:rFonts w:ascii="Arial" w:eastAsia="SimSun" w:hAnsi="Arial" w:cs="Arial"/>
              </w:rPr>
            </w:pPr>
          </w:p>
          <w:p w14:paraId="3D0BB951" w14:textId="77777777" w:rsidR="00803E4C" w:rsidRDefault="00B1080C">
            <w:pPr>
              <w:spacing w:after="0" w:line="240" w:lineRule="auto"/>
              <w:rPr>
                <w:rFonts w:ascii="Arial" w:eastAsia="SimSun" w:hAnsi="Arial" w:cs="Arial"/>
                <w:b/>
                <w:bCs/>
                <w:sz w:val="24"/>
                <w:szCs w:val="24"/>
                <w:vertAlign w:val="superscript"/>
              </w:rPr>
            </w:pPr>
            <w:r>
              <w:rPr>
                <w:rFonts w:ascii="Arial" w:eastAsia="SimSun" w:hAnsi="Arial" w:cs="Arial"/>
              </w:rPr>
              <w:t>Finland</w:t>
            </w:r>
          </w:p>
        </w:tc>
        <w:tc>
          <w:tcPr>
            <w:tcW w:w="1995" w:type="dxa"/>
          </w:tcPr>
          <w:p w14:paraId="05D13843" w14:textId="77777777" w:rsidR="00803E4C" w:rsidRDefault="00B1080C">
            <w:pPr>
              <w:pStyle w:val="BodyText"/>
              <w:jc w:val="left"/>
              <w:rPr>
                <w:rFonts w:cs="Arial"/>
                <w:sz w:val="20"/>
                <w:szCs w:val="20"/>
              </w:rPr>
            </w:pPr>
            <w:r>
              <w:rPr>
                <w:rFonts w:cs="Arial"/>
                <w:sz w:val="20"/>
                <w:szCs w:val="20"/>
              </w:rPr>
              <w:t>Qualitative</w:t>
            </w:r>
          </w:p>
          <w:p w14:paraId="46682207" w14:textId="77777777" w:rsidR="00803E4C" w:rsidRDefault="00803E4C">
            <w:pPr>
              <w:pStyle w:val="BodyText"/>
              <w:jc w:val="left"/>
              <w:rPr>
                <w:rFonts w:cs="Arial"/>
                <w:sz w:val="20"/>
                <w:szCs w:val="20"/>
              </w:rPr>
            </w:pPr>
          </w:p>
          <w:p w14:paraId="23EE4F85" w14:textId="77777777" w:rsidR="00803E4C" w:rsidRDefault="00B1080C">
            <w:pPr>
              <w:pStyle w:val="BodyText"/>
              <w:jc w:val="left"/>
              <w:rPr>
                <w:rFonts w:cs="Arial"/>
                <w:sz w:val="20"/>
                <w:szCs w:val="20"/>
              </w:rPr>
            </w:pPr>
            <w:r>
              <w:rPr>
                <w:rFonts w:cs="Arial"/>
                <w:sz w:val="20"/>
                <w:szCs w:val="20"/>
              </w:rPr>
              <w:t>Secondary Care</w:t>
            </w:r>
          </w:p>
        </w:tc>
        <w:tc>
          <w:tcPr>
            <w:tcW w:w="1875" w:type="dxa"/>
          </w:tcPr>
          <w:p w14:paraId="086D6727" w14:textId="77777777" w:rsidR="00803E4C" w:rsidRDefault="00B1080C">
            <w:pPr>
              <w:pStyle w:val="BodyText"/>
              <w:jc w:val="left"/>
              <w:rPr>
                <w:rFonts w:cs="Arial"/>
                <w:sz w:val="20"/>
                <w:szCs w:val="20"/>
              </w:rPr>
            </w:pPr>
            <w:r>
              <w:rPr>
                <w:rFonts w:cs="Arial"/>
                <w:sz w:val="20"/>
                <w:szCs w:val="20"/>
              </w:rPr>
              <w:t xml:space="preserve">52 </w:t>
            </w:r>
            <w:r>
              <w:rPr>
                <w:rFonts w:cs="Arial"/>
                <w:sz w:val="20"/>
                <w:szCs w:val="20"/>
              </w:rPr>
              <w:t xml:space="preserve">frail </w:t>
            </w:r>
            <w:r>
              <w:rPr>
                <w:rFonts w:cs="Arial"/>
                <w:sz w:val="20"/>
                <w:szCs w:val="20"/>
              </w:rPr>
              <w:t xml:space="preserve">older </w:t>
            </w:r>
            <w:r>
              <w:rPr>
                <w:rFonts w:cs="Arial"/>
                <w:sz w:val="20"/>
                <w:szCs w:val="20"/>
              </w:rPr>
              <w:t xml:space="preserve">inpatients aged 66 - 93 years </w:t>
            </w:r>
          </w:p>
        </w:tc>
        <w:tc>
          <w:tcPr>
            <w:tcW w:w="3180" w:type="dxa"/>
          </w:tcPr>
          <w:p w14:paraId="681B01BB" w14:textId="77777777" w:rsidR="00803E4C" w:rsidRDefault="00B1080C">
            <w:pPr>
              <w:pStyle w:val="BodyText"/>
              <w:jc w:val="left"/>
              <w:rPr>
                <w:rFonts w:cs="Arial"/>
                <w:sz w:val="20"/>
                <w:szCs w:val="20"/>
              </w:rPr>
            </w:pPr>
            <w:r>
              <w:rPr>
                <w:rFonts w:cs="Arial"/>
                <w:sz w:val="20"/>
                <w:szCs w:val="20"/>
              </w:rPr>
              <w:t xml:space="preserve">Assess impact of physiotherapy </w:t>
            </w:r>
          </w:p>
          <w:p w14:paraId="6F1E5678" w14:textId="77777777" w:rsidR="00803E4C" w:rsidRDefault="00B1080C">
            <w:pPr>
              <w:pStyle w:val="BodyText"/>
              <w:jc w:val="left"/>
              <w:rPr>
                <w:rFonts w:cs="Arial"/>
                <w:sz w:val="20"/>
                <w:szCs w:val="20"/>
              </w:rPr>
            </w:pPr>
            <w:r>
              <w:rPr>
                <w:rFonts w:cs="Arial"/>
                <w:sz w:val="20"/>
                <w:szCs w:val="20"/>
              </w:rPr>
              <w:t xml:space="preserve">and health promotion sessions </w:t>
            </w:r>
          </w:p>
          <w:p w14:paraId="79E83D3D" w14:textId="77777777" w:rsidR="00803E4C" w:rsidRDefault="00B1080C">
            <w:pPr>
              <w:pStyle w:val="BodyText"/>
              <w:jc w:val="left"/>
              <w:rPr>
                <w:rFonts w:cs="Arial"/>
              </w:rPr>
            </w:pPr>
            <w:r>
              <w:rPr>
                <w:rFonts w:cs="Arial"/>
                <w:sz w:val="20"/>
                <w:szCs w:val="20"/>
              </w:rPr>
              <w:t>on empowerment of patients and promoting physical activity.</w:t>
            </w:r>
            <w:r>
              <w:rPr>
                <w:rFonts w:cs="Arial"/>
              </w:rPr>
              <w:t xml:space="preserve"> </w:t>
            </w:r>
          </w:p>
        </w:tc>
        <w:tc>
          <w:tcPr>
            <w:tcW w:w="3210" w:type="dxa"/>
          </w:tcPr>
          <w:p w14:paraId="5D8252E8" w14:textId="77777777" w:rsidR="00803E4C" w:rsidRDefault="00B1080C">
            <w:pPr>
              <w:pStyle w:val="BodyText"/>
              <w:jc w:val="left"/>
              <w:rPr>
                <w:rFonts w:cs="Arial"/>
                <w:lang w:val="en-US"/>
              </w:rPr>
            </w:pPr>
            <w:r>
              <w:rPr>
                <w:rFonts w:cs="Arial"/>
                <w:sz w:val="20"/>
                <w:szCs w:val="20"/>
              </w:rPr>
              <w:t>Three different exercise groups: (i) highly structured, (ii) guidance plus individualised feedback, (iii) patient-directed with self</w:t>
            </w:r>
            <w:r>
              <w:rPr>
                <w:rFonts w:cs="Arial"/>
                <w:sz w:val="20"/>
                <w:szCs w:val="20"/>
              </w:rPr>
              <w:t>- regulation.</w:t>
            </w:r>
          </w:p>
        </w:tc>
        <w:tc>
          <w:tcPr>
            <w:tcW w:w="2865" w:type="dxa"/>
          </w:tcPr>
          <w:p w14:paraId="6BB370F6" w14:textId="77777777" w:rsidR="00803E4C" w:rsidRDefault="00B1080C">
            <w:pPr>
              <w:pStyle w:val="BodyText"/>
              <w:jc w:val="left"/>
              <w:rPr>
                <w:rFonts w:cs="Arial"/>
                <w:sz w:val="20"/>
                <w:szCs w:val="20"/>
              </w:rPr>
            </w:pPr>
            <w:r>
              <w:rPr>
                <w:rFonts w:cs="Arial"/>
                <w:sz w:val="20"/>
                <w:szCs w:val="20"/>
              </w:rPr>
              <w:t xml:space="preserve">All groups were effective, but each format favoured clients with different needs. A single format is not optimal for all frail older people.    </w:t>
            </w:r>
          </w:p>
        </w:tc>
      </w:tr>
      <w:tr w:rsidR="00803E4C" w14:paraId="62B9630F" w14:textId="77777777">
        <w:tc>
          <w:tcPr>
            <w:tcW w:w="1633" w:type="dxa"/>
          </w:tcPr>
          <w:p w14:paraId="7825FF4F"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Igareshi et al </w:t>
            </w:r>
            <w:r>
              <w:rPr>
                <w:rFonts w:ascii="Arial" w:eastAsia="SimSun" w:hAnsi="Arial" w:cs="Arial"/>
                <w:b/>
                <w:bCs/>
                <w:sz w:val="20"/>
                <w:szCs w:val="20"/>
                <w:lang w:val="en-US"/>
              </w:rPr>
              <w:t>2009</w:t>
            </w:r>
            <w:r>
              <w:rPr>
                <w:rFonts w:ascii="Arial" w:eastAsia="SimSun" w:hAnsi="Arial" w:cs="Arial"/>
                <w:b/>
                <w:bCs/>
                <w:sz w:val="20"/>
                <w:szCs w:val="20"/>
              </w:rPr>
              <w:t xml:space="preserve"> </w:t>
            </w:r>
            <w:r>
              <w:rPr>
                <w:rFonts w:ascii="Arial" w:eastAsia="SimSun" w:hAnsi="Arial" w:cs="Arial"/>
                <w:sz w:val="20"/>
                <w:szCs w:val="20"/>
              </w:rPr>
              <w:t>[29]</w:t>
            </w:r>
            <w:r>
              <w:rPr>
                <w:rFonts w:ascii="Arial" w:eastAsia="SimSun" w:hAnsi="Arial" w:cs="Arial"/>
                <w:b/>
                <w:bCs/>
                <w:sz w:val="24"/>
                <w:szCs w:val="24"/>
              </w:rPr>
              <w:t xml:space="preserve"> </w:t>
            </w:r>
          </w:p>
          <w:p w14:paraId="64C07421" w14:textId="77777777" w:rsidR="00803E4C" w:rsidRDefault="00803E4C">
            <w:pPr>
              <w:spacing w:after="0" w:line="240" w:lineRule="auto"/>
              <w:rPr>
                <w:rFonts w:ascii="Arial" w:eastAsia="SimSun" w:hAnsi="Arial" w:cs="Arial"/>
              </w:rPr>
            </w:pPr>
          </w:p>
          <w:p w14:paraId="46340EB3" w14:textId="77777777" w:rsidR="00803E4C" w:rsidRDefault="00B1080C">
            <w:pPr>
              <w:spacing w:after="0" w:line="240" w:lineRule="auto"/>
              <w:rPr>
                <w:rFonts w:eastAsia="SimSun"/>
                <w:b/>
                <w:bCs/>
              </w:rPr>
            </w:pPr>
            <w:r>
              <w:rPr>
                <w:rFonts w:ascii="Arial" w:eastAsia="SimSun" w:hAnsi="Arial" w:cs="Arial"/>
              </w:rPr>
              <w:t>Japan</w:t>
            </w:r>
          </w:p>
        </w:tc>
        <w:tc>
          <w:tcPr>
            <w:tcW w:w="1995" w:type="dxa"/>
          </w:tcPr>
          <w:p w14:paraId="5624B467" w14:textId="77777777" w:rsidR="00803E4C" w:rsidRDefault="00B1080C">
            <w:pPr>
              <w:pStyle w:val="BodyText"/>
              <w:jc w:val="left"/>
              <w:rPr>
                <w:rFonts w:cs="Arial"/>
                <w:sz w:val="20"/>
                <w:szCs w:val="20"/>
              </w:rPr>
            </w:pPr>
            <w:r>
              <w:rPr>
                <w:rFonts w:cs="Arial"/>
                <w:sz w:val="20"/>
                <w:szCs w:val="20"/>
              </w:rPr>
              <w:t>Quasi-experimental</w:t>
            </w:r>
          </w:p>
          <w:p w14:paraId="5929C947" w14:textId="77777777" w:rsidR="00803E4C" w:rsidRDefault="00803E4C">
            <w:pPr>
              <w:pStyle w:val="BodyText"/>
              <w:jc w:val="left"/>
              <w:rPr>
                <w:rFonts w:cs="Arial"/>
                <w:sz w:val="20"/>
                <w:szCs w:val="20"/>
              </w:rPr>
            </w:pPr>
          </w:p>
          <w:p w14:paraId="331B9E48" w14:textId="77777777" w:rsidR="00803E4C" w:rsidRDefault="00B1080C">
            <w:pPr>
              <w:pStyle w:val="BodyText"/>
              <w:jc w:val="left"/>
              <w:rPr>
                <w:rFonts w:cs="Arial"/>
                <w:sz w:val="20"/>
                <w:szCs w:val="20"/>
              </w:rPr>
            </w:pPr>
            <w:r>
              <w:rPr>
                <w:rFonts w:cs="Arial"/>
                <w:sz w:val="20"/>
                <w:szCs w:val="20"/>
              </w:rPr>
              <w:t>Community</w:t>
            </w:r>
          </w:p>
        </w:tc>
        <w:tc>
          <w:tcPr>
            <w:tcW w:w="1875" w:type="dxa"/>
          </w:tcPr>
          <w:p w14:paraId="459402CD" w14:textId="77777777" w:rsidR="00803E4C" w:rsidRDefault="00B1080C">
            <w:pPr>
              <w:pStyle w:val="BodyText"/>
              <w:jc w:val="left"/>
              <w:rPr>
                <w:rFonts w:cs="Arial"/>
                <w:sz w:val="20"/>
                <w:szCs w:val="20"/>
              </w:rPr>
            </w:pPr>
            <w:r>
              <w:rPr>
                <w:rFonts w:cs="Arial"/>
                <w:sz w:val="20"/>
                <w:szCs w:val="20"/>
              </w:rPr>
              <w:t xml:space="preserve">150 </w:t>
            </w:r>
            <w:r>
              <w:rPr>
                <w:rFonts w:cs="Arial"/>
                <w:sz w:val="20"/>
                <w:szCs w:val="20"/>
              </w:rPr>
              <w:t xml:space="preserve">older people with </w:t>
            </w:r>
            <w:r>
              <w:rPr>
                <w:rFonts w:cs="Arial"/>
                <w:sz w:val="20"/>
                <w:szCs w:val="20"/>
              </w:rPr>
              <w:t>age-related disorders</w:t>
            </w:r>
            <w:r>
              <w:rPr>
                <w:rFonts w:cs="Arial"/>
                <w:sz w:val="20"/>
                <w:szCs w:val="20"/>
                <w:lang w:val="en-US"/>
              </w:rPr>
              <w:t xml:space="preserve">, </w:t>
            </w:r>
            <w:r>
              <w:rPr>
                <w:rFonts w:cs="Arial"/>
                <w:sz w:val="20"/>
                <w:szCs w:val="20"/>
              </w:rPr>
              <w:t xml:space="preserve">mean age 81 years; </w:t>
            </w:r>
          </w:p>
          <w:p w14:paraId="5A3C59B9" w14:textId="77777777" w:rsidR="00803E4C" w:rsidRDefault="00B1080C">
            <w:pPr>
              <w:pStyle w:val="BodyText"/>
              <w:jc w:val="left"/>
              <w:rPr>
                <w:rFonts w:cs="Arial"/>
                <w:sz w:val="20"/>
                <w:szCs w:val="20"/>
                <w:lang w:val="en-US"/>
              </w:rPr>
            </w:pPr>
            <w:r>
              <w:rPr>
                <w:rFonts w:cs="Arial"/>
                <w:sz w:val="20"/>
                <w:szCs w:val="20"/>
              </w:rPr>
              <w:t>32 care managers</w:t>
            </w:r>
          </w:p>
        </w:tc>
        <w:tc>
          <w:tcPr>
            <w:tcW w:w="3180" w:type="dxa"/>
          </w:tcPr>
          <w:p w14:paraId="584AF395" w14:textId="77777777" w:rsidR="00803E4C" w:rsidRDefault="00B1080C">
            <w:pPr>
              <w:pStyle w:val="BodyText"/>
              <w:jc w:val="left"/>
              <w:rPr>
                <w:rFonts w:cs="Arial"/>
              </w:rPr>
            </w:pPr>
            <w:r>
              <w:rPr>
                <w:rFonts w:cs="Arial"/>
                <w:sz w:val="20"/>
                <w:szCs w:val="20"/>
              </w:rPr>
              <w:t xml:space="preserve">Assess efficacy of a preventative care protocol for: (i) maintaining physical independence, balanced diet, falls prevention and social functions of frail people, and (ii) improving skills of care managers </w:t>
            </w:r>
          </w:p>
        </w:tc>
        <w:tc>
          <w:tcPr>
            <w:tcW w:w="3210" w:type="dxa"/>
          </w:tcPr>
          <w:p w14:paraId="4E6F921D" w14:textId="77777777" w:rsidR="00803E4C" w:rsidRDefault="00B1080C">
            <w:pPr>
              <w:pStyle w:val="BodyText"/>
              <w:jc w:val="left"/>
              <w:rPr>
                <w:rFonts w:cs="Arial"/>
              </w:rPr>
            </w:pPr>
            <w:r>
              <w:rPr>
                <w:rFonts w:cs="Arial"/>
                <w:sz w:val="20"/>
                <w:szCs w:val="20"/>
              </w:rPr>
              <w:t>The intervention arm received the structured preve</w:t>
            </w:r>
            <w:r>
              <w:rPr>
                <w:rFonts w:cs="Arial"/>
                <w:sz w:val="20"/>
                <w:szCs w:val="20"/>
              </w:rPr>
              <w:t>ntative care. A similar control group received preventive care without use of the protocol.</w:t>
            </w:r>
          </w:p>
        </w:tc>
        <w:tc>
          <w:tcPr>
            <w:tcW w:w="2865" w:type="dxa"/>
          </w:tcPr>
          <w:p w14:paraId="29454D76" w14:textId="77777777" w:rsidR="00803E4C" w:rsidRDefault="00B1080C">
            <w:pPr>
              <w:pStyle w:val="BodyText"/>
              <w:jc w:val="left"/>
              <w:rPr>
                <w:rFonts w:cs="Arial"/>
                <w:sz w:val="20"/>
                <w:szCs w:val="20"/>
              </w:rPr>
            </w:pPr>
            <w:r>
              <w:rPr>
                <w:rFonts w:cs="Arial"/>
                <w:sz w:val="20"/>
                <w:szCs w:val="20"/>
              </w:rPr>
              <w:t xml:space="preserve">The tool was effective for maintaining self-care strategies. The confidence and practical skills of care managers improved following training to use the care tool. </w:t>
            </w:r>
          </w:p>
        </w:tc>
      </w:tr>
      <w:tr w:rsidR="00803E4C" w14:paraId="35A95B3E" w14:textId="77777777">
        <w:tc>
          <w:tcPr>
            <w:tcW w:w="1633" w:type="dxa"/>
          </w:tcPr>
          <w:p w14:paraId="7D1A2351"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Chan et al </w:t>
            </w:r>
            <w:r>
              <w:rPr>
                <w:rFonts w:ascii="Arial" w:eastAsia="SimSun" w:hAnsi="Arial" w:cs="Arial"/>
                <w:b/>
                <w:bCs/>
                <w:sz w:val="20"/>
                <w:szCs w:val="20"/>
                <w:lang w:val="en-US"/>
              </w:rPr>
              <w:t>2012</w:t>
            </w:r>
            <w:r>
              <w:rPr>
                <w:rFonts w:ascii="Arial" w:eastAsia="SimSun" w:hAnsi="Arial" w:cs="Arial"/>
                <w:b/>
                <w:bCs/>
                <w:sz w:val="20"/>
                <w:szCs w:val="20"/>
              </w:rPr>
              <w:t xml:space="preserve"> </w:t>
            </w:r>
            <w:r>
              <w:rPr>
                <w:rFonts w:ascii="Arial" w:eastAsia="SimSun" w:hAnsi="Arial" w:cs="Arial"/>
                <w:sz w:val="20"/>
                <w:szCs w:val="20"/>
              </w:rPr>
              <w:t>[25]</w:t>
            </w:r>
            <w:r>
              <w:rPr>
                <w:rFonts w:ascii="Arial" w:eastAsia="SimSun" w:hAnsi="Arial" w:cs="Arial"/>
                <w:b/>
                <w:bCs/>
                <w:sz w:val="24"/>
                <w:szCs w:val="24"/>
              </w:rPr>
              <w:t xml:space="preserve"> </w:t>
            </w:r>
          </w:p>
          <w:p w14:paraId="6EC9D7B4" w14:textId="77777777" w:rsidR="00803E4C" w:rsidRDefault="00803E4C">
            <w:pPr>
              <w:spacing w:after="0" w:line="240" w:lineRule="auto"/>
              <w:rPr>
                <w:rFonts w:ascii="Arial" w:eastAsia="SimSun" w:hAnsi="Arial" w:cs="Arial"/>
              </w:rPr>
            </w:pPr>
          </w:p>
          <w:p w14:paraId="50650934" w14:textId="77777777" w:rsidR="00803E4C" w:rsidRDefault="00B1080C">
            <w:pPr>
              <w:spacing w:after="0" w:line="240" w:lineRule="auto"/>
              <w:rPr>
                <w:rFonts w:eastAsia="SimSun"/>
                <w:b/>
                <w:bCs/>
              </w:rPr>
            </w:pPr>
            <w:r>
              <w:rPr>
                <w:rFonts w:ascii="Arial" w:eastAsia="SimSun" w:hAnsi="Arial" w:cs="Arial"/>
              </w:rPr>
              <w:t>Taiwan</w:t>
            </w:r>
          </w:p>
        </w:tc>
        <w:tc>
          <w:tcPr>
            <w:tcW w:w="1995" w:type="dxa"/>
          </w:tcPr>
          <w:p w14:paraId="4F1EF09F" w14:textId="77777777" w:rsidR="00803E4C" w:rsidRDefault="00B1080C">
            <w:pPr>
              <w:pStyle w:val="BodyText"/>
              <w:jc w:val="left"/>
              <w:rPr>
                <w:rFonts w:cs="Arial"/>
                <w:sz w:val="20"/>
                <w:szCs w:val="20"/>
              </w:rPr>
            </w:pPr>
            <w:r>
              <w:rPr>
                <w:rFonts w:cs="Arial"/>
                <w:sz w:val="20"/>
                <w:szCs w:val="20"/>
              </w:rPr>
              <w:t>RCT</w:t>
            </w:r>
          </w:p>
          <w:p w14:paraId="7101F0B4" w14:textId="77777777" w:rsidR="00803E4C" w:rsidRDefault="00803E4C">
            <w:pPr>
              <w:pStyle w:val="BodyText"/>
              <w:jc w:val="left"/>
              <w:rPr>
                <w:rFonts w:cs="Arial"/>
                <w:sz w:val="20"/>
                <w:szCs w:val="20"/>
              </w:rPr>
            </w:pPr>
          </w:p>
          <w:p w14:paraId="727C2DA3" w14:textId="77777777" w:rsidR="00803E4C" w:rsidRDefault="00B1080C">
            <w:pPr>
              <w:pStyle w:val="BodyText"/>
              <w:jc w:val="left"/>
              <w:rPr>
                <w:rFonts w:cs="Arial"/>
                <w:sz w:val="20"/>
                <w:szCs w:val="20"/>
              </w:rPr>
            </w:pPr>
            <w:r>
              <w:rPr>
                <w:rFonts w:cs="Arial"/>
                <w:sz w:val="20"/>
                <w:szCs w:val="20"/>
              </w:rPr>
              <w:t>Community</w:t>
            </w:r>
          </w:p>
        </w:tc>
        <w:tc>
          <w:tcPr>
            <w:tcW w:w="1875" w:type="dxa"/>
          </w:tcPr>
          <w:p w14:paraId="20EFB6FC" w14:textId="77777777" w:rsidR="00803E4C" w:rsidRDefault="00B1080C">
            <w:pPr>
              <w:pStyle w:val="BodyText"/>
              <w:jc w:val="left"/>
              <w:rPr>
                <w:rFonts w:cs="Arial"/>
                <w:sz w:val="20"/>
                <w:szCs w:val="20"/>
              </w:rPr>
            </w:pPr>
            <w:r>
              <w:rPr>
                <w:rFonts w:cs="Arial"/>
                <w:sz w:val="20"/>
                <w:szCs w:val="20"/>
              </w:rPr>
              <w:t xml:space="preserve">117 older </w:t>
            </w:r>
            <w:r>
              <w:rPr>
                <w:rFonts w:cs="Arial"/>
                <w:sz w:val="20"/>
                <w:szCs w:val="20"/>
              </w:rPr>
              <w:t>people aged 65 - 79 years</w:t>
            </w:r>
          </w:p>
        </w:tc>
        <w:tc>
          <w:tcPr>
            <w:tcW w:w="3180" w:type="dxa"/>
          </w:tcPr>
          <w:p w14:paraId="274BA343" w14:textId="77777777" w:rsidR="00803E4C" w:rsidRDefault="00B1080C">
            <w:pPr>
              <w:pStyle w:val="BodyText"/>
              <w:jc w:val="left"/>
              <w:rPr>
                <w:rFonts w:cs="Arial"/>
              </w:rPr>
            </w:pPr>
            <w:r>
              <w:rPr>
                <w:rFonts w:cs="Arial"/>
                <w:sz w:val="20"/>
                <w:szCs w:val="20"/>
              </w:rPr>
              <w:t xml:space="preserve">Compare frailty status in 3 similar groups after completing 3 months of different educational and training sessions.  </w:t>
            </w:r>
          </w:p>
        </w:tc>
        <w:tc>
          <w:tcPr>
            <w:tcW w:w="3210" w:type="dxa"/>
          </w:tcPr>
          <w:p w14:paraId="1BC30048" w14:textId="77777777" w:rsidR="00803E4C" w:rsidRDefault="00B1080C">
            <w:pPr>
              <w:pStyle w:val="BodyText"/>
              <w:jc w:val="left"/>
              <w:rPr>
                <w:rFonts w:cs="Arial"/>
              </w:rPr>
            </w:pPr>
            <w:r>
              <w:rPr>
                <w:rFonts w:cs="Arial"/>
                <w:sz w:val="20"/>
                <w:szCs w:val="20"/>
              </w:rPr>
              <w:t xml:space="preserve">Group 1: nutritional plus exercise training; 2: problem-solving therapy; 3: control group. All groups had booklets on diet, exercise and </w:t>
            </w:r>
            <w:r>
              <w:rPr>
                <w:rFonts w:cs="Arial"/>
                <w:sz w:val="20"/>
                <w:szCs w:val="20"/>
              </w:rPr>
              <w:t>coping strategies.</w:t>
            </w:r>
          </w:p>
        </w:tc>
        <w:tc>
          <w:tcPr>
            <w:tcW w:w="2865" w:type="dxa"/>
          </w:tcPr>
          <w:p w14:paraId="22EE93D0" w14:textId="77777777" w:rsidR="00803E4C" w:rsidRDefault="00B1080C">
            <w:pPr>
              <w:pStyle w:val="BodyText"/>
              <w:jc w:val="left"/>
              <w:rPr>
                <w:rFonts w:cs="Arial"/>
                <w:sz w:val="20"/>
                <w:szCs w:val="20"/>
              </w:rPr>
            </w:pPr>
            <w:r>
              <w:rPr>
                <w:rFonts w:cs="Arial"/>
                <w:sz w:val="20"/>
                <w:szCs w:val="20"/>
              </w:rPr>
              <w:t xml:space="preserve">Improvements were found in groups 1 &amp; 2 versus group 3. Group 3 also had improved functional status and quality of life from baseline. </w:t>
            </w:r>
          </w:p>
        </w:tc>
      </w:tr>
      <w:tr w:rsidR="00803E4C" w14:paraId="0AD135E5" w14:textId="77777777">
        <w:tc>
          <w:tcPr>
            <w:tcW w:w="1633" w:type="dxa"/>
          </w:tcPr>
          <w:p w14:paraId="3D1E3AB5"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Van der Pol </w:t>
            </w:r>
            <w:r>
              <w:rPr>
                <w:rFonts w:ascii="Arial" w:eastAsia="SimSun" w:hAnsi="Arial" w:cs="Arial"/>
                <w:b/>
                <w:bCs/>
                <w:sz w:val="20"/>
                <w:szCs w:val="20"/>
                <w:lang w:val="en-US"/>
              </w:rPr>
              <w:t>2018</w:t>
            </w:r>
            <w:r>
              <w:rPr>
                <w:rFonts w:ascii="Arial" w:eastAsia="SimSun" w:hAnsi="Arial" w:cs="Arial"/>
                <w:b/>
                <w:bCs/>
                <w:sz w:val="20"/>
                <w:szCs w:val="20"/>
              </w:rPr>
              <w:t xml:space="preserve"> </w:t>
            </w:r>
            <w:r>
              <w:rPr>
                <w:rFonts w:ascii="Arial" w:eastAsia="SimSun" w:hAnsi="Arial" w:cs="Arial"/>
                <w:sz w:val="20"/>
                <w:szCs w:val="20"/>
              </w:rPr>
              <w:t>[30]</w:t>
            </w:r>
            <w:r>
              <w:rPr>
                <w:rFonts w:ascii="Arial" w:eastAsia="SimSun" w:hAnsi="Arial" w:cs="Arial"/>
                <w:b/>
                <w:bCs/>
                <w:sz w:val="24"/>
                <w:szCs w:val="24"/>
              </w:rPr>
              <w:t xml:space="preserve"> </w:t>
            </w:r>
          </w:p>
          <w:p w14:paraId="4BBEFBC8" w14:textId="77777777" w:rsidR="00803E4C" w:rsidRDefault="00803E4C">
            <w:pPr>
              <w:spacing w:after="0" w:line="240" w:lineRule="auto"/>
              <w:rPr>
                <w:rFonts w:ascii="Arial" w:eastAsia="SimSun" w:hAnsi="Arial" w:cs="Arial"/>
              </w:rPr>
            </w:pPr>
          </w:p>
          <w:p w14:paraId="78CE132D" w14:textId="77777777" w:rsidR="00803E4C" w:rsidRDefault="00B1080C">
            <w:pPr>
              <w:spacing w:after="0" w:line="240" w:lineRule="auto"/>
              <w:rPr>
                <w:rFonts w:eastAsia="SimSun"/>
                <w:b/>
                <w:bCs/>
              </w:rPr>
            </w:pPr>
            <w:r>
              <w:rPr>
                <w:rFonts w:ascii="Arial" w:eastAsia="SimSun" w:hAnsi="Arial" w:cs="Arial"/>
              </w:rPr>
              <w:t>Netherlands</w:t>
            </w:r>
          </w:p>
        </w:tc>
        <w:tc>
          <w:tcPr>
            <w:tcW w:w="1995" w:type="dxa"/>
          </w:tcPr>
          <w:p w14:paraId="14C2984A" w14:textId="77777777" w:rsidR="00803E4C" w:rsidRDefault="00B1080C">
            <w:pPr>
              <w:pStyle w:val="BodyText"/>
              <w:jc w:val="left"/>
              <w:rPr>
                <w:rFonts w:cs="Arial"/>
                <w:sz w:val="20"/>
                <w:szCs w:val="20"/>
              </w:rPr>
            </w:pPr>
            <w:r>
              <w:rPr>
                <w:rFonts w:cs="Arial"/>
                <w:sz w:val="20"/>
                <w:szCs w:val="20"/>
              </w:rPr>
              <w:t>Qualitative</w:t>
            </w:r>
          </w:p>
          <w:p w14:paraId="08591AF0" w14:textId="77777777" w:rsidR="00803E4C" w:rsidRDefault="00803E4C">
            <w:pPr>
              <w:pStyle w:val="BodyText"/>
              <w:jc w:val="left"/>
              <w:rPr>
                <w:rFonts w:cs="Arial"/>
                <w:sz w:val="20"/>
                <w:szCs w:val="20"/>
              </w:rPr>
            </w:pPr>
          </w:p>
          <w:p w14:paraId="5D6B2AAC" w14:textId="77777777" w:rsidR="00803E4C" w:rsidRDefault="00B1080C">
            <w:pPr>
              <w:pStyle w:val="BodyText"/>
              <w:jc w:val="left"/>
              <w:rPr>
                <w:rFonts w:cs="Arial"/>
                <w:sz w:val="20"/>
                <w:szCs w:val="20"/>
              </w:rPr>
            </w:pPr>
            <w:r>
              <w:rPr>
                <w:rFonts w:cs="Arial"/>
                <w:sz w:val="20"/>
                <w:szCs w:val="20"/>
              </w:rPr>
              <w:t>Community</w:t>
            </w:r>
          </w:p>
        </w:tc>
        <w:tc>
          <w:tcPr>
            <w:tcW w:w="1875" w:type="dxa"/>
          </w:tcPr>
          <w:p w14:paraId="7350FF3E" w14:textId="77777777" w:rsidR="00803E4C" w:rsidRDefault="00B1080C">
            <w:pPr>
              <w:pStyle w:val="BodyText"/>
              <w:jc w:val="left"/>
              <w:rPr>
                <w:rFonts w:cs="Arial"/>
                <w:sz w:val="20"/>
                <w:szCs w:val="20"/>
              </w:rPr>
            </w:pPr>
            <w:r>
              <w:rPr>
                <w:rFonts w:cs="Arial"/>
                <w:sz w:val="20"/>
                <w:szCs w:val="20"/>
              </w:rPr>
              <w:t xml:space="preserve">53 </w:t>
            </w:r>
            <w:r>
              <w:rPr>
                <w:rFonts w:cs="Arial"/>
                <w:sz w:val="20"/>
                <w:szCs w:val="20"/>
              </w:rPr>
              <w:t xml:space="preserve">healthcare </w:t>
            </w:r>
            <w:r>
              <w:rPr>
                <w:rFonts w:cs="Arial"/>
                <w:sz w:val="20"/>
                <w:szCs w:val="20"/>
              </w:rPr>
              <w:t>professionals;</w:t>
            </w:r>
            <w:r>
              <w:rPr>
                <w:rFonts w:cs="Arial"/>
                <w:sz w:val="20"/>
                <w:szCs w:val="20"/>
              </w:rPr>
              <w:br/>
              <w:t xml:space="preserve">16 </w:t>
            </w:r>
            <w:r>
              <w:rPr>
                <w:rFonts w:cs="Arial"/>
                <w:sz w:val="20"/>
                <w:szCs w:val="20"/>
              </w:rPr>
              <w:t>older people, mean age 78 years</w:t>
            </w:r>
          </w:p>
        </w:tc>
        <w:tc>
          <w:tcPr>
            <w:tcW w:w="3180" w:type="dxa"/>
          </w:tcPr>
          <w:p w14:paraId="055CE9E9" w14:textId="77777777" w:rsidR="00803E4C" w:rsidRDefault="00B1080C">
            <w:pPr>
              <w:pStyle w:val="BodyText"/>
              <w:jc w:val="left"/>
              <w:rPr>
                <w:rFonts w:cs="Arial"/>
                <w:sz w:val="20"/>
                <w:szCs w:val="20"/>
              </w:rPr>
            </w:pPr>
            <w:r>
              <w:rPr>
                <w:rFonts w:cs="Arial"/>
                <w:sz w:val="20"/>
                <w:szCs w:val="20"/>
              </w:rPr>
              <w:t>Develop a teaching framework for health professionals regarding shared decision-making with frail older persons.</w:t>
            </w:r>
          </w:p>
        </w:tc>
        <w:tc>
          <w:tcPr>
            <w:tcW w:w="3210" w:type="dxa"/>
          </w:tcPr>
          <w:p w14:paraId="588630D6" w14:textId="77777777" w:rsidR="00803E4C" w:rsidRDefault="00B1080C">
            <w:pPr>
              <w:pStyle w:val="BodyText"/>
              <w:jc w:val="left"/>
              <w:rPr>
                <w:rFonts w:cs="Arial"/>
                <w:sz w:val="20"/>
                <w:szCs w:val="20"/>
              </w:rPr>
            </w:pPr>
            <w:r>
              <w:rPr>
                <w:rFonts w:cs="Arial"/>
                <w:sz w:val="20"/>
                <w:szCs w:val="20"/>
              </w:rPr>
              <w:t xml:space="preserve">Subjects identified the required  competencies and educational requirements. A consensus was </w:t>
            </w:r>
            <w:r>
              <w:rPr>
                <w:rFonts w:cs="Arial"/>
                <w:sz w:val="20"/>
                <w:szCs w:val="20"/>
              </w:rPr>
              <w:t xml:space="preserve">reached for a model of shared decision making.  </w:t>
            </w:r>
          </w:p>
        </w:tc>
        <w:tc>
          <w:tcPr>
            <w:tcW w:w="2865" w:type="dxa"/>
          </w:tcPr>
          <w:p w14:paraId="2F0C6D7E" w14:textId="77777777" w:rsidR="00803E4C" w:rsidRDefault="00B1080C">
            <w:pPr>
              <w:pStyle w:val="BodyText"/>
              <w:jc w:val="left"/>
              <w:rPr>
                <w:rFonts w:cs="Arial"/>
                <w:sz w:val="20"/>
                <w:szCs w:val="20"/>
              </w:rPr>
            </w:pPr>
            <w:r>
              <w:rPr>
                <w:rFonts w:cs="Arial"/>
                <w:sz w:val="20"/>
                <w:szCs w:val="20"/>
              </w:rPr>
              <w:t>A teaching framework for health professionals was produced to deliver basic knowledge, practical training, and better communication, engagement &amp; collaboration.</w:t>
            </w:r>
          </w:p>
        </w:tc>
      </w:tr>
      <w:tr w:rsidR="00803E4C" w14:paraId="2731F59D" w14:textId="77777777">
        <w:tc>
          <w:tcPr>
            <w:tcW w:w="1633" w:type="dxa"/>
          </w:tcPr>
          <w:p w14:paraId="170D51BC"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Frost et al </w:t>
            </w:r>
            <w:r>
              <w:rPr>
                <w:rFonts w:ascii="Arial" w:eastAsia="SimSun" w:hAnsi="Arial" w:cs="Arial"/>
                <w:b/>
                <w:bCs/>
                <w:sz w:val="20"/>
                <w:szCs w:val="20"/>
                <w:lang w:val="en-US"/>
              </w:rPr>
              <w:t>2018</w:t>
            </w:r>
            <w:r>
              <w:rPr>
                <w:rFonts w:ascii="Arial" w:eastAsia="SimSun" w:hAnsi="Arial" w:cs="Arial"/>
                <w:b/>
                <w:bCs/>
                <w:sz w:val="20"/>
                <w:szCs w:val="20"/>
              </w:rPr>
              <w:t xml:space="preserve"> </w:t>
            </w:r>
            <w:r>
              <w:rPr>
                <w:rFonts w:ascii="Arial" w:eastAsia="SimSun" w:hAnsi="Arial" w:cs="Arial"/>
                <w:sz w:val="20"/>
                <w:szCs w:val="20"/>
              </w:rPr>
              <w:t>[28]</w:t>
            </w:r>
            <w:r>
              <w:rPr>
                <w:rFonts w:ascii="Arial" w:eastAsia="SimSun" w:hAnsi="Arial" w:cs="Arial"/>
                <w:b/>
                <w:bCs/>
                <w:sz w:val="24"/>
                <w:szCs w:val="24"/>
              </w:rPr>
              <w:t xml:space="preserve"> </w:t>
            </w:r>
          </w:p>
          <w:p w14:paraId="75054DF8" w14:textId="77777777" w:rsidR="00803E4C" w:rsidRDefault="00803E4C">
            <w:pPr>
              <w:spacing w:after="0" w:line="240" w:lineRule="auto"/>
              <w:rPr>
                <w:rFonts w:ascii="Arial" w:eastAsia="SimSun" w:hAnsi="Arial" w:cs="Arial"/>
              </w:rPr>
            </w:pPr>
          </w:p>
          <w:p w14:paraId="678D1788" w14:textId="77777777" w:rsidR="00803E4C" w:rsidRDefault="00B1080C">
            <w:pPr>
              <w:spacing w:after="0" w:line="240" w:lineRule="auto"/>
              <w:rPr>
                <w:rFonts w:eastAsia="SimSun"/>
                <w:b/>
                <w:bCs/>
              </w:rPr>
            </w:pPr>
            <w:r>
              <w:rPr>
                <w:rFonts w:ascii="Arial" w:eastAsia="SimSun" w:hAnsi="Arial" w:cs="Arial"/>
              </w:rPr>
              <w:t>England</w:t>
            </w:r>
          </w:p>
        </w:tc>
        <w:tc>
          <w:tcPr>
            <w:tcW w:w="1995" w:type="dxa"/>
          </w:tcPr>
          <w:p w14:paraId="2ACCA0BD" w14:textId="77777777" w:rsidR="00803E4C" w:rsidRDefault="00B1080C">
            <w:pPr>
              <w:pStyle w:val="BodyText"/>
              <w:jc w:val="left"/>
              <w:rPr>
                <w:rFonts w:cs="Arial"/>
                <w:sz w:val="20"/>
                <w:szCs w:val="20"/>
              </w:rPr>
            </w:pPr>
            <w:r>
              <w:rPr>
                <w:rFonts w:cs="Arial"/>
                <w:sz w:val="20"/>
                <w:szCs w:val="20"/>
              </w:rPr>
              <w:t>Qualitative</w:t>
            </w:r>
          </w:p>
          <w:p w14:paraId="073F2E75" w14:textId="77777777" w:rsidR="00803E4C" w:rsidRDefault="00803E4C">
            <w:pPr>
              <w:pStyle w:val="BodyText"/>
              <w:jc w:val="left"/>
              <w:rPr>
                <w:rFonts w:cs="Arial"/>
                <w:sz w:val="20"/>
                <w:szCs w:val="20"/>
              </w:rPr>
            </w:pPr>
          </w:p>
          <w:p w14:paraId="1DE5F009" w14:textId="77777777" w:rsidR="00803E4C" w:rsidRDefault="00B1080C">
            <w:pPr>
              <w:pStyle w:val="BodyText"/>
              <w:jc w:val="left"/>
              <w:rPr>
                <w:rFonts w:cs="Arial"/>
                <w:sz w:val="20"/>
                <w:szCs w:val="20"/>
              </w:rPr>
            </w:pPr>
            <w:r>
              <w:rPr>
                <w:rFonts w:cs="Arial"/>
                <w:sz w:val="20"/>
                <w:szCs w:val="20"/>
              </w:rPr>
              <w:t>Community</w:t>
            </w:r>
          </w:p>
        </w:tc>
        <w:tc>
          <w:tcPr>
            <w:tcW w:w="1875" w:type="dxa"/>
          </w:tcPr>
          <w:p w14:paraId="19363F38" w14:textId="77777777" w:rsidR="00803E4C" w:rsidRDefault="00B1080C">
            <w:pPr>
              <w:pStyle w:val="BodyText"/>
              <w:jc w:val="left"/>
              <w:rPr>
                <w:rFonts w:cs="Arial"/>
                <w:lang w:val="en-US"/>
              </w:rPr>
            </w:pPr>
            <w:r>
              <w:rPr>
                <w:rFonts w:cs="Arial"/>
                <w:sz w:val="18"/>
                <w:szCs w:val="18"/>
              </w:rPr>
              <w:t xml:space="preserve">14 older </w:t>
            </w:r>
            <w:r>
              <w:rPr>
                <w:rFonts w:cs="Arial"/>
                <w:sz w:val="18"/>
                <w:szCs w:val="18"/>
              </w:rPr>
              <w:t xml:space="preserve">people aged </w:t>
            </w:r>
            <w:r>
              <w:rPr>
                <w:rFonts w:cs="Arial"/>
                <w:sz w:val="18"/>
                <w:szCs w:val="18"/>
              </w:rPr>
              <w:t>≥</w:t>
            </w:r>
            <w:r>
              <w:rPr>
                <w:rFonts w:cs="Arial"/>
                <w:sz w:val="18"/>
                <w:szCs w:val="18"/>
              </w:rPr>
              <w:t xml:space="preserve">75 years (mild frailty); </w:t>
            </w:r>
            <w:r>
              <w:rPr>
                <w:rFonts w:cs="Arial"/>
                <w:sz w:val="18"/>
                <w:szCs w:val="18"/>
              </w:rPr>
              <w:t>12 family carers</w:t>
            </w:r>
            <w:r>
              <w:rPr>
                <w:rFonts w:cs="Arial"/>
                <w:sz w:val="18"/>
                <w:szCs w:val="18"/>
              </w:rPr>
              <w:t xml:space="preserve">; </w:t>
            </w:r>
            <w:r>
              <w:rPr>
                <w:rFonts w:cs="Arial"/>
                <w:sz w:val="18"/>
                <w:szCs w:val="18"/>
              </w:rPr>
              <w:t>19 community health</w:t>
            </w:r>
            <w:r>
              <w:rPr>
                <w:rFonts w:cs="Arial"/>
                <w:sz w:val="18"/>
                <w:szCs w:val="18"/>
              </w:rPr>
              <w:t xml:space="preserve"> </w:t>
            </w:r>
            <w:r>
              <w:rPr>
                <w:rFonts w:cs="Arial"/>
                <w:sz w:val="18"/>
                <w:szCs w:val="18"/>
              </w:rPr>
              <w:t xml:space="preserve">&amp; social care </w:t>
            </w:r>
            <w:r>
              <w:rPr>
                <w:rFonts w:cs="Arial"/>
                <w:sz w:val="18"/>
                <w:szCs w:val="18"/>
              </w:rPr>
              <w:t xml:space="preserve">staff; </w:t>
            </w:r>
            <w:r>
              <w:rPr>
                <w:rFonts w:cs="Arial"/>
                <w:sz w:val="18"/>
                <w:szCs w:val="18"/>
              </w:rPr>
              <w:t>8 home</w:t>
            </w:r>
            <w:r>
              <w:rPr>
                <w:rFonts w:cs="Arial"/>
                <w:sz w:val="18"/>
                <w:szCs w:val="18"/>
              </w:rPr>
              <w:t xml:space="preserve"> </w:t>
            </w:r>
            <w:r>
              <w:rPr>
                <w:rFonts w:cs="Arial"/>
                <w:sz w:val="18"/>
                <w:szCs w:val="18"/>
              </w:rPr>
              <w:t>care workers</w:t>
            </w:r>
          </w:p>
        </w:tc>
        <w:tc>
          <w:tcPr>
            <w:tcW w:w="3180" w:type="dxa"/>
          </w:tcPr>
          <w:p w14:paraId="512418CA" w14:textId="77777777" w:rsidR="00803E4C" w:rsidRDefault="00B1080C">
            <w:pPr>
              <w:pStyle w:val="BodyText"/>
              <w:jc w:val="left"/>
              <w:rPr>
                <w:rFonts w:cs="Arial"/>
                <w:sz w:val="20"/>
                <w:szCs w:val="20"/>
              </w:rPr>
            </w:pPr>
            <w:r>
              <w:rPr>
                <w:rFonts w:cs="Arial"/>
                <w:sz w:val="20"/>
                <w:szCs w:val="20"/>
              </w:rPr>
              <w:t>Explore health promotion behaviours and identify key components for new home-based health promotion service</w:t>
            </w:r>
            <w:r>
              <w:rPr>
                <w:rFonts w:cs="Arial"/>
                <w:sz w:val="20"/>
                <w:szCs w:val="20"/>
              </w:rPr>
              <w:t>s.</w:t>
            </w:r>
          </w:p>
        </w:tc>
        <w:tc>
          <w:tcPr>
            <w:tcW w:w="3210" w:type="dxa"/>
          </w:tcPr>
          <w:p w14:paraId="70D7E83A" w14:textId="77777777" w:rsidR="00803E4C" w:rsidRDefault="00B1080C">
            <w:pPr>
              <w:pStyle w:val="BodyText"/>
              <w:jc w:val="left"/>
              <w:rPr>
                <w:rFonts w:cs="Arial"/>
                <w:sz w:val="20"/>
                <w:szCs w:val="20"/>
              </w:rPr>
            </w:pPr>
            <w:r>
              <w:rPr>
                <w:rFonts w:cs="Arial"/>
                <w:sz w:val="20"/>
                <w:szCs w:val="20"/>
              </w:rPr>
              <w:t>Semi-structured interviews and focus groups with each group of participants.</w:t>
            </w:r>
          </w:p>
        </w:tc>
        <w:tc>
          <w:tcPr>
            <w:tcW w:w="2865" w:type="dxa"/>
          </w:tcPr>
          <w:p w14:paraId="25F4FA06" w14:textId="77777777" w:rsidR="00803E4C" w:rsidRDefault="00B1080C">
            <w:pPr>
              <w:pStyle w:val="BodyText"/>
              <w:jc w:val="left"/>
              <w:rPr>
                <w:rFonts w:cs="Arial"/>
                <w:sz w:val="20"/>
                <w:szCs w:val="20"/>
              </w:rPr>
            </w:pPr>
            <w:r>
              <w:rPr>
                <w:rFonts w:cs="Arial"/>
                <w:sz w:val="20"/>
                <w:szCs w:val="20"/>
              </w:rPr>
              <w:t xml:space="preserve">Health promotion services should provide information, enhance motivation, exercise and social networks. </w:t>
            </w:r>
          </w:p>
          <w:p w14:paraId="422882E2" w14:textId="77777777" w:rsidR="00803E4C" w:rsidRDefault="00B1080C">
            <w:pPr>
              <w:pStyle w:val="BodyText"/>
              <w:jc w:val="left"/>
              <w:rPr>
                <w:rFonts w:cs="Arial"/>
                <w:sz w:val="20"/>
                <w:szCs w:val="20"/>
              </w:rPr>
            </w:pPr>
            <w:r>
              <w:rPr>
                <w:rFonts w:cs="Arial"/>
                <w:sz w:val="20"/>
                <w:szCs w:val="20"/>
              </w:rPr>
              <w:t xml:space="preserve">Implementation must be individually tailored. </w:t>
            </w:r>
          </w:p>
        </w:tc>
      </w:tr>
      <w:tr w:rsidR="00803E4C" w14:paraId="45836EBB" w14:textId="77777777">
        <w:tc>
          <w:tcPr>
            <w:tcW w:w="1633" w:type="dxa"/>
          </w:tcPr>
          <w:p w14:paraId="42A855E3"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Huang et al </w:t>
            </w:r>
            <w:r>
              <w:rPr>
                <w:rFonts w:ascii="Arial" w:eastAsia="SimSun" w:hAnsi="Arial" w:cs="Arial"/>
                <w:b/>
                <w:bCs/>
                <w:sz w:val="20"/>
                <w:szCs w:val="20"/>
                <w:lang w:val="en-US"/>
              </w:rPr>
              <w:t>2019</w:t>
            </w:r>
            <w:r>
              <w:rPr>
                <w:rFonts w:ascii="Arial" w:eastAsia="SimSun" w:hAnsi="Arial" w:cs="Arial"/>
                <w:b/>
                <w:bCs/>
                <w:sz w:val="20"/>
                <w:szCs w:val="20"/>
              </w:rPr>
              <w:t xml:space="preserve"> </w:t>
            </w:r>
            <w:r>
              <w:rPr>
                <w:rFonts w:ascii="Arial" w:eastAsia="SimSun" w:hAnsi="Arial" w:cs="Arial"/>
                <w:sz w:val="20"/>
                <w:szCs w:val="20"/>
              </w:rPr>
              <w:t>[33]</w:t>
            </w:r>
            <w:r>
              <w:rPr>
                <w:rFonts w:ascii="Arial" w:eastAsia="SimSun" w:hAnsi="Arial" w:cs="Arial"/>
                <w:b/>
                <w:bCs/>
                <w:sz w:val="24"/>
                <w:szCs w:val="24"/>
              </w:rPr>
              <w:t xml:space="preserve"> </w:t>
            </w:r>
          </w:p>
          <w:p w14:paraId="4EF3B4BD" w14:textId="77777777" w:rsidR="00803E4C" w:rsidRDefault="00803E4C">
            <w:pPr>
              <w:spacing w:after="0" w:line="240" w:lineRule="auto"/>
              <w:rPr>
                <w:rFonts w:ascii="Arial" w:eastAsia="SimSun" w:hAnsi="Arial" w:cs="Arial"/>
              </w:rPr>
            </w:pPr>
          </w:p>
          <w:p w14:paraId="7669973D" w14:textId="77777777" w:rsidR="00803E4C" w:rsidRDefault="00B1080C">
            <w:pPr>
              <w:spacing w:after="0" w:line="240" w:lineRule="auto"/>
              <w:rPr>
                <w:rFonts w:eastAsia="SimSun"/>
                <w:b/>
                <w:bCs/>
              </w:rPr>
            </w:pPr>
            <w:r>
              <w:rPr>
                <w:rFonts w:ascii="Arial" w:eastAsia="SimSun" w:hAnsi="Arial" w:cs="Arial"/>
              </w:rPr>
              <w:t>Taiwan</w:t>
            </w:r>
          </w:p>
        </w:tc>
        <w:tc>
          <w:tcPr>
            <w:tcW w:w="1995" w:type="dxa"/>
          </w:tcPr>
          <w:p w14:paraId="4BDC0488" w14:textId="77777777" w:rsidR="00803E4C" w:rsidRDefault="00B1080C">
            <w:pPr>
              <w:pStyle w:val="BodyText"/>
              <w:jc w:val="left"/>
              <w:rPr>
                <w:rFonts w:cs="Arial"/>
                <w:sz w:val="20"/>
                <w:szCs w:val="20"/>
              </w:rPr>
            </w:pPr>
            <w:r>
              <w:rPr>
                <w:rFonts w:cs="Arial"/>
                <w:sz w:val="20"/>
                <w:szCs w:val="20"/>
              </w:rPr>
              <w:t>Cross-sectional</w:t>
            </w:r>
          </w:p>
          <w:p w14:paraId="52A6BB88" w14:textId="77777777" w:rsidR="00803E4C" w:rsidRDefault="00803E4C">
            <w:pPr>
              <w:pStyle w:val="BodyText"/>
              <w:jc w:val="left"/>
              <w:rPr>
                <w:rFonts w:cs="Arial"/>
                <w:sz w:val="20"/>
                <w:szCs w:val="20"/>
              </w:rPr>
            </w:pPr>
          </w:p>
          <w:p w14:paraId="61754059" w14:textId="77777777" w:rsidR="00803E4C" w:rsidRDefault="00B1080C">
            <w:pPr>
              <w:pStyle w:val="BodyText"/>
              <w:jc w:val="left"/>
              <w:rPr>
                <w:rFonts w:cs="Arial"/>
                <w:sz w:val="20"/>
                <w:szCs w:val="20"/>
              </w:rPr>
            </w:pPr>
            <w:r>
              <w:rPr>
                <w:rFonts w:cs="Arial"/>
                <w:sz w:val="20"/>
                <w:szCs w:val="20"/>
              </w:rPr>
              <w:t>Community</w:t>
            </w:r>
          </w:p>
        </w:tc>
        <w:tc>
          <w:tcPr>
            <w:tcW w:w="1875" w:type="dxa"/>
          </w:tcPr>
          <w:p w14:paraId="6A327E68" w14:textId="77777777" w:rsidR="00803E4C" w:rsidRDefault="00B1080C">
            <w:pPr>
              <w:pStyle w:val="BodyText"/>
              <w:jc w:val="left"/>
              <w:rPr>
                <w:rFonts w:cs="Arial"/>
                <w:sz w:val="20"/>
                <w:szCs w:val="20"/>
              </w:rPr>
            </w:pPr>
            <w:r>
              <w:rPr>
                <w:rFonts w:cs="Arial"/>
                <w:sz w:val="20"/>
                <w:szCs w:val="20"/>
              </w:rPr>
              <w:t xml:space="preserve">603 older </w:t>
            </w:r>
            <w:r>
              <w:rPr>
                <w:rFonts w:cs="Arial"/>
                <w:sz w:val="20"/>
                <w:szCs w:val="20"/>
              </w:rPr>
              <w:t>people, mean age 71 years</w:t>
            </w:r>
          </w:p>
        </w:tc>
        <w:tc>
          <w:tcPr>
            <w:tcW w:w="3180" w:type="dxa"/>
          </w:tcPr>
          <w:p w14:paraId="2E284116" w14:textId="77777777" w:rsidR="00803E4C" w:rsidRDefault="00B1080C">
            <w:pPr>
              <w:pStyle w:val="BodyText"/>
              <w:jc w:val="left"/>
              <w:rPr>
                <w:rFonts w:cs="Arial"/>
                <w:sz w:val="20"/>
                <w:szCs w:val="20"/>
              </w:rPr>
            </w:pPr>
            <w:r>
              <w:rPr>
                <w:rFonts w:cs="Arial"/>
                <w:sz w:val="20"/>
                <w:szCs w:val="20"/>
              </w:rPr>
              <w:t xml:space="preserve">Assess the relationship between health literacy and frailty.  </w:t>
            </w:r>
          </w:p>
        </w:tc>
        <w:tc>
          <w:tcPr>
            <w:tcW w:w="3210" w:type="dxa"/>
          </w:tcPr>
          <w:p w14:paraId="5955B2A5" w14:textId="77777777" w:rsidR="00803E4C" w:rsidRDefault="00B1080C">
            <w:pPr>
              <w:pStyle w:val="BodyText"/>
              <w:jc w:val="left"/>
              <w:rPr>
                <w:rFonts w:cs="Arial"/>
                <w:sz w:val="20"/>
                <w:szCs w:val="20"/>
                <w:lang w:val="en-US"/>
              </w:rPr>
            </w:pPr>
            <w:r>
              <w:rPr>
                <w:rFonts w:eastAsia="SimSun" w:cs="Arial"/>
                <w:sz w:val="20"/>
                <w:szCs w:val="20"/>
              </w:rPr>
              <w:t>The</w:t>
            </w:r>
            <w:r>
              <w:rPr>
                <w:rFonts w:eastAsia="SimSun" w:cs="Arial"/>
                <w:sz w:val="20"/>
                <w:szCs w:val="20"/>
                <w:lang w:val="en-US"/>
              </w:rPr>
              <w:t xml:space="preserve"> European </w:t>
            </w:r>
            <w:r>
              <w:rPr>
                <w:rFonts w:eastAsia="SimSun" w:cs="Arial"/>
                <w:sz w:val="20"/>
                <w:szCs w:val="20"/>
              </w:rPr>
              <w:t>H</w:t>
            </w:r>
            <w:r>
              <w:rPr>
                <w:rFonts w:eastAsia="SimSun" w:cs="Arial"/>
                <w:sz w:val="20"/>
                <w:szCs w:val="20"/>
                <w:lang w:val="en-US"/>
              </w:rPr>
              <w:t xml:space="preserve">ealth </w:t>
            </w:r>
            <w:r>
              <w:rPr>
                <w:rFonts w:eastAsia="SimSun" w:cs="Arial"/>
                <w:sz w:val="20"/>
                <w:szCs w:val="20"/>
              </w:rPr>
              <w:t>L</w:t>
            </w:r>
            <w:r>
              <w:rPr>
                <w:rFonts w:eastAsia="SimSun" w:cs="Arial"/>
                <w:sz w:val="20"/>
                <w:szCs w:val="20"/>
                <w:lang w:val="en-US"/>
              </w:rPr>
              <w:t xml:space="preserve">iteracy </w:t>
            </w:r>
            <w:r>
              <w:rPr>
                <w:rFonts w:eastAsia="SimSun" w:cs="Arial"/>
                <w:sz w:val="20"/>
                <w:szCs w:val="20"/>
              </w:rPr>
              <w:t>Survey Q</w:t>
            </w:r>
            <w:r>
              <w:rPr>
                <w:rFonts w:eastAsia="SimSun" w:cs="Arial"/>
                <w:sz w:val="20"/>
                <w:szCs w:val="20"/>
                <w:lang w:val="en-US"/>
              </w:rPr>
              <w:t>uestionnaire</w:t>
            </w:r>
            <w:r>
              <w:rPr>
                <w:rFonts w:eastAsia="SimSun" w:cs="Arial"/>
                <w:sz w:val="20"/>
                <w:szCs w:val="20"/>
              </w:rPr>
              <w:t xml:space="preserve"> and the </w:t>
            </w:r>
            <w:r>
              <w:rPr>
                <w:rFonts w:eastAsia="SimSun" w:cs="Arial"/>
                <w:sz w:val="20"/>
                <w:szCs w:val="20"/>
                <w:lang w:val="en-US"/>
              </w:rPr>
              <w:t>F</w:t>
            </w:r>
            <w:r>
              <w:rPr>
                <w:rFonts w:eastAsia="SimSun" w:cs="Arial"/>
                <w:sz w:val="20"/>
                <w:szCs w:val="20"/>
              </w:rPr>
              <w:t>r</w:t>
            </w:r>
            <w:r>
              <w:rPr>
                <w:rFonts w:eastAsia="SimSun" w:cs="Arial"/>
                <w:sz w:val="20"/>
                <w:szCs w:val="20"/>
                <w:lang w:val="en-US"/>
              </w:rPr>
              <w:t>ailty phenotype</w:t>
            </w:r>
            <w:r>
              <w:rPr>
                <w:rFonts w:eastAsia="SimSun" w:cs="Arial"/>
                <w:sz w:val="20"/>
                <w:szCs w:val="20"/>
              </w:rPr>
              <w:t xml:space="preserve"> criteria were used.  L</w:t>
            </w:r>
            <w:r>
              <w:rPr>
                <w:rFonts w:eastAsia="SimSun" w:cs="Arial"/>
                <w:sz w:val="20"/>
                <w:szCs w:val="20"/>
                <w:lang w:val="en-US"/>
              </w:rPr>
              <w:t>ogistic regression identif</w:t>
            </w:r>
            <w:r>
              <w:rPr>
                <w:rFonts w:eastAsia="SimSun" w:cs="Arial"/>
                <w:sz w:val="20"/>
                <w:szCs w:val="20"/>
              </w:rPr>
              <w:t>ied</w:t>
            </w:r>
            <w:r>
              <w:rPr>
                <w:rFonts w:eastAsia="SimSun" w:cs="Arial"/>
                <w:sz w:val="20"/>
                <w:szCs w:val="20"/>
                <w:lang w:val="en-US"/>
              </w:rPr>
              <w:t xml:space="preserve"> risk factors for frailty.  </w:t>
            </w:r>
          </w:p>
        </w:tc>
        <w:tc>
          <w:tcPr>
            <w:tcW w:w="2865" w:type="dxa"/>
          </w:tcPr>
          <w:p w14:paraId="47B352FC" w14:textId="77777777" w:rsidR="00803E4C" w:rsidRDefault="00B1080C">
            <w:pPr>
              <w:pStyle w:val="BodyText"/>
              <w:jc w:val="left"/>
              <w:rPr>
                <w:rFonts w:cs="Arial"/>
                <w:sz w:val="20"/>
                <w:szCs w:val="20"/>
                <w:lang w:val="en-US"/>
              </w:rPr>
            </w:pPr>
            <w:r>
              <w:rPr>
                <w:rFonts w:eastAsia="SimSun" w:cs="Arial"/>
                <w:sz w:val="20"/>
                <w:szCs w:val="20"/>
              </w:rPr>
              <w:t>The</w:t>
            </w:r>
            <w:r>
              <w:rPr>
                <w:rFonts w:eastAsia="SimSun" w:cs="Arial"/>
                <w:sz w:val="20"/>
                <w:szCs w:val="20"/>
                <w:lang w:val="en-US"/>
              </w:rPr>
              <w:t xml:space="preserve"> extent of physical activity and </w:t>
            </w:r>
            <w:r>
              <w:rPr>
                <w:rFonts w:eastAsia="SimSun" w:cs="Arial"/>
                <w:sz w:val="20"/>
                <w:szCs w:val="20"/>
              </w:rPr>
              <w:t xml:space="preserve">level of </w:t>
            </w:r>
            <w:r>
              <w:rPr>
                <w:rFonts w:eastAsia="SimSun" w:cs="Arial"/>
                <w:sz w:val="20"/>
                <w:szCs w:val="20"/>
                <w:lang w:val="en-US"/>
              </w:rPr>
              <w:t>health literacy were associated with frailty status</w:t>
            </w:r>
            <w:r>
              <w:rPr>
                <w:rFonts w:eastAsia="SimSun" w:cs="Arial"/>
                <w:sz w:val="20"/>
                <w:szCs w:val="20"/>
              </w:rPr>
              <w:t xml:space="preserve"> regardless of age and socioeconomic status</w:t>
            </w:r>
            <w:r>
              <w:rPr>
                <w:rFonts w:eastAsia="SimSun" w:cs="Arial"/>
                <w:sz w:val="20"/>
                <w:szCs w:val="20"/>
                <w:lang w:val="en-US"/>
              </w:rPr>
              <w:t>.</w:t>
            </w:r>
          </w:p>
        </w:tc>
      </w:tr>
      <w:tr w:rsidR="00803E4C" w14:paraId="75B79F2E" w14:textId="77777777">
        <w:tc>
          <w:tcPr>
            <w:tcW w:w="1633" w:type="dxa"/>
          </w:tcPr>
          <w:p w14:paraId="5E3BC5F6"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Jadczak et al </w:t>
            </w:r>
            <w:r>
              <w:rPr>
                <w:rFonts w:ascii="Arial" w:eastAsia="SimSun" w:hAnsi="Arial" w:cs="Arial"/>
                <w:b/>
                <w:bCs/>
                <w:sz w:val="20"/>
                <w:szCs w:val="20"/>
                <w:lang w:val="en-US"/>
              </w:rPr>
              <w:t>2018</w:t>
            </w:r>
            <w:r>
              <w:rPr>
                <w:rFonts w:ascii="Arial" w:eastAsia="SimSun" w:hAnsi="Arial" w:cs="Arial"/>
                <w:b/>
                <w:bCs/>
                <w:sz w:val="20"/>
                <w:szCs w:val="20"/>
              </w:rPr>
              <w:t xml:space="preserve"> </w:t>
            </w:r>
            <w:r>
              <w:rPr>
                <w:rFonts w:ascii="Arial" w:eastAsia="SimSun" w:hAnsi="Arial" w:cs="Arial"/>
                <w:sz w:val="20"/>
                <w:szCs w:val="20"/>
              </w:rPr>
              <w:t>[26]</w:t>
            </w:r>
            <w:r>
              <w:rPr>
                <w:rFonts w:ascii="Arial" w:eastAsia="SimSun" w:hAnsi="Arial" w:cs="Arial"/>
                <w:b/>
                <w:bCs/>
                <w:sz w:val="24"/>
                <w:szCs w:val="24"/>
              </w:rPr>
              <w:t xml:space="preserve"> </w:t>
            </w:r>
          </w:p>
          <w:p w14:paraId="362659E4" w14:textId="77777777" w:rsidR="00803E4C" w:rsidRDefault="00803E4C">
            <w:pPr>
              <w:spacing w:after="0" w:line="240" w:lineRule="auto"/>
              <w:rPr>
                <w:rFonts w:ascii="Arial" w:eastAsia="SimSun" w:hAnsi="Arial" w:cs="Arial"/>
              </w:rPr>
            </w:pPr>
          </w:p>
          <w:p w14:paraId="78534C67" w14:textId="77777777" w:rsidR="00803E4C" w:rsidRDefault="00B1080C">
            <w:pPr>
              <w:spacing w:after="0" w:line="240" w:lineRule="auto"/>
              <w:rPr>
                <w:rFonts w:eastAsia="SimSun"/>
                <w:b/>
                <w:bCs/>
              </w:rPr>
            </w:pPr>
            <w:r>
              <w:rPr>
                <w:rFonts w:ascii="Arial" w:eastAsia="SimSun" w:hAnsi="Arial" w:cs="Arial"/>
              </w:rPr>
              <w:t>Australia</w:t>
            </w:r>
          </w:p>
        </w:tc>
        <w:tc>
          <w:tcPr>
            <w:tcW w:w="1995" w:type="dxa"/>
          </w:tcPr>
          <w:p w14:paraId="2EA6FDAF" w14:textId="77777777" w:rsidR="00803E4C" w:rsidRDefault="00B1080C">
            <w:pPr>
              <w:pStyle w:val="BodyText"/>
              <w:jc w:val="left"/>
              <w:rPr>
                <w:rFonts w:cs="Arial"/>
                <w:sz w:val="20"/>
                <w:szCs w:val="20"/>
              </w:rPr>
            </w:pPr>
            <w:r>
              <w:rPr>
                <w:rFonts w:cs="Arial"/>
                <w:sz w:val="20"/>
                <w:szCs w:val="20"/>
              </w:rPr>
              <w:t>Qualitative</w:t>
            </w:r>
          </w:p>
          <w:p w14:paraId="575EFC90" w14:textId="77777777" w:rsidR="00803E4C" w:rsidRDefault="00803E4C">
            <w:pPr>
              <w:pStyle w:val="BodyText"/>
              <w:jc w:val="left"/>
              <w:rPr>
                <w:rFonts w:cs="Arial"/>
                <w:sz w:val="20"/>
                <w:szCs w:val="20"/>
              </w:rPr>
            </w:pPr>
          </w:p>
          <w:p w14:paraId="720BFFEB" w14:textId="77777777" w:rsidR="00803E4C" w:rsidRDefault="00B1080C">
            <w:pPr>
              <w:pStyle w:val="BodyText"/>
              <w:jc w:val="left"/>
              <w:rPr>
                <w:rFonts w:cs="Arial"/>
                <w:sz w:val="20"/>
                <w:szCs w:val="20"/>
              </w:rPr>
            </w:pPr>
            <w:r>
              <w:rPr>
                <w:rFonts w:cs="Arial"/>
                <w:sz w:val="20"/>
                <w:szCs w:val="20"/>
              </w:rPr>
              <w:t>Community and a Retirement village</w:t>
            </w:r>
          </w:p>
        </w:tc>
        <w:tc>
          <w:tcPr>
            <w:tcW w:w="1875" w:type="dxa"/>
          </w:tcPr>
          <w:p w14:paraId="5165D1E2" w14:textId="77777777" w:rsidR="00803E4C" w:rsidRDefault="00B1080C">
            <w:pPr>
              <w:pStyle w:val="BodyText"/>
              <w:jc w:val="left"/>
              <w:rPr>
                <w:rFonts w:cs="Arial"/>
                <w:sz w:val="20"/>
                <w:szCs w:val="20"/>
              </w:rPr>
            </w:pPr>
            <w:r>
              <w:rPr>
                <w:rFonts w:cs="Arial"/>
                <w:sz w:val="20"/>
                <w:szCs w:val="20"/>
              </w:rPr>
              <w:t xml:space="preserve">12 </w:t>
            </w:r>
            <w:r>
              <w:rPr>
                <w:rFonts w:cs="Arial"/>
                <w:sz w:val="20"/>
                <w:szCs w:val="20"/>
              </w:rPr>
              <w:t xml:space="preserve">frail people aged 76-91 </w:t>
            </w:r>
            <w:r>
              <w:rPr>
                <w:rFonts w:cs="Arial"/>
                <w:sz w:val="20"/>
                <w:szCs w:val="20"/>
              </w:rPr>
              <w:t>years</w:t>
            </w:r>
          </w:p>
        </w:tc>
        <w:tc>
          <w:tcPr>
            <w:tcW w:w="3180" w:type="dxa"/>
          </w:tcPr>
          <w:p w14:paraId="4A319A27" w14:textId="77777777" w:rsidR="00803E4C" w:rsidRDefault="00B1080C">
            <w:pPr>
              <w:pStyle w:val="BodyText"/>
              <w:jc w:val="left"/>
              <w:rPr>
                <w:rFonts w:cs="Arial"/>
                <w:sz w:val="20"/>
                <w:szCs w:val="20"/>
              </w:rPr>
            </w:pPr>
            <w:r>
              <w:rPr>
                <w:rFonts w:cs="Arial"/>
                <w:sz w:val="20"/>
                <w:szCs w:val="20"/>
              </w:rPr>
              <w:t>Explore frail people’s opinions on information about exercise and the role of healthcare personnel in promoting exercise.</w:t>
            </w:r>
          </w:p>
        </w:tc>
        <w:tc>
          <w:tcPr>
            <w:tcW w:w="3210" w:type="dxa"/>
          </w:tcPr>
          <w:p w14:paraId="6BF395D8" w14:textId="77777777" w:rsidR="00803E4C" w:rsidRDefault="00B1080C">
            <w:pPr>
              <w:pStyle w:val="BodyText"/>
              <w:jc w:val="left"/>
              <w:rPr>
                <w:rFonts w:cs="Arial"/>
                <w:sz w:val="20"/>
                <w:szCs w:val="20"/>
              </w:rPr>
            </w:pPr>
            <w:r>
              <w:rPr>
                <w:rFonts w:cs="Arial"/>
                <w:sz w:val="20"/>
                <w:szCs w:val="20"/>
              </w:rPr>
              <w:t>Semi-structured interviews with community-dwelling people and residents of a retirement village.</w:t>
            </w:r>
          </w:p>
        </w:tc>
        <w:tc>
          <w:tcPr>
            <w:tcW w:w="2865" w:type="dxa"/>
          </w:tcPr>
          <w:p w14:paraId="7AC86AD6" w14:textId="77777777" w:rsidR="00803E4C" w:rsidRDefault="00B1080C">
            <w:pPr>
              <w:pStyle w:val="BodyText"/>
              <w:jc w:val="left"/>
              <w:rPr>
                <w:rFonts w:cs="Arial"/>
                <w:sz w:val="20"/>
                <w:szCs w:val="20"/>
              </w:rPr>
            </w:pPr>
            <w:r>
              <w:rPr>
                <w:rFonts w:cs="Arial"/>
                <w:sz w:val="20"/>
                <w:szCs w:val="20"/>
              </w:rPr>
              <w:t>Retirement village residents ha</w:t>
            </w:r>
            <w:r>
              <w:rPr>
                <w:rFonts w:cs="Arial"/>
                <w:sz w:val="20"/>
                <w:szCs w:val="20"/>
              </w:rPr>
              <w:t>d superior advice and information from GPs and other professionals than subjects in the community.</w:t>
            </w:r>
          </w:p>
        </w:tc>
      </w:tr>
      <w:tr w:rsidR="00803E4C" w14:paraId="013066E4" w14:textId="77777777">
        <w:trPr>
          <w:trHeight w:val="1429"/>
        </w:trPr>
        <w:tc>
          <w:tcPr>
            <w:tcW w:w="1633" w:type="dxa"/>
          </w:tcPr>
          <w:p w14:paraId="2062A944" w14:textId="77777777" w:rsidR="00803E4C" w:rsidRDefault="00B1080C">
            <w:pPr>
              <w:spacing w:after="0" w:line="240" w:lineRule="auto"/>
              <w:rPr>
                <w:rFonts w:ascii="Arial" w:eastAsia="SimSun" w:hAnsi="Arial" w:cs="Arial"/>
                <w:b/>
                <w:bCs/>
                <w:sz w:val="24"/>
                <w:szCs w:val="24"/>
              </w:rPr>
            </w:pPr>
            <w:r>
              <w:rPr>
                <w:rFonts w:ascii="Arial" w:eastAsia="SimSun" w:hAnsi="Arial" w:cs="Arial"/>
                <w:b/>
                <w:bCs/>
                <w:lang w:val="en-US"/>
              </w:rPr>
              <w:t xml:space="preserve">Metzelthin et al </w:t>
            </w:r>
            <w:r>
              <w:rPr>
                <w:rFonts w:ascii="Arial" w:eastAsia="SimSun" w:hAnsi="Arial" w:cs="Arial"/>
                <w:b/>
                <w:bCs/>
                <w:sz w:val="20"/>
                <w:szCs w:val="20"/>
                <w:lang w:val="en-US"/>
              </w:rPr>
              <w:t>2013</w:t>
            </w:r>
            <w:r>
              <w:rPr>
                <w:rFonts w:ascii="Arial" w:eastAsia="SimSun" w:hAnsi="Arial" w:cs="Arial"/>
                <w:b/>
                <w:bCs/>
                <w:sz w:val="20"/>
                <w:szCs w:val="20"/>
              </w:rPr>
              <w:t xml:space="preserve"> </w:t>
            </w:r>
            <w:r>
              <w:rPr>
                <w:rFonts w:ascii="Arial" w:eastAsia="SimSun" w:hAnsi="Arial" w:cs="Arial"/>
                <w:sz w:val="20"/>
                <w:szCs w:val="20"/>
              </w:rPr>
              <w:t>[27]</w:t>
            </w:r>
            <w:r>
              <w:rPr>
                <w:rFonts w:ascii="Arial" w:eastAsia="SimSun" w:hAnsi="Arial" w:cs="Arial"/>
                <w:b/>
                <w:bCs/>
                <w:sz w:val="24"/>
                <w:szCs w:val="24"/>
              </w:rPr>
              <w:t xml:space="preserve"> </w:t>
            </w:r>
          </w:p>
          <w:p w14:paraId="04044B6E" w14:textId="77777777" w:rsidR="00803E4C" w:rsidRDefault="00803E4C">
            <w:pPr>
              <w:spacing w:after="0" w:line="240" w:lineRule="auto"/>
              <w:rPr>
                <w:rFonts w:ascii="Arial" w:eastAsia="SimSun" w:hAnsi="Arial" w:cs="Arial"/>
              </w:rPr>
            </w:pPr>
          </w:p>
          <w:p w14:paraId="33CE7781" w14:textId="77777777" w:rsidR="00803E4C" w:rsidRDefault="00B1080C">
            <w:pPr>
              <w:spacing w:after="0" w:line="240" w:lineRule="auto"/>
              <w:rPr>
                <w:rFonts w:ascii="Arial" w:eastAsia="SimSun" w:hAnsi="Arial" w:cs="Arial"/>
                <w:b/>
                <w:bCs/>
              </w:rPr>
            </w:pPr>
            <w:r>
              <w:rPr>
                <w:rFonts w:ascii="Arial" w:eastAsia="SimSun" w:hAnsi="Arial" w:cs="Arial"/>
              </w:rPr>
              <w:t>Netherlands</w:t>
            </w:r>
          </w:p>
        </w:tc>
        <w:tc>
          <w:tcPr>
            <w:tcW w:w="1995" w:type="dxa"/>
          </w:tcPr>
          <w:p w14:paraId="12CB60B7" w14:textId="77777777" w:rsidR="00803E4C" w:rsidRDefault="00B1080C">
            <w:pPr>
              <w:pStyle w:val="BodyText"/>
              <w:jc w:val="left"/>
              <w:rPr>
                <w:rFonts w:cs="Arial"/>
                <w:sz w:val="20"/>
                <w:szCs w:val="20"/>
              </w:rPr>
            </w:pPr>
            <w:r>
              <w:rPr>
                <w:rFonts w:cs="Arial"/>
                <w:sz w:val="20"/>
                <w:szCs w:val="20"/>
              </w:rPr>
              <w:t>Mixed methods</w:t>
            </w:r>
          </w:p>
          <w:p w14:paraId="1F49FF95" w14:textId="77777777" w:rsidR="00803E4C" w:rsidRDefault="00803E4C">
            <w:pPr>
              <w:pStyle w:val="BodyText"/>
              <w:jc w:val="left"/>
              <w:rPr>
                <w:rFonts w:cs="Arial"/>
                <w:sz w:val="20"/>
                <w:szCs w:val="20"/>
              </w:rPr>
            </w:pPr>
          </w:p>
          <w:p w14:paraId="74DECC52" w14:textId="77777777" w:rsidR="00803E4C" w:rsidRDefault="00B1080C">
            <w:pPr>
              <w:pStyle w:val="BodyText"/>
              <w:jc w:val="left"/>
              <w:rPr>
                <w:rFonts w:cs="Arial"/>
                <w:sz w:val="20"/>
                <w:szCs w:val="20"/>
              </w:rPr>
            </w:pPr>
            <w:r>
              <w:rPr>
                <w:rFonts w:cs="Arial"/>
                <w:sz w:val="20"/>
                <w:szCs w:val="20"/>
              </w:rPr>
              <w:t>Primary Care</w:t>
            </w:r>
          </w:p>
        </w:tc>
        <w:tc>
          <w:tcPr>
            <w:tcW w:w="1875" w:type="dxa"/>
          </w:tcPr>
          <w:p w14:paraId="225153C9" w14:textId="77777777" w:rsidR="00803E4C" w:rsidRDefault="00B1080C">
            <w:pPr>
              <w:pStyle w:val="BodyText"/>
              <w:jc w:val="left"/>
              <w:rPr>
                <w:rFonts w:cs="Arial"/>
                <w:sz w:val="20"/>
                <w:szCs w:val="20"/>
                <w:lang w:val="en-US"/>
              </w:rPr>
            </w:pPr>
            <w:r>
              <w:rPr>
                <w:rFonts w:cs="Arial"/>
                <w:sz w:val="20"/>
                <w:szCs w:val="20"/>
              </w:rPr>
              <w:t xml:space="preserve">194 </w:t>
            </w:r>
            <w:r>
              <w:rPr>
                <w:rFonts w:cs="Arial"/>
                <w:sz w:val="20"/>
                <w:szCs w:val="20"/>
              </w:rPr>
              <w:t>frail</w:t>
            </w:r>
            <w:r>
              <w:rPr>
                <w:rFonts w:cs="Arial"/>
                <w:sz w:val="20"/>
                <w:szCs w:val="20"/>
              </w:rPr>
              <w:t xml:space="preserve"> </w:t>
            </w:r>
            <w:r>
              <w:rPr>
                <w:rFonts w:cs="Arial"/>
                <w:sz w:val="20"/>
                <w:szCs w:val="20"/>
              </w:rPr>
              <w:t xml:space="preserve">people </w:t>
            </w:r>
            <w:r>
              <w:rPr>
                <w:rFonts w:cs="Arial"/>
                <w:sz w:val="20"/>
                <w:szCs w:val="20"/>
              </w:rPr>
              <w:t>≥</w:t>
            </w:r>
            <w:r>
              <w:rPr>
                <w:rFonts w:cs="Arial"/>
                <w:sz w:val="20"/>
                <w:szCs w:val="20"/>
              </w:rPr>
              <w:t xml:space="preserve">75 years; </w:t>
            </w:r>
            <w:r>
              <w:rPr>
                <w:rFonts w:cs="Arial"/>
                <w:sz w:val="20"/>
                <w:szCs w:val="20"/>
              </w:rPr>
              <w:t xml:space="preserve">20 </w:t>
            </w:r>
            <w:r>
              <w:rPr>
                <w:rFonts w:cs="Arial"/>
                <w:sz w:val="20"/>
                <w:szCs w:val="20"/>
              </w:rPr>
              <w:t>p</w:t>
            </w:r>
            <w:r>
              <w:rPr>
                <w:rFonts w:cs="Arial"/>
                <w:sz w:val="20"/>
                <w:szCs w:val="20"/>
              </w:rPr>
              <w:t>hysi</w:t>
            </w:r>
            <w:r>
              <w:rPr>
                <w:rFonts w:cs="Arial"/>
                <w:sz w:val="20"/>
                <w:szCs w:val="20"/>
              </w:rPr>
              <w:t xml:space="preserve">o- and </w:t>
            </w:r>
            <w:r>
              <w:rPr>
                <w:rFonts w:cs="Arial"/>
                <w:sz w:val="20"/>
                <w:szCs w:val="20"/>
              </w:rPr>
              <w:t xml:space="preserve">6 </w:t>
            </w:r>
            <w:r>
              <w:rPr>
                <w:rFonts w:cs="Arial"/>
                <w:sz w:val="20"/>
                <w:szCs w:val="20"/>
              </w:rPr>
              <w:t xml:space="preserve">occupational therapists; </w:t>
            </w:r>
            <w:r>
              <w:rPr>
                <w:rFonts w:cs="Arial"/>
                <w:sz w:val="20"/>
                <w:szCs w:val="20"/>
              </w:rPr>
              <w:t>12</w:t>
            </w:r>
            <w:r>
              <w:rPr>
                <w:rFonts w:cs="Arial"/>
                <w:sz w:val="20"/>
                <w:szCs w:val="20"/>
              </w:rPr>
              <w:t xml:space="preserve"> GPs </w:t>
            </w:r>
            <w:r>
              <w:rPr>
                <w:rFonts w:cs="Arial"/>
                <w:sz w:val="20"/>
                <w:szCs w:val="20"/>
              </w:rPr>
              <w:t xml:space="preserve">7 </w:t>
            </w:r>
            <w:r>
              <w:rPr>
                <w:rFonts w:cs="Arial"/>
                <w:sz w:val="20"/>
                <w:szCs w:val="20"/>
              </w:rPr>
              <w:t>p</w:t>
            </w:r>
            <w:r>
              <w:rPr>
                <w:rFonts w:cs="Arial"/>
                <w:sz w:val="20"/>
                <w:szCs w:val="20"/>
              </w:rPr>
              <w:t>ractice nurses</w:t>
            </w:r>
          </w:p>
        </w:tc>
        <w:tc>
          <w:tcPr>
            <w:tcW w:w="3180" w:type="dxa"/>
          </w:tcPr>
          <w:p w14:paraId="25081260" w14:textId="77777777" w:rsidR="00803E4C" w:rsidRDefault="00B1080C">
            <w:pPr>
              <w:pStyle w:val="BodyText"/>
              <w:jc w:val="left"/>
              <w:rPr>
                <w:rFonts w:eastAsia="SimSun" w:cs="Arial"/>
                <w:sz w:val="20"/>
                <w:szCs w:val="20"/>
              </w:rPr>
            </w:pPr>
            <w:r>
              <w:rPr>
                <w:rFonts w:eastAsia="SimSun" w:cs="Arial"/>
                <w:sz w:val="20"/>
                <w:szCs w:val="20"/>
              </w:rPr>
              <w:t>E</w:t>
            </w:r>
            <w:r>
              <w:rPr>
                <w:rFonts w:eastAsia="SimSun" w:cs="Arial"/>
                <w:sz w:val="20"/>
                <w:szCs w:val="20"/>
                <w:lang w:val="en-US"/>
              </w:rPr>
              <w:t>valuate a</w:t>
            </w:r>
            <w:r>
              <w:rPr>
                <w:rFonts w:eastAsia="SimSun" w:cs="Arial"/>
                <w:sz w:val="20"/>
                <w:szCs w:val="20"/>
              </w:rPr>
              <w:t xml:space="preserve"> structured</w:t>
            </w:r>
            <w:r>
              <w:rPr>
                <w:rFonts w:eastAsia="SimSun" w:cs="Arial"/>
                <w:sz w:val="20"/>
                <w:szCs w:val="20"/>
                <w:lang w:val="en-US"/>
              </w:rPr>
              <w:t xml:space="preserve"> </w:t>
            </w:r>
            <w:r>
              <w:rPr>
                <w:rFonts w:eastAsia="SimSun" w:cs="Arial"/>
                <w:sz w:val="20"/>
                <w:szCs w:val="20"/>
              </w:rPr>
              <w:t>inter-</w:t>
            </w:r>
          </w:p>
          <w:p w14:paraId="41B5A3DF" w14:textId="77777777" w:rsidR="00803E4C" w:rsidRDefault="00B1080C">
            <w:pPr>
              <w:pStyle w:val="BodyText"/>
              <w:jc w:val="left"/>
              <w:rPr>
                <w:rFonts w:cs="Arial"/>
                <w:sz w:val="20"/>
                <w:szCs w:val="20"/>
              </w:rPr>
            </w:pPr>
            <w:r>
              <w:rPr>
                <w:rFonts w:eastAsia="SimSun" w:cs="Arial"/>
                <w:sz w:val="20"/>
                <w:szCs w:val="20"/>
              </w:rPr>
              <w:t>disci</w:t>
            </w:r>
            <w:r>
              <w:rPr>
                <w:rFonts w:eastAsia="SimSun" w:cs="Arial"/>
                <w:sz w:val="20"/>
                <w:szCs w:val="20"/>
                <w:lang w:val="en-US"/>
              </w:rPr>
              <w:t>pl</w:t>
            </w:r>
            <w:r>
              <w:rPr>
                <w:rFonts w:eastAsia="SimSun" w:cs="Arial"/>
                <w:sz w:val="20"/>
                <w:szCs w:val="20"/>
              </w:rPr>
              <w:t>i</w:t>
            </w:r>
            <w:r>
              <w:rPr>
                <w:rFonts w:eastAsia="SimSun" w:cs="Arial"/>
                <w:sz w:val="20"/>
                <w:szCs w:val="20"/>
                <w:lang w:val="en-US"/>
              </w:rPr>
              <w:t xml:space="preserve">nary </w:t>
            </w:r>
            <w:r>
              <w:rPr>
                <w:rFonts w:eastAsia="SimSun" w:cs="Arial"/>
                <w:sz w:val="20"/>
                <w:szCs w:val="20"/>
              </w:rPr>
              <w:t xml:space="preserve">preventative </w:t>
            </w:r>
            <w:r>
              <w:rPr>
                <w:rFonts w:eastAsia="SimSun" w:cs="Arial"/>
                <w:sz w:val="20"/>
                <w:szCs w:val="20"/>
                <w:lang w:val="en-US"/>
              </w:rPr>
              <w:t xml:space="preserve">primary care service </w:t>
            </w:r>
            <w:r>
              <w:rPr>
                <w:rFonts w:eastAsia="SimSun" w:cs="Arial"/>
                <w:sz w:val="20"/>
                <w:szCs w:val="20"/>
              </w:rPr>
              <w:t>delivered by trained staff to</w:t>
            </w:r>
            <w:r>
              <w:rPr>
                <w:rFonts w:eastAsia="SimSun" w:cs="Arial"/>
                <w:sz w:val="20"/>
                <w:szCs w:val="20"/>
                <w:lang w:val="en-US"/>
              </w:rPr>
              <w:t xml:space="preserve"> prevent</w:t>
            </w:r>
            <w:r>
              <w:rPr>
                <w:rFonts w:eastAsia="SimSun" w:cs="Arial"/>
                <w:sz w:val="20"/>
                <w:szCs w:val="20"/>
              </w:rPr>
              <w:t xml:space="preserve"> </w:t>
            </w:r>
            <w:r>
              <w:rPr>
                <w:rFonts w:eastAsia="SimSun" w:cs="Arial"/>
                <w:sz w:val="20"/>
                <w:szCs w:val="20"/>
                <w:lang w:val="en-US"/>
              </w:rPr>
              <w:t>disability</w:t>
            </w:r>
            <w:r>
              <w:rPr>
                <w:rFonts w:eastAsia="SimSun" w:cs="Arial"/>
                <w:sz w:val="20"/>
                <w:szCs w:val="20"/>
              </w:rPr>
              <w:t xml:space="preserve"> in older people. </w:t>
            </w:r>
          </w:p>
        </w:tc>
        <w:tc>
          <w:tcPr>
            <w:tcW w:w="3210" w:type="dxa"/>
          </w:tcPr>
          <w:p w14:paraId="705C8849" w14:textId="77777777" w:rsidR="00803E4C" w:rsidRDefault="00B1080C">
            <w:pPr>
              <w:pStyle w:val="BodyText"/>
              <w:jc w:val="left"/>
              <w:rPr>
                <w:rFonts w:cs="Arial"/>
                <w:sz w:val="20"/>
                <w:szCs w:val="20"/>
              </w:rPr>
            </w:pPr>
            <w:r>
              <w:rPr>
                <w:rFonts w:cs="Arial"/>
                <w:sz w:val="20"/>
                <w:szCs w:val="20"/>
              </w:rPr>
              <w:t xml:space="preserve">A process evaluation using data from logbooks, evaluation forms, semi-structured interviews and focus groups. </w:t>
            </w:r>
          </w:p>
        </w:tc>
        <w:tc>
          <w:tcPr>
            <w:tcW w:w="2865" w:type="dxa"/>
          </w:tcPr>
          <w:p w14:paraId="28E55667" w14:textId="77777777" w:rsidR="00803E4C" w:rsidRDefault="00B1080C">
            <w:pPr>
              <w:pStyle w:val="BodyText"/>
              <w:jc w:val="left"/>
              <w:rPr>
                <w:rFonts w:cs="Arial"/>
                <w:sz w:val="20"/>
                <w:szCs w:val="20"/>
              </w:rPr>
            </w:pPr>
            <w:r>
              <w:rPr>
                <w:rFonts w:cs="Arial"/>
                <w:sz w:val="20"/>
                <w:szCs w:val="20"/>
              </w:rPr>
              <w:t xml:space="preserve">Many positive aspects about the structure and delivery of the preventive  service were reported by frail people and healthcare </w:t>
            </w:r>
            <w:r>
              <w:rPr>
                <w:rFonts w:cs="Arial"/>
                <w:sz w:val="20"/>
                <w:szCs w:val="20"/>
              </w:rPr>
              <w:t>professionals.</w:t>
            </w:r>
          </w:p>
        </w:tc>
      </w:tr>
      <w:tr w:rsidR="00803E4C" w14:paraId="6E9843E5" w14:textId="77777777">
        <w:trPr>
          <w:trHeight w:val="1543"/>
        </w:trPr>
        <w:tc>
          <w:tcPr>
            <w:tcW w:w="1633" w:type="dxa"/>
          </w:tcPr>
          <w:p w14:paraId="38E7F885" w14:textId="77777777" w:rsidR="00803E4C" w:rsidRDefault="00B1080C">
            <w:pPr>
              <w:spacing w:after="0" w:line="240" w:lineRule="auto"/>
              <w:rPr>
                <w:rFonts w:ascii="Arial" w:eastAsia="SimSun" w:hAnsi="Arial" w:cs="Arial"/>
                <w:b/>
                <w:bCs/>
                <w:sz w:val="24"/>
                <w:szCs w:val="24"/>
                <w:vertAlign w:val="superscript"/>
                <w:lang w:val="en-US"/>
              </w:rPr>
            </w:pPr>
            <w:r>
              <w:rPr>
                <w:rFonts w:ascii="Arial" w:eastAsia="SimSun" w:hAnsi="Arial" w:cs="Arial"/>
                <w:b/>
                <w:bCs/>
                <w:lang w:val="en-US"/>
              </w:rPr>
              <w:t xml:space="preserve">Lally et al </w:t>
            </w:r>
            <w:r>
              <w:rPr>
                <w:rFonts w:ascii="Arial" w:eastAsia="SimSun" w:hAnsi="Arial" w:cs="Arial"/>
                <w:b/>
                <w:bCs/>
                <w:sz w:val="20"/>
                <w:szCs w:val="20"/>
                <w:lang w:val="en-US"/>
              </w:rPr>
              <w:t>2018</w:t>
            </w:r>
            <w:r>
              <w:rPr>
                <w:rFonts w:ascii="Arial" w:eastAsia="SimSun" w:hAnsi="Arial" w:cs="Arial"/>
                <w:b/>
                <w:bCs/>
                <w:sz w:val="20"/>
                <w:szCs w:val="20"/>
              </w:rPr>
              <w:t xml:space="preserve"> </w:t>
            </w:r>
            <w:r>
              <w:rPr>
                <w:rFonts w:ascii="Arial" w:eastAsia="SimSun" w:hAnsi="Arial" w:cs="Arial"/>
                <w:sz w:val="20"/>
                <w:szCs w:val="20"/>
              </w:rPr>
              <w:t>[32]</w:t>
            </w:r>
          </w:p>
          <w:p w14:paraId="3635C8EE" w14:textId="77777777" w:rsidR="00803E4C" w:rsidRDefault="00803E4C">
            <w:pPr>
              <w:spacing w:after="0" w:line="240" w:lineRule="auto"/>
              <w:rPr>
                <w:rFonts w:ascii="Arial" w:eastAsia="SimSun" w:hAnsi="Arial" w:cs="Arial"/>
                <w:b/>
                <w:bCs/>
                <w:sz w:val="24"/>
                <w:szCs w:val="24"/>
                <w:vertAlign w:val="superscript"/>
              </w:rPr>
            </w:pPr>
          </w:p>
          <w:p w14:paraId="486A23C2" w14:textId="77777777" w:rsidR="00803E4C" w:rsidRDefault="00B1080C">
            <w:pPr>
              <w:spacing w:after="0" w:line="240" w:lineRule="auto"/>
              <w:rPr>
                <w:rFonts w:ascii="Arial" w:eastAsia="SimSun" w:hAnsi="Arial" w:cs="Arial"/>
                <w:b/>
                <w:bCs/>
              </w:rPr>
            </w:pPr>
            <w:r>
              <w:rPr>
                <w:rFonts w:ascii="Arial" w:eastAsia="SimSun" w:hAnsi="Arial" w:cs="Arial"/>
              </w:rPr>
              <w:t>USA</w:t>
            </w:r>
          </w:p>
        </w:tc>
        <w:tc>
          <w:tcPr>
            <w:tcW w:w="1995" w:type="dxa"/>
          </w:tcPr>
          <w:p w14:paraId="2AEAA664" w14:textId="77777777" w:rsidR="00803E4C" w:rsidRDefault="00B1080C">
            <w:pPr>
              <w:pStyle w:val="BodyText"/>
              <w:jc w:val="left"/>
              <w:rPr>
                <w:rFonts w:cs="Arial"/>
                <w:sz w:val="20"/>
                <w:szCs w:val="20"/>
              </w:rPr>
            </w:pPr>
            <w:r>
              <w:rPr>
                <w:rFonts w:cs="Arial"/>
                <w:sz w:val="20"/>
                <w:szCs w:val="20"/>
              </w:rPr>
              <w:t>Qualitative</w:t>
            </w:r>
          </w:p>
          <w:p w14:paraId="06FE06CD" w14:textId="77777777" w:rsidR="00803E4C" w:rsidRDefault="00803E4C">
            <w:pPr>
              <w:pStyle w:val="BodyText"/>
              <w:jc w:val="left"/>
              <w:rPr>
                <w:rFonts w:cs="Arial"/>
                <w:sz w:val="20"/>
                <w:szCs w:val="20"/>
              </w:rPr>
            </w:pPr>
          </w:p>
          <w:p w14:paraId="5A5789FD" w14:textId="77777777" w:rsidR="00803E4C" w:rsidRDefault="00B1080C">
            <w:pPr>
              <w:pStyle w:val="BodyText"/>
              <w:jc w:val="left"/>
              <w:rPr>
                <w:rFonts w:cs="Arial"/>
                <w:sz w:val="20"/>
                <w:szCs w:val="20"/>
              </w:rPr>
            </w:pPr>
            <w:r>
              <w:rPr>
                <w:rFonts w:cs="Arial"/>
                <w:sz w:val="20"/>
                <w:szCs w:val="20"/>
              </w:rPr>
              <w:t>Primary Care</w:t>
            </w:r>
          </w:p>
        </w:tc>
        <w:tc>
          <w:tcPr>
            <w:tcW w:w="1875" w:type="dxa"/>
          </w:tcPr>
          <w:p w14:paraId="6B558C7E" w14:textId="77777777" w:rsidR="00803E4C" w:rsidRDefault="00B1080C">
            <w:pPr>
              <w:pStyle w:val="BodyText"/>
              <w:jc w:val="left"/>
              <w:rPr>
                <w:rFonts w:cs="Arial"/>
                <w:lang w:val="en-US"/>
              </w:rPr>
            </w:pPr>
            <w:r>
              <w:rPr>
                <w:rFonts w:cs="Arial"/>
                <w:sz w:val="18"/>
                <w:szCs w:val="18"/>
              </w:rPr>
              <w:t>101 nurses</w:t>
            </w:r>
            <w:r>
              <w:rPr>
                <w:rFonts w:cs="Arial"/>
                <w:sz w:val="18"/>
                <w:szCs w:val="18"/>
              </w:rPr>
              <w:t xml:space="preserve">; </w:t>
            </w:r>
            <w:r>
              <w:rPr>
                <w:rFonts w:cs="Arial"/>
                <w:sz w:val="18"/>
                <w:szCs w:val="18"/>
              </w:rPr>
              <w:t>7 nurse practitioners</w:t>
            </w:r>
            <w:r>
              <w:rPr>
                <w:rFonts w:cs="Arial"/>
                <w:sz w:val="18"/>
                <w:szCs w:val="18"/>
              </w:rPr>
              <w:t xml:space="preserve">; </w:t>
            </w:r>
            <w:r>
              <w:rPr>
                <w:rFonts w:cs="Arial"/>
                <w:sz w:val="18"/>
                <w:szCs w:val="18"/>
              </w:rPr>
              <w:t>12 social workers</w:t>
            </w:r>
            <w:r>
              <w:rPr>
                <w:rFonts w:cs="Arial"/>
                <w:sz w:val="18"/>
                <w:szCs w:val="18"/>
              </w:rPr>
              <w:t xml:space="preserve">; </w:t>
            </w:r>
            <w:r>
              <w:rPr>
                <w:rFonts w:cs="Arial"/>
                <w:sz w:val="18"/>
                <w:szCs w:val="18"/>
              </w:rPr>
              <w:t>4 pharmacists</w:t>
            </w:r>
            <w:r>
              <w:rPr>
                <w:rFonts w:cs="Arial"/>
                <w:sz w:val="18"/>
                <w:szCs w:val="18"/>
              </w:rPr>
              <w:t>;</w:t>
            </w:r>
            <w:r>
              <w:rPr>
                <w:rFonts w:cs="Arial"/>
                <w:sz w:val="18"/>
                <w:szCs w:val="18"/>
              </w:rPr>
              <w:br/>
              <w:t xml:space="preserve">11 </w:t>
            </w:r>
            <w:r>
              <w:rPr>
                <w:rFonts w:cs="Arial"/>
                <w:sz w:val="18"/>
                <w:szCs w:val="18"/>
                <w:lang w:val="en-US"/>
              </w:rPr>
              <w:t>doctors</w:t>
            </w:r>
            <w:r>
              <w:rPr>
                <w:rFonts w:cs="Arial"/>
                <w:sz w:val="18"/>
                <w:szCs w:val="18"/>
              </w:rPr>
              <w:t xml:space="preserve">; </w:t>
            </w:r>
            <w:r>
              <w:rPr>
                <w:rFonts w:cs="Arial"/>
                <w:sz w:val="18"/>
                <w:szCs w:val="18"/>
              </w:rPr>
              <w:t xml:space="preserve">15 </w:t>
            </w:r>
            <w:r>
              <w:rPr>
                <w:rFonts w:cs="Arial"/>
                <w:sz w:val="18"/>
                <w:szCs w:val="18"/>
                <w:lang w:val="en-US"/>
              </w:rPr>
              <w:t xml:space="preserve">various </w:t>
            </w:r>
            <w:r>
              <w:rPr>
                <w:rFonts w:cs="Arial"/>
                <w:sz w:val="18"/>
                <w:szCs w:val="18"/>
              </w:rPr>
              <w:t xml:space="preserve">trainee </w:t>
            </w:r>
            <w:r>
              <w:rPr>
                <w:rFonts w:cs="Arial"/>
                <w:sz w:val="18"/>
                <w:szCs w:val="18"/>
              </w:rPr>
              <w:t>health</w:t>
            </w:r>
            <w:r>
              <w:rPr>
                <w:rFonts w:cs="Arial"/>
                <w:sz w:val="18"/>
                <w:szCs w:val="18"/>
                <w:lang w:val="en-US"/>
              </w:rPr>
              <w:t xml:space="preserve"> personnel.</w:t>
            </w:r>
          </w:p>
        </w:tc>
        <w:tc>
          <w:tcPr>
            <w:tcW w:w="3180" w:type="dxa"/>
          </w:tcPr>
          <w:p w14:paraId="4BFBB8F5" w14:textId="77777777" w:rsidR="00803E4C" w:rsidRDefault="00B1080C">
            <w:pPr>
              <w:pStyle w:val="BodyText"/>
              <w:jc w:val="left"/>
              <w:rPr>
                <w:rFonts w:cs="Arial"/>
                <w:sz w:val="20"/>
                <w:szCs w:val="20"/>
                <w:lang w:val="en-US"/>
              </w:rPr>
            </w:pPr>
            <w:r>
              <w:rPr>
                <w:rFonts w:cs="Arial"/>
                <w:sz w:val="20"/>
                <w:szCs w:val="20"/>
                <w:lang w:val="en-US"/>
              </w:rPr>
              <w:t>Develop, implement and evaluate a</w:t>
            </w:r>
            <w:r>
              <w:rPr>
                <w:rFonts w:cs="Arial"/>
                <w:sz w:val="20"/>
                <w:szCs w:val="20"/>
              </w:rPr>
              <w:t>n educational</w:t>
            </w:r>
            <w:r>
              <w:rPr>
                <w:rFonts w:cs="Arial"/>
                <w:sz w:val="20"/>
                <w:szCs w:val="20"/>
                <w:lang w:val="en-US"/>
              </w:rPr>
              <w:t xml:space="preserve"> curriculum for training primary care staff to manage frail older patients.</w:t>
            </w:r>
          </w:p>
        </w:tc>
        <w:tc>
          <w:tcPr>
            <w:tcW w:w="3210" w:type="dxa"/>
          </w:tcPr>
          <w:p w14:paraId="12F35A29" w14:textId="77777777" w:rsidR="00803E4C" w:rsidRDefault="00B1080C">
            <w:pPr>
              <w:pStyle w:val="BodyText"/>
              <w:jc w:val="left"/>
              <w:rPr>
                <w:rFonts w:cs="Arial"/>
                <w:sz w:val="20"/>
                <w:szCs w:val="20"/>
                <w:lang w:val="en-US"/>
              </w:rPr>
            </w:pPr>
            <w:r>
              <w:rPr>
                <w:rFonts w:cs="Arial"/>
                <w:sz w:val="20"/>
                <w:szCs w:val="20"/>
              </w:rPr>
              <w:t>G</w:t>
            </w:r>
            <w:r>
              <w:rPr>
                <w:rFonts w:cs="Arial"/>
                <w:sz w:val="20"/>
                <w:szCs w:val="20"/>
                <w:lang w:val="en-US"/>
              </w:rPr>
              <w:t xml:space="preserve">roup discussions </w:t>
            </w:r>
            <w:r>
              <w:rPr>
                <w:rFonts w:cs="Arial"/>
                <w:sz w:val="20"/>
                <w:szCs w:val="20"/>
              </w:rPr>
              <w:t>elicited</w:t>
            </w:r>
            <w:r>
              <w:rPr>
                <w:rFonts w:cs="Arial"/>
                <w:sz w:val="20"/>
                <w:szCs w:val="20"/>
                <w:lang w:val="en-US"/>
              </w:rPr>
              <w:t xml:space="preserve"> </w:t>
            </w:r>
            <w:r>
              <w:rPr>
                <w:rFonts w:cs="Arial"/>
                <w:sz w:val="20"/>
                <w:szCs w:val="20"/>
              </w:rPr>
              <w:t xml:space="preserve">the </w:t>
            </w:r>
            <w:r>
              <w:rPr>
                <w:rFonts w:cs="Arial"/>
                <w:sz w:val="20"/>
                <w:szCs w:val="20"/>
                <w:lang w:val="en-US"/>
              </w:rPr>
              <w:t>key components e.g. holistic assessment, shared care goal decisions, medicines review, pain management. Staff were then assessed pre- and post-traini</w:t>
            </w:r>
            <w:r>
              <w:rPr>
                <w:rFonts w:cs="Arial"/>
                <w:sz w:val="20"/>
                <w:szCs w:val="20"/>
                <w:lang w:val="en-US"/>
              </w:rPr>
              <w:t>ng.</w:t>
            </w:r>
          </w:p>
        </w:tc>
        <w:tc>
          <w:tcPr>
            <w:tcW w:w="2865" w:type="dxa"/>
          </w:tcPr>
          <w:p w14:paraId="1CD6917E" w14:textId="77777777" w:rsidR="00803E4C" w:rsidRDefault="00B1080C">
            <w:pPr>
              <w:pStyle w:val="BodyText"/>
              <w:jc w:val="left"/>
              <w:rPr>
                <w:rFonts w:cs="Arial"/>
                <w:sz w:val="20"/>
                <w:szCs w:val="20"/>
              </w:rPr>
            </w:pPr>
            <w:r>
              <w:rPr>
                <w:rFonts w:cs="Arial"/>
                <w:sz w:val="20"/>
                <w:szCs w:val="20"/>
                <w:lang w:val="en-US"/>
              </w:rPr>
              <w:t xml:space="preserve">Evaluation showed </w:t>
            </w:r>
            <w:r>
              <w:rPr>
                <w:rFonts w:cs="Arial"/>
                <w:sz w:val="20"/>
                <w:szCs w:val="20"/>
              </w:rPr>
              <w:t>much</w:t>
            </w:r>
            <w:r>
              <w:rPr>
                <w:rFonts w:cs="Arial"/>
                <w:sz w:val="20"/>
                <w:szCs w:val="20"/>
                <w:lang w:val="en-US"/>
              </w:rPr>
              <w:t xml:space="preserve"> improved knowledge and confidence of the workforce following the </w:t>
            </w:r>
            <w:r>
              <w:rPr>
                <w:rFonts w:cs="Arial"/>
                <w:sz w:val="20"/>
                <w:szCs w:val="20"/>
              </w:rPr>
              <w:t xml:space="preserve">curriculum </w:t>
            </w:r>
            <w:r>
              <w:rPr>
                <w:rFonts w:cs="Arial"/>
                <w:sz w:val="20"/>
                <w:szCs w:val="20"/>
                <w:lang w:val="en-US"/>
              </w:rPr>
              <w:t>training sessions.</w:t>
            </w:r>
            <w:r>
              <w:rPr>
                <w:rFonts w:cs="Arial"/>
                <w:sz w:val="20"/>
                <w:szCs w:val="20"/>
              </w:rPr>
              <w:t xml:space="preserve"> </w:t>
            </w:r>
          </w:p>
        </w:tc>
      </w:tr>
      <w:tr w:rsidR="00803E4C" w14:paraId="1F0C369B" w14:textId="77777777">
        <w:tc>
          <w:tcPr>
            <w:tcW w:w="1633" w:type="dxa"/>
          </w:tcPr>
          <w:p w14:paraId="6271A013" w14:textId="77777777" w:rsidR="00803E4C" w:rsidRDefault="00B1080C">
            <w:pPr>
              <w:spacing w:after="0" w:line="240" w:lineRule="auto"/>
              <w:rPr>
                <w:rFonts w:ascii="Arial" w:eastAsia="SimSun" w:hAnsi="Arial" w:cs="Arial"/>
                <w:b/>
                <w:bCs/>
                <w:sz w:val="24"/>
                <w:szCs w:val="24"/>
                <w:vertAlign w:val="superscript"/>
                <w:lang w:val="en-US"/>
              </w:rPr>
            </w:pPr>
            <w:r>
              <w:rPr>
                <w:rFonts w:ascii="Arial" w:eastAsia="SimSun" w:hAnsi="Arial" w:cs="Arial"/>
                <w:b/>
                <w:bCs/>
                <w:lang w:val="en-US"/>
              </w:rPr>
              <w:t xml:space="preserve">Willard et al </w:t>
            </w:r>
            <w:r>
              <w:rPr>
                <w:rFonts w:ascii="Arial" w:eastAsia="SimSun" w:hAnsi="Arial" w:cs="Arial"/>
                <w:b/>
                <w:bCs/>
                <w:sz w:val="20"/>
                <w:szCs w:val="20"/>
                <w:lang w:val="en-US"/>
              </w:rPr>
              <w:t>2018</w:t>
            </w:r>
            <w:r>
              <w:rPr>
                <w:rFonts w:ascii="Arial" w:eastAsia="SimSun" w:hAnsi="Arial" w:cs="Arial"/>
                <w:sz w:val="20"/>
                <w:szCs w:val="20"/>
              </w:rPr>
              <w:t xml:space="preserve"> [35]</w:t>
            </w:r>
          </w:p>
          <w:p w14:paraId="3C16EAB8" w14:textId="77777777" w:rsidR="00803E4C" w:rsidRDefault="00B1080C">
            <w:pPr>
              <w:spacing w:after="0" w:line="240" w:lineRule="auto"/>
              <w:rPr>
                <w:rFonts w:ascii="Arial" w:eastAsia="SimSun" w:hAnsi="Arial" w:cs="Arial"/>
                <w:b/>
                <w:bCs/>
                <w:sz w:val="24"/>
                <w:szCs w:val="24"/>
              </w:rPr>
            </w:pPr>
            <w:r>
              <w:rPr>
                <w:rFonts w:ascii="Arial" w:eastAsia="SimSun" w:hAnsi="Arial" w:cs="Arial"/>
                <w:b/>
                <w:bCs/>
                <w:sz w:val="24"/>
                <w:szCs w:val="24"/>
              </w:rPr>
              <w:t xml:space="preserve"> </w:t>
            </w:r>
          </w:p>
          <w:p w14:paraId="56376B4F" w14:textId="77777777" w:rsidR="00803E4C" w:rsidRDefault="00B1080C">
            <w:pPr>
              <w:spacing w:after="0" w:line="240" w:lineRule="auto"/>
              <w:rPr>
                <w:rFonts w:ascii="Arial" w:eastAsia="SimSun" w:hAnsi="Arial" w:cs="Arial"/>
              </w:rPr>
            </w:pPr>
            <w:r>
              <w:rPr>
                <w:rFonts w:ascii="Arial" w:eastAsia="SimSun" w:hAnsi="Arial" w:cs="Arial"/>
              </w:rPr>
              <w:t>Netherlands</w:t>
            </w:r>
          </w:p>
          <w:p w14:paraId="271CA711" w14:textId="77777777" w:rsidR="00803E4C" w:rsidRDefault="00803E4C">
            <w:pPr>
              <w:spacing w:after="0" w:line="240" w:lineRule="auto"/>
              <w:rPr>
                <w:rFonts w:ascii="Arial" w:eastAsia="SimSun" w:hAnsi="Arial" w:cs="Arial"/>
              </w:rPr>
            </w:pPr>
          </w:p>
        </w:tc>
        <w:tc>
          <w:tcPr>
            <w:tcW w:w="1995" w:type="dxa"/>
          </w:tcPr>
          <w:p w14:paraId="11420A33" w14:textId="77777777" w:rsidR="00803E4C" w:rsidRDefault="00B1080C">
            <w:pPr>
              <w:pStyle w:val="BodyText"/>
              <w:jc w:val="left"/>
              <w:rPr>
                <w:rFonts w:cs="Arial"/>
                <w:sz w:val="20"/>
                <w:szCs w:val="20"/>
              </w:rPr>
            </w:pPr>
            <w:r>
              <w:rPr>
                <w:rFonts w:cs="Arial"/>
                <w:sz w:val="20"/>
                <w:szCs w:val="20"/>
              </w:rPr>
              <w:t>Qualitative</w:t>
            </w:r>
          </w:p>
          <w:p w14:paraId="2D8E03E5" w14:textId="77777777" w:rsidR="00803E4C" w:rsidRDefault="00803E4C">
            <w:pPr>
              <w:pStyle w:val="BodyText"/>
              <w:jc w:val="left"/>
              <w:rPr>
                <w:rFonts w:cs="Arial"/>
                <w:sz w:val="20"/>
                <w:szCs w:val="20"/>
              </w:rPr>
            </w:pPr>
          </w:p>
          <w:p w14:paraId="3C3838F7" w14:textId="77777777" w:rsidR="00803E4C" w:rsidRDefault="00B1080C">
            <w:pPr>
              <w:pStyle w:val="BodyText"/>
              <w:jc w:val="left"/>
              <w:rPr>
                <w:rFonts w:cs="Arial"/>
                <w:sz w:val="20"/>
                <w:szCs w:val="20"/>
              </w:rPr>
            </w:pPr>
            <w:r>
              <w:rPr>
                <w:rFonts w:cs="Arial"/>
                <w:sz w:val="20"/>
                <w:szCs w:val="20"/>
              </w:rPr>
              <w:t>Community</w:t>
            </w:r>
          </w:p>
        </w:tc>
        <w:tc>
          <w:tcPr>
            <w:tcW w:w="1875" w:type="dxa"/>
          </w:tcPr>
          <w:p w14:paraId="53EE2E3A" w14:textId="77777777" w:rsidR="00803E4C" w:rsidRDefault="00B1080C">
            <w:pPr>
              <w:pStyle w:val="BodyText"/>
              <w:jc w:val="left"/>
              <w:rPr>
                <w:rFonts w:cs="Arial"/>
                <w:lang w:val="en-US"/>
              </w:rPr>
            </w:pPr>
            <w:r>
              <w:rPr>
                <w:rFonts w:cs="Arial"/>
                <w:sz w:val="20"/>
                <w:szCs w:val="20"/>
              </w:rPr>
              <w:t xml:space="preserve">73 </w:t>
            </w:r>
            <w:r>
              <w:rPr>
                <w:rFonts w:cs="Arial"/>
                <w:sz w:val="20"/>
                <w:szCs w:val="20"/>
                <w:lang w:val="en-US"/>
              </w:rPr>
              <w:t>frail</w:t>
            </w:r>
            <w:r>
              <w:rPr>
                <w:rFonts w:cs="Arial"/>
                <w:sz w:val="20"/>
                <w:szCs w:val="20"/>
              </w:rPr>
              <w:t xml:space="preserve"> people</w:t>
            </w:r>
            <w:r>
              <w:rPr>
                <w:rFonts w:cs="Arial"/>
                <w:sz w:val="20"/>
                <w:szCs w:val="20"/>
                <w:lang w:val="en-US"/>
              </w:rPr>
              <w:t xml:space="preserve"> aged &gt;65 years</w:t>
            </w:r>
          </w:p>
        </w:tc>
        <w:tc>
          <w:tcPr>
            <w:tcW w:w="3180" w:type="dxa"/>
          </w:tcPr>
          <w:p w14:paraId="73704062" w14:textId="77777777" w:rsidR="00803E4C" w:rsidRDefault="00B1080C">
            <w:pPr>
              <w:pStyle w:val="BodyText"/>
              <w:jc w:val="left"/>
              <w:rPr>
                <w:rFonts w:cs="Arial"/>
                <w:sz w:val="20"/>
                <w:szCs w:val="20"/>
                <w:lang w:val="en-US"/>
              </w:rPr>
            </w:pPr>
            <w:r>
              <w:rPr>
                <w:rFonts w:cs="Arial"/>
                <w:sz w:val="20"/>
                <w:szCs w:val="20"/>
                <w:lang w:val="en-US"/>
              </w:rPr>
              <w:t xml:space="preserve">Develop </w:t>
            </w:r>
            <w:r>
              <w:rPr>
                <w:rFonts w:cs="Arial"/>
                <w:sz w:val="20"/>
                <w:szCs w:val="20"/>
              </w:rPr>
              <w:t xml:space="preserve">and evaluate </w:t>
            </w:r>
            <w:r>
              <w:rPr>
                <w:rFonts w:cs="Arial"/>
                <w:sz w:val="20"/>
                <w:szCs w:val="20"/>
                <w:lang w:val="en-US"/>
              </w:rPr>
              <w:t xml:space="preserve">an </w:t>
            </w:r>
            <w:r>
              <w:rPr>
                <w:rFonts w:cs="Arial"/>
                <w:sz w:val="20"/>
                <w:szCs w:val="20"/>
                <w:lang w:val="en-US"/>
              </w:rPr>
              <w:t>interactive, online platform to support independence by providing information, services and stimulating self-care.</w:t>
            </w:r>
          </w:p>
        </w:tc>
        <w:tc>
          <w:tcPr>
            <w:tcW w:w="3210" w:type="dxa"/>
          </w:tcPr>
          <w:p w14:paraId="3462DD39" w14:textId="77777777" w:rsidR="00803E4C" w:rsidRDefault="00B1080C">
            <w:pPr>
              <w:pStyle w:val="BodyText"/>
              <w:jc w:val="left"/>
              <w:rPr>
                <w:rFonts w:cs="Arial"/>
                <w:sz w:val="20"/>
                <w:szCs w:val="20"/>
                <w:lang w:val="en-US"/>
              </w:rPr>
            </w:pPr>
            <w:r>
              <w:rPr>
                <w:rFonts w:cs="Arial"/>
                <w:sz w:val="20"/>
                <w:szCs w:val="20"/>
                <w:lang w:val="en-US"/>
              </w:rPr>
              <w:t>Frail people’s needs were</w:t>
            </w:r>
            <w:r>
              <w:rPr>
                <w:rFonts w:cs="Arial"/>
                <w:sz w:val="20"/>
                <w:szCs w:val="20"/>
              </w:rPr>
              <w:t xml:space="preserve"> identified</w:t>
            </w:r>
            <w:r>
              <w:rPr>
                <w:rFonts w:cs="Arial"/>
                <w:sz w:val="20"/>
                <w:szCs w:val="20"/>
                <w:lang w:val="en-US"/>
              </w:rPr>
              <w:t xml:space="preserve"> and included in a</w:t>
            </w:r>
            <w:r>
              <w:rPr>
                <w:rFonts w:cs="Arial"/>
                <w:sz w:val="20"/>
                <w:szCs w:val="20"/>
              </w:rPr>
              <w:t>n</w:t>
            </w:r>
            <w:r>
              <w:rPr>
                <w:rFonts w:cs="Arial"/>
                <w:sz w:val="20"/>
                <w:szCs w:val="20"/>
                <w:lang w:val="en-US"/>
              </w:rPr>
              <w:t xml:space="preserve"> online platform</w:t>
            </w:r>
            <w:r>
              <w:rPr>
                <w:rFonts w:cs="Arial"/>
                <w:sz w:val="20"/>
                <w:szCs w:val="20"/>
              </w:rPr>
              <w:t xml:space="preserve"> which </w:t>
            </w:r>
            <w:r>
              <w:rPr>
                <w:rFonts w:cs="Arial"/>
                <w:sz w:val="20"/>
                <w:szCs w:val="20"/>
                <w:lang w:val="en-US"/>
              </w:rPr>
              <w:t xml:space="preserve">was tested for 6 months by the subjects after they </w:t>
            </w:r>
            <w:r>
              <w:rPr>
                <w:rFonts w:cs="Arial"/>
                <w:sz w:val="20"/>
                <w:szCs w:val="20"/>
                <w:lang w:val="en-US"/>
              </w:rPr>
              <w:t>received practical training.</w:t>
            </w:r>
          </w:p>
        </w:tc>
        <w:tc>
          <w:tcPr>
            <w:tcW w:w="2865" w:type="dxa"/>
          </w:tcPr>
          <w:p w14:paraId="4FCDA3A8" w14:textId="77777777" w:rsidR="00803E4C" w:rsidRDefault="00B1080C">
            <w:pPr>
              <w:pStyle w:val="BodyText"/>
              <w:jc w:val="left"/>
              <w:rPr>
                <w:rFonts w:cs="Arial"/>
                <w:sz w:val="20"/>
                <w:szCs w:val="20"/>
                <w:lang w:val="en-US"/>
              </w:rPr>
            </w:pPr>
            <w:r>
              <w:rPr>
                <w:rFonts w:cs="Arial"/>
                <w:sz w:val="20"/>
                <w:szCs w:val="20"/>
                <w:lang w:val="en-US"/>
              </w:rPr>
              <w:t xml:space="preserve">94% of participants found the  platform easy to use; 55% intended to continue using it; and 82% would recommend the platform to others.  </w:t>
            </w:r>
          </w:p>
        </w:tc>
      </w:tr>
      <w:tr w:rsidR="00803E4C" w14:paraId="1EBC99CC" w14:textId="77777777">
        <w:tc>
          <w:tcPr>
            <w:tcW w:w="1633" w:type="dxa"/>
          </w:tcPr>
          <w:p w14:paraId="3297923B" w14:textId="77777777" w:rsidR="00803E4C" w:rsidRDefault="00B1080C">
            <w:pPr>
              <w:spacing w:after="0" w:line="240" w:lineRule="auto"/>
              <w:rPr>
                <w:rFonts w:ascii="Arial" w:eastAsia="SimSun" w:hAnsi="Arial" w:cs="Arial"/>
                <w:b/>
                <w:bCs/>
              </w:rPr>
            </w:pPr>
            <w:r>
              <w:rPr>
                <w:rFonts w:ascii="Arial" w:eastAsia="SimSun" w:hAnsi="Arial" w:cs="Arial"/>
                <w:b/>
                <w:bCs/>
              </w:rPr>
              <w:t>Dorner et al</w:t>
            </w:r>
          </w:p>
          <w:p w14:paraId="7BD1A491" w14:textId="77777777" w:rsidR="00803E4C" w:rsidRDefault="00B1080C">
            <w:pPr>
              <w:spacing w:after="0" w:line="240" w:lineRule="auto"/>
              <w:rPr>
                <w:rFonts w:ascii="Arial" w:eastAsia="SimSun" w:hAnsi="Arial" w:cs="Arial"/>
                <w:b/>
                <w:bCs/>
              </w:rPr>
            </w:pPr>
            <w:r>
              <w:rPr>
                <w:rFonts w:ascii="Arial" w:eastAsia="SimSun" w:hAnsi="Arial" w:cs="Arial"/>
                <w:b/>
                <w:bCs/>
              </w:rPr>
              <w:t xml:space="preserve">2016 </w:t>
            </w:r>
            <w:r>
              <w:rPr>
                <w:rFonts w:ascii="Arial" w:eastAsia="SimSun" w:hAnsi="Arial" w:cs="Arial"/>
              </w:rPr>
              <w:t>[33]</w:t>
            </w:r>
          </w:p>
          <w:p w14:paraId="34A3454A" w14:textId="77777777" w:rsidR="00803E4C" w:rsidRDefault="00803E4C">
            <w:pPr>
              <w:spacing w:after="0" w:line="240" w:lineRule="auto"/>
              <w:rPr>
                <w:rFonts w:ascii="Arial" w:eastAsia="SimSun" w:hAnsi="Arial" w:cs="Arial"/>
                <w:b/>
                <w:bCs/>
              </w:rPr>
            </w:pPr>
          </w:p>
          <w:p w14:paraId="76A5F009" w14:textId="77777777" w:rsidR="00803E4C" w:rsidRDefault="00B1080C">
            <w:pPr>
              <w:spacing w:after="0" w:line="240" w:lineRule="auto"/>
              <w:rPr>
                <w:rFonts w:ascii="Arial" w:eastAsia="SimSun" w:hAnsi="Arial" w:cs="Arial"/>
              </w:rPr>
            </w:pPr>
            <w:r>
              <w:rPr>
                <w:rFonts w:ascii="Arial" w:eastAsia="SimSun" w:hAnsi="Arial" w:cs="Arial"/>
              </w:rPr>
              <w:t>Austria</w:t>
            </w:r>
          </w:p>
        </w:tc>
        <w:tc>
          <w:tcPr>
            <w:tcW w:w="1995" w:type="dxa"/>
          </w:tcPr>
          <w:p w14:paraId="56F68666" w14:textId="77777777" w:rsidR="00803E4C" w:rsidRDefault="00B1080C">
            <w:pPr>
              <w:pStyle w:val="BodyText"/>
              <w:jc w:val="left"/>
              <w:rPr>
                <w:rFonts w:cs="Arial"/>
                <w:sz w:val="20"/>
                <w:szCs w:val="20"/>
              </w:rPr>
            </w:pPr>
            <w:r>
              <w:rPr>
                <w:rFonts w:cs="Arial"/>
                <w:sz w:val="20"/>
                <w:szCs w:val="20"/>
              </w:rPr>
              <w:t xml:space="preserve">RCT </w:t>
            </w:r>
          </w:p>
          <w:p w14:paraId="4A8EDE15" w14:textId="77777777" w:rsidR="00803E4C" w:rsidRDefault="00803E4C">
            <w:pPr>
              <w:pStyle w:val="BodyText"/>
              <w:jc w:val="left"/>
              <w:rPr>
                <w:rFonts w:cs="Arial"/>
                <w:sz w:val="20"/>
                <w:szCs w:val="20"/>
              </w:rPr>
            </w:pPr>
          </w:p>
          <w:p w14:paraId="65EA9C1A" w14:textId="77777777" w:rsidR="00803E4C" w:rsidRDefault="00B1080C">
            <w:pPr>
              <w:pStyle w:val="BodyText"/>
              <w:jc w:val="left"/>
              <w:rPr>
                <w:rFonts w:cs="Arial"/>
                <w:sz w:val="20"/>
                <w:szCs w:val="20"/>
              </w:rPr>
            </w:pPr>
            <w:r>
              <w:rPr>
                <w:rFonts w:cs="Arial"/>
                <w:sz w:val="20"/>
                <w:szCs w:val="20"/>
              </w:rPr>
              <w:t>Community</w:t>
            </w:r>
          </w:p>
        </w:tc>
        <w:tc>
          <w:tcPr>
            <w:tcW w:w="1875" w:type="dxa"/>
          </w:tcPr>
          <w:p w14:paraId="74736E6E" w14:textId="77777777" w:rsidR="00803E4C" w:rsidRDefault="00B1080C">
            <w:pPr>
              <w:pStyle w:val="BodyText"/>
              <w:jc w:val="left"/>
              <w:rPr>
                <w:rFonts w:cs="Arial"/>
                <w:sz w:val="20"/>
                <w:szCs w:val="20"/>
              </w:rPr>
            </w:pPr>
            <w:r>
              <w:rPr>
                <w:rFonts w:cs="Arial"/>
                <w:sz w:val="20"/>
                <w:szCs w:val="20"/>
              </w:rPr>
              <w:t xml:space="preserve">80 frail people aged 65-97years; 80 lay volunteers  </w:t>
            </w:r>
          </w:p>
        </w:tc>
        <w:tc>
          <w:tcPr>
            <w:tcW w:w="3180" w:type="dxa"/>
          </w:tcPr>
          <w:p w14:paraId="0B605BC3" w14:textId="77777777" w:rsidR="00803E4C" w:rsidRDefault="00B1080C">
            <w:pPr>
              <w:pStyle w:val="BodyText"/>
              <w:jc w:val="left"/>
              <w:rPr>
                <w:rFonts w:cs="Arial"/>
                <w:sz w:val="20"/>
                <w:szCs w:val="20"/>
              </w:rPr>
            </w:pPr>
            <w:r>
              <w:rPr>
                <w:rFonts w:cs="Arial"/>
                <w:sz w:val="20"/>
                <w:szCs w:val="20"/>
              </w:rPr>
              <w:t xml:space="preserve">Assess effectiveness of a home- based physical training and nutritional improvement course delivered by volunteers who underwent prior training.    </w:t>
            </w:r>
          </w:p>
        </w:tc>
        <w:tc>
          <w:tcPr>
            <w:tcW w:w="3210" w:type="dxa"/>
          </w:tcPr>
          <w:p w14:paraId="0AAD0D9A" w14:textId="77777777" w:rsidR="00803E4C" w:rsidRDefault="00B1080C">
            <w:pPr>
              <w:pStyle w:val="BodyText"/>
              <w:jc w:val="left"/>
              <w:rPr>
                <w:rFonts w:cs="Arial"/>
                <w:sz w:val="20"/>
                <w:szCs w:val="20"/>
              </w:rPr>
            </w:pPr>
            <w:r>
              <w:rPr>
                <w:rFonts w:cs="Arial"/>
                <w:sz w:val="20"/>
                <w:szCs w:val="20"/>
              </w:rPr>
              <w:t xml:space="preserve">A range of physical, nutritional, frailty and quality </w:t>
            </w:r>
            <w:r>
              <w:rPr>
                <w:rFonts w:cs="Arial"/>
                <w:sz w:val="20"/>
                <w:szCs w:val="20"/>
              </w:rPr>
              <w:t xml:space="preserve">of life (QOL) parameters were measured in the intervention and control groups. </w:t>
            </w:r>
          </w:p>
        </w:tc>
        <w:tc>
          <w:tcPr>
            <w:tcW w:w="2865" w:type="dxa"/>
          </w:tcPr>
          <w:p w14:paraId="2BEF848B" w14:textId="77777777" w:rsidR="00803E4C" w:rsidRDefault="00B1080C">
            <w:pPr>
              <w:pStyle w:val="BodyText"/>
              <w:jc w:val="left"/>
              <w:rPr>
                <w:rFonts w:cs="Arial"/>
                <w:sz w:val="20"/>
                <w:szCs w:val="20"/>
              </w:rPr>
            </w:pPr>
            <w:r>
              <w:rPr>
                <w:rFonts w:cs="Arial"/>
                <w:sz w:val="20"/>
                <w:szCs w:val="20"/>
              </w:rPr>
              <w:t>Significant improvements were found in muscle strength, physical performance, nutritional state, frailty status, fear of falling and QOL.</w:t>
            </w:r>
          </w:p>
        </w:tc>
      </w:tr>
    </w:tbl>
    <w:p w14:paraId="4464DDA8" w14:textId="77777777" w:rsidR="00803E4C" w:rsidRDefault="00B1080C">
      <w:pPr>
        <w:rPr>
          <w:rFonts w:ascii="Arial" w:hAnsi="Arial" w:cs="Arial"/>
          <w:sz w:val="24"/>
          <w:szCs w:val="24"/>
        </w:rPr>
        <w:sectPr w:rsidR="00803E4C">
          <w:pgSz w:w="16838" w:h="11906" w:orient="landscape"/>
          <w:pgMar w:top="1179" w:right="1157" w:bottom="1179" w:left="1157" w:header="720" w:footer="720" w:gutter="0"/>
          <w:cols w:space="0"/>
          <w:docGrid w:linePitch="360"/>
        </w:sectPr>
      </w:pPr>
      <w:r>
        <w:rPr>
          <w:rFonts w:ascii="Arial" w:hAnsi="Arial" w:cs="Arial"/>
          <w:sz w:val="24"/>
          <w:szCs w:val="24"/>
        </w:rPr>
        <w:br w:type="page"/>
      </w:r>
    </w:p>
    <w:p w14:paraId="6C9858DC" w14:textId="77777777" w:rsidR="00803E4C" w:rsidRDefault="00B1080C">
      <w:pPr>
        <w:pStyle w:val="BodyText"/>
        <w:jc w:val="left"/>
        <w:rPr>
          <w:rFonts w:cs="Arial"/>
          <w:b/>
          <w:bCs/>
          <w:sz w:val="24"/>
          <w:szCs w:val="24"/>
          <w:lang w:val="en-US"/>
        </w:rPr>
      </w:pPr>
      <w:r>
        <w:rPr>
          <w:rFonts w:cs="Arial"/>
          <w:b/>
          <w:bCs/>
          <w:sz w:val="24"/>
          <w:szCs w:val="24"/>
          <w:lang w:val="en-US"/>
        </w:rPr>
        <w:t>DISCUSSION</w:t>
      </w:r>
    </w:p>
    <w:p w14:paraId="2B95E02B" w14:textId="77777777" w:rsidR="00803E4C" w:rsidRDefault="00803E4C">
      <w:pPr>
        <w:pStyle w:val="BodyText"/>
        <w:jc w:val="left"/>
        <w:rPr>
          <w:rFonts w:cs="Arial"/>
          <w:b/>
          <w:bCs/>
          <w:sz w:val="24"/>
          <w:szCs w:val="24"/>
          <w:lang w:val="en-US"/>
        </w:rPr>
      </w:pPr>
    </w:p>
    <w:p w14:paraId="2FC588FF" w14:textId="77777777" w:rsidR="00803E4C" w:rsidRDefault="00B1080C">
      <w:pPr>
        <w:spacing w:afterLines="100" w:after="240" w:line="360" w:lineRule="auto"/>
        <w:rPr>
          <w:rFonts w:ascii="Arial" w:hAnsi="Arial" w:cs="Arial"/>
          <w:sz w:val="24"/>
          <w:szCs w:val="24"/>
          <w:lang w:val="en-US"/>
        </w:rPr>
      </w:pPr>
      <w:r>
        <w:rPr>
          <w:rFonts w:ascii="Arial" w:hAnsi="Arial" w:cs="Arial"/>
          <w:sz w:val="24"/>
          <w:szCs w:val="24"/>
        </w:rPr>
        <w:t xml:space="preserve">The </w:t>
      </w:r>
      <w:r>
        <w:rPr>
          <w:rFonts w:ascii="Arial" w:hAnsi="Arial" w:cs="Arial"/>
          <w:sz w:val="24"/>
          <w:szCs w:val="24"/>
          <w:lang w:val="en-US"/>
        </w:rPr>
        <w:t xml:space="preserve">key </w:t>
      </w:r>
      <w:r>
        <w:rPr>
          <w:rFonts w:ascii="Arial" w:hAnsi="Arial" w:cs="Arial"/>
          <w:sz w:val="24"/>
          <w:szCs w:val="24"/>
        </w:rPr>
        <w:t xml:space="preserve">themes </w:t>
      </w:r>
      <w:r>
        <w:rPr>
          <w:rFonts w:ascii="Arial" w:hAnsi="Arial" w:cs="Arial"/>
          <w:sz w:val="24"/>
          <w:szCs w:val="24"/>
          <w:lang w:val="en-US"/>
        </w:rPr>
        <w:t>that emerged from this systematic review are principally that improving one’s health literacy can empower their decision-making in healthcare matters, enhance their self-efficacy and practical skills, and enable them to self-care. Furthermor</w:t>
      </w:r>
      <w:r>
        <w:rPr>
          <w:rFonts w:ascii="Arial" w:hAnsi="Arial" w:cs="Arial"/>
          <w:sz w:val="24"/>
          <w:szCs w:val="24"/>
          <w:lang w:val="en-US"/>
        </w:rPr>
        <w:t>e, increased confidence facilitates lifestyle modifications such as healthier diet and more exercise. Frail individuals can also benefit when their families and carers undergo similar education and are then able to support frail people in decision</w:t>
      </w:r>
      <w:r>
        <w:rPr>
          <w:rFonts w:ascii="Arial" w:hAnsi="Arial" w:cs="Arial"/>
          <w:sz w:val="24"/>
          <w:szCs w:val="24"/>
        </w:rPr>
        <w:t>-</w:t>
      </w:r>
      <w:r>
        <w:rPr>
          <w:rFonts w:ascii="Arial" w:hAnsi="Arial" w:cs="Arial"/>
          <w:sz w:val="24"/>
          <w:szCs w:val="24"/>
          <w:lang w:val="en-US"/>
        </w:rPr>
        <w:t>making a</w:t>
      </w:r>
      <w:r>
        <w:rPr>
          <w:rFonts w:ascii="Arial" w:hAnsi="Arial" w:cs="Arial"/>
          <w:sz w:val="24"/>
          <w:szCs w:val="24"/>
          <w:lang w:val="en-US"/>
        </w:rPr>
        <w:t xml:space="preserve">nd maintaining independence.  </w:t>
      </w:r>
      <w:r>
        <w:rPr>
          <w:rFonts w:ascii="Arial" w:eastAsia="SimSun" w:hAnsi="Arial" w:cs="Arial"/>
          <w:sz w:val="24"/>
          <w:szCs w:val="24"/>
          <w:lang w:val="en-US"/>
        </w:rPr>
        <w:t>T</w:t>
      </w:r>
      <w:r>
        <w:rPr>
          <w:rFonts w:ascii="Arial" w:eastAsia="SimSun" w:hAnsi="Arial" w:cs="Arial"/>
          <w:sz w:val="24"/>
          <w:szCs w:val="24"/>
        </w:rPr>
        <w:t xml:space="preserve">he </w:t>
      </w:r>
      <w:r>
        <w:rPr>
          <w:rFonts w:ascii="Arial" w:eastAsia="SimSun" w:hAnsi="Arial" w:cs="Arial"/>
          <w:sz w:val="24"/>
          <w:szCs w:val="24"/>
          <w:lang w:val="en-US"/>
        </w:rPr>
        <w:t xml:space="preserve">findings are in step with a report by the </w:t>
      </w:r>
      <w:r>
        <w:rPr>
          <w:rFonts w:ascii="Arial" w:eastAsia="SimSun" w:hAnsi="Arial" w:cs="Arial"/>
          <w:sz w:val="24"/>
          <w:szCs w:val="24"/>
        </w:rPr>
        <w:t>World Health Organization</w:t>
      </w:r>
      <w:r>
        <w:rPr>
          <w:rFonts w:ascii="Arial" w:eastAsia="SimSun" w:hAnsi="Arial" w:cs="Arial"/>
          <w:sz w:val="24"/>
          <w:szCs w:val="24"/>
          <w:lang w:val="en-US"/>
        </w:rPr>
        <w:t xml:space="preserve"> emphasising that</w:t>
      </w:r>
      <w:r>
        <w:rPr>
          <w:rFonts w:ascii="Arial" w:eastAsia="SimSun" w:hAnsi="Arial" w:cs="Arial"/>
          <w:sz w:val="24"/>
          <w:szCs w:val="24"/>
        </w:rPr>
        <w:t xml:space="preserve"> </w:t>
      </w:r>
      <w:r>
        <w:rPr>
          <w:rFonts w:ascii="Arial" w:eastAsia="SimSun" w:hAnsi="Arial" w:cs="Arial"/>
          <w:sz w:val="24"/>
          <w:szCs w:val="24"/>
          <w:lang w:val="en-US"/>
        </w:rPr>
        <w:t xml:space="preserve">effective </w:t>
      </w:r>
      <w:r>
        <w:rPr>
          <w:rFonts w:ascii="Arial" w:eastAsia="SimSun" w:hAnsi="Arial" w:cs="Arial"/>
          <w:sz w:val="24"/>
          <w:szCs w:val="24"/>
        </w:rPr>
        <w:t xml:space="preserve">health education </w:t>
      </w:r>
      <w:r>
        <w:rPr>
          <w:rFonts w:ascii="Arial" w:eastAsia="SimSun" w:hAnsi="Arial" w:cs="Arial"/>
          <w:sz w:val="24"/>
          <w:szCs w:val="24"/>
        </w:rPr>
        <w:t>is</w:t>
      </w:r>
      <w:r>
        <w:rPr>
          <w:rFonts w:ascii="Arial" w:eastAsia="SimSun" w:hAnsi="Arial" w:cs="Arial"/>
          <w:sz w:val="24"/>
          <w:szCs w:val="24"/>
          <w:lang w:val="en-US"/>
        </w:rPr>
        <w:t xml:space="preserve"> </w:t>
      </w:r>
      <w:r>
        <w:rPr>
          <w:rFonts w:ascii="Arial" w:eastAsia="SimSun" w:hAnsi="Arial" w:cs="Arial"/>
          <w:sz w:val="24"/>
          <w:szCs w:val="24"/>
        </w:rPr>
        <w:t>not</w:t>
      </w:r>
      <w:r>
        <w:rPr>
          <w:rFonts w:ascii="Arial" w:eastAsia="SimSun" w:hAnsi="Arial" w:cs="Arial"/>
          <w:sz w:val="24"/>
          <w:szCs w:val="24"/>
        </w:rPr>
        <w:t xml:space="preserve"> only about conveying </w:t>
      </w:r>
      <w:r>
        <w:rPr>
          <w:rFonts w:ascii="Arial" w:eastAsia="SimSun" w:hAnsi="Arial" w:cs="Arial"/>
          <w:sz w:val="24"/>
          <w:szCs w:val="24"/>
        </w:rPr>
        <w:t xml:space="preserve">verbal </w:t>
      </w:r>
      <w:r>
        <w:rPr>
          <w:rFonts w:ascii="Arial" w:eastAsia="SimSun" w:hAnsi="Arial" w:cs="Arial"/>
          <w:sz w:val="24"/>
          <w:szCs w:val="24"/>
          <w:lang w:val="en-US"/>
        </w:rPr>
        <w:t>and</w:t>
      </w:r>
      <w:r>
        <w:rPr>
          <w:rFonts w:ascii="Arial" w:eastAsia="SimSun" w:hAnsi="Arial" w:cs="Arial"/>
          <w:sz w:val="24"/>
          <w:szCs w:val="24"/>
        </w:rPr>
        <w:t xml:space="preserve"> written information</w:t>
      </w:r>
      <w:r>
        <w:rPr>
          <w:rFonts w:ascii="Arial" w:eastAsia="SimSun" w:hAnsi="Arial" w:cs="Arial"/>
          <w:sz w:val="24"/>
          <w:szCs w:val="24"/>
          <w:lang w:val="en-US"/>
        </w:rPr>
        <w:t>,</w:t>
      </w:r>
      <w:r>
        <w:rPr>
          <w:rFonts w:ascii="Arial" w:eastAsia="SimSun" w:hAnsi="Arial" w:cs="Arial"/>
          <w:sz w:val="24"/>
          <w:szCs w:val="24"/>
        </w:rPr>
        <w:t xml:space="preserve"> but also promoting motivation, skills, and confide</w:t>
      </w:r>
      <w:r>
        <w:rPr>
          <w:rFonts w:ascii="Arial" w:eastAsia="SimSun" w:hAnsi="Arial" w:cs="Arial"/>
          <w:sz w:val="24"/>
          <w:szCs w:val="24"/>
        </w:rPr>
        <w:t xml:space="preserve">nce so that </w:t>
      </w:r>
      <w:r>
        <w:rPr>
          <w:rFonts w:ascii="Arial" w:eastAsia="SimSun" w:hAnsi="Arial" w:cs="Arial"/>
          <w:sz w:val="24"/>
          <w:szCs w:val="24"/>
          <w:lang w:val="en-US"/>
        </w:rPr>
        <w:t xml:space="preserve">people can </w:t>
      </w:r>
      <w:r>
        <w:rPr>
          <w:rFonts w:ascii="Arial" w:eastAsia="SimSun" w:hAnsi="Arial" w:cs="Arial"/>
          <w:sz w:val="24"/>
          <w:szCs w:val="24"/>
        </w:rPr>
        <w:t>take action</w:t>
      </w:r>
      <w:r>
        <w:rPr>
          <w:rFonts w:ascii="Arial" w:eastAsia="SimSun" w:hAnsi="Arial" w:cs="Arial"/>
          <w:sz w:val="24"/>
          <w:szCs w:val="24"/>
          <w:lang w:val="en-US"/>
        </w:rPr>
        <w:t>s</w:t>
      </w:r>
      <w:r>
        <w:rPr>
          <w:rFonts w:ascii="Arial" w:eastAsia="SimSun" w:hAnsi="Arial" w:cs="Arial"/>
          <w:sz w:val="24"/>
          <w:szCs w:val="24"/>
        </w:rPr>
        <w:t xml:space="preserve"> to improve their health</w:t>
      </w:r>
      <w:r>
        <w:rPr>
          <w:rFonts w:ascii="Arial" w:eastAsia="SimSun" w:hAnsi="Arial" w:cs="Arial"/>
          <w:sz w:val="24"/>
          <w:szCs w:val="24"/>
        </w:rPr>
        <w:t xml:space="preserve"> [36]</w:t>
      </w:r>
      <w:r>
        <w:rPr>
          <w:rFonts w:ascii="Arial" w:eastAsia="SimSun" w:hAnsi="Arial" w:cs="Arial"/>
          <w:sz w:val="24"/>
          <w:szCs w:val="24"/>
          <w:lang w:val="en-US"/>
        </w:rPr>
        <w:t>.</w:t>
      </w:r>
    </w:p>
    <w:p w14:paraId="48255B07" w14:textId="77777777" w:rsidR="00803E4C" w:rsidRDefault="00B1080C">
      <w:pPr>
        <w:spacing w:line="360" w:lineRule="auto"/>
        <w:rPr>
          <w:rFonts w:ascii="Arial" w:hAnsi="Arial" w:cs="Arial"/>
          <w:sz w:val="24"/>
          <w:szCs w:val="24"/>
        </w:rPr>
      </w:pPr>
      <w:r>
        <w:rPr>
          <w:rFonts w:ascii="Arial" w:hAnsi="Arial" w:cs="Arial"/>
          <w:sz w:val="24"/>
          <w:szCs w:val="24"/>
          <w:lang w:val="en-US"/>
        </w:rPr>
        <w:t xml:space="preserve">There were </w:t>
      </w:r>
      <w:r>
        <w:rPr>
          <w:rFonts w:ascii="Arial" w:hAnsi="Arial" w:cs="Arial"/>
          <w:sz w:val="24"/>
          <w:szCs w:val="24"/>
          <w:lang w:val="en-US"/>
        </w:rPr>
        <w:t>some</w:t>
      </w:r>
      <w:r>
        <w:rPr>
          <w:rFonts w:ascii="Arial" w:hAnsi="Arial" w:cs="Arial"/>
          <w:sz w:val="24"/>
          <w:szCs w:val="24"/>
        </w:rPr>
        <w:t xml:space="preserve"> </w:t>
      </w:r>
      <w:r>
        <w:rPr>
          <w:rFonts w:ascii="Arial" w:hAnsi="Arial" w:cs="Arial"/>
          <w:sz w:val="24"/>
          <w:szCs w:val="24"/>
          <w:lang w:val="en-US"/>
        </w:rPr>
        <w:t>challenges with this systematic review such as</w:t>
      </w:r>
      <w:r>
        <w:rPr>
          <w:rFonts w:ascii="Arial" w:hAnsi="Arial" w:cs="Arial"/>
          <w:sz w:val="24"/>
          <w:szCs w:val="24"/>
          <w:lang w:val="en-US"/>
        </w:rPr>
        <w:t xml:space="preserve"> </w:t>
      </w:r>
      <w:r>
        <w:rPr>
          <w:rFonts w:ascii="Arial" w:hAnsi="Arial" w:cs="Arial"/>
          <w:sz w:val="24"/>
          <w:szCs w:val="24"/>
        </w:rPr>
        <w:t xml:space="preserve">the </w:t>
      </w:r>
      <w:r>
        <w:rPr>
          <w:rFonts w:ascii="Arial" w:hAnsi="Arial" w:cs="Arial"/>
          <w:sz w:val="24"/>
          <w:szCs w:val="24"/>
          <w:lang w:val="en-US"/>
        </w:rPr>
        <w:t xml:space="preserve">heterogeneity </w:t>
      </w:r>
      <w:r>
        <w:rPr>
          <w:rFonts w:ascii="Arial" w:hAnsi="Arial" w:cs="Arial"/>
          <w:sz w:val="24"/>
          <w:szCs w:val="24"/>
        </w:rPr>
        <w:t>of research methodology</w:t>
      </w:r>
      <w:r>
        <w:rPr>
          <w:rFonts w:ascii="Arial" w:hAnsi="Arial" w:cs="Arial"/>
          <w:sz w:val="24"/>
          <w:szCs w:val="24"/>
          <w:lang w:val="en-US"/>
        </w:rPr>
        <w:t xml:space="preserve"> and </w:t>
      </w:r>
      <w:r>
        <w:rPr>
          <w:rFonts w:ascii="Arial" w:hAnsi="Arial" w:cs="Arial"/>
          <w:sz w:val="24"/>
          <w:szCs w:val="24"/>
          <w:lang w:val="en-US"/>
        </w:rPr>
        <w:t>some issues of sub-optimal quality of studies</w:t>
      </w:r>
      <w:r>
        <w:rPr>
          <w:rFonts w:ascii="Arial" w:hAnsi="Arial" w:cs="Arial"/>
          <w:sz w:val="24"/>
          <w:szCs w:val="24"/>
        </w:rPr>
        <w:t xml:space="preserve">. </w:t>
      </w:r>
      <w:r>
        <w:rPr>
          <w:rFonts w:ascii="Arial" w:hAnsi="Arial" w:cs="Arial"/>
          <w:sz w:val="24"/>
          <w:szCs w:val="24"/>
          <w:lang w:val="en-US"/>
        </w:rPr>
        <w:t xml:space="preserve">Also, </w:t>
      </w:r>
      <w:r>
        <w:rPr>
          <w:rFonts w:ascii="Arial" w:hAnsi="Arial" w:cs="Arial"/>
          <w:sz w:val="24"/>
          <w:szCs w:val="24"/>
          <w:lang w:val="en-US"/>
        </w:rPr>
        <w:t>most</w:t>
      </w:r>
      <w:r>
        <w:rPr>
          <w:rFonts w:ascii="Arial" w:hAnsi="Arial" w:cs="Arial"/>
          <w:sz w:val="24"/>
          <w:szCs w:val="24"/>
          <w:lang w:val="en-US"/>
        </w:rPr>
        <w:t xml:space="preserve"> </w:t>
      </w:r>
      <w:r>
        <w:rPr>
          <w:rFonts w:ascii="Arial" w:hAnsi="Arial" w:cs="Arial"/>
          <w:sz w:val="24"/>
          <w:szCs w:val="24"/>
          <w:lang w:val="en-US"/>
        </w:rPr>
        <w:t xml:space="preserve">of </w:t>
      </w:r>
      <w:r>
        <w:rPr>
          <w:rFonts w:ascii="Arial" w:hAnsi="Arial" w:cs="Arial"/>
          <w:sz w:val="24"/>
          <w:szCs w:val="24"/>
          <w:lang w:val="en-US"/>
        </w:rPr>
        <w:t xml:space="preserve">the studies were </w:t>
      </w:r>
      <w:r>
        <w:rPr>
          <w:rFonts w:ascii="Arial" w:hAnsi="Arial" w:cs="Arial"/>
          <w:sz w:val="24"/>
          <w:szCs w:val="24"/>
          <w:lang w:val="en-US"/>
        </w:rPr>
        <w:t>of qualitative nature and there is an inevitable degree of subjectivity in the process of evaluating them.</w:t>
      </w:r>
      <w:r>
        <w:rPr>
          <w:rFonts w:ascii="Arial" w:hAnsi="Arial" w:cs="Arial"/>
          <w:sz w:val="24"/>
          <w:szCs w:val="24"/>
          <w:lang w:val="en-US"/>
        </w:rPr>
        <w:t xml:space="preserve"> </w:t>
      </w:r>
      <w:r>
        <w:rPr>
          <w:rFonts w:ascii="Arial" w:hAnsi="Arial" w:cs="Arial"/>
          <w:sz w:val="24"/>
          <w:szCs w:val="24"/>
          <w:lang w:val="en-US"/>
        </w:rPr>
        <w:t xml:space="preserve">However, </w:t>
      </w:r>
      <w:r>
        <w:rPr>
          <w:rFonts w:ascii="Arial" w:hAnsi="Arial" w:cs="Arial"/>
          <w:sz w:val="24"/>
          <w:szCs w:val="24"/>
        </w:rPr>
        <w:t>th</w:t>
      </w:r>
      <w:r>
        <w:rPr>
          <w:rFonts w:ascii="Arial" w:hAnsi="Arial" w:cs="Arial"/>
          <w:sz w:val="24"/>
          <w:szCs w:val="24"/>
          <w:lang w:val="en-US"/>
        </w:rPr>
        <w:t>e</w:t>
      </w:r>
      <w:r>
        <w:rPr>
          <w:rFonts w:ascii="Arial" w:hAnsi="Arial" w:cs="Arial"/>
          <w:sz w:val="24"/>
          <w:szCs w:val="24"/>
        </w:rPr>
        <w:t xml:space="preserve"> synthesis followed a </w:t>
      </w:r>
      <w:r>
        <w:rPr>
          <w:rFonts w:ascii="Arial" w:hAnsi="Arial" w:cs="Arial"/>
          <w:sz w:val="24"/>
          <w:szCs w:val="24"/>
          <w:lang w:val="en-US"/>
        </w:rPr>
        <w:t>structured</w:t>
      </w:r>
      <w:r>
        <w:rPr>
          <w:rFonts w:ascii="Arial" w:hAnsi="Arial" w:cs="Arial"/>
          <w:sz w:val="24"/>
          <w:szCs w:val="24"/>
        </w:rPr>
        <w:t xml:space="preserve"> framework</w:t>
      </w:r>
      <w:r>
        <w:rPr>
          <w:rFonts w:ascii="Arial" w:hAnsi="Arial" w:cs="Arial"/>
          <w:sz w:val="24"/>
          <w:szCs w:val="24"/>
          <w:lang w:val="en-US"/>
        </w:rPr>
        <w:t xml:space="preserve"> </w:t>
      </w:r>
      <w:r>
        <w:rPr>
          <w:rFonts w:ascii="Arial" w:hAnsi="Arial" w:cs="Arial"/>
          <w:sz w:val="24"/>
          <w:szCs w:val="24"/>
          <w:lang w:val="en-US"/>
        </w:rPr>
        <w:t xml:space="preserve">and </w:t>
      </w:r>
      <w:r>
        <w:rPr>
          <w:rFonts w:ascii="Arial" w:hAnsi="Arial" w:cs="Arial"/>
          <w:sz w:val="24"/>
          <w:szCs w:val="24"/>
          <w:lang w:val="en-US"/>
        </w:rPr>
        <w:t>disciplined approach, and information from all the studies was found to be valuable</w:t>
      </w:r>
      <w:r>
        <w:rPr>
          <w:rFonts w:ascii="Arial" w:hAnsi="Arial" w:cs="Arial"/>
          <w:sz w:val="24"/>
          <w:szCs w:val="24"/>
          <w:lang w:val="en-US"/>
        </w:rPr>
        <w:t xml:space="preserve">.  </w:t>
      </w:r>
      <w:r>
        <w:rPr>
          <w:rFonts w:ascii="Arial" w:hAnsi="Arial" w:cs="Arial"/>
          <w:sz w:val="24"/>
          <w:szCs w:val="24"/>
          <w:lang w:val="en-US"/>
        </w:rPr>
        <w:t>Ther</w:t>
      </w:r>
      <w:r>
        <w:rPr>
          <w:rFonts w:ascii="Arial" w:hAnsi="Arial" w:cs="Arial"/>
          <w:sz w:val="24"/>
          <w:szCs w:val="24"/>
          <w:lang w:val="en-US"/>
        </w:rPr>
        <w:t>e was</w:t>
      </w:r>
      <w:r>
        <w:rPr>
          <w:rFonts w:ascii="Arial" w:hAnsi="Arial" w:cs="Arial"/>
          <w:sz w:val="24"/>
          <w:szCs w:val="24"/>
          <w:lang w:val="en-US"/>
        </w:rPr>
        <w:t xml:space="preserve"> a fair balance </w:t>
      </w:r>
      <w:r>
        <w:rPr>
          <w:rFonts w:ascii="Arial" w:hAnsi="Arial" w:cs="Arial"/>
          <w:sz w:val="24"/>
          <w:szCs w:val="24"/>
        </w:rPr>
        <w:t xml:space="preserve">between </w:t>
      </w:r>
      <w:r>
        <w:rPr>
          <w:rFonts w:ascii="Arial" w:hAnsi="Arial" w:cs="Arial"/>
          <w:sz w:val="24"/>
          <w:szCs w:val="24"/>
          <w:lang w:val="en-US"/>
        </w:rPr>
        <w:t xml:space="preserve">limitations of </w:t>
      </w:r>
      <w:r>
        <w:rPr>
          <w:rFonts w:ascii="Arial" w:hAnsi="Arial" w:cs="Arial"/>
          <w:sz w:val="24"/>
          <w:szCs w:val="24"/>
          <w:lang w:val="en-US"/>
        </w:rPr>
        <w:t>various</w:t>
      </w:r>
      <w:r>
        <w:rPr>
          <w:rFonts w:ascii="Arial" w:hAnsi="Arial" w:cs="Arial"/>
          <w:sz w:val="24"/>
          <w:szCs w:val="24"/>
          <w:lang w:val="en-US"/>
        </w:rPr>
        <w:t xml:space="preserve"> studies </w:t>
      </w:r>
      <w:r>
        <w:rPr>
          <w:rFonts w:ascii="Arial" w:hAnsi="Arial" w:cs="Arial"/>
          <w:sz w:val="24"/>
          <w:szCs w:val="24"/>
        </w:rPr>
        <w:t xml:space="preserve">and </w:t>
      </w:r>
      <w:r>
        <w:rPr>
          <w:rFonts w:ascii="Arial" w:hAnsi="Arial" w:cs="Arial"/>
          <w:sz w:val="24"/>
          <w:szCs w:val="24"/>
          <w:lang w:val="en-US"/>
        </w:rPr>
        <w:t xml:space="preserve">legitimately </w:t>
      </w:r>
      <w:r>
        <w:rPr>
          <w:rFonts w:ascii="Arial" w:hAnsi="Arial" w:cs="Arial"/>
          <w:sz w:val="24"/>
          <w:szCs w:val="24"/>
        </w:rPr>
        <w:t>draw</w:t>
      </w:r>
      <w:r>
        <w:rPr>
          <w:rFonts w:ascii="Arial" w:hAnsi="Arial" w:cs="Arial"/>
          <w:sz w:val="24"/>
          <w:szCs w:val="24"/>
          <w:lang w:val="en-US"/>
        </w:rPr>
        <w:t>ing</w:t>
      </w:r>
      <w:r>
        <w:rPr>
          <w:rFonts w:ascii="Arial" w:hAnsi="Arial" w:cs="Arial"/>
          <w:sz w:val="24"/>
          <w:szCs w:val="24"/>
        </w:rPr>
        <w:t xml:space="preserve"> out </w:t>
      </w:r>
      <w:r>
        <w:rPr>
          <w:rFonts w:ascii="Arial" w:hAnsi="Arial" w:cs="Arial"/>
          <w:sz w:val="24"/>
          <w:szCs w:val="24"/>
          <w:lang w:val="en-US"/>
        </w:rPr>
        <w:t xml:space="preserve">the </w:t>
      </w:r>
      <w:r>
        <w:rPr>
          <w:rFonts w:ascii="Arial" w:hAnsi="Arial" w:cs="Arial"/>
          <w:sz w:val="24"/>
          <w:szCs w:val="24"/>
        </w:rPr>
        <w:t xml:space="preserve">themes </w:t>
      </w:r>
      <w:r>
        <w:rPr>
          <w:rFonts w:ascii="Arial" w:hAnsi="Arial" w:cs="Arial"/>
          <w:sz w:val="24"/>
          <w:szCs w:val="24"/>
          <w:lang w:val="en-US"/>
        </w:rPr>
        <w:t>that featured</w:t>
      </w:r>
      <w:r>
        <w:rPr>
          <w:rFonts w:ascii="Arial" w:hAnsi="Arial" w:cs="Arial"/>
          <w:sz w:val="24"/>
          <w:szCs w:val="24"/>
          <w:lang w:val="en-US"/>
        </w:rPr>
        <w:t xml:space="preserve"> prominently</w:t>
      </w:r>
      <w:r>
        <w:rPr>
          <w:rFonts w:ascii="Arial" w:hAnsi="Arial" w:cs="Arial"/>
          <w:sz w:val="24"/>
          <w:szCs w:val="24"/>
          <w:lang w:val="en-US"/>
        </w:rPr>
        <w:t xml:space="preserve">, are of </w:t>
      </w:r>
      <w:r>
        <w:rPr>
          <w:rFonts w:ascii="Arial" w:hAnsi="Arial" w:cs="Arial"/>
          <w:sz w:val="24"/>
          <w:szCs w:val="24"/>
        </w:rPr>
        <w:t xml:space="preserve">general </w:t>
      </w:r>
      <w:r>
        <w:rPr>
          <w:rFonts w:ascii="Arial" w:hAnsi="Arial" w:cs="Arial"/>
          <w:sz w:val="24"/>
          <w:szCs w:val="24"/>
          <w:lang w:val="en-US"/>
        </w:rPr>
        <w:t>practical relevance widely</w:t>
      </w:r>
      <w:r>
        <w:rPr>
          <w:rFonts w:ascii="Arial" w:hAnsi="Arial" w:cs="Arial"/>
          <w:sz w:val="24"/>
          <w:szCs w:val="24"/>
          <w:lang w:val="en-US"/>
        </w:rPr>
        <w:t>,</w:t>
      </w:r>
      <w:r>
        <w:rPr>
          <w:rFonts w:ascii="Arial" w:hAnsi="Arial" w:cs="Arial"/>
          <w:sz w:val="24"/>
          <w:szCs w:val="24"/>
          <w:lang w:val="en-US"/>
        </w:rPr>
        <w:t xml:space="preserve"> and</w:t>
      </w:r>
      <w:r>
        <w:rPr>
          <w:rFonts w:ascii="Arial" w:hAnsi="Arial" w:cs="Arial"/>
          <w:sz w:val="24"/>
          <w:szCs w:val="24"/>
          <w:lang w:val="en-US"/>
        </w:rPr>
        <w:t xml:space="preserve"> would </w:t>
      </w:r>
      <w:r>
        <w:rPr>
          <w:rFonts w:ascii="Arial" w:hAnsi="Arial" w:cs="Arial"/>
          <w:sz w:val="24"/>
          <w:szCs w:val="24"/>
          <w:lang w:val="en-US"/>
        </w:rPr>
        <w:t>therefore</w:t>
      </w:r>
      <w:r>
        <w:rPr>
          <w:rFonts w:ascii="Arial" w:hAnsi="Arial" w:cs="Arial"/>
          <w:sz w:val="24"/>
          <w:szCs w:val="24"/>
        </w:rPr>
        <w:t xml:space="preserve"> benefit future research and implementation.</w:t>
      </w:r>
      <w:r>
        <w:rPr>
          <w:rFonts w:ascii="Arial" w:hAnsi="Arial" w:cs="Arial"/>
          <w:sz w:val="24"/>
          <w:szCs w:val="24"/>
          <w:lang w:val="en-US"/>
        </w:rPr>
        <w:t xml:space="preserve">     </w:t>
      </w:r>
      <w:r>
        <w:rPr>
          <w:rFonts w:ascii="Arial" w:hAnsi="Arial" w:cs="Arial"/>
          <w:sz w:val="24"/>
          <w:szCs w:val="24"/>
        </w:rPr>
        <w:t xml:space="preserve"> </w:t>
      </w:r>
    </w:p>
    <w:p w14:paraId="5C2204D1" w14:textId="77777777" w:rsidR="00803E4C" w:rsidRDefault="00803E4C">
      <w:pPr>
        <w:spacing w:after="0" w:line="240" w:lineRule="auto"/>
        <w:rPr>
          <w:rFonts w:ascii="Arial" w:hAnsi="Arial" w:cs="Arial"/>
          <w:sz w:val="24"/>
          <w:szCs w:val="24"/>
          <w:lang w:val="en-US"/>
        </w:rPr>
      </w:pPr>
    </w:p>
    <w:p w14:paraId="201FA7A2" w14:textId="77777777" w:rsidR="00803E4C" w:rsidRDefault="00B1080C">
      <w:pPr>
        <w:spacing w:after="0" w:line="360" w:lineRule="auto"/>
        <w:rPr>
          <w:rFonts w:ascii="Arial" w:hAnsi="Arial" w:cs="Arial"/>
          <w:sz w:val="24"/>
          <w:szCs w:val="24"/>
          <w:lang w:val="en-US"/>
        </w:rPr>
      </w:pPr>
      <w:r>
        <w:rPr>
          <w:rFonts w:ascii="Arial" w:hAnsi="Arial" w:cs="Arial"/>
          <w:sz w:val="24"/>
          <w:szCs w:val="24"/>
          <w:lang w:val="en-US"/>
        </w:rPr>
        <w:t xml:space="preserve">To the best of </w:t>
      </w:r>
      <w:r>
        <w:rPr>
          <w:rFonts w:ascii="Arial" w:hAnsi="Arial" w:cs="Arial"/>
          <w:sz w:val="24"/>
          <w:szCs w:val="24"/>
          <w:lang w:val="en-US"/>
        </w:rPr>
        <w:t>our knowledge no other reviews have addressed this question, but the key findings enhance the ‘</w:t>
      </w:r>
      <w:r>
        <w:rPr>
          <w:rFonts w:ascii="Arial" w:hAnsi="Arial" w:cs="Arial"/>
          <w:sz w:val="24"/>
          <w:szCs w:val="24"/>
        </w:rPr>
        <w:t>Frailty: A framework of core capabilities</w:t>
      </w:r>
      <w:r>
        <w:rPr>
          <w:rFonts w:ascii="Arial" w:hAnsi="Arial" w:cs="Arial"/>
          <w:sz w:val="24"/>
          <w:szCs w:val="24"/>
          <w:lang w:val="en-US"/>
        </w:rPr>
        <w:t>’ (FCCF)</w:t>
      </w:r>
      <w:r>
        <w:rPr>
          <w:rFonts w:ascii="Arial" w:hAnsi="Arial" w:cs="Arial"/>
          <w:sz w:val="24"/>
          <w:szCs w:val="24"/>
        </w:rPr>
        <w:t xml:space="preserve"> [12]</w:t>
      </w:r>
      <w:r>
        <w:rPr>
          <w:rFonts w:ascii="Arial" w:hAnsi="Arial" w:cs="Arial"/>
          <w:sz w:val="24"/>
          <w:szCs w:val="24"/>
          <w:lang w:val="en-US"/>
        </w:rPr>
        <w:t>. This is a recent, authoritative initiative in the UK outlining a package of knowledge and skills (a set o</w:t>
      </w:r>
      <w:r>
        <w:rPr>
          <w:rFonts w:ascii="Arial" w:hAnsi="Arial" w:cs="Arial"/>
          <w:sz w:val="24"/>
          <w:szCs w:val="24"/>
          <w:lang w:val="en-US"/>
        </w:rPr>
        <w:t xml:space="preserve">f 14 ‘Core Capabilities’) that people with </w:t>
      </w:r>
      <w:r>
        <w:rPr>
          <w:rFonts w:ascii="Arial" w:hAnsi="Arial" w:cs="Arial"/>
          <w:sz w:val="24"/>
          <w:szCs w:val="24"/>
          <w:lang w:val="en-US"/>
        </w:rPr>
        <w:t>frailty, their families, carers and healthcare p</w:t>
      </w:r>
      <w:r>
        <w:rPr>
          <w:rFonts w:ascii="Arial" w:hAnsi="Arial" w:cs="Arial"/>
          <w:sz w:val="24"/>
          <w:szCs w:val="24"/>
        </w:rPr>
        <w:t>rofessionals</w:t>
      </w:r>
      <w:r>
        <w:rPr>
          <w:rFonts w:ascii="Arial" w:hAnsi="Arial" w:cs="Arial"/>
          <w:sz w:val="24"/>
          <w:szCs w:val="24"/>
          <w:lang w:val="en-US"/>
        </w:rPr>
        <w:t xml:space="preserve"> should possess in order to</w:t>
      </w:r>
      <w:r>
        <w:rPr>
          <w:rFonts w:ascii="Arial" w:hAnsi="Arial" w:cs="Arial"/>
          <w:sz w:val="24"/>
          <w:szCs w:val="24"/>
        </w:rPr>
        <w:t xml:space="preserve"> improve </w:t>
      </w:r>
      <w:r>
        <w:rPr>
          <w:rFonts w:ascii="Arial" w:hAnsi="Arial" w:cs="Arial"/>
          <w:sz w:val="24"/>
          <w:szCs w:val="24"/>
          <w:lang w:val="en-US"/>
        </w:rPr>
        <w:t>management</w:t>
      </w:r>
      <w:r>
        <w:rPr>
          <w:rFonts w:ascii="Arial" w:hAnsi="Arial" w:cs="Arial"/>
          <w:sz w:val="24"/>
          <w:szCs w:val="24"/>
        </w:rPr>
        <w:t xml:space="preserve"> </w:t>
      </w:r>
      <w:r>
        <w:rPr>
          <w:rFonts w:ascii="Arial" w:hAnsi="Arial" w:cs="Arial"/>
          <w:sz w:val="24"/>
          <w:szCs w:val="24"/>
          <w:lang w:val="en-US"/>
        </w:rPr>
        <w:t>of</w:t>
      </w:r>
      <w:r>
        <w:rPr>
          <w:rFonts w:ascii="Arial" w:hAnsi="Arial" w:cs="Arial"/>
          <w:sz w:val="24"/>
          <w:szCs w:val="24"/>
        </w:rPr>
        <w:t xml:space="preserve"> </w:t>
      </w:r>
      <w:r>
        <w:rPr>
          <w:rFonts w:ascii="Arial" w:hAnsi="Arial" w:cs="Arial"/>
          <w:sz w:val="24"/>
          <w:szCs w:val="24"/>
          <w:lang w:val="en-US"/>
        </w:rPr>
        <w:t xml:space="preserve">frail </w:t>
      </w:r>
      <w:r>
        <w:rPr>
          <w:rFonts w:ascii="Arial" w:hAnsi="Arial" w:cs="Arial"/>
          <w:sz w:val="24"/>
          <w:szCs w:val="24"/>
        </w:rPr>
        <w:t>older people.</w:t>
      </w:r>
      <w:r>
        <w:rPr>
          <w:rFonts w:ascii="Arial" w:hAnsi="Arial" w:cs="Arial"/>
          <w:sz w:val="24"/>
          <w:szCs w:val="24"/>
          <w:lang w:val="en-US"/>
        </w:rPr>
        <w:t xml:space="preserve"> It was c</w:t>
      </w:r>
      <w:r>
        <w:rPr>
          <w:rFonts w:ascii="Arial" w:hAnsi="Arial" w:cs="Arial"/>
          <w:sz w:val="24"/>
          <w:szCs w:val="24"/>
        </w:rPr>
        <w:t>ommissioned by Health Education England</w:t>
      </w:r>
      <w:r>
        <w:rPr>
          <w:rFonts w:ascii="Arial" w:hAnsi="Arial" w:cs="Arial"/>
          <w:sz w:val="24"/>
          <w:szCs w:val="24"/>
          <w:lang w:val="en-US"/>
        </w:rPr>
        <w:t xml:space="preserve"> following earlier work which recognized</w:t>
      </w:r>
      <w:r>
        <w:rPr>
          <w:rFonts w:ascii="Arial" w:hAnsi="Arial" w:cs="Arial"/>
          <w:sz w:val="24"/>
          <w:szCs w:val="24"/>
        </w:rPr>
        <w:t xml:space="preserve"> that </w:t>
      </w:r>
      <w:r>
        <w:rPr>
          <w:rFonts w:ascii="Arial" w:hAnsi="Arial" w:cs="Arial"/>
          <w:sz w:val="24"/>
          <w:szCs w:val="24"/>
          <w:lang w:val="en-US"/>
        </w:rPr>
        <w:t xml:space="preserve">improving support and care for frail </w:t>
      </w:r>
      <w:r>
        <w:rPr>
          <w:rFonts w:ascii="Arial" w:hAnsi="Arial" w:cs="Arial"/>
          <w:sz w:val="24"/>
          <w:szCs w:val="24"/>
        </w:rPr>
        <w:t xml:space="preserve">older people </w:t>
      </w:r>
      <w:r>
        <w:rPr>
          <w:rFonts w:ascii="Arial" w:hAnsi="Arial" w:cs="Arial"/>
          <w:sz w:val="24"/>
          <w:szCs w:val="24"/>
          <w:lang w:val="en-US"/>
        </w:rPr>
        <w:t xml:space="preserve">should be a </w:t>
      </w:r>
      <w:r>
        <w:rPr>
          <w:rFonts w:ascii="Arial" w:hAnsi="Arial" w:cs="Arial"/>
          <w:sz w:val="24"/>
          <w:szCs w:val="24"/>
        </w:rPr>
        <w:t>priority</w:t>
      </w:r>
      <w:r>
        <w:rPr>
          <w:rFonts w:ascii="Arial" w:hAnsi="Arial" w:cs="Arial"/>
          <w:sz w:val="24"/>
          <w:szCs w:val="24"/>
        </w:rPr>
        <w:t xml:space="preserve"> [37]</w:t>
      </w:r>
      <w:r>
        <w:rPr>
          <w:rFonts w:ascii="Arial" w:hAnsi="Arial" w:cs="Arial"/>
          <w:sz w:val="24"/>
          <w:szCs w:val="24"/>
        </w:rPr>
        <w:t>.</w:t>
      </w:r>
      <w:r>
        <w:rPr>
          <w:rFonts w:ascii="Arial" w:hAnsi="Arial" w:cs="Arial"/>
          <w:sz w:val="24"/>
          <w:szCs w:val="24"/>
          <w:lang w:val="en-US"/>
        </w:rPr>
        <w:t xml:space="preserve"> This systematic review complements the FCCF as the included studies addressed some of the elements of the following FCCF Core Capabil</w:t>
      </w:r>
      <w:r>
        <w:rPr>
          <w:rFonts w:ascii="Arial" w:hAnsi="Arial" w:cs="Arial"/>
          <w:sz w:val="24"/>
          <w:szCs w:val="24"/>
          <w:lang w:val="en-US"/>
        </w:rPr>
        <w:t>ities: ‘Understanding Frailty’ (Capability-1), ‘Frailty Identification and assessment’ (Capability-2), ‘Communication’ (Capability-4), ‘Families and carers as partners in care’ (Capability-5), ‘Preventing</w:t>
      </w:r>
      <w:r>
        <w:rPr>
          <w:rFonts w:ascii="Arial" w:hAnsi="Arial" w:cs="Arial"/>
          <w:sz w:val="24"/>
          <w:szCs w:val="24"/>
        </w:rPr>
        <w:t xml:space="preserve"> and reducing the risk of frailty</w:t>
      </w:r>
      <w:r>
        <w:rPr>
          <w:rFonts w:ascii="Arial" w:hAnsi="Arial" w:cs="Arial"/>
          <w:sz w:val="24"/>
          <w:szCs w:val="24"/>
          <w:lang w:val="en-US"/>
        </w:rPr>
        <w:t>’ (Capability-7), ‘</w:t>
      </w:r>
      <w:r>
        <w:rPr>
          <w:rFonts w:ascii="Arial" w:hAnsi="Arial" w:cs="Arial"/>
          <w:sz w:val="24"/>
          <w:szCs w:val="24"/>
        </w:rPr>
        <w:t>Living well with frailty, promoting independence and community skills</w:t>
      </w:r>
      <w:r>
        <w:rPr>
          <w:rFonts w:ascii="Arial" w:hAnsi="Arial" w:cs="Arial"/>
          <w:sz w:val="24"/>
          <w:szCs w:val="24"/>
          <w:lang w:val="en-US"/>
        </w:rPr>
        <w:t>’ (</w:t>
      </w:r>
      <w:r>
        <w:rPr>
          <w:rFonts w:ascii="Arial" w:hAnsi="Arial" w:cs="Arial"/>
          <w:sz w:val="24"/>
          <w:szCs w:val="24"/>
        </w:rPr>
        <w:t>Capability</w:t>
      </w:r>
      <w:r>
        <w:rPr>
          <w:rFonts w:ascii="Arial" w:hAnsi="Arial" w:cs="Arial"/>
          <w:sz w:val="24"/>
          <w:szCs w:val="24"/>
          <w:lang w:val="en-US"/>
        </w:rPr>
        <w:t>-</w:t>
      </w:r>
      <w:r>
        <w:rPr>
          <w:rFonts w:ascii="Arial" w:hAnsi="Arial" w:cs="Arial"/>
          <w:sz w:val="24"/>
          <w:szCs w:val="24"/>
        </w:rPr>
        <w:t>8</w:t>
      </w:r>
      <w:r>
        <w:rPr>
          <w:rFonts w:ascii="Arial" w:hAnsi="Arial" w:cs="Arial"/>
          <w:sz w:val="24"/>
          <w:szCs w:val="24"/>
          <w:lang w:val="en-US"/>
        </w:rPr>
        <w:t>) and ‘</w:t>
      </w:r>
      <w:r>
        <w:rPr>
          <w:rFonts w:ascii="Arial" w:hAnsi="Arial" w:cs="Arial"/>
          <w:sz w:val="24"/>
          <w:szCs w:val="24"/>
        </w:rPr>
        <w:t>Physical and mental health and well</w:t>
      </w:r>
      <w:r>
        <w:rPr>
          <w:rFonts w:ascii="Arial" w:hAnsi="Arial" w:cs="Arial"/>
          <w:sz w:val="24"/>
          <w:szCs w:val="24"/>
          <w:lang w:val="en-US"/>
        </w:rPr>
        <w:t>-</w:t>
      </w:r>
      <w:r>
        <w:rPr>
          <w:rFonts w:ascii="Arial" w:hAnsi="Arial" w:cs="Arial"/>
          <w:sz w:val="24"/>
          <w:szCs w:val="24"/>
        </w:rPr>
        <w:t>being</w:t>
      </w:r>
      <w:r>
        <w:rPr>
          <w:rFonts w:ascii="Arial" w:hAnsi="Arial" w:cs="Arial"/>
          <w:sz w:val="24"/>
          <w:szCs w:val="24"/>
          <w:lang w:val="en-US"/>
        </w:rPr>
        <w:t>’ (</w:t>
      </w:r>
      <w:r>
        <w:rPr>
          <w:rFonts w:ascii="Arial" w:hAnsi="Arial" w:cs="Arial"/>
          <w:sz w:val="24"/>
          <w:szCs w:val="24"/>
        </w:rPr>
        <w:t>Capability</w:t>
      </w:r>
      <w:r>
        <w:rPr>
          <w:rFonts w:ascii="Arial" w:hAnsi="Arial" w:cs="Arial"/>
          <w:sz w:val="24"/>
          <w:szCs w:val="24"/>
          <w:lang w:val="en-US"/>
        </w:rPr>
        <w:t>-</w:t>
      </w:r>
      <w:r>
        <w:rPr>
          <w:rFonts w:ascii="Arial" w:hAnsi="Arial" w:cs="Arial"/>
          <w:sz w:val="24"/>
          <w:szCs w:val="24"/>
        </w:rPr>
        <w:t>9</w:t>
      </w:r>
      <w:r>
        <w:rPr>
          <w:rFonts w:ascii="Arial" w:hAnsi="Arial" w:cs="Arial"/>
          <w:sz w:val="24"/>
          <w:szCs w:val="24"/>
          <w:lang w:val="en-US"/>
        </w:rPr>
        <w:t xml:space="preserve">). </w:t>
      </w:r>
      <w:r>
        <w:rPr>
          <w:rFonts w:ascii="Arial" w:hAnsi="Arial" w:cs="Arial"/>
          <w:iCs/>
          <w:sz w:val="24"/>
          <w:szCs w:val="24"/>
          <w:lang w:val="en-US"/>
        </w:rPr>
        <w:t>The components of health promotion, empowerment and self-care we elicited also reflect intentions of the F</w:t>
      </w:r>
      <w:r>
        <w:rPr>
          <w:rFonts w:ascii="Arial" w:hAnsi="Arial" w:cs="Arial"/>
          <w:iCs/>
          <w:sz w:val="24"/>
          <w:szCs w:val="24"/>
          <w:lang w:val="en-US"/>
        </w:rPr>
        <w:t>CCF.</w:t>
      </w:r>
      <w:r>
        <w:rPr>
          <w:rFonts w:ascii="Arial" w:hAnsi="Arial" w:cs="Arial"/>
          <w:sz w:val="24"/>
          <w:szCs w:val="24"/>
          <w:lang w:val="en-US"/>
        </w:rPr>
        <w:t xml:space="preserve"> It is therefore encouraging that much work has taken place to complement the FCCF and that the papers </w:t>
      </w:r>
      <w:r>
        <w:rPr>
          <w:rFonts w:ascii="Arial" w:hAnsi="Arial" w:cs="Arial"/>
          <w:sz w:val="24"/>
          <w:szCs w:val="24"/>
        </w:rPr>
        <w:t>reviewed</w:t>
      </w:r>
      <w:r>
        <w:rPr>
          <w:rFonts w:ascii="Arial" w:hAnsi="Arial" w:cs="Arial"/>
          <w:sz w:val="24"/>
          <w:szCs w:val="24"/>
          <w:lang w:val="en-US"/>
        </w:rPr>
        <w:t xml:space="preserve"> have demonstrated practical feasibility of a wide range of different approaches together with favourable results of interventions</w:t>
      </w:r>
      <w:r>
        <w:rPr>
          <w:rFonts w:ascii="Arial" w:hAnsi="Arial" w:cs="Arial"/>
          <w:i/>
          <w:sz w:val="24"/>
          <w:szCs w:val="24"/>
        </w:rPr>
        <w:t>.</w:t>
      </w:r>
      <w:r>
        <w:rPr>
          <w:rFonts w:ascii="Arial" w:hAnsi="Arial" w:cs="Arial"/>
          <w:sz w:val="24"/>
          <w:szCs w:val="24"/>
          <w:lang w:val="en-US"/>
        </w:rPr>
        <w:t xml:space="preserve"> Even thou</w:t>
      </w:r>
      <w:r>
        <w:rPr>
          <w:rFonts w:ascii="Arial" w:hAnsi="Arial" w:cs="Arial"/>
          <w:sz w:val="24"/>
          <w:szCs w:val="24"/>
          <w:lang w:val="en-US"/>
        </w:rPr>
        <w:t>gh the studies we analysed were carried out before publication of the FCCF, and they were not cited in the FCCF document, they had incorporated into actual practice various elements of what would become the FCCF. However, none of the published studies inco</w:t>
      </w:r>
      <w:r>
        <w:rPr>
          <w:rFonts w:ascii="Arial" w:hAnsi="Arial" w:cs="Arial"/>
          <w:sz w:val="24"/>
          <w:szCs w:val="24"/>
          <w:lang w:val="en-US"/>
        </w:rPr>
        <w:t>rporated a large proportion of the FCCF, each study comprised only individual elements. Hence, there is scope for wider, more comprehensive educational programmes to encompass even more of the FCCF framework.</w:t>
      </w:r>
    </w:p>
    <w:p w14:paraId="796EC64B" w14:textId="77777777" w:rsidR="00803E4C" w:rsidRDefault="00B1080C">
      <w:pPr>
        <w:spacing w:after="0" w:line="360" w:lineRule="auto"/>
        <w:rPr>
          <w:rFonts w:ascii="Arial" w:hAnsi="Arial" w:cs="Arial"/>
          <w:sz w:val="24"/>
          <w:szCs w:val="24"/>
          <w:lang w:val="en-US"/>
        </w:rPr>
      </w:pPr>
      <w:r>
        <w:rPr>
          <w:rFonts w:ascii="Arial" w:hAnsi="Arial" w:cs="Arial"/>
          <w:sz w:val="24"/>
          <w:szCs w:val="24"/>
          <w:lang w:val="en-US"/>
        </w:rPr>
        <w:t xml:space="preserve">   </w:t>
      </w:r>
    </w:p>
    <w:p w14:paraId="29BA2049" w14:textId="77777777" w:rsidR="00803E4C" w:rsidRDefault="00B1080C">
      <w:pPr>
        <w:spacing w:line="360" w:lineRule="auto"/>
        <w:rPr>
          <w:rFonts w:ascii="Arial" w:hAnsi="Arial" w:cs="Arial"/>
          <w:sz w:val="24"/>
          <w:szCs w:val="24"/>
          <w:lang w:val="en-US"/>
        </w:rPr>
      </w:pPr>
      <w:r>
        <w:rPr>
          <w:rFonts w:ascii="Arial" w:hAnsi="Arial" w:cs="Arial"/>
          <w:sz w:val="24"/>
          <w:szCs w:val="24"/>
          <w:lang w:val="en-US"/>
        </w:rPr>
        <w:t>Unlike the FCCF that does not refer to any specific educational programme methods, the systematic review identified a wide range of educational delivery formats. These included various one-to-one interactions taking place within Primary Care or in patients</w:t>
      </w:r>
      <w:r>
        <w:rPr>
          <w:rFonts w:ascii="Arial" w:hAnsi="Arial" w:cs="Arial"/>
          <w:sz w:val="24"/>
          <w:szCs w:val="24"/>
          <w:lang w:val="en-US"/>
        </w:rPr>
        <w:t xml:space="preserve">’ homes i.e.  consultations, counselling, interviews, and physical assessment and training; group education and training sessions; printed educational material; </w:t>
      </w:r>
      <w:r>
        <w:rPr>
          <w:rFonts w:ascii="Arial" w:hAnsi="Arial" w:cs="Arial"/>
          <w:sz w:val="24"/>
          <w:szCs w:val="24"/>
        </w:rPr>
        <w:t xml:space="preserve">digital and </w:t>
      </w:r>
      <w:r>
        <w:rPr>
          <w:rFonts w:ascii="Arial" w:hAnsi="Arial" w:cs="Arial"/>
          <w:sz w:val="24"/>
          <w:szCs w:val="24"/>
          <w:lang w:val="en-US"/>
        </w:rPr>
        <w:t>online platform delivery. All these formats had proved practicable, they were gener</w:t>
      </w:r>
      <w:r>
        <w:rPr>
          <w:rFonts w:ascii="Arial" w:hAnsi="Arial" w:cs="Arial"/>
          <w:sz w:val="24"/>
          <w:szCs w:val="24"/>
          <w:lang w:val="en-US"/>
        </w:rPr>
        <w:t>ally well received and outcomes of interventions were mostly favourable. There was no evidence from these studies that a single format was superior, and clearly all formats have a value to a targeted group. Another important aspect that is likely to have a</w:t>
      </w:r>
      <w:r>
        <w:rPr>
          <w:rFonts w:ascii="Arial" w:hAnsi="Arial" w:cs="Arial"/>
          <w:sz w:val="24"/>
          <w:szCs w:val="24"/>
          <w:lang w:val="en-US"/>
        </w:rPr>
        <w:t xml:space="preserve"> bearing on effectiveness, is the extent to which any educational scheme is individualised or tailor-made to the recipients’ needs. Thus, whenever an educational programme is being formulated, it should stipulate from the outset the type of individuals it </w:t>
      </w:r>
      <w:r>
        <w:rPr>
          <w:rFonts w:ascii="Arial" w:hAnsi="Arial" w:cs="Arial"/>
          <w:sz w:val="24"/>
          <w:szCs w:val="24"/>
          <w:lang w:val="en-US"/>
        </w:rPr>
        <w:t>is aimed for, and then tailor both the content and delivery format(s) accordingly.</w:t>
      </w:r>
    </w:p>
    <w:p w14:paraId="64755FDE" w14:textId="77777777" w:rsidR="00803E4C" w:rsidRDefault="00B1080C">
      <w:pPr>
        <w:spacing w:line="240" w:lineRule="auto"/>
        <w:rPr>
          <w:rFonts w:ascii="Arial" w:hAnsi="Arial" w:cs="Arial"/>
          <w:sz w:val="24"/>
          <w:szCs w:val="24"/>
          <w:lang w:val="en-US"/>
        </w:rPr>
      </w:pPr>
      <w:r>
        <w:rPr>
          <w:rFonts w:ascii="Arial" w:hAnsi="Arial" w:cs="Arial"/>
          <w:sz w:val="24"/>
          <w:szCs w:val="24"/>
          <w:lang w:val="en-US"/>
        </w:rPr>
        <w:t xml:space="preserve">  </w:t>
      </w:r>
    </w:p>
    <w:p w14:paraId="05EBAF34" w14:textId="77777777" w:rsidR="00803E4C" w:rsidRDefault="00B1080C">
      <w:pPr>
        <w:spacing w:line="360" w:lineRule="auto"/>
        <w:rPr>
          <w:rFonts w:ascii="Arial" w:hAnsi="Arial" w:cs="Arial"/>
          <w:sz w:val="24"/>
          <w:szCs w:val="24"/>
          <w:lang w:val="en-US"/>
        </w:rPr>
      </w:pPr>
      <w:r>
        <w:rPr>
          <w:rFonts w:ascii="Arial" w:hAnsi="Arial" w:cs="Arial"/>
          <w:sz w:val="24"/>
          <w:szCs w:val="24"/>
        </w:rPr>
        <w:t xml:space="preserve">A systematic review undertaken in 2016 </w:t>
      </w:r>
      <w:r>
        <w:rPr>
          <w:rFonts w:ascii="Arial" w:hAnsi="Arial" w:cs="Arial"/>
          <w:sz w:val="24"/>
          <w:szCs w:val="24"/>
          <w:lang w:val="en-US"/>
        </w:rPr>
        <w:t xml:space="preserve">analysed structured </w:t>
      </w:r>
      <w:r>
        <w:rPr>
          <w:rFonts w:ascii="Arial" w:hAnsi="Arial" w:cs="Arial"/>
          <w:sz w:val="24"/>
          <w:szCs w:val="24"/>
        </w:rPr>
        <w:t>health education</w:t>
      </w:r>
      <w:r>
        <w:rPr>
          <w:rFonts w:ascii="Arial" w:hAnsi="Arial" w:cs="Arial"/>
          <w:sz w:val="24"/>
          <w:szCs w:val="24"/>
          <w:lang w:val="en-US"/>
        </w:rPr>
        <w:t xml:space="preserve"> interventions</w:t>
      </w:r>
      <w:r>
        <w:rPr>
          <w:rFonts w:ascii="Arial" w:hAnsi="Arial" w:cs="Arial"/>
          <w:sz w:val="24"/>
          <w:szCs w:val="24"/>
        </w:rPr>
        <w:t xml:space="preserve">, in eight </w:t>
      </w:r>
      <w:r>
        <w:rPr>
          <w:rFonts w:ascii="Arial" w:hAnsi="Arial" w:cs="Arial"/>
          <w:sz w:val="24"/>
          <w:szCs w:val="24"/>
          <w:lang w:val="en-US"/>
        </w:rPr>
        <w:t>comparative clinical trials</w:t>
      </w:r>
      <w:r>
        <w:rPr>
          <w:rFonts w:ascii="Arial" w:hAnsi="Arial" w:cs="Arial"/>
          <w:sz w:val="24"/>
          <w:szCs w:val="24"/>
        </w:rPr>
        <w:t xml:space="preserve"> and two case-series, </w:t>
      </w:r>
      <w:r>
        <w:rPr>
          <w:rFonts w:ascii="Arial" w:hAnsi="Arial" w:cs="Arial"/>
          <w:sz w:val="24"/>
          <w:szCs w:val="24"/>
          <w:lang w:val="en-US"/>
        </w:rPr>
        <w:t>that aimed to empower</w:t>
      </w:r>
      <w:r>
        <w:rPr>
          <w:rFonts w:ascii="Arial" w:hAnsi="Arial" w:cs="Arial"/>
          <w:sz w:val="24"/>
          <w:szCs w:val="24"/>
          <w:lang w:val="en-US"/>
        </w:rPr>
        <w:t xml:space="preserve"> nursing home residents</w:t>
      </w:r>
      <w:r>
        <w:rPr>
          <w:rFonts w:ascii="Arial" w:hAnsi="Arial" w:cs="Arial"/>
          <w:sz w:val="24"/>
          <w:szCs w:val="24"/>
        </w:rPr>
        <w:t xml:space="preserve"> and </w:t>
      </w:r>
      <w:r>
        <w:rPr>
          <w:rFonts w:ascii="Arial" w:hAnsi="Arial" w:cs="Arial"/>
          <w:sz w:val="24"/>
          <w:szCs w:val="24"/>
          <w:lang w:val="en-US"/>
        </w:rPr>
        <w:t xml:space="preserve">improve their </w:t>
      </w:r>
      <w:r>
        <w:rPr>
          <w:rFonts w:ascii="Arial" w:hAnsi="Arial" w:cs="Arial"/>
          <w:sz w:val="24"/>
          <w:szCs w:val="24"/>
        </w:rPr>
        <w:t>self-management</w:t>
      </w:r>
      <w:r>
        <w:rPr>
          <w:rFonts w:ascii="Arial" w:hAnsi="Arial" w:cs="Arial"/>
          <w:sz w:val="24"/>
          <w:szCs w:val="24"/>
        </w:rPr>
        <w:t xml:space="preserve"> [38]</w:t>
      </w:r>
      <w:r>
        <w:rPr>
          <w:rFonts w:ascii="Arial" w:hAnsi="Arial" w:cs="Arial"/>
          <w:sz w:val="24"/>
          <w:szCs w:val="24"/>
        </w:rPr>
        <w:t>.</w:t>
      </w:r>
      <w:r>
        <w:rPr>
          <w:rFonts w:ascii="Arial" w:hAnsi="Arial" w:cs="Arial"/>
          <w:sz w:val="24"/>
          <w:szCs w:val="24"/>
          <w:lang w:val="en-US"/>
        </w:rPr>
        <w:t xml:space="preserve"> </w:t>
      </w:r>
      <w:r>
        <w:rPr>
          <w:rFonts w:ascii="Arial" w:eastAsia="Segoe UI" w:hAnsi="Arial" w:cs="Arial"/>
          <w:color w:val="212121"/>
          <w:sz w:val="24"/>
          <w:szCs w:val="24"/>
          <w:shd w:val="clear" w:color="auto" w:fill="FFFFFF"/>
          <w:lang w:val="en-US"/>
        </w:rPr>
        <w:t>E</w:t>
      </w:r>
      <w:r>
        <w:rPr>
          <w:rFonts w:ascii="Arial" w:eastAsia="Segoe UI" w:hAnsi="Arial" w:cs="Arial"/>
          <w:color w:val="212121"/>
          <w:sz w:val="24"/>
          <w:szCs w:val="24"/>
          <w:shd w:val="clear" w:color="auto" w:fill="FFFFFF"/>
        </w:rPr>
        <w:t xml:space="preserve">ducational </w:t>
      </w:r>
      <w:r>
        <w:rPr>
          <w:rFonts w:ascii="Arial" w:eastAsia="Segoe UI" w:hAnsi="Arial" w:cs="Arial"/>
          <w:color w:val="212121"/>
          <w:sz w:val="24"/>
          <w:szCs w:val="24"/>
          <w:shd w:val="clear" w:color="auto" w:fill="FFFFFF"/>
          <w:lang w:val="en-US"/>
        </w:rPr>
        <w:t>methods included</w:t>
      </w:r>
      <w:r>
        <w:rPr>
          <w:rFonts w:ascii="Arial" w:eastAsia="Segoe UI" w:hAnsi="Arial" w:cs="Arial"/>
          <w:color w:val="212121"/>
          <w:sz w:val="24"/>
          <w:szCs w:val="24"/>
          <w:shd w:val="clear" w:color="auto" w:fill="FFFFFF"/>
        </w:rPr>
        <w:t xml:space="preserve"> </w:t>
      </w:r>
      <w:r>
        <w:rPr>
          <w:rFonts w:ascii="Arial" w:eastAsia="Segoe UI" w:hAnsi="Arial" w:cs="Arial"/>
          <w:color w:val="212121"/>
          <w:sz w:val="24"/>
          <w:szCs w:val="24"/>
          <w:shd w:val="clear" w:color="auto" w:fill="FFFFFF"/>
          <w:lang w:val="en-US"/>
        </w:rPr>
        <w:t xml:space="preserve">interactive </w:t>
      </w:r>
      <w:r>
        <w:rPr>
          <w:rFonts w:ascii="Arial" w:eastAsia="Segoe UI" w:hAnsi="Arial" w:cs="Arial"/>
          <w:color w:val="212121"/>
          <w:sz w:val="24"/>
          <w:szCs w:val="24"/>
          <w:shd w:val="clear" w:color="auto" w:fill="FFFFFF"/>
        </w:rPr>
        <w:t xml:space="preserve">group sessions, motivational </w:t>
      </w:r>
      <w:r>
        <w:rPr>
          <w:rFonts w:ascii="Arial" w:eastAsia="Segoe UI" w:hAnsi="Arial" w:cs="Arial"/>
          <w:color w:val="212121"/>
          <w:sz w:val="24"/>
          <w:szCs w:val="24"/>
          <w:shd w:val="clear" w:color="auto" w:fill="FFFFFF"/>
          <w:lang w:val="en-US"/>
        </w:rPr>
        <w:t xml:space="preserve">and encouragement </w:t>
      </w:r>
      <w:r>
        <w:rPr>
          <w:rFonts w:ascii="Arial" w:eastAsia="Segoe UI" w:hAnsi="Arial" w:cs="Arial"/>
          <w:color w:val="212121"/>
          <w:sz w:val="24"/>
          <w:szCs w:val="24"/>
          <w:shd w:val="clear" w:color="auto" w:fill="FFFFFF"/>
        </w:rPr>
        <w:t>strategies</w:t>
      </w:r>
      <w:r>
        <w:rPr>
          <w:rFonts w:ascii="Arial" w:eastAsia="Segoe UI" w:hAnsi="Arial" w:cs="Arial"/>
          <w:color w:val="212121"/>
          <w:sz w:val="24"/>
          <w:szCs w:val="24"/>
          <w:shd w:val="clear" w:color="auto" w:fill="FFFFFF"/>
          <w:lang w:val="en-US"/>
        </w:rPr>
        <w:t>, customised</w:t>
      </w:r>
      <w:r>
        <w:rPr>
          <w:rFonts w:ascii="Arial" w:eastAsia="Segoe UI" w:hAnsi="Arial" w:cs="Arial"/>
          <w:color w:val="212121"/>
          <w:sz w:val="24"/>
          <w:szCs w:val="24"/>
          <w:shd w:val="clear" w:color="auto" w:fill="FFFFFF"/>
        </w:rPr>
        <w:t xml:space="preserve"> counsel</w:t>
      </w:r>
      <w:r>
        <w:rPr>
          <w:rFonts w:ascii="Arial" w:eastAsia="Segoe UI" w:hAnsi="Arial" w:cs="Arial"/>
          <w:color w:val="212121"/>
          <w:sz w:val="24"/>
          <w:szCs w:val="24"/>
          <w:shd w:val="clear" w:color="auto" w:fill="FFFFFF"/>
          <w:lang w:val="en-US"/>
        </w:rPr>
        <w:t>l</w:t>
      </w:r>
      <w:r>
        <w:rPr>
          <w:rFonts w:ascii="Arial" w:eastAsia="Segoe UI" w:hAnsi="Arial" w:cs="Arial"/>
          <w:color w:val="212121"/>
          <w:sz w:val="24"/>
          <w:szCs w:val="24"/>
          <w:shd w:val="clear" w:color="auto" w:fill="FFFFFF"/>
        </w:rPr>
        <w:t>ing</w:t>
      </w:r>
      <w:r>
        <w:rPr>
          <w:rFonts w:ascii="Arial" w:eastAsia="Segoe UI" w:hAnsi="Arial" w:cs="Arial"/>
          <w:color w:val="212121"/>
          <w:sz w:val="24"/>
          <w:szCs w:val="24"/>
          <w:shd w:val="clear" w:color="auto" w:fill="FFFFFF"/>
          <w:lang w:val="en-US"/>
        </w:rPr>
        <w:t xml:space="preserve"> based on frail individuals’ needs and preferences,</w:t>
      </w:r>
      <w:r>
        <w:rPr>
          <w:rFonts w:ascii="Arial" w:eastAsia="Segoe UI" w:hAnsi="Arial" w:cs="Arial"/>
          <w:color w:val="212121"/>
          <w:sz w:val="24"/>
          <w:szCs w:val="24"/>
          <w:shd w:val="clear" w:color="auto" w:fill="FFFFFF"/>
        </w:rPr>
        <w:t xml:space="preserve"> </w:t>
      </w:r>
      <w:r>
        <w:rPr>
          <w:rFonts w:ascii="Arial" w:eastAsia="Segoe UI" w:hAnsi="Arial" w:cs="Arial"/>
          <w:color w:val="212121"/>
          <w:sz w:val="24"/>
          <w:szCs w:val="24"/>
          <w:shd w:val="clear" w:color="auto" w:fill="FFFFFF"/>
          <w:lang w:val="en-US"/>
        </w:rPr>
        <w:t xml:space="preserve">joint </w:t>
      </w:r>
      <w:r>
        <w:rPr>
          <w:rFonts w:ascii="Arial" w:eastAsia="Segoe UI" w:hAnsi="Arial" w:cs="Arial"/>
          <w:color w:val="212121"/>
          <w:sz w:val="24"/>
          <w:szCs w:val="24"/>
          <w:shd w:val="clear" w:color="auto" w:fill="FFFFFF"/>
        </w:rPr>
        <w:t>goal</w:t>
      </w:r>
      <w:r>
        <w:rPr>
          <w:rFonts w:ascii="Arial" w:eastAsia="Segoe UI" w:hAnsi="Arial" w:cs="Arial"/>
          <w:color w:val="212121"/>
          <w:sz w:val="24"/>
          <w:szCs w:val="24"/>
          <w:shd w:val="clear" w:color="auto" w:fill="FFFFFF"/>
          <w:lang w:val="en-US"/>
        </w:rPr>
        <w:t>s</w:t>
      </w:r>
      <w:r>
        <w:rPr>
          <w:rFonts w:ascii="Arial" w:eastAsia="Segoe UI" w:hAnsi="Arial" w:cs="Arial"/>
          <w:color w:val="212121"/>
          <w:sz w:val="24"/>
          <w:szCs w:val="24"/>
          <w:shd w:val="clear" w:color="auto" w:fill="FFFFFF"/>
        </w:rPr>
        <w:t xml:space="preserve"> settin</w:t>
      </w:r>
      <w:r>
        <w:rPr>
          <w:rFonts w:ascii="Arial" w:eastAsia="Segoe UI" w:hAnsi="Arial" w:cs="Arial"/>
          <w:color w:val="212121"/>
          <w:sz w:val="24"/>
          <w:szCs w:val="24"/>
          <w:shd w:val="clear" w:color="auto" w:fill="FFFFFF"/>
        </w:rPr>
        <w:t>g</w:t>
      </w:r>
      <w:r>
        <w:rPr>
          <w:rFonts w:ascii="Arial" w:eastAsia="Segoe UI" w:hAnsi="Arial" w:cs="Arial"/>
          <w:color w:val="212121"/>
          <w:sz w:val="24"/>
          <w:szCs w:val="24"/>
          <w:shd w:val="clear" w:color="auto" w:fill="FFFFFF"/>
          <w:lang w:val="en-US"/>
        </w:rPr>
        <w:t xml:space="preserve">, </w:t>
      </w:r>
      <w:r>
        <w:rPr>
          <w:rFonts w:ascii="Arial" w:eastAsia="Segoe UI" w:hAnsi="Arial" w:cs="Arial"/>
          <w:color w:val="212121"/>
          <w:sz w:val="24"/>
          <w:szCs w:val="24"/>
          <w:shd w:val="clear" w:color="auto" w:fill="FFFFFF"/>
        </w:rPr>
        <w:t>reasoning exercises</w:t>
      </w:r>
      <w:r>
        <w:rPr>
          <w:rFonts w:ascii="Arial" w:eastAsia="Segoe UI" w:hAnsi="Arial" w:cs="Arial"/>
          <w:color w:val="212121"/>
          <w:sz w:val="24"/>
          <w:szCs w:val="24"/>
          <w:shd w:val="clear" w:color="auto" w:fill="FFFFFF"/>
          <w:lang w:val="en-US"/>
        </w:rPr>
        <w:t>, problem-solving training, and printed educational material. Improvements in</w:t>
      </w:r>
      <w:r>
        <w:rPr>
          <w:rFonts w:ascii="Arial" w:eastAsia="Segoe UI" w:hAnsi="Arial" w:cs="Arial"/>
          <w:color w:val="212121"/>
          <w:sz w:val="24"/>
          <w:szCs w:val="24"/>
          <w:shd w:val="clear" w:color="auto" w:fill="FFFFFF"/>
        </w:rPr>
        <w:t xml:space="preserve"> self-efficacy</w:t>
      </w:r>
      <w:r>
        <w:rPr>
          <w:rFonts w:ascii="Arial" w:eastAsia="Segoe UI" w:hAnsi="Arial" w:cs="Arial"/>
          <w:color w:val="212121"/>
          <w:sz w:val="24"/>
          <w:szCs w:val="24"/>
          <w:shd w:val="clear" w:color="auto" w:fill="FFFFFF"/>
          <w:lang w:val="en-US"/>
        </w:rPr>
        <w:t>,</w:t>
      </w:r>
      <w:r>
        <w:rPr>
          <w:rFonts w:ascii="Arial" w:eastAsia="Segoe UI" w:hAnsi="Arial" w:cs="Arial"/>
          <w:color w:val="212121"/>
          <w:sz w:val="24"/>
          <w:szCs w:val="24"/>
          <w:shd w:val="clear" w:color="auto" w:fill="FFFFFF"/>
        </w:rPr>
        <w:t xml:space="preserve"> self-care </w:t>
      </w:r>
      <w:r>
        <w:rPr>
          <w:rFonts w:ascii="Arial" w:eastAsia="Segoe UI" w:hAnsi="Arial" w:cs="Arial"/>
          <w:color w:val="212121"/>
          <w:sz w:val="24"/>
          <w:szCs w:val="24"/>
          <w:shd w:val="clear" w:color="auto" w:fill="FFFFFF"/>
          <w:lang w:val="en-US"/>
        </w:rPr>
        <w:t>behavio</w:t>
      </w:r>
      <w:r>
        <w:rPr>
          <w:rFonts w:ascii="Arial" w:eastAsia="Segoe UI" w:hAnsi="Arial" w:cs="Arial"/>
          <w:color w:val="212121"/>
          <w:sz w:val="24"/>
          <w:szCs w:val="24"/>
          <w:shd w:val="clear" w:color="auto" w:fill="FFFFFF"/>
        </w:rPr>
        <w:t>u</w:t>
      </w:r>
      <w:r>
        <w:rPr>
          <w:rFonts w:ascii="Arial" w:eastAsia="Segoe UI" w:hAnsi="Arial" w:cs="Arial"/>
          <w:color w:val="212121"/>
          <w:sz w:val="24"/>
          <w:szCs w:val="24"/>
          <w:shd w:val="clear" w:color="auto" w:fill="FFFFFF"/>
          <w:lang w:val="en-US"/>
        </w:rPr>
        <w:t>rs</w:t>
      </w:r>
      <w:r>
        <w:rPr>
          <w:rFonts w:ascii="Arial" w:eastAsia="Segoe UI" w:hAnsi="Arial" w:cs="Arial"/>
          <w:color w:val="212121"/>
          <w:sz w:val="24"/>
          <w:szCs w:val="24"/>
          <w:shd w:val="clear" w:color="auto" w:fill="FFFFFF"/>
          <w:lang w:val="en-US"/>
        </w:rPr>
        <w:t>,</w:t>
      </w:r>
      <w:r>
        <w:rPr>
          <w:rFonts w:ascii="Arial" w:eastAsia="Segoe UI" w:hAnsi="Arial" w:cs="Arial"/>
          <w:color w:val="212121"/>
          <w:sz w:val="24"/>
          <w:szCs w:val="24"/>
          <w:shd w:val="clear" w:color="auto" w:fill="FFFFFF"/>
        </w:rPr>
        <w:t xml:space="preserve"> </w:t>
      </w:r>
      <w:r>
        <w:rPr>
          <w:rFonts w:ascii="Arial" w:eastAsia="Segoe UI" w:hAnsi="Arial" w:cs="Arial"/>
          <w:color w:val="212121"/>
          <w:sz w:val="24"/>
          <w:szCs w:val="24"/>
          <w:shd w:val="clear" w:color="auto" w:fill="FFFFFF"/>
          <w:lang w:val="en-US"/>
        </w:rPr>
        <w:t xml:space="preserve">and activities of daily living </w:t>
      </w:r>
      <w:r>
        <w:rPr>
          <w:rFonts w:ascii="Arial" w:eastAsia="Segoe UI" w:hAnsi="Arial" w:cs="Arial"/>
          <w:color w:val="212121"/>
          <w:sz w:val="24"/>
          <w:szCs w:val="24"/>
          <w:shd w:val="clear" w:color="auto" w:fill="FFFFFF"/>
        </w:rPr>
        <w:t xml:space="preserve">were </w:t>
      </w:r>
      <w:r>
        <w:rPr>
          <w:rFonts w:ascii="Arial" w:eastAsia="Segoe UI" w:hAnsi="Arial" w:cs="Arial"/>
          <w:color w:val="212121"/>
          <w:sz w:val="24"/>
          <w:szCs w:val="24"/>
          <w:shd w:val="clear" w:color="auto" w:fill="FFFFFF"/>
          <w:lang w:val="en-US"/>
        </w:rPr>
        <w:t>found following</w:t>
      </w:r>
      <w:r>
        <w:rPr>
          <w:rFonts w:ascii="Arial" w:eastAsia="Segoe UI" w:hAnsi="Arial" w:cs="Arial"/>
          <w:color w:val="212121"/>
          <w:sz w:val="24"/>
          <w:szCs w:val="24"/>
          <w:shd w:val="clear" w:color="auto" w:fill="FFFFFF"/>
        </w:rPr>
        <w:t xml:space="preserve"> the interventions.</w:t>
      </w:r>
      <w:r>
        <w:rPr>
          <w:rFonts w:ascii="Arial" w:eastAsia="Segoe UI" w:hAnsi="Arial" w:cs="Arial"/>
          <w:color w:val="212121"/>
          <w:sz w:val="24"/>
          <w:szCs w:val="24"/>
          <w:shd w:val="clear" w:color="auto" w:fill="FFFFFF"/>
          <w:lang w:val="en-US"/>
        </w:rPr>
        <w:t xml:space="preserve"> Whilst frailty per se was not a designated element in that systematic review, evidently it featured prominently as all the subjects were older, resided in care homes, had chronic conditions, disabilities and high dependency level. Half of the studies also</w:t>
      </w:r>
      <w:r>
        <w:rPr>
          <w:rFonts w:ascii="Arial" w:eastAsia="Segoe UI" w:hAnsi="Arial" w:cs="Arial"/>
          <w:color w:val="212121"/>
          <w:sz w:val="24"/>
          <w:szCs w:val="24"/>
          <w:shd w:val="clear" w:color="auto" w:fill="FFFFFF"/>
          <w:lang w:val="en-US"/>
        </w:rPr>
        <w:t xml:space="preserve"> included patients with mild dementia. The authors indicated that elements of the structured educational strategies that were key to success of the interventions were individually tailored, interactive, and continually applied interventions. Some of the ed</w:t>
      </w:r>
      <w:r>
        <w:rPr>
          <w:rFonts w:ascii="Arial" w:eastAsia="Segoe UI" w:hAnsi="Arial" w:cs="Arial"/>
          <w:color w:val="212121"/>
          <w:sz w:val="24"/>
          <w:szCs w:val="24"/>
          <w:shd w:val="clear" w:color="auto" w:fill="FFFFFF"/>
          <w:lang w:val="en-US"/>
        </w:rPr>
        <w:t>ucational interventions and outcomes from the systematic review by Schoberer et al</w:t>
      </w:r>
      <w:r>
        <w:rPr>
          <w:rFonts w:ascii="Arial" w:eastAsia="Segoe UI" w:hAnsi="Arial" w:cs="Arial"/>
          <w:color w:val="212121"/>
          <w:sz w:val="24"/>
          <w:szCs w:val="24"/>
          <w:shd w:val="clear" w:color="auto" w:fill="FFFFFF"/>
        </w:rPr>
        <w:t xml:space="preserve"> </w:t>
      </w:r>
      <w:r>
        <w:rPr>
          <w:rFonts w:ascii="Arial" w:hAnsi="Arial" w:cs="Arial"/>
          <w:sz w:val="24"/>
          <w:szCs w:val="24"/>
        </w:rPr>
        <w:t>[38]</w:t>
      </w:r>
      <w:r>
        <w:rPr>
          <w:rFonts w:ascii="Arial" w:eastAsia="Segoe UI" w:hAnsi="Arial" w:cs="Arial"/>
          <w:color w:val="212121"/>
          <w:sz w:val="24"/>
          <w:szCs w:val="24"/>
          <w:shd w:val="clear" w:color="auto" w:fill="FFFFFF"/>
          <w:lang w:val="en-US"/>
        </w:rPr>
        <w:t xml:space="preserve"> evidently overlap with those of our review.</w:t>
      </w:r>
      <w:r>
        <w:rPr>
          <w:rFonts w:ascii="Arial" w:eastAsia="Segoe UI" w:hAnsi="Arial" w:cs="Arial"/>
          <w:color w:val="212121"/>
          <w:sz w:val="24"/>
          <w:szCs w:val="24"/>
          <w:shd w:val="clear" w:color="auto" w:fill="FFFFFF"/>
        </w:rPr>
        <w:t xml:space="preserve"> </w:t>
      </w:r>
      <w:r>
        <w:rPr>
          <w:rFonts w:ascii="Arial" w:eastAsia="Segoe UI" w:hAnsi="Arial" w:cs="Arial"/>
          <w:color w:val="212121"/>
          <w:sz w:val="24"/>
          <w:szCs w:val="24"/>
          <w:shd w:val="clear" w:color="auto" w:fill="FFFFFF"/>
          <w:lang w:val="en-US"/>
        </w:rPr>
        <w:t xml:space="preserve">                </w:t>
      </w:r>
      <w:r>
        <w:rPr>
          <w:rFonts w:ascii="Arial" w:eastAsia="Segoe UI" w:hAnsi="Arial" w:cs="Arial"/>
          <w:color w:val="212121"/>
          <w:sz w:val="24"/>
          <w:szCs w:val="24"/>
          <w:shd w:val="clear" w:color="auto" w:fill="FFFFFF"/>
        </w:rPr>
        <w:t xml:space="preserve"> </w:t>
      </w:r>
    </w:p>
    <w:p w14:paraId="3DAD126A" w14:textId="77777777" w:rsidR="00803E4C" w:rsidRDefault="00803E4C">
      <w:pPr>
        <w:spacing w:line="240" w:lineRule="auto"/>
        <w:rPr>
          <w:rFonts w:ascii="Arial" w:hAnsi="Arial" w:cs="Arial"/>
          <w:color w:val="212121"/>
          <w:sz w:val="24"/>
          <w:szCs w:val="24"/>
        </w:rPr>
      </w:pPr>
    </w:p>
    <w:p w14:paraId="33A85303" w14:textId="77777777" w:rsidR="00803E4C" w:rsidRDefault="00B1080C">
      <w:pPr>
        <w:spacing w:line="360" w:lineRule="auto"/>
        <w:rPr>
          <w:rFonts w:ascii="Arial" w:hAnsi="Arial" w:cs="Arial"/>
          <w:sz w:val="24"/>
          <w:szCs w:val="24"/>
          <w:lang w:val="en-US"/>
        </w:rPr>
      </w:pPr>
      <w:r>
        <w:rPr>
          <w:rFonts w:ascii="Arial" w:hAnsi="Arial" w:cs="Arial"/>
          <w:color w:val="212121"/>
          <w:sz w:val="24"/>
          <w:szCs w:val="24"/>
        </w:rPr>
        <w:t>Most of the studies we reviewed were concerned with education and training of frail individuals by a vari</w:t>
      </w:r>
      <w:r>
        <w:rPr>
          <w:rFonts w:ascii="Arial" w:hAnsi="Arial" w:cs="Arial"/>
          <w:color w:val="212121"/>
          <w:sz w:val="24"/>
          <w:szCs w:val="24"/>
        </w:rPr>
        <w:t>ety of health professionals, and only three studies [28,29,33] featured family members, carers or other lay people having a role in educating, supporting frail subjects and enhancing health promotion. A systematic review by Ginis et al in 2013 reported tha</w:t>
      </w:r>
      <w:r>
        <w:rPr>
          <w:rFonts w:ascii="Arial" w:hAnsi="Arial" w:cs="Arial"/>
          <w:color w:val="212121"/>
          <w:sz w:val="24"/>
          <w:szCs w:val="24"/>
        </w:rPr>
        <w:t>t education and training delivered by lay individuals can achieve comparable benefits to those that result from interventions by healthcare professionals [39]. In the more recent RCT by Dorner et al [33], a standardised physical training and nutritional in</w:t>
      </w:r>
      <w:r>
        <w:rPr>
          <w:rFonts w:ascii="Arial" w:hAnsi="Arial" w:cs="Arial"/>
          <w:color w:val="212121"/>
          <w:sz w:val="24"/>
          <w:szCs w:val="24"/>
        </w:rPr>
        <w:t>tervention programme for community-dwelling, frail, malnourished subjects was delivered by non-professional individuals who had undergone education and training (4 sessions, each lasting 3 hours) covering ageing, frailty, nutrition, exercise and physical t</w:t>
      </w:r>
      <w:r>
        <w:rPr>
          <w:rFonts w:ascii="Arial" w:hAnsi="Arial" w:cs="Arial"/>
          <w:color w:val="212121"/>
          <w:sz w:val="24"/>
          <w:szCs w:val="24"/>
        </w:rPr>
        <w:t>raining. The frail subjects in the intervention group (received twice weekly, for 12 weeks, home-based physical training exercises, nutritional education and support, and provision of educational material) achieved clinically significant improvements in mu</w:t>
      </w:r>
      <w:r>
        <w:rPr>
          <w:rFonts w:ascii="Arial" w:hAnsi="Arial" w:cs="Arial"/>
          <w:color w:val="212121"/>
          <w:sz w:val="24"/>
          <w:szCs w:val="24"/>
        </w:rPr>
        <w:t>scle strength and physical performance [40], nutritional state and frailty status [41], fear of falling [42], QOL and social participation [43]. In this RCT the lay individuals were not relatives or formal carers of the frail subjects, but volunteers who u</w:t>
      </w:r>
      <w:r>
        <w:rPr>
          <w:rFonts w:ascii="Arial" w:hAnsi="Arial" w:cs="Arial"/>
          <w:color w:val="212121"/>
          <w:sz w:val="24"/>
          <w:szCs w:val="24"/>
        </w:rPr>
        <w:t>nderwent training and then delivered the programme. These findings are very encouraging as they strengthen the view that relatives, carers and others involved in helping and supporting frail older people can be similarly trained to deliver positive outcome</w:t>
      </w:r>
      <w:r>
        <w:rPr>
          <w:rFonts w:ascii="Arial" w:hAnsi="Arial" w:cs="Arial"/>
          <w:color w:val="212121"/>
          <w:sz w:val="24"/>
          <w:szCs w:val="24"/>
        </w:rPr>
        <w:t>s.</w:t>
      </w:r>
    </w:p>
    <w:p w14:paraId="5B856025" w14:textId="77777777" w:rsidR="00803E4C" w:rsidRDefault="00803E4C">
      <w:pPr>
        <w:spacing w:line="240" w:lineRule="auto"/>
        <w:rPr>
          <w:rFonts w:ascii="Arial" w:hAnsi="Arial" w:cs="Arial"/>
          <w:sz w:val="24"/>
          <w:szCs w:val="24"/>
          <w:lang w:val="en-US"/>
        </w:rPr>
      </w:pPr>
    </w:p>
    <w:p w14:paraId="26C66547" w14:textId="77777777" w:rsidR="00803E4C" w:rsidRDefault="00B1080C">
      <w:pPr>
        <w:spacing w:line="360" w:lineRule="auto"/>
        <w:rPr>
          <w:rFonts w:ascii="Arial" w:hAnsi="Arial" w:cs="Arial"/>
          <w:sz w:val="24"/>
          <w:szCs w:val="24"/>
          <w:lang w:val="en-US"/>
        </w:rPr>
      </w:pPr>
      <w:r>
        <w:rPr>
          <w:rFonts w:ascii="Arial" w:hAnsi="Arial" w:cs="Arial"/>
          <w:sz w:val="24"/>
          <w:szCs w:val="24"/>
          <w:lang w:val="en-US"/>
        </w:rPr>
        <w:t xml:space="preserve">The studies we identified that outlined educational programmes for frailty which qualified for review were </w:t>
      </w:r>
      <w:r>
        <w:rPr>
          <w:rFonts w:ascii="Arial" w:hAnsi="Arial" w:cs="Arial"/>
          <w:sz w:val="24"/>
          <w:szCs w:val="24"/>
        </w:rPr>
        <w:t>not many</w:t>
      </w:r>
      <w:r>
        <w:rPr>
          <w:rFonts w:ascii="Arial" w:hAnsi="Arial" w:cs="Arial"/>
          <w:sz w:val="24"/>
          <w:szCs w:val="24"/>
          <w:lang w:val="en-US"/>
        </w:rPr>
        <w:t>. Also, only two of these studies</w:t>
      </w:r>
      <w:r>
        <w:rPr>
          <w:rFonts w:ascii="Arial" w:hAnsi="Arial" w:cs="Arial"/>
          <w:sz w:val="24"/>
          <w:szCs w:val="24"/>
        </w:rPr>
        <w:t xml:space="preserve"> [27,29]</w:t>
      </w:r>
      <w:r>
        <w:rPr>
          <w:rFonts w:ascii="Arial" w:hAnsi="Arial" w:cs="Arial"/>
          <w:sz w:val="24"/>
          <w:szCs w:val="24"/>
          <w:lang w:val="en-US"/>
        </w:rPr>
        <w:t xml:space="preserve"> were an established programme in the wider community, and the rest were exploring the feasibility and effectiveness of new programmes, most of which were evaluated in relatively small groups of subjects. This is in contrast to existing educational program</w:t>
      </w:r>
      <w:r>
        <w:rPr>
          <w:rFonts w:ascii="Arial" w:hAnsi="Arial" w:cs="Arial"/>
          <w:sz w:val="24"/>
          <w:szCs w:val="24"/>
          <w:lang w:val="en-US"/>
        </w:rPr>
        <w:t>mes for other LTCs such as Diabetes and Heart Failure that are more widely known</w:t>
      </w:r>
      <w:r>
        <w:rPr>
          <w:rFonts w:ascii="Arial" w:hAnsi="Arial" w:cs="Arial"/>
          <w:sz w:val="24"/>
          <w:szCs w:val="24"/>
        </w:rPr>
        <w:t xml:space="preserve"> [</w:t>
      </w:r>
      <w:r>
        <w:rPr>
          <w:rFonts w:ascii="Arial" w:hAnsi="Arial" w:cs="Arial"/>
          <w:sz w:val="24"/>
          <w:szCs w:val="24"/>
        </w:rPr>
        <w:t>44,45</w:t>
      </w:r>
      <w:r>
        <w:rPr>
          <w:rFonts w:ascii="Arial" w:hAnsi="Arial" w:cs="Arial"/>
          <w:sz w:val="24"/>
          <w:szCs w:val="24"/>
        </w:rPr>
        <w:t>]</w:t>
      </w:r>
      <w:r>
        <w:rPr>
          <w:rFonts w:ascii="Arial" w:hAnsi="Arial" w:cs="Arial"/>
          <w:sz w:val="24"/>
          <w:szCs w:val="24"/>
          <w:lang w:val="en-US"/>
        </w:rPr>
        <w:t>. Furthermore, generic self-care educational programmes for adults with a range of LTCs and their families have received much interest in recent years</w:t>
      </w:r>
      <w:r>
        <w:rPr>
          <w:rFonts w:ascii="Arial" w:hAnsi="Arial" w:cs="Arial"/>
          <w:sz w:val="24"/>
          <w:szCs w:val="24"/>
        </w:rPr>
        <w:t xml:space="preserve"> [</w:t>
      </w:r>
      <w:r>
        <w:rPr>
          <w:rFonts w:ascii="Arial" w:hAnsi="Arial" w:cs="Arial"/>
          <w:sz w:val="24"/>
          <w:szCs w:val="24"/>
        </w:rPr>
        <w:t>46</w:t>
      </w:r>
      <w:r>
        <w:rPr>
          <w:rFonts w:ascii="Arial" w:hAnsi="Arial" w:cs="Arial"/>
          <w:sz w:val="24"/>
          <w:szCs w:val="24"/>
        </w:rPr>
        <w:t>]</w:t>
      </w:r>
      <w:r>
        <w:rPr>
          <w:rFonts w:ascii="Arial" w:hAnsi="Arial" w:cs="Arial"/>
          <w:sz w:val="24"/>
          <w:szCs w:val="24"/>
          <w:lang w:val="en-US"/>
        </w:rPr>
        <w:t xml:space="preserve"> and some are</w:t>
      </w:r>
      <w:r>
        <w:rPr>
          <w:rFonts w:ascii="Arial" w:hAnsi="Arial" w:cs="Arial"/>
          <w:sz w:val="24"/>
          <w:szCs w:val="24"/>
          <w:lang w:val="en-US"/>
        </w:rPr>
        <w:t xml:space="preserve"> well embedded in Primary Care communities</w:t>
      </w:r>
      <w:r>
        <w:rPr>
          <w:rFonts w:ascii="Arial" w:hAnsi="Arial" w:cs="Arial"/>
          <w:sz w:val="24"/>
          <w:szCs w:val="24"/>
        </w:rPr>
        <w:t xml:space="preserve"> [</w:t>
      </w:r>
      <w:r>
        <w:rPr>
          <w:rFonts w:ascii="Arial" w:hAnsi="Arial" w:cs="Arial"/>
          <w:sz w:val="24"/>
          <w:szCs w:val="24"/>
        </w:rPr>
        <w:t>47</w:t>
      </w:r>
      <w:r>
        <w:rPr>
          <w:rFonts w:ascii="Arial" w:hAnsi="Arial" w:cs="Arial"/>
          <w:sz w:val="24"/>
          <w:szCs w:val="24"/>
        </w:rPr>
        <w:t>]</w:t>
      </w:r>
      <w:r>
        <w:rPr>
          <w:rFonts w:ascii="Arial" w:hAnsi="Arial" w:cs="Arial"/>
          <w:sz w:val="24"/>
          <w:szCs w:val="24"/>
          <w:lang w:val="en-US"/>
        </w:rPr>
        <w:t xml:space="preserve"> and individual General Practice localities</w:t>
      </w:r>
      <w:r>
        <w:rPr>
          <w:rFonts w:ascii="Arial" w:hAnsi="Arial" w:cs="Arial"/>
          <w:sz w:val="24"/>
          <w:szCs w:val="24"/>
        </w:rPr>
        <w:t xml:space="preserve"> [</w:t>
      </w:r>
      <w:r>
        <w:rPr>
          <w:rFonts w:ascii="Arial" w:hAnsi="Arial" w:cs="Arial"/>
          <w:sz w:val="24"/>
          <w:szCs w:val="24"/>
        </w:rPr>
        <w:t>48</w:t>
      </w:r>
      <w:r>
        <w:rPr>
          <w:rFonts w:ascii="Arial" w:hAnsi="Arial" w:cs="Arial"/>
          <w:sz w:val="24"/>
          <w:szCs w:val="24"/>
        </w:rPr>
        <w:t>]</w:t>
      </w:r>
      <w:r>
        <w:rPr>
          <w:rFonts w:ascii="Arial" w:hAnsi="Arial" w:cs="Arial"/>
          <w:sz w:val="24"/>
          <w:szCs w:val="24"/>
          <w:lang w:val="en-US"/>
        </w:rPr>
        <w:t xml:space="preserve"> in the UK. These programmes have been easily accessible in a range of local venues and have mostly comprised group edu</w:t>
      </w:r>
      <w:r>
        <w:rPr>
          <w:rFonts w:ascii="Arial" w:hAnsi="Arial" w:cs="Arial"/>
          <w:sz w:val="24"/>
          <w:szCs w:val="24"/>
          <w:lang w:val="en-US"/>
        </w:rPr>
        <w:t xml:space="preserve">cational sessions. </w:t>
      </w:r>
      <w:r>
        <w:rPr>
          <w:rFonts w:ascii="Arial" w:eastAsia="Montserrat" w:hAnsi="Arial" w:cs="Arial"/>
          <w:sz w:val="24"/>
          <w:szCs w:val="24"/>
          <w:shd w:val="clear" w:color="auto" w:fill="FFFFFF"/>
          <w:lang w:val="en-US"/>
        </w:rPr>
        <w:t xml:space="preserve">By way of example, the </w:t>
      </w:r>
      <w:r>
        <w:rPr>
          <w:rFonts w:ascii="Arial" w:eastAsia="Montserrat" w:hAnsi="Arial" w:cs="Arial"/>
          <w:sz w:val="24"/>
          <w:szCs w:val="24"/>
          <w:shd w:val="clear" w:color="auto" w:fill="FFFFFF"/>
          <w:lang w:val="en-US"/>
        </w:rPr>
        <w:t>Walsall Healthcare Self Care Management Programme runs for 2.5 hours once a week for six weeks</w:t>
      </w:r>
      <w:r>
        <w:rPr>
          <w:rFonts w:ascii="Arial" w:eastAsia="Montserrat" w:hAnsi="Arial" w:cs="Arial"/>
          <w:sz w:val="24"/>
          <w:szCs w:val="24"/>
          <w:shd w:val="clear" w:color="auto" w:fill="FFFFFF"/>
        </w:rPr>
        <w:t xml:space="preserve"> </w:t>
      </w:r>
      <w:r>
        <w:rPr>
          <w:rFonts w:ascii="Arial" w:hAnsi="Arial" w:cs="Arial"/>
          <w:sz w:val="24"/>
          <w:szCs w:val="24"/>
        </w:rPr>
        <w:t>[</w:t>
      </w:r>
      <w:r>
        <w:rPr>
          <w:rFonts w:ascii="Arial" w:hAnsi="Arial" w:cs="Arial"/>
          <w:sz w:val="24"/>
          <w:szCs w:val="24"/>
        </w:rPr>
        <w:t>47</w:t>
      </w:r>
      <w:r>
        <w:rPr>
          <w:rFonts w:ascii="Arial" w:hAnsi="Arial" w:cs="Arial"/>
          <w:sz w:val="24"/>
          <w:szCs w:val="24"/>
        </w:rPr>
        <w:t>]</w:t>
      </w:r>
      <w:r>
        <w:rPr>
          <w:rFonts w:ascii="Arial" w:eastAsia="Montserrat" w:hAnsi="Arial" w:cs="Arial"/>
          <w:sz w:val="24"/>
          <w:szCs w:val="24"/>
          <w:shd w:val="clear" w:color="auto" w:fill="FFFFFF"/>
          <w:lang w:val="en-US"/>
        </w:rPr>
        <w:t xml:space="preserve">. </w:t>
      </w:r>
      <w:r>
        <w:rPr>
          <w:rFonts w:ascii="Arial" w:hAnsi="Arial" w:cs="Arial"/>
          <w:sz w:val="24"/>
          <w:szCs w:val="24"/>
          <w:lang w:val="en-US"/>
        </w:rPr>
        <w:t>For the present period of Covid-19 epidemic the content of such programmes has been successfully translated into virtual, online courses</w:t>
      </w:r>
      <w:r>
        <w:rPr>
          <w:rFonts w:ascii="Arial" w:hAnsi="Arial" w:cs="Arial"/>
          <w:sz w:val="24"/>
          <w:szCs w:val="24"/>
        </w:rPr>
        <w:t xml:space="preserve"> </w:t>
      </w:r>
      <w:r>
        <w:rPr>
          <w:rFonts w:ascii="Arial" w:hAnsi="Arial" w:cs="Arial"/>
          <w:sz w:val="24"/>
          <w:szCs w:val="24"/>
        </w:rPr>
        <w:t>[</w:t>
      </w:r>
      <w:r>
        <w:rPr>
          <w:rFonts w:ascii="Arial" w:hAnsi="Arial" w:cs="Arial"/>
          <w:sz w:val="24"/>
          <w:szCs w:val="24"/>
        </w:rPr>
        <w:t>47</w:t>
      </w:r>
      <w:r>
        <w:rPr>
          <w:rFonts w:ascii="Arial" w:hAnsi="Arial" w:cs="Arial"/>
          <w:sz w:val="24"/>
          <w:szCs w:val="24"/>
        </w:rPr>
        <w:t>]</w:t>
      </w:r>
      <w:r>
        <w:rPr>
          <w:rFonts w:ascii="Arial" w:hAnsi="Arial" w:cs="Arial"/>
          <w:sz w:val="24"/>
          <w:szCs w:val="24"/>
          <w:lang w:val="en-US"/>
        </w:rPr>
        <w:t xml:space="preserve">. These </w:t>
      </w:r>
      <w:r>
        <w:rPr>
          <w:rFonts w:ascii="Arial" w:hAnsi="Arial" w:cs="Arial"/>
          <w:sz w:val="24"/>
          <w:szCs w:val="24"/>
          <w:lang w:val="en-US"/>
        </w:rPr>
        <w:t>courses aim to help patients and their families</w:t>
      </w:r>
      <w:r>
        <w:rPr>
          <w:rFonts w:ascii="Arial" w:eastAsia="Montserrat" w:hAnsi="Arial" w:cs="Arial"/>
          <w:sz w:val="24"/>
          <w:szCs w:val="24"/>
          <w:shd w:val="clear" w:color="auto" w:fill="FFFFFF"/>
        </w:rPr>
        <w:t xml:space="preserve"> understand</w:t>
      </w:r>
      <w:r>
        <w:rPr>
          <w:rFonts w:ascii="Arial" w:eastAsia="Montserrat" w:hAnsi="Arial" w:cs="Arial"/>
          <w:sz w:val="24"/>
          <w:szCs w:val="24"/>
          <w:shd w:val="clear" w:color="auto" w:fill="FFFFFF"/>
          <w:lang w:val="en-US"/>
        </w:rPr>
        <w:t xml:space="preserve"> </w:t>
      </w:r>
      <w:r>
        <w:rPr>
          <w:rFonts w:ascii="Arial" w:eastAsia="Montserrat" w:hAnsi="Arial" w:cs="Arial"/>
          <w:sz w:val="24"/>
          <w:szCs w:val="24"/>
          <w:shd w:val="clear" w:color="auto" w:fill="FFFFFF"/>
        </w:rPr>
        <w:t>their role in managing their condition</w:t>
      </w:r>
      <w:r>
        <w:rPr>
          <w:rFonts w:ascii="Arial" w:eastAsia="Montserrat" w:hAnsi="Arial" w:cs="Arial"/>
          <w:sz w:val="24"/>
          <w:szCs w:val="24"/>
          <w:shd w:val="clear" w:color="auto" w:fill="FFFFFF"/>
          <w:lang w:val="en-US"/>
        </w:rPr>
        <w:t>,</w:t>
      </w:r>
      <w:r>
        <w:rPr>
          <w:rFonts w:ascii="Arial" w:eastAsia="Montserrat" w:hAnsi="Arial" w:cs="Arial"/>
          <w:sz w:val="24"/>
          <w:szCs w:val="24"/>
          <w:shd w:val="clear" w:color="auto" w:fill="FFFFFF"/>
        </w:rPr>
        <w:t xml:space="preserve"> improve </w:t>
      </w:r>
      <w:r>
        <w:rPr>
          <w:rFonts w:ascii="Arial" w:eastAsia="Montserrat" w:hAnsi="Arial" w:cs="Arial"/>
          <w:sz w:val="24"/>
          <w:szCs w:val="24"/>
          <w:shd w:val="clear" w:color="auto" w:fill="FFFFFF"/>
          <w:lang w:val="en-US"/>
        </w:rPr>
        <w:t>knowledge and skills,</w:t>
      </w:r>
      <w:r>
        <w:rPr>
          <w:rFonts w:ascii="Arial" w:eastAsia="Montserrat" w:hAnsi="Arial" w:cs="Arial"/>
          <w:sz w:val="24"/>
          <w:szCs w:val="24"/>
          <w:shd w:val="clear" w:color="auto" w:fill="FFFFFF"/>
        </w:rPr>
        <w:t xml:space="preserve"> make informed decisions about their care, engage in healthy behavio</w:t>
      </w:r>
      <w:r>
        <w:rPr>
          <w:rFonts w:ascii="Arial" w:eastAsia="Montserrat" w:hAnsi="Arial" w:cs="Arial"/>
          <w:sz w:val="24"/>
          <w:szCs w:val="24"/>
          <w:shd w:val="clear" w:color="auto" w:fill="FFFFFF"/>
        </w:rPr>
        <w:t>u</w:t>
      </w:r>
      <w:r>
        <w:rPr>
          <w:rFonts w:ascii="Arial" w:eastAsia="Montserrat" w:hAnsi="Arial" w:cs="Arial"/>
          <w:sz w:val="24"/>
          <w:szCs w:val="24"/>
          <w:shd w:val="clear" w:color="auto" w:fill="FFFFFF"/>
        </w:rPr>
        <w:t>rs and to access further support</w:t>
      </w:r>
      <w:r>
        <w:rPr>
          <w:rFonts w:ascii="Arial" w:eastAsia="Montserrat" w:hAnsi="Arial" w:cs="Arial"/>
          <w:sz w:val="24"/>
          <w:szCs w:val="24"/>
          <w:shd w:val="clear" w:color="auto" w:fill="FFFFFF"/>
        </w:rPr>
        <w:t xml:space="preserve"> </w:t>
      </w:r>
      <w:r>
        <w:rPr>
          <w:rFonts w:ascii="Arial" w:hAnsi="Arial" w:cs="Arial"/>
          <w:sz w:val="24"/>
          <w:szCs w:val="24"/>
        </w:rPr>
        <w:t>[</w:t>
      </w:r>
      <w:r>
        <w:rPr>
          <w:rFonts w:ascii="Arial" w:hAnsi="Arial" w:cs="Arial"/>
          <w:sz w:val="24"/>
          <w:szCs w:val="24"/>
        </w:rPr>
        <w:t>46,47</w:t>
      </w:r>
      <w:r>
        <w:rPr>
          <w:rFonts w:ascii="Arial" w:hAnsi="Arial" w:cs="Arial"/>
          <w:sz w:val="24"/>
          <w:szCs w:val="24"/>
        </w:rPr>
        <w:t>]</w:t>
      </w:r>
      <w:r>
        <w:rPr>
          <w:rFonts w:ascii="Arial" w:eastAsia="Montserrat" w:hAnsi="Arial" w:cs="Arial"/>
          <w:sz w:val="24"/>
          <w:szCs w:val="24"/>
          <w:shd w:val="clear" w:color="auto" w:fill="FFFFFF"/>
        </w:rPr>
        <w:t>.</w:t>
      </w:r>
      <w:r>
        <w:rPr>
          <w:rFonts w:ascii="Arial" w:eastAsia="Montserrat" w:hAnsi="Arial" w:cs="Arial"/>
          <w:sz w:val="24"/>
          <w:szCs w:val="24"/>
          <w:shd w:val="clear" w:color="auto" w:fill="FFFFFF"/>
          <w:lang w:val="en-US"/>
        </w:rPr>
        <w:t xml:space="preserve"> Clearly, there is</w:t>
      </w:r>
      <w:r>
        <w:rPr>
          <w:rFonts w:ascii="Arial" w:eastAsia="Montserrat" w:hAnsi="Arial" w:cs="Arial"/>
          <w:sz w:val="24"/>
          <w:szCs w:val="24"/>
          <w:shd w:val="clear" w:color="auto" w:fill="FFFFFF"/>
          <w:lang w:val="en-US"/>
        </w:rPr>
        <w:t xml:space="preserve"> appreciable overlap in the principles and themes of content between such generic educational programmes and programmes for frailty. Given the existence of generic programmes that are already funded and staffed, it is conceivable that these can be adjusted</w:t>
      </w:r>
      <w:r>
        <w:rPr>
          <w:rFonts w:ascii="Arial" w:eastAsia="Montserrat" w:hAnsi="Arial" w:cs="Arial"/>
          <w:sz w:val="24"/>
          <w:szCs w:val="24"/>
          <w:shd w:val="clear" w:color="auto" w:fill="FFFFFF"/>
          <w:lang w:val="en-US"/>
        </w:rPr>
        <w:t xml:space="preserve"> to incorporate specific elements relating to frailty education and management as well.       </w:t>
      </w:r>
    </w:p>
    <w:p w14:paraId="2428159C" w14:textId="77777777" w:rsidR="00803E4C" w:rsidRDefault="00803E4C">
      <w:pPr>
        <w:spacing w:after="0" w:line="240" w:lineRule="auto"/>
        <w:rPr>
          <w:rFonts w:ascii="Arial" w:hAnsi="Arial" w:cs="Arial"/>
          <w:sz w:val="24"/>
          <w:szCs w:val="24"/>
          <w:lang w:val="en-US"/>
        </w:rPr>
      </w:pPr>
    </w:p>
    <w:p w14:paraId="30D1B9B8" w14:textId="77777777" w:rsidR="00803E4C" w:rsidRDefault="00B1080C">
      <w:pPr>
        <w:spacing w:line="360" w:lineRule="auto"/>
        <w:rPr>
          <w:rFonts w:ascii="Arial" w:hAnsi="Arial" w:cs="Arial"/>
          <w:sz w:val="24"/>
          <w:szCs w:val="24"/>
        </w:rPr>
      </w:pPr>
      <w:r>
        <w:rPr>
          <w:rFonts w:ascii="Arial" w:hAnsi="Arial" w:cs="Arial"/>
          <w:sz w:val="24"/>
          <w:szCs w:val="24"/>
        </w:rPr>
        <w:t>In</w:t>
      </w:r>
      <w:r>
        <w:rPr>
          <w:rFonts w:ascii="Arial" w:hAnsi="Arial" w:cs="Arial"/>
          <w:sz w:val="24"/>
          <w:szCs w:val="24"/>
          <w:lang w:val="en-US"/>
        </w:rPr>
        <w:t xml:space="preserve"> our systematic review</w:t>
      </w:r>
      <w:r>
        <w:rPr>
          <w:rFonts w:ascii="Arial" w:hAnsi="Arial" w:cs="Arial"/>
          <w:sz w:val="24"/>
          <w:szCs w:val="24"/>
        </w:rPr>
        <w:t>, four</w:t>
      </w:r>
      <w:r>
        <w:rPr>
          <w:rFonts w:ascii="Arial" w:hAnsi="Arial" w:cs="Arial"/>
          <w:sz w:val="24"/>
          <w:szCs w:val="24"/>
          <w:lang w:val="en-US"/>
        </w:rPr>
        <w:t xml:space="preserve"> </w:t>
      </w:r>
      <w:r>
        <w:rPr>
          <w:rFonts w:ascii="Arial" w:hAnsi="Arial" w:cs="Arial"/>
          <w:sz w:val="24"/>
          <w:szCs w:val="24"/>
        </w:rPr>
        <w:t xml:space="preserve">of the studies </w:t>
      </w:r>
      <w:r>
        <w:rPr>
          <w:rFonts w:ascii="Arial" w:hAnsi="Arial" w:cs="Arial"/>
          <w:sz w:val="24"/>
          <w:szCs w:val="24"/>
          <w:lang w:val="en-US"/>
        </w:rPr>
        <w:t>includ</w:t>
      </w:r>
      <w:r>
        <w:rPr>
          <w:rFonts w:ascii="Arial" w:hAnsi="Arial" w:cs="Arial"/>
          <w:sz w:val="24"/>
          <w:szCs w:val="24"/>
        </w:rPr>
        <w:t>ed</w:t>
      </w:r>
      <w:r>
        <w:rPr>
          <w:rFonts w:ascii="Arial" w:hAnsi="Arial" w:cs="Arial"/>
          <w:sz w:val="24"/>
          <w:szCs w:val="24"/>
          <w:lang w:val="en-US"/>
        </w:rPr>
        <w:t xml:space="preserve"> </w:t>
      </w:r>
      <w:r>
        <w:rPr>
          <w:rFonts w:ascii="Arial" w:hAnsi="Arial" w:cs="Arial"/>
          <w:sz w:val="24"/>
          <w:szCs w:val="24"/>
        </w:rPr>
        <w:t xml:space="preserve">at least some </w:t>
      </w:r>
      <w:r>
        <w:rPr>
          <w:rFonts w:ascii="Arial" w:hAnsi="Arial" w:cs="Arial"/>
          <w:sz w:val="24"/>
          <w:szCs w:val="24"/>
          <w:lang w:val="en-US"/>
        </w:rPr>
        <w:t>training of healthcare personnel</w:t>
      </w:r>
      <w:r>
        <w:rPr>
          <w:rFonts w:ascii="Arial" w:hAnsi="Arial" w:cs="Arial"/>
          <w:sz w:val="24"/>
          <w:szCs w:val="24"/>
        </w:rPr>
        <w:t xml:space="preserve"> [27,29,30,32]</w:t>
      </w:r>
      <w:r>
        <w:rPr>
          <w:rFonts w:ascii="Arial" w:hAnsi="Arial" w:cs="Arial"/>
          <w:sz w:val="24"/>
          <w:szCs w:val="24"/>
          <w:lang w:val="en-US"/>
        </w:rPr>
        <w:t xml:space="preserve">. Of these publications, </w:t>
      </w:r>
      <w:r>
        <w:rPr>
          <w:rFonts w:ascii="Arial" w:hAnsi="Arial" w:cs="Arial"/>
          <w:sz w:val="24"/>
          <w:szCs w:val="24"/>
        </w:rPr>
        <w:t>two [27,29]</w:t>
      </w:r>
      <w:r>
        <w:rPr>
          <w:rFonts w:ascii="Arial" w:hAnsi="Arial" w:cs="Arial"/>
          <w:b/>
          <w:bCs/>
          <w:sz w:val="28"/>
          <w:szCs w:val="28"/>
          <w:vertAlign w:val="superscript"/>
          <w:lang w:val="en-US"/>
        </w:rPr>
        <w:t xml:space="preserve"> </w:t>
      </w:r>
      <w:r>
        <w:rPr>
          <w:rFonts w:ascii="Arial" w:hAnsi="Arial" w:cs="Arial"/>
          <w:sz w:val="24"/>
          <w:szCs w:val="24"/>
          <w:lang w:val="en-US"/>
        </w:rPr>
        <w:t>represented an established programme in routine practise and the other</w:t>
      </w:r>
      <w:r>
        <w:rPr>
          <w:rFonts w:ascii="Arial" w:hAnsi="Arial" w:cs="Arial"/>
          <w:sz w:val="24"/>
          <w:szCs w:val="24"/>
        </w:rPr>
        <w:t>s</w:t>
      </w:r>
      <w:r>
        <w:rPr>
          <w:rFonts w:ascii="Arial" w:hAnsi="Arial" w:cs="Arial"/>
          <w:sz w:val="24"/>
          <w:szCs w:val="24"/>
          <w:lang w:val="en-US"/>
        </w:rPr>
        <w:t xml:space="preserve"> were small-scale educational interventions. There do</w:t>
      </w:r>
      <w:r>
        <w:rPr>
          <w:rFonts w:ascii="Arial" w:hAnsi="Arial" w:cs="Arial"/>
          <w:sz w:val="24"/>
          <w:szCs w:val="24"/>
        </w:rPr>
        <w:t>es</w:t>
      </w:r>
      <w:r>
        <w:rPr>
          <w:rFonts w:ascii="Arial" w:hAnsi="Arial" w:cs="Arial"/>
          <w:sz w:val="24"/>
          <w:szCs w:val="24"/>
          <w:lang w:val="en-US"/>
        </w:rPr>
        <w:t xml:space="preserve"> not seem to be many educational programmes that are aimed for a range of healthcare personne</w:t>
      </w:r>
      <w:r>
        <w:rPr>
          <w:rFonts w:ascii="Arial" w:hAnsi="Arial" w:cs="Arial"/>
          <w:sz w:val="24"/>
          <w:szCs w:val="24"/>
          <w:lang w:val="en-US"/>
        </w:rPr>
        <w:t xml:space="preserve">l and have potential for widespread uptake. One such </w:t>
      </w:r>
      <w:r>
        <w:rPr>
          <w:rFonts w:ascii="Arial" w:hAnsi="Arial" w:cs="Arial"/>
          <w:sz w:val="24"/>
          <w:szCs w:val="24"/>
        </w:rPr>
        <w:t xml:space="preserve">resource is </w:t>
      </w:r>
      <w:r>
        <w:rPr>
          <w:rFonts w:ascii="Arial" w:hAnsi="Arial" w:cs="Arial"/>
          <w:sz w:val="24"/>
          <w:szCs w:val="24"/>
          <w:lang w:val="en-US"/>
        </w:rPr>
        <w:t>the</w:t>
      </w:r>
      <w:r>
        <w:rPr>
          <w:rFonts w:ascii="Arial" w:hAnsi="Arial" w:cs="Arial"/>
          <w:sz w:val="24"/>
          <w:szCs w:val="24"/>
        </w:rPr>
        <w:t xml:space="preserve"> online</w:t>
      </w:r>
      <w:r>
        <w:rPr>
          <w:rFonts w:ascii="Arial" w:hAnsi="Arial" w:cs="Arial"/>
          <w:sz w:val="24"/>
          <w:szCs w:val="24"/>
          <w:lang w:val="en-US"/>
        </w:rPr>
        <w:t>-based</w:t>
      </w:r>
      <w:r>
        <w:rPr>
          <w:rFonts w:ascii="Arial" w:hAnsi="Arial" w:cs="Arial"/>
          <w:sz w:val="24"/>
          <w:szCs w:val="24"/>
        </w:rPr>
        <w:t xml:space="preserve"> learning </w:t>
      </w:r>
      <w:r>
        <w:rPr>
          <w:rFonts w:ascii="Arial" w:hAnsi="Arial" w:cs="Arial"/>
          <w:sz w:val="24"/>
          <w:szCs w:val="24"/>
          <w:lang w:val="en-US"/>
        </w:rPr>
        <w:t>package ‘</w:t>
      </w:r>
      <w:r>
        <w:rPr>
          <w:rFonts w:ascii="Arial" w:hAnsi="Arial" w:cs="Arial"/>
          <w:sz w:val="24"/>
          <w:szCs w:val="24"/>
        </w:rPr>
        <w:t>The Frailty Toolkit</w:t>
      </w:r>
      <w:r>
        <w:rPr>
          <w:rFonts w:ascii="Arial" w:hAnsi="Arial" w:cs="Arial"/>
          <w:sz w:val="24"/>
          <w:szCs w:val="24"/>
          <w:lang w:val="en-US"/>
        </w:rPr>
        <w:t>’</w:t>
      </w:r>
      <w:r>
        <w:rPr>
          <w:rFonts w:ascii="Arial" w:hAnsi="Arial" w:cs="Arial"/>
          <w:sz w:val="24"/>
          <w:szCs w:val="24"/>
        </w:rPr>
        <w:t xml:space="preserve"> [</w:t>
      </w:r>
      <w:r>
        <w:rPr>
          <w:rFonts w:ascii="Arial" w:hAnsi="Arial" w:cs="Arial"/>
          <w:sz w:val="24"/>
          <w:szCs w:val="24"/>
        </w:rPr>
        <w:t>49</w:t>
      </w:r>
      <w:r>
        <w:rPr>
          <w:rFonts w:ascii="Arial" w:hAnsi="Arial" w:cs="Arial"/>
          <w:sz w:val="24"/>
          <w:szCs w:val="24"/>
        </w:rPr>
        <w:t>]</w:t>
      </w:r>
      <w:r>
        <w:rPr>
          <w:rFonts w:ascii="Arial" w:hAnsi="Arial" w:cs="Arial"/>
          <w:b/>
          <w:bCs/>
          <w:sz w:val="28"/>
          <w:szCs w:val="28"/>
          <w:vertAlign w:val="superscript"/>
          <w:lang w:val="en-US"/>
        </w:rPr>
        <w:t xml:space="preserve"> </w:t>
      </w:r>
      <w:r>
        <w:rPr>
          <w:rFonts w:ascii="Arial" w:hAnsi="Arial" w:cs="Arial"/>
          <w:sz w:val="24"/>
          <w:szCs w:val="24"/>
          <w:lang w:val="en-US"/>
        </w:rPr>
        <w:t xml:space="preserve">which </w:t>
      </w:r>
      <w:r>
        <w:rPr>
          <w:rFonts w:ascii="Arial" w:hAnsi="Arial" w:cs="Arial"/>
          <w:sz w:val="24"/>
          <w:szCs w:val="24"/>
        </w:rPr>
        <w:t>deliver</w:t>
      </w:r>
      <w:r>
        <w:rPr>
          <w:rFonts w:ascii="Arial" w:hAnsi="Arial" w:cs="Arial"/>
          <w:sz w:val="24"/>
          <w:szCs w:val="24"/>
          <w:lang w:val="en-US"/>
        </w:rPr>
        <w:t>s</w:t>
      </w:r>
      <w:r>
        <w:rPr>
          <w:rFonts w:ascii="Arial" w:hAnsi="Arial" w:cs="Arial"/>
          <w:sz w:val="24"/>
          <w:szCs w:val="24"/>
        </w:rPr>
        <w:t xml:space="preserve"> education and training</w:t>
      </w:r>
      <w:r>
        <w:rPr>
          <w:rFonts w:ascii="Arial" w:hAnsi="Arial" w:cs="Arial"/>
          <w:sz w:val="24"/>
          <w:szCs w:val="24"/>
          <w:lang w:val="en-US"/>
        </w:rPr>
        <w:t>, a holistic approach to assessment and care, and promotes supported self-care. A f</w:t>
      </w:r>
      <w:r>
        <w:rPr>
          <w:rFonts w:ascii="Arial" w:hAnsi="Arial" w:cs="Arial"/>
          <w:sz w:val="24"/>
          <w:szCs w:val="24"/>
        </w:rPr>
        <w:t>ace</w:t>
      </w:r>
      <w:r>
        <w:rPr>
          <w:rFonts w:ascii="Arial" w:hAnsi="Arial" w:cs="Arial"/>
          <w:sz w:val="24"/>
          <w:szCs w:val="24"/>
          <w:lang w:val="en-US"/>
        </w:rPr>
        <w:t xml:space="preserve"> </w:t>
      </w:r>
      <w:r>
        <w:rPr>
          <w:rFonts w:ascii="Arial" w:hAnsi="Arial" w:cs="Arial"/>
          <w:sz w:val="24"/>
          <w:szCs w:val="24"/>
        </w:rPr>
        <w:t>to</w:t>
      </w:r>
      <w:r>
        <w:rPr>
          <w:rFonts w:ascii="Arial" w:hAnsi="Arial" w:cs="Arial"/>
          <w:sz w:val="24"/>
          <w:szCs w:val="24"/>
          <w:lang w:val="en-US"/>
        </w:rPr>
        <w:t xml:space="preserve"> </w:t>
      </w:r>
      <w:r>
        <w:rPr>
          <w:rFonts w:ascii="Arial" w:hAnsi="Arial" w:cs="Arial"/>
          <w:sz w:val="24"/>
          <w:szCs w:val="24"/>
        </w:rPr>
        <w:t>fac</w:t>
      </w:r>
      <w:r>
        <w:rPr>
          <w:rFonts w:ascii="Arial" w:hAnsi="Arial" w:cs="Arial"/>
          <w:sz w:val="24"/>
          <w:szCs w:val="24"/>
        </w:rPr>
        <w:t xml:space="preserve">e </w:t>
      </w:r>
      <w:r>
        <w:rPr>
          <w:rFonts w:ascii="Arial" w:hAnsi="Arial" w:cs="Arial"/>
          <w:sz w:val="24"/>
          <w:szCs w:val="24"/>
          <w:lang w:val="en-US"/>
        </w:rPr>
        <w:t xml:space="preserve">version of The Frailty Toolkit </w:t>
      </w:r>
      <w:r>
        <w:rPr>
          <w:rFonts w:ascii="Arial" w:hAnsi="Arial" w:cs="Arial"/>
          <w:sz w:val="24"/>
          <w:szCs w:val="24"/>
        </w:rPr>
        <w:t xml:space="preserve">training </w:t>
      </w:r>
      <w:r>
        <w:rPr>
          <w:rFonts w:ascii="Arial" w:hAnsi="Arial" w:cs="Arial"/>
          <w:sz w:val="24"/>
          <w:szCs w:val="24"/>
          <w:lang w:val="en-US"/>
        </w:rPr>
        <w:t>course</w:t>
      </w:r>
      <w:r>
        <w:rPr>
          <w:rFonts w:ascii="Arial" w:hAnsi="Arial" w:cs="Arial"/>
          <w:sz w:val="24"/>
          <w:szCs w:val="24"/>
        </w:rPr>
        <w:t xml:space="preserve"> </w:t>
      </w:r>
      <w:r>
        <w:rPr>
          <w:rFonts w:ascii="Arial" w:hAnsi="Arial" w:cs="Arial"/>
          <w:sz w:val="24"/>
          <w:szCs w:val="24"/>
          <w:lang w:val="en-US"/>
        </w:rPr>
        <w:t xml:space="preserve">is also available </w:t>
      </w:r>
      <w:r>
        <w:rPr>
          <w:rFonts w:ascii="Arial" w:hAnsi="Arial" w:cs="Arial"/>
          <w:sz w:val="24"/>
          <w:szCs w:val="24"/>
        </w:rPr>
        <w:t>[50]</w:t>
      </w:r>
      <w:r>
        <w:rPr>
          <w:rFonts w:ascii="Arial" w:hAnsi="Arial" w:cs="Arial"/>
          <w:sz w:val="24"/>
          <w:szCs w:val="24"/>
          <w:lang w:val="en-US"/>
        </w:rPr>
        <w:t>. Some local health provider organisations have developed their own versions of frailty training in their localities for health care personnel involved in the care of frail older people</w:t>
      </w:r>
      <w:r>
        <w:rPr>
          <w:rFonts w:ascii="Arial" w:hAnsi="Arial" w:cs="Arial"/>
          <w:sz w:val="24"/>
          <w:szCs w:val="24"/>
        </w:rPr>
        <w:t xml:space="preserve"> [</w:t>
      </w:r>
      <w:r>
        <w:rPr>
          <w:rFonts w:ascii="Arial" w:hAnsi="Arial" w:cs="Arial"/>
          <w:sz w:val="24"/>
          <w:szCs w:val="24"/>
        </w:rPr>
        <w:t>51</w:t>
      </w:r>
      <w:r>
        <w:rPr>
          <w:rFonts w:ascii="Arial" w:hAnsi="Arial" w:cs="Arial"/>
          <w:sz w:val="24"/>
          <w:szCs w:val="24"/>
        </w:rPr>
        <w:t>]</w:t>
      </w:r>
      <w:r>
        <w:rPr>
          <w:rFonts w:ascii="Arial" w:hAnsi="Arial" w:cs="Arial"/>
          <w:sz w:val="24"/>
          <w:szCs w:val="24"/>
          <w:lang w:val="en-US"/>
        </w:rPr>
        <w:t xml:space="preserve">. Clearly, despite the need for standardised educational programmes for health and social care staff, currently there are only few examples in the literature or in practice.    </w:t>
      </w:r>
      <w:r>
        <w:rPr>
          <w:rFonts w:ascii="Arial" w:hAnsi="Arial" w:cs="Arial"/>
          <w:sz w:val="24"/>
          <w:szCs w:val="24"/>
        </w:rPr>
        <w:t xml:space="preserve"> </w:t>
      </w:r>
    </w:p>
    <w:p w14:paraId="78CE9C96" w14:textId="77777777" w:rsidR="00803E4C" w:rsidRDefault="00803E4C">
      <w:pPr>
        <w:spacing w:after="0" w:line="360" w:lineRule="auto"/>
        <w:rPr>
          <w:rFonts w:ascii="Arial" w:hAnsi="Arial" w:cs="Arial"/>
          <w:sz w:val="24"/>
          <w:szCs w:val="24"/>
          <w:lang w:val="en-US"/>
        </w:rPr>
      </w:pPr>
    </w:p>
    <w:p w14:paraId="295A110B" w14:textId="77777777" w:rsidR="00803E4C" w:rsidRDefault="00B1080C">
      <w:pPr>
        <w:spacing w:after="0" w:line="360" w:lineRule="auto"/>
        <w:rPr>
          <w:rFonts w:ascii="Arial" w:hAnsi="Arial" w:cs="Arial"/>
          <w:sz w:val="24"/>
          <w:szCs w:val="24"/>
          <w:lang w:val="en-US"/>
        </w:rPr>
      </w:pPr>
      <w:r>
        <w:rPr>
          <w:rFonts w:ascii="Arial" w:hAnsi="Arial" w:cs="Arial"/>
          <w:sz w:val="24"/>
          <w:szCs w:val="24"/>
          <w:lang w:val="en-US"/>
        </w:rPr>
        <w:t>In summary, fra</w:t>
      </w:r>
      <w:r>
        <w:rPr>
          <w:rFonts w:ascii="Arial" w:hAnsi="Arial" w:cs="Arial"/>
          <w:sz w:val="24"/>
          <w:szCs w:val="24"/>
        </w:rPr>
        <w:t>ilty needs a holistic</w:t>
      </w:r>
      <w:r>
        <w:rPr>
          <w:rFonts w:ascii="Arial" w:hAnsi="Arial" w:cs="Arial"/>
          <w:sz w:val="24"/>
          <w:szCs w:val="24"/>
          <w:lang w:val="en-US"/>
        </w:rPr>
        <w:t>,</w:t>
      </w:r>
      <w:r>
        <w:rPr>
          <w:rFonts w:ascii="Arial" w:hAnsi="Arial" w:cs="Arial"/>
          <w:sz w:val="24"/>
          <w:szCs w:val="24"/>
        </w:rPr>
        <w:t xml:space="preserve"> inter</w:t>
      </w:r>
      <w:r>
        <w:rPr>
          <w:rFonts w:ascii="Arial" w:hAnsi="Arial" w:cs="Arial"/>
          <w:sz w:val="24"/>
          <w:szCs w:val="24"/>
          <w:lang w:val="en-US"/>
        </w:rPr>
        <w:t>-</w:t>
      </w:r>
      <w:r>
        <w:rPr>
          <w:rFonts w:ascii="Arial" w:hAnsi="Arial" w:cs="Arial"/>
          <w:sz w:val="24"/>
          <w:szCs w:val="24"/>
        </w:rPr>
        <w:t xml:space="preserve">professional </w:t>
      </w:r>
      <w:r>
        <w:rPr>
          <w:rFonts w:ascii="Arial" w:hAnsi="Arial" w:cs="Arial"/>
          <w:sz w:val="24"/>
          <w:szCs w:val="24"/>
        </w:rPr>
        <w:t>approach to its identification, assessment and management</w:t>
      </w:r>
      <w:r>
        <w:rPr>
          <w:rFonts w:ascii="Arial" w:hAnsi="Arial" w:cs="Arial"/>
          <w:sz w:val="24"/>
          <w:szCs w:val="24"/>
        </w:rPr>
        <w:t xml:space="preserve"> </w:t>
      </w:r>
      <w:r>
        <w:rPr>
          <w:rFonts w:ascii="Arial" w:hAnsi="Arial" w:cs="Arial"/>
          <w:sz w:val="24"/>
          <w:szCs w:val="24"/>
        </w:rPr>
        <w:t>[</w:t>
      </w:r>
      <w:r>
        <w:rPr>
          <w:rFonts w:ascii="Arial" w:hAnsi="Arial" w:cs="Arial"/>
          <w:sz w:val="24"/>
          <w:szCs w:val="24"/>
        </w:rPr>
        <w:t>52</w:t>
      </w:r>
      <w:r>
        <w:rPr>
          <w:rFonts w:ascii="Arial" w:hAnsi="Arial" w:cs="Arial"/>
          <w:sz w:val="24"/>
          <w:szCs w:val="24"/>
        </w:rPr>
        <w:t>]</w:t>
      </w:r>
      <w:r>
        <w:rPr>
          <w:rFonts w:ascii="Arial" w:hAnsi="Arial" w:cs="Arial"/>
          <w:sz w:val="24"/>
          <w:szCs w:val="24"/>
          <w:lang w:val="en-US"/>
        </w:rPr>
        <w:t>. This entails a</w:t>
      </w:r>
      <w:r>
        <w:rPr>
          <w:rFonts w:ascii="Arial" w:hAnsi="Arial" w:cs="Arial"/>
          <w:sz w:val="24"/>
          <w:szCs w:val="24"/>
        </w:rPr>
        <w:t xml:space="preserve"> range of multi-</w:t>
      </w:r>
      <w:r>
        <w:rPr>
          <w:rFonts w:ascii="Arial" w:hAnsi="Arial" w:cs="Arial"/>
          <w:sz w:val="24"/>
          <w:szCs w:val="24"/>
          <w:lang w:val="en-US"/>
        </w:rPr>
        <w:t>disciplinary</w:t>
      </w:r>
      <w:r>
        <w:rPr>
          <w:rFonts w:ascii="Arial" w:hAnsi="Arial" w:cs="Arial"/>
          <w:sz w:val="24"/>
          <w:szCs w:val="24"/>
        </w:rPr>
        <w:t xml:space="preserve"> interventions based</w:t>
      </w:r>
      <w:r>
        <w:rPr>
          <w:rFonts w:ascii="Arial" w:hAnsi="Arial" w:cs="Arial"/>
          <w:sz w:val="24"/>
          <w:szCs w:val="24"/>
          <w:lang w:val="en-US"/>
        </w:rPr>
        <w:t xml:space="preserve"> </w:t>
      </w:r>
      <w:r>
        <w:rPr>
          <w:rFonts w:ascii="Arial" w:hAnsi="Arial" w:cs="Arial"/>
          <w:sz w:val="24"/>
          <w:szCs w:val="24"/>
        </w:rPr>
        <w:t xml:space="preserve">on </w:t>
      </w:r>
      <w:r>
        <w:rPr>
          <w:rFonts w:ascii="Arial" w:hAnsi="Arial" w:cs="Arial"/>
          <w:sz w:val="24"/>
          <w:szCs w:val="24"/>
          <w:lang w:val="en-US"/>
        </w:rPr>
        <w:t xml:space="preserve">older people’s </w:t>
      </w:r>
      <w:r>
        <w:rPr>
          <w:rFonts w:ascii="Arial" w:hAnsi="Arial" w:cs="Arial"/>
          <w:sz w:val="24"/>
          <w:szCs w:val="24"/>
        </w:rPr>
        <w:t xml:space="preserve">health needs and </w:t>
      </w:r>
      <w:r>
        <w:rPr>
          <w:rFonts w:ascii="Arial" w:hAnsi="Arial" w:cs="Arial"/>
          <w:sz w:val="24"/>
          <w:szCs w:val="24"/>
          <w:lang w:val="en-US"/>
        </w:rPr>
        <w:t xml:space="preserve">preferences, </w:t>
      </w:r>
      <w:r>
        <w:rPr>
          <w:rFonts w:ascii="Arial" w:hAnsi="Arial" w:cs="Arial"/>
          <w:sz w:val="24"/>
          <w:szCs w:val="24"/>
        </w:rPr>
        <w:t xml:space="preserve">care and support planning, </w:t>
      </w:r>
      <w:r>
        <w:rPr>
          <w:rFonts w:ascii="Arial" w:hAnsi="Arial" w:cs="Arial"/>
          <w:sz w:val="24"/>
          <w:szCs w:val="24"/>
          <w:lang w:val="en-US"/>
        </w:rPr>
        <w:t xml:space="preserve">medication reviews, </w:t>
      </w:r>
      <w:r>
        <w:rPr>
          <w:rFonts w:ascii="Arial" w:hAnsi="Arial" w:cs="Arial"/>
          <w:sz w:val="24"/>
          <w:szCs w:val="24"/>
        </w:rPr>
        <w:t xml:space="preserve">physical activity and nutritional </w:t>
      </w:r>
      <w:r>
        <w:rPr>
          <w:rFonts w:ascii="Arial" w:hAnsi="Arial" w:cs="Arial"/>
          <w:sz w:val="24"/>
          <w:szCs w:val="24"/>
          <w:lang w:val="en-US"/>
        </w:rPr>
        <w:t xml:space="preserve">optimisation. </w:t>
      </w:r>
      <w:r>
        <w:rPr>
          <w:rFonts w:ascii="Arial" w:hAnsi="Arial" w:cs="Arial"/>
          <w:sz w:val="24"/>
          <w:szCs w:val="24"/>
        </w:rPr>
        <w:t xml:space="preserve">Promoting </w:t>
      </w:r>
      <w:r>
        <w:rPr>
          <w:rFonts w:ascii="Arial" w:hAnsi="Arial" w:cs="Arial"/>
          <w:sz w:val="24"/>
          <w:szCs w:val="24"/>
          <w:lang w:val="en-US"/>
        </w:rPr>
        <w:t xml:space="preserve">effective educational </w:t>
      </w:r>
      <w:r>
        <w:rPr>
          <w:rFonts w:ascii="Arial" w:hAnsi="Arial" w:cs="Arial"/>
          <w:sz w:val="24"/>
          <w:szCs w:val="24"/>
        </w:rPr>
        <w:t xml:space="preserve">interventions for frailty </w:t>
      </w:r>
      <w:r>
        <w:rPr>
          <w:rFonts w:ascii="Arial" w:hAnsi="Arial" w:cs="Arial"/>
          <w:sz w:val="24"/>
          <w:szCs w:val="24"/>
          <w:lang w:val="en-US"/>
        </w:rPr>
        <w:t>is a vital component for</w:t>
      </w:r>
      <w:r>
        <w:rPr>
          <w:rFonts w:ascii="Arial" w:hAnsi="Arial" w:cs="Arial"/>
          <w:sz w:val="24"/>
          <w:szCs w:val="24"/>
        </w:rPr>
        <w:t xml:space="preserve"> </w:t>
      </w:r>
      <w:r>
        <w:rPr>
          <w:rFonts w:ascii="Arial" w:hAnsi="Arial" w:cs="Arial"/>
          <w:sz w:val="24"/>
          <w:szCs w:val="24"/>
          <w:lang w:val="en-US"/>
        </w:rPr>
        <w:t xml:space="preserve">achieving the </w:t>
      </w:r>
      <w:r>
        <w:rPr>
          <w:rFonts w:ascii="Arial" w:hAnsi="Arial" w:cs="Arial"/>
          <w:sz w:val="24"/>
          <w:szCs w:val="24"/>
        </w:rPr>
        <w:t>deliver</w:t>
      </w:r>
      <w:r>
        <w:rPr>
          <w:rFonts w:ascii="Arial" w:hAnsi="Arial" w:cs="Arial"/>
          <w:sz w:val="24"/>
          <w:szCs w:val="24"/>
          <w:lang w:val="en-US"/>
        </w:rPr>
        <w:t>y of</w:t>
      </w:r>
      <w:r>
        <w:rPr>
          <w:rFonts w:ascii="Arial" w:hAnsi="Arial" w:cs="Arial"/>
          <w:sz w:val="24"/>
          <w:szCs w:val="24"/>
        </w:rPr>
        <w:t xml:space="preserve"> high quality patient-centred care</w:t>
      </w:r>
      <w:r>
        <w:rPr>
          <w:rFonts w:ascii="Arial" w:hAnsi="Arial" w:cs="Arial"/>
          <w:sz w:val="24"/>
          <w:szCs w:val="24"/>
          <w:lang w:val="en-US"/>
        </w:rPr>
        <w:t>,</w:t>
      </w:r>
      <w:r>
        <w:rPr>
          <w:rFonts w:ascii="Arial" w:hAnsi="Arial" w:cs="Arial"/>
          <w:sz w:val="24"/>
          <w:szCs w:val="24"/>
        </w:rPr>
        <w:t xml:space="preserve"> and </w:t>
      </w:r>
      <w:r>
        <w:rPr>
          <w:rFonts w:ascii="Arial" w:hAnsi="Arial" w:cs="Arial"/>
          <w:sz w:val="24"/>
          <w:szCs w:val="24"/>
          <w:lang w:val="en-US"/>
        </w:rPr>
        <w:t>should</w:t>
      </w:r>
      <w:r>
        <w:rPr>
          <w:rFonts w:ascii="Arial" w:hAnsi="Arial" w:cs="Arial"/>
          <w:sz w:val="24"/>
          <w:szCs w:val="24"/>
        </w:rPr>
        <w:t xml:space="preserve"> involve older people who are living with frailty</w:t>
      </w:r>
      <w:r>
        <w:rPr>
          <w:rFonts w:ascii="Arial" w:hAnsi="Arial" w:cs="Arial"/>
          <w:sz w:val="24"/>
          <w:szCs w:val="24"/>
          <w:lang w:val="en-US"/>
        </w:rPr>
        <w:t xml:space="preserve">, their </w:t>
      </w:r>
      <w:r>
        <w:rPr>
          <w:rFonts w:ascii="Arial" w:hAnsi="Arial" w:cs="Arial"/>
          <w:sz w:val="24"/>
          <w:szCs w:val="24"/>
        </w:rPr>
        <w:t>families</w:t>
      </w:r>
      <w:r>
        <w:rPr>
          <w:rFonts w:ascii="Arial" w:hAnsi="Arial" w:cs="Arial"/>
          <w:sz w:val="24"/>
          <w:szCs w:val="24"/>
          <w:lang w:val="en-US"/>
        </w:rPr>
        <w:t xml:space="preserve">, personal </w:t>
      </w:r>
      <w:r>
        <w:rPr>
          <w:rFonts w:ascii="Arial" w:hAnsi="Arial" w:cs="Arial"/>
          <w:sz w:val="24"/>
          <w:szCs w:val="24"/>
        </w:rPr>
        <w:t>care givers</w:t>
      </w:r>
      <w:r>
        <w:rPr>
          <w:rFonts w:ascii="Arial" w:hAnsi="Arial" w:cs="Arial"/>
          <w:sz w:val="24"/>
          <w:szCs w:val="24"/>
          <w:lang w:val="en-US"/>
        </w:rPr>
        <w:t xml:space="preserve"> </w:t>
      </w:r>
      <w:r>
        <w:rPr>
          <w:rFonts w:ascii="Arial" w:hAnsi="Arial" w:cs="Arial"/>
          <w:sz w:val="24"/>
          <w:szCs w:val="24"/>
          <w:lang w:val="en-US"/>
        </w:rPr>
        <w:t xml:space="preserve">and </w:t>
      </w:r>
      <w:r>
        <w:rPr>
          <w:rFonts w:ascii="Arial" w:hAnsi="Arial" w:cs="Arial"/>
          <w:sz w:val="24"/>
          <w:szCs w:val="24"/>
        </w:rPr>
        <w:t>healthcare professionals</w:t>
      </w:r>
      <w:r>
        <w:rPr>
          <w:rFonts w:ascii="Arial" w:hAnsi="Arial" w:cs="Arial"/>
          <w:sz w:val="24"/>
          <w:szCs w:val="24"/>
          <w:lang w:val="en-US"/>
        </w:rPr>
        <w:t xml:space="preserve"> who participate in the management of frail individuals</w:t>
      </w:r>
      <w:r>
        <w:rPr>
          <w:rFonts w:ascii="Arial" w:hAnsi="Arial" w:cs="Arial"/>
          <w:sz w:val="24"/>
          <w:szCs w:val="24"/>
        </w:rPr>
        <w:t>.</w:t>
      </w:r>
      <w:r>
        <w:rPr>
          <w:rFonts w:ascii="Arial" w:hAnsi="Arial" w:cs="Arial"/>
          <w:sz w:val="24"/>
          <w:szCs w:val="24"/>
        </w:rPr>
        <w:t xml:space="preserve"> </w:t>
      </w:r>
      <w:r>
        <w:rPr>
          <w:rFonts w:ascii="Arial" w:hAnsi="Arial" w:cs="Arial"/>
          <w:sz w:val="24"/>
          <w:szCs w:val="24"/>
          <w:lang w:val="en-US"/>
        </w:rPr>
        <w:t xml:space="preserve"> </w:t>
      </w:r>
      <w:r>
        <w:rPr>
          <w:rFonts w:ascii="Arial" w:hAnsi="Arial" w:cs="Arial"/>
          <w:sz w:val="24"/>
          <w:szCs w:val="24"/>
        </w:rPr>
        <w:t>A next step in advancing educational interventions is to translate the themes that emerged from this systematic review, together with the core components of the FCCF, int</w:t>
      </w:r>
      <w:r>
        <w:rPr>
          <w:rFonts w:ascii="Arial" w:hAnsi="Arial" w:cs="Arial"/>
          <w:sz w:val="24"/>
          <w:szCs w:val="24"/>
        </w:rPr>
        <w:t>o a widely-applicable user-friendly programme that can be evaluated by further research. To maximise its effectiveness, such a programme would need to be comprehensive and tailored to people living with frailty, their families and carers. It should improve</w:t>
      </w:r>
      <w:r>
        <w:rPr>
          <w:rFonts w:ascii="Arial" w:hAnsi="Arial" w:cs="Arial"/>
          <w:sz w:val="24"/>
          <w:szCs w:val="24"/>
        </w:rPr>
        <w:t xml:space="preserve"> knowledge about frailty and its management, motivation, empowerment and self-care skills, health promotion behaviours, home safety, personal support, social network and access to services. To reach the largest possible target audience, the programme conte</w:t>
      </w:r>
      <w:r>
        <w:rPr>
          <w:rFonts w:ascii="Arial" w:hAnsi="Arial" w:cs="Arial"/>
          <w:sz w:val="24"/>
          <w:szCs w:val="24"/>
        </w:rPr>
        <w:t>nt would need to be made available in a range of formats that are easily accessible to individuals with different preferences and circumstances e.g. face to face consultations and group sessions (at local venues and peoples’ own homes), printed material, a</w:t>
      </w:r>
      <w:r>
        <w:rPr>
          <w:rFonts w:ascii="Arial" w:hAnsi="Arial" w:cs="Arial"/>
          <w:sz w:val="24"/>
          <w:szCs w:val="24"/>
        </w:rPr>
        <w:t xml:space="preserve">nd interactive digital and online platforms. As regards the latter format, the current Covid-19 pandemic and social isolation highlight the increasing role of digital and online technologies as a means for many older people and their families to remain in </w:t>
      </w:r>
      <w:r>
        <w:rPr>
          <w:rFonts w:ascii="Arial" w:hAnsi="Arial" w:cs="Arial"/>
          <w:sz w:val="24"/>
          <w:szCs w:val="24"/>
        </w:rPr>
        <w:t>contact</w:t>
      </w:r>
      <w:r>
        <w:rPr>
          <w:rFonts w:ascii="Arial" w:hAnsi="Arial" w:cs="Arial"/>
          <w:sz w:val="24"/>
          <w:szCs w:val="24"/>
        </w:rPr>
        <w:t xml:space="preserve"> and</w:t>
      </w:r>
      <w:r>
        <w:rPr>
          <w:rFonts w:ascii="Arial" w:hAnsi="Arial" w:cs="Arial"/>
          <w:sz w:val="24"/>
          <w:szCs w:val="24"/>
        </w:rPr>
        <w:t xml:space="preserve"> access information, guidance, healthcare services and assistance. Digital and online-based versions of a new educational programme could be formulated to stand alone or as an adjunct to traditional delivery methods.</w:t>
      </w:r>
    </w:p>
    <w:p w14:paraId="7F4C91DB" w14:textId="77777777" w:rsidR="00803E4C" w:rsidRDefault="00803E4C">
      <w:pPr>
        <w:spacing w:after="0" w:line="360" w:lineRule="auto"/>
        <w:rPr>
          <w:rFonts w:ascii="Arial" w:hAnsi="Arial" w:cs="Arial"/>
          <w:sz w:val="24"/>
          <w:szCs w:val="24"/>
          <w:lang w:val="en-US"/>
        </w:rPr>
      </w:pPr>
    </w:p>
    <w:p w14:paraId="37848DF9" w14:textId="77777777" w:rsidR="00803E4C" w:rsidRDefault="00803E4C">
      <w:pPr>
        <w:spacing w:line="360" w:lineRule="auto"/>
        <w:rPr>
          <w:rFonts w:ascii="Arial" w:hAnsi="Arial" w:cs="Arial"/>
          <w:sz w:val="24"/>
          <w:szCs w:val="24"/>
        </w:rPr>
      </w:pPr>
    </w:p>
    <w:p w14:paraId="73475668" w14:textId="77777777" w:rsidR="00803E4C" w:rsidRDefault="00B1080C">
      <w:pPr>
        <w:pStyle w:val="BodyText"/>
        <w:spacing w:line="360" w:lineRule="auto"/>
        <w:jc w:val="left"/>
        <w:rPr>
          <w:rFonts w:cs="Arial"/>
          <w:sz w:val="24"/>
          <w:szCs w:val="24"/>
          <w:lang w:val="en-US"/>
        </w:rPr>
      </w:pPr>
      <w:r>
        <w:rPr>
          <w:rFonts w:cs="Arial"/>
          <w:b/>
          <w:bCs/>
          <w:sz w:val="24"/>
          <w:szCs w:val="24"/>
          <w:lang w:val="en-US"/>
        </w:rPr>
        <w:t xml:space="preserve">REFERENCES </w:t>
      </w:r>
    </w:p>
    <w:p w14:paraId="12CAC287" w14:textId="77777777" w:rsidR="00803E4C" w:rsidRDefault="00B1080C">
      <w:pPr>
        <w:pStyle w:val="NormalWeb"/>
        <w:spacing w:line="360" w:lineRule="auto"/>
        <w:rPr>
          <w:rFonts w:ascii="Arial" w:hAnsi="Arial"/>
          <w:sz w:val="23"/>
          <w:lang w:val="en-US"/>
        </w:rPr>
      </w:pPr>
      <w:r>
        <w:rPr>
          <w:rFonts w:ascii="Arial" w:hAnsi="Arial" w:cs="Arial"/>
          <w:lang w:val="en-GB"/>
        </w:rPr>
        <w:t>1.</w:t>
      </w:r>
      <w:r>
        <w:rPr>
          <w:rFonts w:ascii="Arial" w:hAnsi="Arial" w:cs="Arial"/>
          <w:lang w:val="en-US"/>
        </w:rPr>
        <w:t xml:space="preserve"> </w:t>
      </w:r>
      <w:r>
        <w:rPr>
          <w:rFonts w:ascii="Arial" w:hAnsi="Arial" w:cs="Arial"/>
        </w:rPr>
        <w:t>W</w:t>
      </w:r>
      <w:r>
        <w:rPr>
          <w:rFonts w:ascii="Arial" w:hAnsi="Arial" w:cs="Arial"/>
          <w:lang w:val="en-US"/>
        </w:rPr>
        <w:t xml:space="preserve">orld </w:t>
      </w:r>
      <w:r>
        <w:rPr>
          <w:rFonts w:ascii="Arial" w:hAnsi="Arial" w:cs="Arial"/>
        </w:rPr>
        <w:t>H</w:t>
      </w:r>
      <w:r>
        <w:rPr>
          <w:rFonts w:ascii="Arial" w:hAnsi="Arial" w:cs="Arial"/>
          <w:lang w:val="en-US"/>
        </w:rPr>
        <w:t>ealth</w:t>
      </w:r>
      <w:r>
        <w:rPr>
          <w:rFonts w:ascii="Arial" w:hAnsi="Arial" w:cs="Arial"/>
        </w:rPr>
        <w:t xml:space="preserve"> O</w:t>
      </w:r>
      <w:r>
        <w:rPr>
          <w:rFonts w:ascii="Arial" w:hAnsi="Arial" w:cs="Arial"/>
          <w:lang w:val="en-US"/>
        </w:rPr>
        <w:t>rganisation.</w:t>
      </w:r>
      <w:r>
        <w:rPr>
          <w:rFonts w:ascii="Arial" w:hAnsi="Arial" w:cs="Arial"/>
        </w:rPr>
        <w:t xml:space="preserve"> Factsheet: Ageing and Health</w:t>
      </w:r>
      <w:r>
        <w:rPr>
          <w:rFonts w:ascii="Arial" w:hAnsi="Arial" w:cs="Arial"/>
          <w:lang w:val="en-US"/>
        </w:rPr>
        <w:t xml:space="preserve">; </w:t>
      </w:r>
      <w:r>
        <w:rPr>
          <w:rFonts w:ascii="Arial" w:hAnsi="Arial" w:cs="Arial"/>
        </w:rPr>
        <w:t>2018. Available</w:t>
      </w:r>
      <w:r>
        <w:rPr>
          <w:rFonts w:ascii="Arial" w:hAnsi="Arial" w:cs="Arial"/>
          <w:lang w:val="en-US"/>
        </w:rPr>
        <w:t xml:space="preserve"> from</w:t>
      </w:r>
      <w:r>
        <w:rPr>
          <w:rFonts w:ascii="Arial" w:hAnsi="Arial" w:cs="Arial"/>
        </w:rPr>
        <w:t xml:space="preserve">: </w:t>
      </w:r>
      <w:hyperlink r:id="rId9" w:tgtFrame="_blank" w:history="1">
        <w:r>
          <w:rPr>
            <w:rStyle w:val="Hyperlink"/>
            <w:rFonts w:ascii="Arial" w:hAnsi="Arial" w:cs="Arial"/>
            <w:color w:val="auto"/>
          </w:rPr>
          <w:t>https://www.who.int/news-room/fact-sheets/detail/ageing-and-health</w:t>
        </w:r>
      </w:hyperlink>
      <w:r>
        <w:rPr>
          <w:rStyle w:val="Hyperlink"/>
          <w:rFonts w:ascii="Arial" w:hAnsi="Arial" w:cs="Arial"/>
          <w:color w:val="auto"/>
          <w:u w:val="none"/>
          <w:lang w:val="en-US"/>
        </w:rPr>
        <w:t xml:space="preserve">. </w:t>
      </w:r>
      <w:r>
        <w:rPr>
          <w:rFonts w:ascii="Arial" w:hAnsi="Arial" w:cs="Arial"/>
        </w:rPr>
        <w:t xml:space="preserve">Accessed 28 November </w:t>
      </w:r>
      <w:r>
        <w:rPr>
          <w:rFonts w:ascii="Arial" w:hAnsi="Arial" w:cs="Arial"/>
        </w:rPr>
        <w:t>2019.</w:t>
      </w:r>
    </w:p>
    <w:p w14:paraId="07957A81" w14:textId="77777777" w:rsidR="00803E4C" w:rsidRDefault="00B1080C">
      <w:pPr>
        <w:pStyle w:val="NormalWeb"/>
        <w:spacing w:line="360" w:lineRule="auto"/>
        <w:rPr>
          <w:rFonts w:ascii="Arial" w:hAnsi="Arial"/>
          <w:sz w:val="23"/>
          <w:lang w:val="en-US"/>
        </w:rPr>
      </w:pPr>
      <w:r>
        <w:rPr>
          <w:rFonts w:ascii="Arial" w:hAnsi="Arial"/>
          <w:lang w:val="en-GB"/>
        </w:rPr>
        <w:t xml:space="preserve">2. </w:t>
      </w:r>
      <w:r>
        <w:rPr>
          <w:rFonts w:ascii="Arial" w:hAnsi="Arial"/>
          <w:lang w:val="en-US"/>
        </w:rPr>
        <w:t xml:space="preserve">Clegg A, Bates C, Young J, Ryan R, Nichols L, Teal EA et al. Development and validation of an electronic frailty index using routine primary care electronic health record data. </w:t>
      </w:r>
      <w:r>
        <w:rPr>
          <w:rFonts w:ascii="Arial" w:hAnsi="Arial"/>
          <w:lang w:val="en-US"/>
        </w:rPr>
        <w:t>Age and Ageing</w:t>
      </w:r>
      <w:r>
        <w:rPr>
          <w:rFonts w:ascii="Arial" w:hAnsi="Arial"/>
          <w:i/>
          <w:iCs/>
          <w:lang w:val="en-US"/>
        </w:rPr>
        <w:t xml:space="preserve"> </w:t>
      </w:r>
      <w:r>
        <w:rPr>
          <w:rFonts w:ascii="Arial" w:hAnsi="Arial"/>
          <w:lang w:val="en-US"/>
        </w:rPr>
        <w:t>2016:(45)3:353-360.</w:t>
      </w:r>
    </w:p>
    <w:p w14:paraId="0C8968F4" w14:textId="77777777" w:rsidR="00803E4C" w:rsidRDefault="00B1080C">
      <w:pPr>
        <w:pStyle w:val="NormalWeb"/>
        <w:spacing w:line="360" w:lineRule="auto"/>
        <w:rPr>
          <w:rFonts w:ascii="Arial" w:hAnsi="Arial" w:cs="Arial"/>
        </w:rPr>
      </w:pPr>
      <w:r>
        <w:rPr>
          <w:rFonts w:ascii="Arial" w:hAnsi="Arial" w:cs="Arial"/>
          <w:lang w:val="en-GB"/>
        </w:rPr>
        <w:t>3</w:t>
      </w:r>
      <w:r>
        <w:rPr>
          <w:rFonts w:ascii="Arial" w:hAnsi="Arial" w:cs="Arial"/>
          <w:lang w:val="en-US"/>
        </w:rPr>
        <w:t xml:space="preserve">.  </w:t>
      </w:r>
      <w:r>
        <w:rPr>
          <w:rFonts w:ascii="Arial" w:hAnsi="Arial" w:cs="Arial"/>
        </w:rPr>
        <w:t>C</w:t>
      </w:r>
      <w:r>
        <w:rPr>
          <w:rFonts w:ascii="Arial" w:hAnsi="Arial" w:cs="Arial"/>
          <w:lang w:val="en-US"/>
        </w:rPr>
        <w:t>legg</w:t>
      </w:r>
      <w:r>
        <w:rPr>
          <w:rFonts w:ascii="Arial" w:hAnsi="Arial" w:cs="Arial"/>
        </w:rPr>
        <w:t xml:space="preserve"> A, Y</w:t>
      </w:r>
      <w:r>
        <w:rPr>
          <w:rFonts w:ascii="Arial" w:hAnsi="Arial" w:cs="Arial"/>
          <w:lang w:val="en-US"/>
        </w:rPr>
        <w:t>oung</w:t>
      </w:r>
      <w:r>
        <w:rPr>
          <w:rFonts w:ascii="Arial" w:hAnsi="Arial" w:cs="Arial"/>
        </w:rPr>
        <w:t xml:space="preserve"> J, L</w:t>
      </w:r>
      <w:r>
        <w:rPr>
          <w:rFonts w:ascii="Arial" w:hAnsi="Arial" w:cs="Arial"/>
          <w:lang w:val="en-US"/>
        </w:rPr>
        <w:t>liffe</w:t>
      </w:r>
      <w:r>
        <w:rPr>
          <w:rFonts w:ascii="Arial" w:hAnsi="Arial" w:cs="Arial"/>
        </w:rPr>
        <w:t xml:space="preserve"> S</w:t>
      </w:r>
      <w:r>
        <w:rPr>
          <w:rFonts w:ascii="Arial" w:hAnsi="Arial" w:cs="Arial"/>
          <w:lang w:val="en-US"/>
        </w:rPr>
        <w:t>,</w:t>
      </w:r>
      <w:r>
        <w:rPr>
          <w:rFonts w:ascii="Arial" w:hAnsi="Arial" w:cs="Arial"/>
        </w:rPr>
        <w:t xml:space="preserve"> R</w:t>
      </w:r>
      <w:r>
        <w:rPr>
          <w:rFonts w:ascii="Arial" w:hAnsi="Arial" w:cs="Arial"/>
          <w:lang w:val="en-US"/>
        </w:rPr>
        <w:t xml:space="preserve">ikkert </w:t>
      </w:r>
      <w:r>
        <w:rPr>
          <w:rFonts w:ascii="Arial" w:hAnsi="Arial" w:cs="Arial"/>
        </w:rPr>
        <w:t>MO</w:t>
      </w:r>
      <w:r>
        <w:rPr>
          <w:rFonts w:ascii="Arial" w:hAnsi="Arial" w:cs="Arial"/>
          <w:lang w:val="en-US"/>
        </w:rPr>
        <w:t>,</w:t>
      </w:r>
      <w:r>
        <w:rPr>
          <w:rFonts w:ascii="Arial" w:hAnsi="Arial" w:cs="Arial"/>
        </w:rPr>
        <w:t xml:space="preserve"> R</w:t>
      </w:r>
      <w:r>
        <w:rPr>
          <w:rFonts w:ascii="Arial" w:hAnsi="Arial" w:cs="Arial"/>
          <w:lang w:val="en-US"/>
        </w:rPr>
        <w:t>ockwood</w:t>
      </w:r>
      <w:r>
        <w:rPr>
          <w:rFonts w:ascii="Arial" w:hAnsi="Arial" w:cs="Arial"/>
        </w:rPr>
        <w:t xml:space="preserve"> K.</w:t>
      </w:r>
      <w:r>
        <w:rPr>
          <w:rFonts w:ascii="Arial" w:hAnsi="Arial" w:cs="Arial"/>
          <w:lang w:val="en-US"/>
        </w:rPr>
        <w:t xml:space="preserve"> </w:t>
      </w:r>
      <w:r>
        <w:rPr>
          <w:rFonts w:ascii="Arial" w:hAnsi="Arial" w:cs="Arial"/>
        </w:rPr>
        <w:t xml:space="preserve"> Frailty in older people. </w:t>
      </w:r>
      <w:r>
        <w:rPr>
          <w:rFonts w:ascii="Arial" w:hAnsi="Arial" w:cs="Arial"/>
        </w:rPr>
        <w:t>Lancet</w:t>
      </w:r>
      <w:r>
        <w:rPr>
          <w:rFonts w:ascii="Arial" w:hAnsi="Arial" w:cs="Arial"/>
          <w:i/>
          <w:iCs/>
          <w:lang w:val="en-US"/>
        </w:rPr>
        <w:t xml:space="preserve"> </w:t>
      </w:r>
      <w:r>
        <w:rPr>
          <w:rFonts w:ascii="Arial" w:hAnsi="Arial" w:cs="Arial"/>
          <w:lang w:val="en-US"/>
        </w:rPr>
        <w:t>2013:</w:t>
      </w:r>
      <w:r>
        <w:rPr>
          <w:rFonts w:ascii="Arial" w:hAnsi="Arial" w:cs="Arial"/>
        </w:rPr>
        <w:t>381</w:t>
      </w:r>
      <w:r>
        <w:rPr>
          <w:rFonts w:ascii="Arial" w:hAnsi="Arial" w:cs="Arial"/>
        </w:rPr>
        <w:t>(9868)</w:t>
      </w:r>
      <w:r>
        <w:rPr>
          <w:rFonts w:ascii="Arial" w:hAnsi="Arial" w:cs="Arial"/>
          <w:lang w:val="en-US"/>
        </w:rPr>
        <w:t>:</w:t>
      </w:r>
      <w:r>
        <w:rPr>
          <w:rFonts w:ascii="Arial" w:hAnsi="Arial" w:cs="Arial"/>
        </w:rPr>
        <w:t>752</w:t>
      </w:r>
      <w:r>
        <w:rPr>
          <w:rFonts w:ascii="Arial" w:hAnsi="Arial" w:cs="Arial"/>
          <w:lang w:val="en-US"/>
        </w:rPr>
        <w:t>-762</w:t>
      </w:r>
      <w:r>
        <w:rPr>
          <w:rFonts w:ascii="Arial" w:hAnsi="Arial" w:cs="Arial"/>
        </w:rPr>
        <w:t xml:space="preserve">. </w:t>
      </w:r>
    </w:p>
    <w:p w14:paraId="0E8C1410" w14:textId="77777777" w:rsidR="00803E4C" w:rsidRDefault="00B1080C">
      <w:pPr>
        <w:pStyle w:val="NormalWeb"/>
        <w:spacing w:line="360" w:lineRule="auto"/>
        <w:rPr>
          <w:rFonts w:ascii="Arial" w:hAnsi="Arial" w:cs="Arial"/>
        </w:rPr>
      </w:pPr>
      <w:r>
        <w:rPr>
          <w:rFonts w:ascii="Arial" w:hAnsi="Arial" w:cs="Arial"/>
          <w:lang w:val="en-GB"/>
        </w:rPr>
        <w:t>4</w:t>
      </w:r>
      <w:r>
        <w:rPr>
          <w:rFonts w:ascii="Arial" w:hAnsi="Arial" w:cs="Arial"/>
          <w:lang w:val="en-US"/>
        </w:rPr>
        <w:t xml:space="preserve">.  </w:t>
      </w:r>
      <w:r>
        <w:rPr>
          <w:rFonts w:ascii="Arial" w:hAnsi="Arial" w:cs="Arial"/>
        </w:rPr>
        <w:t>H</w:t>
      </w:r>
      <w:r>
        <w:rPr>
          <w:rFonts w:ascii="Arial" w:hAnsi="Arial" w:cs="Arial"/>
          <w:lang w:val="en-US"/>
        </w:rPr>
        <w:t>arrison</w:t>
      </w:r>
      <w:r>
        <w:rPr>
          <w:rFonts w:ascii="Arial" w:hAnsi="Arial" w:cs="Arial"/>
        </w:rPr>
        <w:t xml:space="preserve"> JK, C</w:t>
      </w:r>
      <w:r>
        <w:rPr>
          <w:rFonts w:ascii="Arial" w:hAnsi="Arial" w:cs="Arial"/>
          <w:lang w:val="en-US"/>
        </w:rPr>
        <w:t xml:space="preserve">legg </w:t>
      </w:r>
      <w:r>
        <w:rPr>
          <w:rFonts w:ascii="Arial" w:hAnsi="Arial" w:cs="Arial"/>
        </w:rPr>
        <w:t>A, C</w:t>
      </w:r>
      <w:r>
        <w:rPr>
          <w:rFonts w:ascii="Arial" w:hAnsi="Arial" w:cs="Arial"/>
          <w:lang w:val="en-US"/>
        </w:rPr>
        <w:t>onroy</w:t>
      </w:r>
      <w:r>
        <w:rPr>
          <w:rFonts w:ascii="Arial" w:hAnsi="Arial" w:cs="Arial"/>
        </w:rPr>
        <w:t xml:space="preserve"> SP</w:t>
      </w:r>
      <w:r>
        <w:rPr>
          <w:rFonts w:ascii="Arial" w:hAnsi="Arial" w:cs="Arial"/>
          <w:lang w:val="en-US"/>
        </w:rPr>
        <w:t xml:space="preserve">, </w:t>
      </w:r>
      <w:r>
        <w:rPr>
          <w:rFonts w:ascii="Arial" w:hAnsi="Arial" w:cs="Arial"/>
        </w:rPr>
        <w:t>Y</w:t>
      </w:r>
      <w:r>
        <w:rPr>
          <w:rFonts w:ascii="Arial" w:hAnsi="Arial" w:cs="Arial"/>
          <w:lang w:val="en-US"/>
        </w:rPr>
        <w:t>oung</w:t>
      </w:r>
      <w:r>
        <w:rPr>
          <w:rFonts w:ascii="Arial" w:hAnsi="Arial" w:cs="Arial"/>
        </w:rPr>
        <w:t xml:space="preserve"> J.</w:t>
      </w:r>
      <w:r>
        <w:rPr>
          <w:rFonts w:ascii="Arial" w:hAnsi="Arial" w:cs="Arial"/>
          <w:lang w:val="en-US"/>
        </w:rPr>
        <w:t xml:space="preserve"> </w:t>
      </w:r>
      <w:r>
        <w:rPr>
          <w:rFonts w:ascii="Arial" w:hAnsi="Arial" w:cs="Arial"/>
        </w:rPr>
        <w:t xml:space="preserve"> Managing frailty as a long-term condition.  </w:t>
      </w:r>
      <w:r>
        <w:rPr>
          <w:rFonts w:ascii="Arial" w:hAnsi="Arial" w:cs="Arial"/>
        </w:rPr>
        <w:t xml:space="preserve">Age </w:t>
      </w:r>
      <w:r>
        <w:rPr>
          <w:rFonts w:ascii="Arial" w:hAnsi="Arial" w:cs="Arial"/>
          <w:lang w:val="en-GB"/>
        </w:rPr>
        <w:t>and</w:t>
      </w:r>
      <w:r>
        <w:rPr>
          <w:rFonts w:ascii="Arial" w:hAnsi="Arial" w:cs="Arial"/>
        </w:rPr>
        <w:t xml:space="preserve"> Ageing</w:t>
      </w:r>
      <w:r>
        <w:rPr>
          <w:rFonts w:ascii="Arial" w:hAnsi="Arial" w:cs="Arial"/>
          <w:i/>
          <w:iCs/>
          <w:lang w:val="en-US"/>
        </w:rPr>
        <w:t xml:space="preserve"> </w:t>
      </w:r>
      <w:r>
        <w:rPr>
          <w:rFonts w:ascii="Arial" w:hAnsi="Arial" w:cs="Arial"/>
        </w:rPr>
        <w:t>2015</w:t>
      </w:r>
      <w:r>
        <w:rPr>
          <w:rFonts w:ascii="Arial" w:hAnsi="Arial" w:cs="Arial"/>
          <w:lang w:val="en-US"/>
        </w:rPr>
        <w:t>:</w:t>
      </w:r>
      <w:r>
        <w:rPr>
          <w:rFonts w:ascii="Arial" w:hAnsi="Arial" w:cs="Arial"/>
        </w:rPr>
        <w:t>44</w:t>
      </w:r>
      <w:r>
        <w:rPr>
          <w:rFonts w:ascii="Arial" w:hAnsi="Arial" w:cs="Arial"/>
        </w:rPr>
        <w:t>(5)</w:t>
      </w:r>
      <w:r>
        <w:rPr>
          <w:rFonts w:ascii="Arial" w:hAnsi="Arial" w:cs="Arial"/>
          <w:lang w:val="en-US"/>
        </w:rPr>
        <w:t>:</w:t>
      </w:r>
      <w:r>
        <w:rPr>
          <w:rFonts w:ascii="Arial" w:hAnsi="Arial" w:cs="Arial"/>
        </w:rPr>
        <w:t xml:space="preserve">732--725. </w:t>
      </w:r>
    </w:p>
    <w:p w14:paraId="2EEA5EDD" w14:textId="77777777" w:rsidR="00803E4C" w:rsidRDefault="00B1080C">
      <w:pPr>
        <w:pStyle w:val="NormalWeb"/>
        <w:spacing w:line="360" w:lineRule="auto"/>
        <w:rPr>
          <w:rFonts w:ascii="Arial" w:hAnsi="Arial" w:cs="Arial"/>
        </w:rPr>
      </w:pPr>
      <w:r>
        <w:rPr>
          <w:rFonts w:ascii="Arial" w:hAnsi="Arial" w:cs="Arial"/>
          <w:lang w:val="en-GB"/>
        </w:rPr>
        <w:t>5</w:t>
      </w:r>
      <w:r>
        <w:rPr>
          <w:rFonts w:ascii="Arial" w:hAnsi="Arial" w:cs="Arial"/>
          <w:lang w:val="en-US"/>
        </w:rPr>
        <w:t xml:space="preserve">.  </w:t>
      </w:r>
      <w:r>
        <w:rPr>
          <w:rFonts w:ascii="Arial" w:hAnsi="Arial" w:cs="Arial"/>
        </w:rPr>
        <w:t>NHS</w:t>
      </w:r>
      <w:r>
        <w:rPr>
          <w:rFonts w:ascii="Arial" w:hAnsi="Arial" w:cs="Arial"/>
          <w:lang w:val="en-US"/>
        </w:rPr>
        <w:t xml:space="preserve"> </w:t>
      </w:r>
      <w:r>
        <w:rPr>
          <w:rFonts w:ascii="Arial" w:hAnsi="Arial" w:cs="Arial"/>
        </w:rPr>
        <w:t>E</w:t>
      </w:r>
      <w:r>
        <w:rPr>
          <w:rFonts w:ascii="Arial" w:hAnsi="Arial" w:cs="Arial"/>
          <w:lang w:val="en-US"/>
        </w:rPr>
        <w:t>ngland.</w:t>
      </w:r>
      <w:r>
        <w:rPr>
          <w:rFonts w:ascii="Arial" w:hAnsi="Arial" w:cs="Arial"/>
        </w:rPr>
        <w:t xml:space="preserve"> Supporting routine frailty identification and frailty through the GP contract</w:t>
      </w:r>
      <w:r>
        <w:rPr>
          <w:rFonts w:ascii="Arial" w:hAnsi="Arial" w:cs="Arial"/>
          <w:lang w:val="en-US"/>
        </w:rPr>
        <w:t xml:space="preserve">; </w:t>
      </w:r>
      <w:r>
        <w:rPr>
          <w:rFonts w:ascii="Arial" w:hAnsi="Arial" w:cs="Arial"/>
        </w:rPr>
        <w:t>201</w:t>
      </w:r>
      <w:r>
        <w:rPr>
          <w:rFonts w:ascii="Arial" w:hAnsi="Arial" w:cs="Arial"/>
          <w:lang w:val="en-US"/>
        </w:rPr>
        <w:t>7</w:t>
      </w:r>
      <w:r>
        <w:rPr>
          <w:rFonts w:ascii="Arial" w:hAnsi="Arial" w:cs="Arial"/>
        </w:rPr>
        <w:t>. Available</w:t>
      </w:r>
      <w:r>
        <w:rPr>
          <w:rFonts w:ascii="Arial" w:hAnsi="Arial" w:cs="Arial"/>
          <w:lang w:val="en-US"/>
        </w:rPr>
        <w:t xml:space="preserve"> from</w:t>
      </w:r>
      <w:r>
        <w:rPr>
          <w:rFonts w:ascii="Arial" w:hAnsi="Arial" w:cs="Arial"/>
        </w:rPr>
        <w:t xml:space="preserve">: </w:t>
      </w:r>
      <w:hyperlink r:id="rId10" w:tgtFrame="_blank" w:history="1">
        <w:r>
          <w:rPr>
            <w:rStyle w:val="Hyperlink"/>
            <w:rFonts w:ascii="Arial" w:hAnsi="Arial" w:cs="Arial"/>
            <w:color w:val="auto"/>
          </w:rPr>
          <w:t>ht</w:t>
        </w:r>
        <w:r>
          <w:rPr>
            <w:rStyle w:val="Hyperlink"/>
            <w:rFonts w:ascii="Arial" w:hAnsi="Arial" w:cs="Arial"/>
            <w:color w:val="auto"/>
          </w:rPr>
          <w:t>tps://www.england.nhs.uk/publication/supporting-routine-frailty-identification-and-frailty-through-the-gp-contract-20172018/</w:t>
        </w:r>
      </w:hyperlink>
      <w:r>
        <w:rPr>
          <w:rStyle w:val="Hyperlink"/>
          <w:rFonts w:ascii="Arial" w:hAnsi="Arial" w:cs="Arial"/>
          <w:color w:val="auto"/>
          <w:u w:val="none"/>
          <w:lang w:val="en-US"/>
        </w:rPr>
        <w:t>.</w:t>
      </w:r>
      <w:r>
        <w:rPr>
          <w:rFonts w:ascii="Arial" w:hAnsi="Arial" w:cs="Arial"/>
        </w:rPr>
        <w:t xml:space="preserve">  Accessed 14 October 2019.</w:t>
      </w:r>
    </w:p>
    <w:p w14:paraId="70460ED6" w14:textId="77777777" w:rsidR="00803E4C" w:rsidRDefault="00B1080C">
      <w:pPr>
        <w:pStyle w:val="NormalWeb"/>
        <w:spacing w:line="360" w:lineRule="auto"/>
        <w:rPr>
          <w:rFonts w:ascii="Arial" w:hAnsi="Arial" w:cs="Arial"/>
        </w:rPr>
      </w:pPr>
      <w:r>
        <w:rPr>
          <w:rFonts w:ascii="Arial" w:hAnsi="Arial" w:cs="Arial"/>
          <w:lang w:val="en-GB"/>
        </w:rPr>
        <w:t>6</w:t>
      </w:r>
      <w:r>
        <w:rPr>
          <w:rFonts w:ascii="Arial" w:hAnsi="Arial" w:cs="Arial"/>
          <w:lang w:val="en-US"/>
        </w:rPr>
        <w:t xml:space="preserve">.  </w:t>
      </w:r>
      <w:r>
        <w:rPr>
          <w:rFonts w:ascii="Arial" w:hAnsi="Arial" w:cs="Arial"/>
        </w:rPr>
        <w:t>A</w:t>
      </w:r>
      <w:r>
        <w:rPr>
          <w:rFonts w:ascii="Arial" w:hAnsi="Arial" w:cs="Arial"/>
          <w:lang w:val="en-US"/>
        </w:rPr>
        <w:t>rcher</w:t>
      </w:r>
      <w:r>
        <w:rPr>
          <w:rFonts w:ascii="Arial" w:hAnsi="Arial" w:cs="Arial"/>
        </w:rPr>
        <w:t xml:space="preserve"> L.</w:t>
      </w:r>
      <w:r>
        <w:rPr>
          <w:rFonts w:ascii="Arial" w:hAnsi="Arial" w:cs="Arial"/>
          <w:lang w:val="en-US"/>
        </w:rPr>
        <w:t xml:space="preserve"> </w:t>
      </w:r>
      <w:r>
        <w:rPr>
          <w:rFonts w:ascii="Arial" w:hAnsi="Arial" w:cs="Arial"/>
        </w:rPr>
        <w:t xml:space="preserve">Long term conditions in general practice Part 1: An introduction to management. </w:t>
      </w:r>
      <w:r>
        <w:rPr>
          <w:rFonts w:ascii="Arial" w:hAnsi="Arial" w:cs="Arial"/>
        </w:rPr>
        <w:t>Practice Nurse</w:t>
      </w:r>
      <w:r>
        <w:rPr>
          <w:rFonts w:ascii="Arial" w:hAnsi="Arial" w:cs="Arial"/>
          <w:lang w:val="en-US"/>
        </w:rPr>
        <w:t xml:space="preserve"> </w:t>
      </w:r>
      <w:r>
        <w:rPr>
          <w:rFonts w:ascii="Arial" w:hAnsi="Arial" w:cs="Arial"/>
          <w:i/>
          <w:iCs/>
          <w:lang w:val="en-US"/>
        </w:rPr>
        <w:t xml:space="preserve"> </w:t>
      </w:r>
      <w:r>
        <w:rPr>
          <w:rFonts w:ascii="Arial" w:hAnsi="Arial" w:cs="Arial"/>
          <w:lang w:val="en-US"/>
        </w:rPr>
        <w:t>2017:</w:t>
      </w:r>
      <w:r>
        <w:rPr>
          <w:rFonts w:ascii="Arial" w:hAnsi="Arial" w:cs="Arial"/>
        </w:rPr>
        <w:t>47</w:t>
      </w:r>
      <w:r>
        <w:rPr>
          <w:rFonts w:ascii="Arial" w:hAnsi="Arial" w:cs="Arial"/>
        </w:rPr>
        <w:t>(3)</w:t>
      </w:r>
      <w:r>
        <w:rPr>
          <w:rFonts w:ascii="Arial" w:hAnsi="Arial" w:cs="Arial"/>
          <w:lang w:val="en-US"/>
        </w:rPr>
        <w:t>:</w:t>
      </w:r>
      <w:r>
        <w:rPr>
          <w:rFonts w:ascii="Arial" w:hAnsi="Arial" w:cs="Arial"/>
        </w:rPr>
        <w:t xml:space="preserve">8-14. </w:t>
      </w:r>
    </w:p>
    <w:p w14:paraId="4AB41DAE" w14:textId="77777777" w:rsidR="00803E4C" w:rsidRDefault="00B1080C">
      <w:pPr>
        <w:pStyle w:val="NormalWeb"/>
        <w:spacing w:line="360" w:lineRule="auto"/>
        <w:rPr>
          <w:rFonts w:ascii="Arial" w:hAnsi="Arial" w:cs="Arial"/>
        </w:rPr>
      </w:pPr>
      <w:r>
        <w:rPr>
          <w:rFonts w:ascii="Arial" w:hAnsi="Arial" w:cs="Arial"/>
          <w:lang w:val="en-GB"/>
        </w:rPr>
        <w:t>7</w:t>
      </w:r>
      <w:r>
        <w:rPr>
          <w:rFonts w:ascii="Arial" w:hAnsi="Arial" w:cs="Arial"/>
          <w:lang w:val="en-US"/>
        </w:rPr>
        <w:t xml:space="preserve">.  </w:t>
      </w:r>
      <w:r>
        <w:rPr>
          <w:rFonts w:ascii="Arial" w:hAnsi="Arial" w:cs="Arial"/>
        </w:rPr>
        <w:t>A</w:t>
      </w:r>
      <w:r>
        <w:rPr>
          <w:rFonts w:ascii="Arial" w:hAnsi="Arial" w:cs="Arial"/>
          <w:lang w:val="en-US"/>
        </w:rPr>
        <w:t>rcher</w:t>
      </w:r>
      <w:r>
        <w:rPr>
          <w:rFonts w:ascii="Arial" w:hAnsi="Arial" w:cs="Arial"/>
        </w:rPr>
        <w:t xml:space="preserve"> L. Long term conditions in general practice Part 2: Patient management. </w:t>
      </w:r>
      <w:r>
        <w:rPr>
          <w:rFonts w:ascii="Arial" w:hAnsi="Arial" w:cs="Arial"/>
        </w:rPr>
        <w:t>Practice Nurse</w:t>
      </w:r>
      <w:r>
        <w:rPr>
          <w:rFonts w:ascii="Arial" w:hAnsi="Arial" w:cs="Arial"/>
          <w:i/>
          <w:iCs/>
          <w:lang w:val="en-US"/>
        </w:rPr>
        <w:t xml:space="preserve"> </w:t>
      </w:r>
      <w:r>
        <w:rPr>
          <w:rFonts w:ascii="Arial" w:hAnsi="Arial" w:cs="Arial"/>
          <w:i/>
          <w:iCs/>
        </w:rPr>
        <w:t xml:space="preserve"> </w:t>
      </w:r>
      <w:r>
        <w:rPr>
          <w:rFonts w:ascii="Arial" w:hAnsi="Arial" w:cs="Arial"/>
          <w:lang w:val="en-US"/>
        </w:rPr>
        <w:t>2017:</w:t>
      </w:r>
      <w:r>
        <w:rPr>
          <w:rFonts w:ascii="Arial" w:hAnsi="Arial" w:cs="Arial"/>
        </w:rPr>
        <w:t>47</w:t>
      </w:r>
      <w:r>
        <w:rPr>
          <w:rFonts w:ascii="Arial" w:hAnsi="Arial" w:cs="Arial"/>
        </w:rPr>
        <w:t>(4)</w:t>
      </w:r>
      <w:r>
        <w:rPr>
          <w:rFonts w:ascii="Arial" w:hAnsi="Arial" w:cs="Arial"/>
          <w:lang w:val="en-US"/>
        </w:rPr>
        <w:t>:</w:t>
      </w:r>
      <w:r>
        <w:rPr>
          <w:rFonts w:ascii="Arial" w:hAnsi="Arial" w:cs="Arial"/>
        </w:rPr>
        <w:t xml:space="preserve">10-13. </w:t>
      </w:r>
    </w:p>
    <w:p w14:paraId="7AE37273" w14:textId="77777777" w:rsidR="00803E4C" w:rsidRDefault="00B1080C">
      <w:pPr>
        <w:pStyle w:val="NormalWeb"/>
        <w:spacing w:line="360" w:lineRule="auto"/>
        <w:rPr>
          <w:rFonts w:ascii="Arial" w:hAnsi="Arial" w:cs="Arial"/>
        </w:rPr>
      </w:pPr>
      <w:r>
        <w:rPr>
          <w:rFonts w:ascii="Arial" w:hAnsi="Arial" w:cs="Arial"/>
          <w:lang w:val="en-GB"/>
        </w:rPr>
        <w:t>8</w:t>
      </w:r>
      <w:r>
        <w:rPr>
          <w:rFonts w:ascii="Arial" w:hAnsi="Arial" w:cs="Arial"/>
          <w:lang w:val="en-US"/>
        </w:rPr>
        <w:t>.</w:t>
      </w:r>
      <w:r>
        <w:rPr>
          <w:rFonts w:cs="Arial"/>
          <w:lang w:val="en-US"/>
        </w:rPr>
        <w:t xml:space="preserve">  </w:t>
      </w:r>
      <w:r>
        <w:rPr>
          <w:rFonts w:ascii="Arial" w:hAnsi="Arial" w:cs="Arial"/>
        </w:rPr>
        <w:t>N</w:t>
      </w:r>
      <w:r>
        <w:rPr>
          <w:rFonts w:ascii="Arial" w:hAnsi="Arial" w:cs="Arial"/>
          <w:lang w:val="en-US"/>
        </w:rPr>
        <w:t xml:space="preserve">ational </w:t>
      </w:r>
      <w:r>
        <w:rPr>
          <w:rFonts w:ascii="Arial" w:hAnsi="Arial" w:cs="Arial"/>
        </w:rPr>
        <w:t>I</w:t>
      </w:r>
      <w:r>
        <w:rPr>
          <w:rFonts w:ascii="Arial" w:hAnsi="Arial" w:cs="Arial"/>
          <w:lang w:val="en-US"/>
        </w:rPr>
        <w:t>nstitute</w:t>
      </w:r>
      <w:r>
        <w:rPr>
          <w:rFonts w:ascii="Arial" w:hAnsi="Arial" w:cs="Arial"/>
        </w:rPr>
        <w:t xml:space="preserve"> </w:t>
      </w:r>
      <w:r>
        <w:rPr>
          <w:rFonts w:ascii="Arial" w:hAnsi="Arial" w:cs="Arial"/>
          <w:lang w:val="en-US"/>
        </w:rPr>
        <w:t>for</w:t>
      </w:r>
      <w:r>
        <w:rPr>
          <w:rFonts w:ascii="Arial" w:hAnsi="Arial" w:cs="Arial"/>
        </w:rPr>
        <w:t xml:space="preserve"> H</w:t>
      </w:r>
      <w:r>
        <w:rPr>
          <w:rFonts w:ascii="Arial" w:hAnsi="Arial" w:cs="Arial"/>
          <w:lang w:val="en-US"/>
        </w:rPr>
        <w:t>ealth</w:t>
      </w:r>
      <w:r>
        <w:rPr>
          <w:rFonts w:ascii="Arial" w:hAnsi="Arial" w:cs="Arial"/>
        </w:rPr>
        <w:t xml:space="preserve"> </w:t>
      </w:r>
      <w:r>
        <w:rPr>
          <w:rFonts w:ascii="Arial" w:hAnsi="Arial" w:cs="Arial"/>
          <w:lang w:val="en-US"/>
        </w:rPr>
        <w:t>and Care</w:t>
      </w:r>
      <w:r>
        <w:rPr>
          <w:rFonts w:ascii="Arial" w:hAnsi="Arial" w:cs="Arial"/>
        </w:rPr>
        <w:t xml:space="preserve"> E</w:t>
      </w:r>
      <w:r>
        <w:rPr>
          <w:rFonts w:ascii="Arial" w:hAnsi="Arial" w:cs="Arial"/>
          <w:lang w:val="en-US"/>
        </w:rPr>
        <w:t>xcellence. Update -</w:t>
      </w:r>
      <w:r>
        <w:rPr>
          <w:rFonts w:ascii="Arial" w:hAnsi="Arial" w:cs="Arial"/>
        </w:rPr>
        <w:t xml:space="preserve"> Type 2 diabetes in adults:  Management</w:t>
      </w:r>
      <w:r>
        <w:rPr>
          <w:rFonts w:ascii="Arial" w:hAnsi="Arial" w:cs="Arial"/>
          <w:lang w:val="en-US"/>
        </w:rPr>
        <w:t>; 2015</w:t>
      </w:r>
      <w:r>
        <w:rPr>
          <w:rFonts w:ascii="Arial" w:hAnsi="Arial" w:cs="Arial"/>
        </w:rPr>
        <w:t>. Available</w:t>
      </w:r>
      <w:r>
        <w:rPr>
          <w:rFonts w:ascii="Arial" w:hAnsi="Arial" w:cs="Arial"/>
          <w:lang w:val="en-US"/>
        </w:rPr>
        <w:t xml:space="preserve"> from</w:t>
      </w:r>
      <w:r>
        <w:rPr>
          <w:rFonts w:ascii="Arial" w:hAnsi="Arial" w:cs="Arial"/>
        </w:rPr>
        <w:t xml:space="preserve">: </w:t>
      </w:r>
      <w:hyperlink r:id="rId11" w:tgtFrame="_blank" w:history="1">
        <w:r>
          <w:rPr>
            <w:rStyle w:val="Hyperlink"/>
            <w:rFonts w:ascii="Arial" w:hAnsi="Arial" w:cs="Arial"/>
            <w:color w:val="auto"/>
          </w:rPr>
          <w:t>https://www.nice.org.uk/guidance/ng28</w:t>
        </w:r>
      </w:hyperlink>
      <w:r>
        <w:rPr>
          <w:rStyle w:val="Hyperlink"/>
          <w:rFonts w:ascii="Arial" w:hAnsi="Arial" w:cs="Arial"/>
          <w:color w:val="auto"/>
          <w:u w:val="none"/>
          <w:lang w:val="en-US"/>
        </w:rPr>
        <w:t>.</w:t>
      </w:r>
      <w:r>
        <w:rPr>
          <w:rFonts w:ascii="Arial" w:hAnsi="Arial" w:cs="Arial"/>
        </w:rPr>
        <w:t xml:space="preserve"> Accessed 2 January 2019. </w:t>
      </w:r>
    </w:p>
    <w:p w14:paraId="02AAA89B" w14:textId="77777777" w:rsidR="00803E4C" w:rsidRDefault="00B1080C">
      <w:pPr>
        <w:pStyle w:val="NormalWeb"/>
        <w:spacing w:line="360" w:lineRule="auto"/>
        <w:rPr>
          <w:rFonts w:ascii="Arial" w:hAnsi="Arial" w:cs="Arial"/>
        </w:rPr>
      </w:pPr>
      <w:r>
        <w:rPr>
          <w:rFonts w:ascii="Arial" w:hAnsi="Arial" w:cs="Arial"/>
          <w:lang w:val="en-GB"/>
        </w:rPr>
        <w:t>9</w:t>
      </w:r>
      <w:r>
        <w:rPr>
          <w:rFonts w:ascii="Arial" w:hAnsi="Arial" w:cs="Arial"/>
          <w:lang w:val="en-US"/>
        </w:rPr>
        <w:t xml:space="preserve">. </w:t>
      </w:r>
      <w:r>
        <w:rPr>
          <w:rFonts w:cs="Arial"/>
          <w:lang w:val="en-US"/>
        </w:rPr>
        <w:t xml:space="preserve"> </w:t>
      </w:r>
      <w:r>
        <w:rPr>
          <w:rFonts w:ascii="Arial" w:hAnsi="Arial" w:cs="Arial"/>
        </w:rPr>
        <w:t>B</w:t>
      </w:r>
      <w:r>
        <w:rPr>
          <w:rFonts w:ascii="Arial" w:hAnsi="Arial" w:cs="Arial"/>
          <w:lang w:val="en-US"/>
        </w:rPr>
        <w:t>urger</w:t>
      </w:r>
      <w:r>
        <w:rPr>
          <w:rFonts w:ascii="Arial" w:hAnsi="Arial" w:cs="Arial"/>
        </w:rPr>
        <w:t xml:space="preserve"> S, H</w:t>
      </w:r>
      <w:r>
        <w:rPr>
          <w:rFonts w:ascii="Arial" w:hAnsi="Arial" w:cs="Arial"/>
          <w:lang w:val="en-US"/>
        </w:rPr>
        <w:t>ay</w:t>
      </w:r>
      <w:r>
        <w:rPr>
          <w:rFonts w:ascii="Arial" w:hAnsi="Arial" w:cs="Arial"/>
        </w:rPr>
        <w:t xml:space="preserve"> H, C</w:t>
      </w:r>
      <w:r>
        <w:rPr>
          <w:rFonts w:ascii="Arial" w:hAnsi="Arial" w:cs="Arial"/>
          <w:lang w:val="en-US"/>
        </w:rPr>
        <w:t xml:space="preserve">asanas </w:t>
      </w:r>
      <w:r>
        <w:rPr>
          <w:rFonts w:ascii="Arial" w:hAnsi="Arial" w:cs="Arial"/>
        </w:rPr>
        <w:t>I</w:t>
      </w:r>
      <w:r>
        <w:rPr>
          <w:rFonts w:ascii="Arial" w:hAnsi="Arial" w:cs="Arial"/>
          <w:lang w:val="en-US"/>
        </w:rPr>
        <w:t>,</w:t>
      </w:r>
      <w:r>
        <w:rPr>
          <w:rFonts w:ascii="Arial" w:hAnsi="Arial" w:cs="Arial"/>
        </w:rPr>
        <w:t xml:space="preserve"> C</w:t>
      </w:r>
      <w:r>
        <w:rPr>
          <w:rFonts w:ascii="Arial" w:hAnsi="Arial" w:cs="Arial"/>
          <w:lang w:val="en-US"/>
        </w:rPr>
        <w:t xml:space="preserve">omobella </w:t>
      </w:r>
      <w:r>
        <w:rPr>
          <w:rFonts w:ascii="Arial" w:hAnsi="Arial" w:cs="Arial"/>
        </w:rPr>
        <w:t>C, P</w:t>
      </w:r>
      <w:r>
        <w:rPr>
          <w:rFonts w:ascii="Arial" w:hAnsi="Arial" w:cs="Arial"/>
          <w:lang w:val="en-US"/>
        </w:rPr>
        <w:t>oot</w:t>
      </w:r>
      <w:r>
        <w:rPr>
          <w:rFonts w:ascii="Arial" w:hAnsi="Arial" w:cs="Arial"/>
        </w:rPr>
        <w:t xml:space="preserve"> A</w:t>
      </w:r>
      <w:r>
        <w:rPr>
          <w:rFonts w:ascii="Arial" w:hAnsi="Arial" w:cs="Arial"/>
          <w:lang w:val="en-US"/>
        </w:rPr>
        <w:t xml:space="preserve">, </w:t>
      </w:r>
      <w:r>
        <w:rPr>
          <w:rFonts w:ascii="Arial" w:hAnsi="Arial" w:cs="Arial"/>
        </w:rPr>
        <w:t>P</w:t>
      </w:r>
      <w:r>
        <w:rPr>
          <w:rFonts w:ascii="Arial" w:hAnsi="Arial" w:cs="Arial"/>
          <w:lang w:val="en-US"/>
        </w:rPr>
        <w:t>erris</w:t>
      </w:r>
      <w:r>
        <w:rPr>
          <w:rFonts w:ascii="Arial" w:hAnsi="Arial" w:cs="Arial"/>
        </w:rPr>
        <w:t xml:space="preserve"> A. </w:t>
      </w:r>
      <w:r>
        <w:rPr>
          <w:rFonts w:ascii="Arial" w:hAnsi="Arial" w:cs="Arial"/>
        </w:rPr>
        <w:t>Exploring education and training in relation to older people's health and social care. A report prepared for: Dunhill Medical Trust.</w:t>
      </w:r>
      <w:r>
        <w:rPr>
          <w:rFonts w:ascii="Arial" w:hAnsi="Arial" w:cs="Arial"/>
          <w:i/>
          <w:iCs/>
        </w:rPr>
        <w:t xml:space="preserve"> </w:t>
      </w:r>
      <w:r>
        <w:rPr>
          <w:rFonts w:ascii="Arial" w:hAnsi="Arial" w:cs="Arial"/>
        </w:rPr>
        <w:t>Oxford: Picker</w:t>
      </w:r>
      <w:r>
        <w:rPr>
          <w:rFonts w:ascii="Arial" w:hAnsi="Arial" w:cs="Arial"/>
          <w:lang w:val="en-US"/>
        </w:rPr>
        <w:t>; 2018</w:t>
      </w:r>
      <w:r>
        <w:rPr>
          <w:rFonts w:ascii="Arial" w:hAnsi="Arial" w:cs="Arial"/>
        </w:rPr>
        <w:t xml:space="preserve">. </w:t>
      </w:r>
    </w:p>
    <w:p w14:paraId="6812FB7A" w14:textId="77777777" w:rsidR="00803E4C" w:rsidRDefault="00B1080C">
      <w:pPr>
        <w:pStyle w:val="NormalWeb"/>
        <w:spacing w:line="360" w:lineRule="auto"/>
        <w:rPr>
          <w:rFonts w:ascii="Arial" w:hAnsi="Arial" w:cs="Arial"/>
        </w:rPr>
      </w:pPr>
      <w:r>
        <w:rPr>
          <w:rFonts w:ascii="Arial" w:hAnsi="Arial" w:cs="Arial"/>
          <w:lang w:val="en-GB"/>
        </w:rPr>
        <w:t>10</w:t>
      </w:r>
      <w:r>
        <w:rPr>
          <w:rFonts w:ascii="Arial" w:hAnsi="Arial" w:cs="Arial"/>
          <w:lang w:val="en-US"/>
        </w:rPr>
        <w:t xml:space="preserve">.  </w:t>
      </w:r>
      <w:r>
        <w:rPr>
          <w:rFonts w:ascii="Arial" w:hAnsi="Arial" w:cs="Arial"/>
        </w:rPr>
        <w:t>NHS</w:t>
      </w:r>
      <w:r>
        <w:rPr>
          <w:rFonts w:ascii="Arial" w:hAnsi="Arial" w:cs="Arial"/>
          <w:lang w:val="en-US"/>
        </w:rPr>
        <w:t xml:space="preserve"> </w:t>
      </w:r>
      <w:r>
        <w:rPr>
          <w:rFonts w:ascii="Arial" w:hAnsi="Arial" w:cs="Arial"/>
        </w:rPr>
        <w:t>E</w:t>
      </w:r>
      <w:r>
        <w:rPr>
          <w:rFonts w:ascii="Arial" w:hAnsi="Arial" w:cs="Arial"/>
          <w:lang w:val="en-US"/>
        </w:rPr>
        <w:t>ngland.</w:t>
      </w:r>
      <w:r>
        <w:rPr>
          <w:rFonts w:ascii="Arial" w:hAnsi="Arial" w:cs="Arial"/>
        </w:rPr>
        <w:t xml:space="preserve"> NHS Long Term Plan</w:t>
      </w:r>
      <w:r>
        <w:rPr>
          <w:rFonts w:ascii="Arial" w:hAnsi="Arial" w:cs="Arial"/>
          <w:lang w:val="en-US"/>
        </w:rPr>
        <w:t>; 2019</w:t>
      </w:r>
      <w:r>
        <w:rPr>
          <w:rFonts w:ascii="Arial" w:hAnsi="Arial" w:cs="Arial"/>
        </w:rPr>
        <w:t>. Available</w:t>
      </w:r>
      <w:r>
        <w:rPr>
          <w:rFonts w:ascii="Arial" w:hAnsi="Arial" w:cs="Arial"/>
          <w:lang w:val="en-US"/>
        </w:rPr>
        <w:t xml:space="preserve"> from</w:t>
      </w:r>
      <w:r>
        <w:rPr>
          <w:rFonts w:ascii="Arial" w:hAnsi="Arial" w:cs="Arial"/>
        </w:rPr>
        <w:t xml:space="preserve">: </w:t>
      </w:r>
      <w:hyperlink r:id="rId12" w:tgtFrame="_blank" w:history="1">
        <w:r>
          <w:rPr>
            <w:rStyle w:val="Hyperlink"/>
            <w:rFonts w:ascii="Arial" w:hAnsi="Arial" w:cs="Arial"/>
            <w:color w:val="auto"/>
          </w:rPr>
          <w:t>https://www.gov.uk/government/news/nhs-funding-bill-enters-parliament</w:t>
        </w:r>
      </w:hyperlink>
      <w:r>
        <w:rPr>
          <w:rStyle w:val="Hyperlink"/>
          <w:rFonts w:ascii="Arial" w:hAnsi="Arial" w:cs="Arial"/>
          <w:color w:val="auto"/>
          <w:u w:val="none"/>
          <w:lang w:val="en-US"/>
        </w:rPr>
        <w:t>.</w:t>
      </w:r>
      <w:r>
        <w:rPr>
          <w:rFonts w:ascii="Arial" w:hAnsi="Arial" w:cs="Arial"/>
        </w:rPr>
        <w:t xml:space="preserve"> Accessed 29  January 2020. </w:t>
      </w:r>
    </w:p>
    <w:p w14:paraId="3B4667DE" w14:textId="77777777" w:rsidR="00803E4C" w:rsidRDefault="00B1080C">
      <w:pPr>
        <w:spacing w:line="360" w:lineRule="auto"/>
        <w:rPr>
          <w:rFonts w:ascii="Arial" w:hAnsi="Arial" w:cs="Arial"/>
          <w:sz w:val="24"/>
          <w:szCs w:val="24"/>
          <w:lang w:val="en-US"/>
        </w:rPr>
      </w:pPr>
      <w:r>
        <w:rPr>
          <w:rFonts w:ascii="Arial" w:hAnsi="Arial" w:cs="Arial"/>
          <w:sz w:val="24"/>
          <w:szCs w:val="24"/>
          <w:lang w:val="en-US"/>
        </w:rPr>
        <w:t>1</w:t>
      </w:r>
      <w:r>
        <w:rPr>
          <w:rFonts w:ascii="Arial" w:hAnsi="Arial" w:cs="Arial"/>
          <w:sz w:val="24"/>
          <w:szCs w:val="24"/>
        </w:rPr>
        <w:t>1</w:t>
      </w:r>
      <w:r>
        <w:rPr>
          <w:rFonts w:cs="Arial"/>
          <w:sz w:val="24"/>
          <w:szCs w:val="24"/>
          <w:lang w:val="en-US"/>
        </w:rPr>
        <w:t xml:space="preserve">.  </w:t>
      </w:r>
      <w:r>
        <w:rPr>
          <w:rFonts w:ascii="Arial" w:hAnsi="Arial" w:cs="Arial"/>
          <w:sz w:val="24"/>
          <w:szCs w:val="24"/>
          <w:lang w:val="en-US"/>
        </w:rPr>
        <w:t xml:space="preserve">Wilson PM, Mayor V. Longterm conditions. 2: Supporting and enabling self-care. </w:t>
      </w:r>
      <w:r>
        <w:rPr>
          <w:rFonts w:ascii="Arial" w:hAnsi="Arial" w:cs="Arial"/>
          <w:sz w:val="24"/>
          <w:szCs w:val="24"/>
          <w:lang w:val="en-US"/>
        </w:rPr>
        <w:t>Br J Community Nurs</w:t>
      </w:r>
      <w:r>
        <w:rPr>
          <w:rFonts w:ascii="Arial" w:hAnsi="Arial" w:cs="Arial"/>
          <w:sz w:val="24"/>
          <w:szCs w:val="24"/>
        </w:rPr>
        <w:t>.</w:t>
      </w:r>
      <w:r>
        <w:rPr>
          <w:rFonts w:ascii="Arial" w:hAnsi="Arial" w:cs="Arial"/>
          <w:i/>
          <w:iCs/>
          <w:sz w:val="24"/>
          <w:szCs w:val="24"/>
          <w:lang w:val="en-US"/>
        </w:rPr>
        <w:t xml:space="preserve">  </w:t>
      </w:r>
      <w:r>
        <w:rPr>
          <w:rFonts w:ascii="Arial" w:hAnsi="Arial" w:cs="Arial"/>
          <w:sz w:val="24"/>
          <w:szCs w:val="24"/>
          <w:lang w:val="en-US"/>
        </w:rPr>
        <w:t>2006:</w:t>
      </w:r>
      <w:r>
        <w:rPr>
          <w:rFonts w:ascii="Arial" w:hAnsi="Arial" w:cs="Arial"/>
          <w:sz w:val="24"/>
          <w:szCs w:val="24"/>
          <w:lang w:val="en-US"/>
        </w:rPr>
        <w:t>11(1):6-10.</w:t>
      </w:r>
    </w:p>
    <w:p w14:paraId="170B7363" w14:textId="77777777" w:rsidR="00803E4C" w:rsidRDefault="00B1080C">
      <w:pPr>
        <w:pStyle w:val="NormalWeb"/>
        <w:spacing w:line="360" w:lineRule="auto"/>
        <w:rPr>
          <w:rFonts w:ascii="Arial" w:hAnsi="Arial" w:cs="Arial"/>
        </w:rPr>
      </w:pPr>
      <w:r>
        <w:rPr>
          <w:rFonts w:ascii="Arial" w:hAnsi="Arial" w:cs="Arial"/>
          <w:lang w:val="en-US"/>
        </w:rPr>
        <w:t>1</w:t>
      </w:r>
      <w:r>
        <w:rPr>
          <w:rFonts w:ascii="Arial" w:hAnsi="Arial" w:cs="Arial"/>
          <w:lang w:val="en-GB"/>
        </w:rPr>
        <w:t>2</w:t>
      </w:r>
      <w:r>
        <w:rPr>
          <w:rFonts w:ascii="Arial" w:hAnsi="Arial" w:cs="Arial"/>
          <w:lang w:val="en-US"/>
        </w:rPr>
        <w:t xml:space="preserve">.  </w:t>
      </w:r>
      <w:r>
        <w:rPr>
          <w:rFonts w:ascii="Arial" w:hAnsi="Arial" w:cs="Arial"/>
        </w:rPr>
        <w:t>S</w:t>
      </w:r>
      <w:r>
        <w:rPr>
          <w:rFonts w:ascii="Arial" w:hAnsi="Arial" w:cs="Arial"/>
          <w:lang w:val="en-US"/>
        </w:rPr>
        <w:t xml:space="preserve">kills for </w:t>
      </w:r>
      <w:r>
        <w:rPr>
          <w:rFonts w:ascii="Arial" w:hAnsi="Arial" w:cs="Arial"/>
        </w:rPr>
        <w:t>C</w:t>
      </w:r>
      <w:r>
        <w:rPr>
          <w:rFonts w:ascii="Arial" w:hAnsi="Arial" w:cs="Arial"/>
          <w:lang w:val="en-US"/>
        </w:rPr>
        <w:t>are.</w:t>
      </w:r>
      <w:r>
        <w:rPr>
          <w:rFonts w:ascii="Arial" w:hAnsi="Arial" w:cs="Arial"/>
        </w:rPr>
        <w:t xml:space="preserve"> Frailty:  A framework of core capabilities</w:t>
      </w:r>
      <w:r>
        <w:rPr>
          <w:rFonts w:ascii="Arial" w:hAnsi="Arial" w:cs="Arial"/>
          <w:lang w:val="en-US"/>
        </w:rPr>
        <w:t>; 2018</w:t>
      </w:r>
      <w:r>
        <w:rPr>
          <w:rFonts w:ascii="Arial" w:hAnsi="Arial" w:cs="Arial"/>
        </w:rPr>
        <w:t>. Available</w:t>
      </w:r>
      <w:r>
        <w:rPr>
          <w:rFonts w:ascii="Arial" w:hAnsi="Arial" w:cs="Arial"/>
          <w:lang w:val="en-US"/>
        </w:rPr>
        <w:t xml:space="preserve"> from</w:t>
      </w:r>
      <w:r>
        <w:rPr>
          <w:rFonts w:ascii="Arial" w:hAnsi="Arial" w:cs="Arial"/>
        </w:rPr>
        <w:t xml:space="preserve">: </w:t>
      </w:r>
      <w:hyperlink r:id="rId13" w:tgtFrame="_blank" w:history="1">
        <w:r>
          <w:rPr>
            <w:rStyle w:val="Hyperlink"/>
            <w:rFonts w:ascii="Arial" w:hAnsi="Arial" w:cs="Arial"/>
            <w:color w:val="auto"/>
          </w:rPr>
          <w:t>http://www.skillsforhealth.org.uk/images/projects/frailty/Frailty%20framework.pdf?s=form</w:t>
        </w:r>
      </w:hyperlink>
      <w:r>
        <w:rPr>
          <w:rStyle w:val="Hyperlink"/>
          <w:rFonts w:ascii="Arial" w:hAnsi="Arial" w:cs="Arial"/>
          <w:color w:val="auto"/>
          <w:u w:val="none"/>
          <w:lang w:val="en-US"/>
        </w:rPr>
        <w:t>.</w:t>
      </w:r>
      <w:r>
        <w:rPr>
          <w:rFonts w:ascii="Arial" w:hAnsi="Arial" w:cs="Arial"/>
        </w:rPr>
        <w:t xml:space="preserve"> Accessed 15 Octobe</w:t>
      </w:r>
      <w:r>
        <w:rPr>
          <w:rFonts w:ascii="Arial" w:hAnsi="Arial" w:cs="Arial"/>
          <w:lang w:val="en-US"/>
        </w:rPr>
        <w:t>r</w:t>
      </w:r>
      <w:r>
        <w:rPr>
          <w:rFonts w:ascii="Arial" w:hAnsi="Arial" w:cs="Arial"/>
        </w:rPr>
        <w:t xml:space="preserve"> 2019. </w:t>
      </w:r>
    </w:p>
    <w:p w14:paraId="2D56583C" w14:textId="77777777" w:rsidR="00803E4C" w:rsidRDefault="00B1080C">
      <w:pPr>
        <w:pStyle w:val="NormalWeb"/>
        <w:spacing w:line="360" w:lineRule="auto"/>
        <w:rPr>
          <w:rFonts w:ascii="Arial" w:hAnsi="Arial" w:cs="Arial"/>
        </w:rPr>
      </w:pPr>
      <w:r>
        <w:rPr>
          <w:rFonts w:ascii="Arial" w:hAnsi="Arial" w:cs="Arial"/>
          <w:lang w:val="en-US"/>
        </w:rPr>
        <w:t>1</w:t>
      </w:r>
      <w:r>
        <w:rPr>
          <w:rFonts w:ascii="Arial" w:hAnsi="Arial" w:cs="Arial"/>
          <w:lang w:val="en-GB"/>
        </w:rPr>
        <w:t>3</w:t>
      </w:r>
      <w:r>
        <w:rPr>
          <w:rFonts w:ascii="Arial" w:hAnsi="Arial" w:cs="Arial"/>
          <w:lang w:val="en-US"/>
        </w:rPr>
        <w:t>.</w:t>
      </w:r>
      <w:r>
        <w:rPr>
          <w:rFonts w:cs="Arial"/>
          <w:lang w:val="en-US"/>
        </w:rPr>
        <w:t xml:space="preserve">  </w:t>
      </w:r>
      <w:r>
        <w:rPr>
          <w:rFonts w:ascii="Arial" w:hAnsi="Arial" w:cs="Arial"/>
          <w:lang w:val="en-GB"/>
        </w:rPr>
        <w:t xml:space="preserve">Rachel Viggars. The provision of educational programmes and initiatives for older people living with frailty, their families, carers and also health professionals. A systematic review. PROSPERO 2019 CRD42019149544. Available from: </w:t>
      </w:r>
      <w:hyperlink r:id="rId14" w:history="1">
        <w:r>
          <w:rPr>
            <w:rStyle w:val="FollowedHyperlink"/>
            <w:rFonts w:ascii="Arial" w:hAnsi="Arial" w:cs="Arial"/>
            <w:color w:val="auto"/>
            <w:lang w:val="en-GB"/>
          </w:rPr>
          <w:t>https://www.crd.york.ac.uk/prospero/display_record.php?ID=CRD42019149544</w:t>
        </w:r>
      </w:hyperlink>
      <w:r>
        <w:rPr>
          <w:rFonts w:ascii="Arial" w:hAnsi="Arial" w:cs="Arial"/>
        </w:rPr>
        <w:t xml:space="preserve"> </w:t>
      </w:r>
    </w:p>
    <w:p w14:paraId="6483C345" w14:textId="77777777" w:rsidR="00803E4C" w:rsidRDefault="00B1080C">
      <w:pPr>
        <w:pStyle w:val="NormalWeb"/>
        <w:spacing w:line="360" w:lineRule="auto"/>
        <w:rPr>
          <w:rFonts w:ascii="Arial" w:hAnsi="Arial" w:cs="Arial"/>
        </w:rPr>
      </w:pPr>
      <w:r>
        <w:rPr>
          <w:rFonts w:ascii="Arial" w:hAnsi="Arial" w:cs="Arial"/>
          <w:lang w:val="en-US"/>
        </w:rPr>
        <w:t>1</w:t>
      </w:r>
      <w:r>
        <w:rPr>
          <w:rFonts w:ascii="Arial" w:hAnsi="Arial" w:cs="Arial"/>
          <w:lang w:val="en-GB"/>
        </w:rPr>
        <w:t>4</w:t>
      </w:r>
      <w:r>
        <w:rPr>
          <w:rFonts w:ascii="Arial" w:hAnsi="Arial" w:cs="Arial"/>
          <w:lang w:val="en-US"/>
        </w:rPr>
        <w:t>.</w:t>
      </w:r>
      <w:r>
        <w:rPr>
          <w:rFonts w:cs="Arial"/>
          <w:lang w:val="en-US"/>
        </w:rPr>
        <w:t xml:space="preserve">  </w:t>
      </w:r>
      <w:r>
        <w:rPr>
          <w:rFonts w:ascii="Arial" w:hAnsi="Arial" w:cs="Arial"/>
        </w:rPr>
        <w:t>M</w:t>
      </w:r>
      <w:r>
        <w:rPr>
          <w:rFonts w:ascii="Arial" w:hAnsi="Arial" w:cs="Arial"/>
          <w:lang w:val="en-US"/>
        </w:rPr>
        <w:t>oher D</w:t>
      </w:r>
      <w:r>
        <w:rPr>
          <w:rFonts w:ascii="Arial" w:hAnsi="Arial" w:cs="Arial"/>
        </w:rPr>
        <w:t>, L</w:t>
      </w:r>
      <w:r>
        <w:rPr>
          <w:rFonts w:ascii="Arial" w:hAnsi="Arial" w:cs="Arial"/>
          <w:lang w:val="en-US"/>
        </w:rPr>
        <w:t xml:space="preserve">iberati </w:t>
      </w:r>
      <w:r>
        <w:rPr>
          <w:rFonts w:ascii="Arial" w:hAnsi="Arial" w:cs="Arial"/>
        </w:rPr>
        <w:t>A, T</w:t>
      </w:r>
      <w:r>
        <w:rPr>
          <w:rFonts w:ascii="Arial" w:hAnsi="Arial" w:cs="Arial"/>
          <w:lang w:val="en-US"/>
        </w:rPr>
        <w:t xml:space="preserve">etzlaff </w:t>
      </w:r>
      <w:r>
        <w:rPr>
          <w:rFonts w:ascii="Arial" w:hAnsi="Arial" w:cs="Arial"/>
        </w:rPr>
        <w:t>J, A</w:t>
      </w:r>
      <w:r>
        <w:rPr>
          <w:rFonts w:ascii="Arial" w:hAnsi="Arial" w:cs="Arial"/>
          <w:lang w:val="en-US"/>
        </w:rPr>
        <w:t xml:space="preserve">ltman </w:t>
      </w:r>
      <w:r>
        <w:rPr>
          <w:rFonts w:ascii="Arial" w:hAnsi="Arial" w:cs="Arial"/>
        </w:rPr>
        <w:t>DG</w:t>
      </w:r>
      <w:r>
        <w:rPr>
          <w:rFonts w:ascii="Arial" w:hAnsi="Arial" w:cs="Arial"/>
          <w:lang w:val="en-US"/>
        </w:rPr>
        <w:t>.</w:t>
      </w:r>
      <w:r>
        <w:rPr>
          <w:rFonts w:ascii="Arial" w:hAnsi="Arial" w:cs="Arial"/>
        </w:rPr>
        <w:t xml:space="preserve"> Preferred reporting items for systematic reviews and meta-analyses: the PRISMA statement</w:t>
      </w:r>
      <w:r>
        <w:rPr>
          <w:rFonts w:ascii="Arial" w:hAnsi="Arial" w:cs="Arial"/>
          <w:lang w:val="en-US"/>
        </w:rPr>
        <w:t xml:space="preserve">; </w:t>
      </w:r>
      <w:r>
        <w:rPr>
          <w:rFonts w:ascii="Arial" w:hAnsi="Arial" w:cs="Arial"/>
        </w:rPr>
        <w:t>2009. Available</w:t>
      </w:r>
      <w:r>
        <w:rPr>
          <w:rFonts w:ascii="Arial" w:hAnsi="Arial" w:cs="Arial"/>
          <w:lang w:val="en-US"/>
        </w:rPr>
        <w:t xml:space="preserve"> from</w:t>
      </w:r>
      <w:r>
        <w:rPr>
          <w:rFonts w:ascii="Arial" w:hAnsi="Arial" w:cs="Arial"/>
        </w:rPr>
        <w:t xml:space="preserve">: </w:t>
      </w:r>
      <w:hyperlink r:id="rId15" w:tgtFrame="_blank" w:history="1">
        <w:r>
          <w:rPr>
            <w:rStyle w:val="Hyperlink"/>
            <w:rFonts w:ascii="Arial" w:hAnsi="Arial" w:cs="Arial"/>
            <w:color w:val="auto"/>
          </w:rPr>
          <w:t>https://www.bmj.com/content/339/bmj.b2535.full?</w:t>
        </w:r>
        <w:r>
          <w:rPr>
            <w:rStyle w:val="Hyperlink"/>
            <w:rFonts w:ascii="Arial" w:hAnsi="Arial" w:cs="Arial"/>
            <w:color w:val="auto"/>
          </w:rPr>
          <w:t>view=long&amp;pmid=19622551</w:t>
        </w:r>
      </w:hyperlink>
      <w:r>
        <w:rPr>
          <w:rStyle w:val="Hyperlink"/>
          <w:rFonts w:ascii="Arial" w:hAnsi="Arial" w:cs="Arial"/>
          <w:color w:val="auto"/>
          <w:u w:val="none"/>
          <w:lang w:val="en-US"/>
        </w:rPr>
        <w:t>.</w:t>
      </w:r>
      <w:r>
        <w:rPr>
          <w:rFonts w:ascii="Arial" w:hAnsi="Arial" w:cs="Arial"/>
        </w:rPr>
        <w:t xml:space="preserve"> Accessed 9 November 2019. </w:t>
      </w:r>
    </w:p>
    <w:p w14:paraId="2DE7273A" w14:textId="77777777" w:rsidR="00803E4C" w:rsidRDefault="00B1080C">
      <w:pPr>
        <w:pStyle w:val="NormalWeb"/>
        <w:spacing w:line="360" w:lineRule="auto"/>
        <w:rPr>
          <w:rFonts w:ascii="Arial" w:hAnsi="Arial" w:cs="Arial"/>
        </w:rPr>
      </w:pPr>
      <w:r>
        <w:rPr>
          <w:rFonts w:ascii="Arial" w:hAnsi="Arial" w:cs="Arial"/>
          <w:lang w:val="en-US"/>
        </w:rPr>
        <w:t>1</w:t>
      </w:r>
      <w:r>
        <w:rPr>
          <w:rFonts w:ascii="Arial" w:hAnsi="Arial" w:cs="Arial"/>
          <w:lang w:val="en-GB"/>
        </w:rPr>
        <w:t>5</w:t>
      </w:r>
      <w:r>
        <w:rPr>
          <w:rFonts w:ascii="Arial" w:hAnsi="Arial" w:cs="Arial"/>
          <w:lang w:val="en-US"/>
        </w:rPr>
        <w:t xml:space="preserve">.  </w:t>
      </w:r>
      <w:r>
        <w:rPr>
          <w:rFonts w:ascii="Arial" w:hAnsi="Arial" w:cs="Arial"/>
        </w:rPr>
        <w:t>C</w:t>
      </w:r>
      <w:r>
        <w:rPr>
          <w:rFonts w:ascii="Arial" w:hAnsi="Arial" w:cs="Arial"/>
          <w:lang w:val="en-US"/>
        </w:rPr>
        <w:t xml:space="preserve">entre for </w:t>
      </w:r>
      <w:r>
        <w:rPr>
          <w:rFonts w:ascii="Arial" w:hAnsi="Arial" w:cs="Arial"/>
        </w:rPr>
        <w:t>R</w:t>
      </w:r>
      <w:r>
        <w:rPr>
          <w:rFonts w:ascii="Arial" w:hAnsi="Arial" w:cs="Arial"/>
          <w:lang w:val="en-US"/>
        </w:rPr>
        <w:t>eviews and</w:t>
      </w:r>
      <w:r>
        <w:rPr>
          <w:rFonts w:ascii="Arial" w:hAnsi="Arial" w:cs="Arial"/>
        </w:rPr>
        <w:t xml:space="preserve"> D</w:t>
      </w:r>
      <w:r>
        <w:rPr>
          <w:rFonts w:ascii="Arial" w:hAnsi="Arial" w:cs="Arial"/>
          <w:lang w:val="en-US"/>
        </w:rPr>
        <w:t>issemination</w:t>
      </w:r>
      <w:r>
        <w:rPr>
          <w:rFonts w:ascii="Arial" w:hAnsi="Arial" w:cs="Arial"/>
        </w:rPr>
        <w:t>. Systematic reviews</w:t>
      </w:r>
      <w:r>
        <w:rPr>
          <w:rFonts w:ascii="Arial" w:hAnsi="Arial" w:cs="Arial"/>
          <w:lang w:val="en-US"/>
        </w:rPr>
        <w:t xml:space="preserve">. </w:t>
      </w:r>
      <w:r>
        <w:rPr>
          <w:rFonts w:ascii="Arial" w:hAnsi="Arial" w:cs="Arial"/>
        </w:rPr>
        <w:t>A practical guide</w:t>
      </w:r>
      <w:r>
        <w:rPr>
          <w:rFonts w:ascii="Arial" w:hAnsi="Arial" w:cs="Arial"/>
          <w:lang w:val="en-US"/>
        </w:rPr>
        <w:t>; 2018</w:t>
      </w:r>
      <w:r>
        <w:rPr>
          <w:rFonts w:ascii="Arial" w:hAnsi="Arial" w:cs="Arial"/>
        </w:rPr>
        <w:t>. Available</w:t>
      </w:r>
      <w:r>
        <w:rPr>
          <w:rFonts w:ascii="Arial" w:hAnsi="Arial" w:cs="Arial"/>
          <w:lang w:val="en-US"/>
        </w:rPr>
        <w:t xml:space="preserve"> from</w:t>
      </w:r>
      <w:r>
        <w:rPr>
          <w:rFonts w:ascii="Arial" w:hAnsi="Arial" w:cs="Arial"/>
        </w:rPr>
        <w:t>:</w:t>
      </w:r>
      <w:r>
        <w:rPr>
          <w:rFonts w:ascii="Arial" w:hAnsi="Arial" w:cs="Arial"/>
        </w:rPr>
        <w:t xml:space="preserve"> </w:t>
      </w:r>
      <w:hyperlink r:id="rId16" w:tgtFrame="_blank" w:history="1">
        <w:r>
          <w:rPr>
            <w:rStyle w:val="Hyperlink"/>
            <w:rFonts w:ascii="Arial" w:hAnsi="Arial" w:cs="Arial"/>
            <w:color w:val="auto"/>
          </w:rPr>
          <w:t>https://subjectguides.york.ac.uk/systematic-review/protocol</w:t>
        </w:r>
      </w:hyperlink>
      <w:r>
        <w:rPr>
          <w:rStyle w:val="Hyperlink"/>
          <w:rFonts w:ascii="Arial" w:hAnsi="Arial" w:cs="Arial"/>
          <w:color w:val="auto"/>
          <w:u w:val="none"/>
          <w:lang w:val="en-US"/>
        </w:rPr>
        <w:t>.</w:t>
      </w:r>
      <w:r>
        <w:rPr>
          <w:rFonts w:ascii="Arial" w:hAnsi="Arial" w:cs="Arial"/>
        </w:rPr>
        <w:t xml:space="preserve"> </w:t>
      </w:r>
      <w:r>
        <w:rPr>
          <w:rFonts w:ascii="Arial" w:hAnsi="Arial" w:cs="Arial"/>
        </w:rPr>
        <w:t xml:space="preserve">Accessed </w:t>
      </w:r>
      <w:r>
        <w:rPr>
          <w:rFonts w:ascii="Arial" w:hAnsi="Arial" w:cs="Arial"/>
          <w:lang w:val="en-US"/>
        </w:rPr>
        <w:t xml:space="preserve">26 </w:t>
      </w:r>
      <w:r>
        <w:rPr>
          <w:rFonts w:ascii="Arial" w:hAnsi="Arial" w:cs="Arial"/>
        </w:rPr>
        <w:t>January 2019.</w:t>
      </w:r>
    </w:p>
    <w:p w14:paraId="17D8AAE6" w14:textId="77777777" w:rsidR="00803E4C" w:rsidRDefault="00B1080C">
      <w:pPr>
        <w:pStyle w:val="NormalWeb"/>
        <w:spacing w:line="360" w:lineRule="auto"/>
        <w:rPr>
          <w:rFonts w:ascii="Arial" w:hAnsi="Arial" w:cs="Arial"/>
        </w:rPr>
      </w:pPr>
      <w:r>
        <w:rPr>
          <w:rFonts w:ascii="Arial" w:hAnsi="Arial" w:cs="Arial"/>
          <w:lang w:val="en-US"/>
        </w:rPr>
        <w:t>1</w:t>
      </w:r>
      <w:r>
        <w:rPr>
          <w:rFonts w:ascii="Arial" w:hAnsi="Arial" w:cs="Arial"/>
          <w:lang w:val="en-GB"/>
        </w:rPr>
        <w:t>6</w:t>
      </w:r>
      <w:r>
        <w:rPr>
          <w:rFonts w:ascii="Arial" w:hAnsi="Arial" w:cs="Arial"/>
          <w:lang w:val="en-US"/>
        </w:rPr>
        <w:t>.</w:t>
      </w:r>
      <w:r>
        <w:rPr>
          <w:rFonts w:cs="Arial"/>
          <w:lang w:val="en-US"/>
        </w:rPr>
        <w:t xml:space="preserve"> </w:t>
      </w:r>
      <w:r>
        <w:rPr>
          <w:rFonts w:ascii="Arial" w:hAnsi="Arial" w:cs="Arial"/>
        </w:rPr>
        <w:t>N</w:t>
      </w:r>
      <w:r>
        <w:rPr>
          <w:rFonts w:ascii="Arial" w:hAnsi="Arial" w:cs="Arial"/>
          <w:lang w:val="en-US"/>
        </w:rPr>
        <w:t xml:space="preserve">ational </w:t>
      </w:r>
      <w:r>
        <w:rPr>
          <w:rFonts w:ascii="Arial" w:hAnsi="Arial" w:cs="Arial"/>
        </w:rPr>
        <w:t>I</w:t>
      </w:r>
      <w:r>
        <w:rPr>
          <w:rFonts w:ascii="Arial" w:hAnsi="Arial" w:cs="Arial"/>
          <w:lang w:val="en-US"/>
        </w:rPr>
        <w:t>nstitute</w:t>
      </w:r>
      <w:r>
        <w:rPr>
          <w:rFonts w:ascii="Arial" w:hAnsi="Arial" w:cs="Arial"/>
        </w:rPr>
        <w:t xml:space="preserve"> </w:t>
      </w:r>
      <w:r>
        <w:rPr>
          <w:rFonts w:ascii="Arial" w:hAnsi="Arial" w:cs="Arial"/>
          <w:lang w:val="en-US"/>
        </w:rPr>
        <w:t>for</w:t>
      </w:r>
      <w:r>
        <w:rPr>
          <w:rFonts w:ascii="Arial" w:hAnsi="Arial" w:cs="Arial"/>
        </w:rPr>
        <w:t xml:space="preserve"> H</w:t>
      </w:r>
      <w:r>
        <w:rPr>
          <w:rFonts w:ascii="Arial" w:hAnsi="Arial" w:cs="Arial"/>
          <w:lang w:val="en-US"/>
        </w:rPr>
        <w:t>ealth</w:t>
      </w:r>
      <w:r>
        <w:rPr>
          <w:rFonts w:ascii="Arial" w:hAnsi="Arial" w:cs="Arial"/>
        </w:rPr>
        <w:t xml:space="preserve"> </w:t>
      </w:r>
      <w:r>
        <w:rPr>
          <w:rFonts w:ascii="Arial" w:hAnsi="Arial" w:cs="Arial"/>
          <w:lang w:val="en-US"/>
        </w:rPr>
        <w:t>and Care</w:t>
      </w:r>
      <w:r>
        <w:rPr>
          <w:rFonts w:ascii="Arial" w:hAnsi="Arial" w:cs="Arial"/>
        </w:rPr>
        <w:t xml:space="preserve"> E</w:t>
      </w:r>
      <w:r>
        <w:rPr>
          <w:rFonts w:ascii="Arial" w:hAnsi="Arial" w:cs="Arial"/>
          <w:lang w:val="en-US"/>
        </w:rPr>
        <w:t>xcellence.</w:t>
      </w:r>
      <w:r>
        <w:rPr>
          <w:rFonts w:ascii="Arial" w:hAnsi="Arial" w:cs="Arial"/>
        </w:rPr>
        <w:t xml:space="preserve"> The NHS Healthcare Databases Advanced Search System (HDAS)</w:t>
      </w:r>
      <w:r>
        <w:rPr>
          <w:rFonts w:ascii="Arial" w:hAnsi="Arial" w:cs="Arial"/>
          <w:lang w:val="en-US"/>
        </w:rPr>
        <w:t>; 2013</w:t>
      </w:r>
      <w:r>
        <w:rPr>
          <w:rFonts w:ascii="Arial" w:hAnsi="Arial" w:cs="Arial"/>
        </w:rPr>
        <w:t>. Available</w:t>
      </w:r>
      <w:r>
        <w:rPr>
          <w:rFonts w:ascii="Arial" w:hAnsi="Arial" w:cs="Arial"/>
          <w:lang w:val="en-US"/>
        </w:rPr>
        <w:t xml:space="preserve"> from</w:t>
      </w:r>
      <w:r>
        <w:rPr>
          <w:rFonts w:ascii="Arial" w:hAnsi="Arial" w:cs="Arial"/>
        </w:rPr>
        <w:t>:</w:t>
      </w:r>
      <w:r>
        <w:rPr>
          <w:rFonts w:ascii="Arial" w:hAnsi="Arial" w:cs="Arial"/>
        </w:rPr>
        <w:t xml:space="preserve"> </w:t>
      </w:r>
      <w:hyperlink r:id="rId17" w:tgtFrame="_blank" w:history="1">
        <w:r>
          <w:rPr>
            <w:rStyle w:val="Hyperlink"/>
            <w:rFonts w:ascii="Arial" w:hAnsi="Arial" w:cs="Arial"/>
            <w:color w:val="auto"/>
          </w:rPr>
          <w:t>https://hdas.nice.org.uk/</w:t>
        </w:r>
      </w:hyperlink>
      <w:r>
        <w:rPr>
          <w:rStyle w:val="Hyperlink"/>
          <w:rFonts w:ascii="Arial" w:hAnsi="Arial" w:cs="Arial"/>
          <w:color w:val="auto"/>
          <w:u w:val="none"/>
          <w:lang w:val="en-US"/>
        </w:rPr>
        <w:t>.</w:t>
      </w:r>
      <w:r>
        <w:rPr>
          <w:rFonts w:ascii="Arial" w:hAnsi="Arial" w:cs="Arial"/>
        </w:rPr>
        <w:t xml:space="preserve"> </w:t>
      </w:r>
      <w:r>
        <w:rPr>
          <w:rFonts w:ascii="Arial" w:hAnsi="Arial" w:cs="Arial"/>
        </w:rPr>
        <w:t xml:space="preserve">Accessed 1 April 2019. </w:t>
      </w:r>
    </w:p>
    <w:p w14:paraId="6E20F053" w14:textId="77777777" w:rsidR="00803E4C" w:rsidRDefault="00B1080C">
      <w:pPr>
        <w:pStyle w:val="BodyText"/>
        <w:spacing w:line="360" w:lineRule="auto"/>
        <w:jc w:val="left"/>
        <w:rPr>
          <w:sz w:val="24"/>
          <w:szCs w:val="24"/>
          <w:lang w:val="en-US"/>
        </w:rPr>
      </w:pPr>
      <w:r>
        <w:rPr>
          <w:rFonts w:cs="Arial"/>
          <w:sz w:val="24"/>
          <w:szCs w:val="24"/>
          <w:lang w:val="en-US"/>
        </w:rPr>
        <w:t>1</w:t>
      </w:r>
      <w:r>
        <w:rPr>
          <w:rFonts w:cs="Arial"/>
          <w:sz w:val="24"/>
          <w:szCs w:val="24"/>
        </w:rPr>
        <w:t>7</w:t>
      </w:r>
      <w:r>
        <w:rPr>
          <w:rFonts w:cs="Arial"/>
          <w:sz w:val="24"/>
          <w:szCs w:val="24"/>
          <w:lang w:val="en-US"/>
        </w:rPr>
        <w:t>.  Medical Subject Headings. U.S. National Library of Medicine; 20</w:t>
      </w:r>
      <w:r>
        <w:rPr>
          <w:rFonts w:cs="Arial"/>
          <w:sz w:val="24"/>
          <w:szCs w:val="24"/>
          <w:lang w:val="en-US"/>
        </w:rPr>
        <w:t xml:space="preserve">19. Available from: </w:t>
      </w:r>
      <w:hyperlink r:id="rId18" w:history="1">
        <w:r>
          <w:rPr>
            <w:rStyle w:val="Hyperlink"/>
            <w:color w:val="auto"/>
            <w:sz w:val="24"/>
            <w:szCs w:val="24"/>
            <w:lang w:val="en-US"/>
          </w:rPr>
          <w:t>https://meshb.nlm.nih.gov/search</w:t>
        </w:r>
      </w:hyperlink>
      <w:r>
        <w:rPr>
          <w:rFonts w:cs="Arial"/>
          <w:sz w:val="24"/>
          <w:szCs w:val="24"/>
          <w:lang w:val="en-US"/>
        </w:rPr>
        <w:t>. Accessed 4 April 2019.</w:t>
      </w:r>
    </w:p>
    <w:p w14:paraId="00B097E4" w14:textId="77777777" w:rsidR="00803E4C" w:rsidRDefault="00B1080C">
      <w:pPr>
        <w:pStyle w:val="NormalWeb"/>
        <w:spacing w:line="360" w:lineRule="auto"/>
        <w:rPr>
          <w:rFonts w:ascii="Arial" w:hAnsi="Arial" w:cs="Arial"/>
          <w:b/>
          <w:bCs/>
        </w:rPr>
      </w:pPr>
      <w:r>
        <w:rPr>
          <w:rFonts w:ascii="Arial" w:hAnsi="Arial" w:cs="Arial"/>
          <w:lang w:val="en-US"/>
        </w:rPr>
        <w:t>18.</w:t>
      </w:r>
      <w:r>
        <w:rPr>
          <w:rFonts w:cs="Arial"/>
          <w:lang w:val="en-US"/>
        </w:rPr>
        <w:t xml:space="preserve">  </w:t>
      </w:r>
      <w:r>
        <w:rPr>
          <w:rFonts w:ascii="Arial" w:hAnsi="Arial"/>
        </w:rPr>
        <w:t>C</w:t>
      </w:r>
      <w:r>
        <w:rPr>
          <w:rFonts w:ascii="Arial" w:hAnsi="Arial"/>
          <w:lang w:val="en-US"/>
        </w:rPr>
        <w:t xml:space="preserve">ritical </w:t>
      </w:r>
      <w:r>
        <w:rPr>
          <w:rFonts w:ascii="Arial" w:hAnsi="Arial"/>
        </w:rPr>
        <w:t>A</w:t>
      </w:r>
      <w:r>
        <w:rPr>
          <w:rFonts w:ascii="Arial" w:hAnsi="Arial"/>
          <w:lang w:val="en-US"/>
        </w:rPr>
        <w:t xml:space="preserve">ppraisal </w:t>
      </w:r>
      <w:r>
        <w:rPr>
          <w:rFonts w:ascii="Arial" w:hAnsi="Arial"/>
        </w:rPr>
        <w:t>S</w:t>
      </w:r>
      <w:r>
        <w:rPr>
          <w:rFonts w:ascii="Arial" w:hAnsi="Arial"/>
          <w:lang w:val="en-US"/>
        </w:rPr>
        <w:t>kills</w:t>
      </w:r>
      <w:r>
        <w:rPr>
          <w:rFonts w:ascii="Arial" w:hAnsi="Arial"/>
        </w:rPr>
        <w:t xml:space="preserve"> P</w:t>
      </w:r>
      <w:r>
        <w:rPr>
          <w:rFonts w:ascii="Arial" w:hAnsi="Arial"/>
          <w:lang w:val="en-US"/>
        </w:rPr>
        <w:t>rogramme.</w:t>
      </w:r>
      <w:r>
        <w:rPr>
          <w:rFonts w:ascii="Arial" w:hAnsi="Arial"/>
        </w:rPr>
        <w:t xml:space="preserve"> CASP Qualitative Checklist</w:t>
      </w:r>
      <w:r>
        <w:rPr>
          <w:rFonts w:ascii="Arial" w:hAnsi="Arial"/>
          <w:lang w:val="en-US"/>
        </w:rPr>
        <w:t xml:space="preserve">; </w:t>
      </w:r>
      <w:r>
        <w:rPr>
          <w:rFonts w:ascii="Arial" w:hAnsi="Arial"/>
        </w:rPr>
        <w:t>2018.</w:t>
      </w:r>
      <w:r>
        <w:rPr>
          <w:rFonts w:ascii="Arial" w:hAnsi="Arial"/>
          <w:lang w:val="en-US"/>
        </w:rPr>
        <w:t xml:space="preserve"> </w:t>
      </w:r>
      <w:r>
        <w:rPr>
          <w:rFonts w:ascii="Arial" w:hAnsi="Arial"/>
        </w:rPr>
        <w:t>Available</w:t>
      </w:r>
      <w:r>
        <w:rPr>
          <w:rFonts w:ascii="Arial" w:hAnsi="Arial"/>
          <w:lang w:val="en-US"/>
        </w:rPr>
        <w:t xml:space="preserve"> from</w:t>
      </w:r>
      <w:r>
        <w:rPr>
          <w:rFonts w:ascii="Arial" w:hAnsi="Arial"/>
        </w:rPr>
        <w:t xml:space="preserve">: </w:t>
      </w:r>
      <w:hyperlink r:id="rId19" w:history="1">
        <w:r>
          <w:rPr>
            <w:rStyle w:val="Hyperlink"/>
            <w:rFonts w:ascii="Arial" w:eastAsia="Times New Roman" w:hAnsi="Arial" w:cs="Arial"/>
            <w:color w:val="auto"/>
          </w:rPr>
          <w:t>https://casp-uk.net/casp-tools-checklists/</w:t>
        </w:r>
      </w:hyperlink>
      <w:r>
        <w:rPr>
          <w:rStyle w:val="Hyperlink"/>
          <w:rFonts w:ascii="Arial" w:eastAsia="Times New Roman" w:hAnsi="Arial" w:cs="Arial"/>
          <w:color w:val="auto"/>
          <w:u w:val="none"/>
          <w:lang w:val="en-US"/>
        </w:rPr>
        <w:t>.</w:t>
      </w:r>
      <w:r>
        <w:rPr>
          <w:rFonts w:eastAsia="Times New Roman"/>
          <w:lang w:val="en-US"/>
        </w:rPr>
        <w:t xml:space="preserve"> </w:t>
      </w:r>
      <w:r>
        <w:rPr>
          <w:rFonts w:eastAsia="Times New Roman"/>
        </w:rPr>
        <w:t xml:space="preserve"> </w:t>
      </w:r>
      <w:r>
        <w:rPr>
          <w:rFonts w:ascii="Arial" w:eastAsia="Times New Roman" w:hAnsi="Arial"/>
        </w:rPr>
        <w:t>Accessed 9 September 2019.</w:t>
      </w:r>
      <w:r>
        <w:rPr>
          <w:rFonts w:ascii="Arial" w:eastAsia="Times New Roman" w:hAnsi="Arial"/>
          <w:sz w:val="23"/>
        </w:rPr>
        <w:t xml:space="preserve"> </w:t>
      </w:r>
    </w:p>
    <w:p w14:paraId="11BFC37F" w14:textId="77777777" w:rsidR="00803E4C" w:rsidRDefault="00B1080C">
      <w:pPr>
        <w:pStyle w:val="NormalWeb"/>
        <w:spacing w:line="360" w:lineRule="auto"/>
        <w:rPr>
          <w:rFonts w:ascii="Arial" w:hAnsi="Arial" w:cs="Arial"/>
        </w:rPr>
      </w:pPr>
      <w:r>
        <w:rPr>
          <w:rFonts w:ascii="Arial" w:hAnsi="Arial" w:cs="Arial"/>
          <w:lang w:val="en-US"/>
        </w:rPr>
        <w:t>19.</w:t>
      </w:r>
      <w:r>
        <w:rPr>
          <w:rFonts w:cs="Arial"/>
          <w:lang w:val="en-US"/>
        </w:rPr>
        <w:t xml:space="preserve">   </w:t>
      </w:r>
      <w:r>
        <w:rPr>
          <w:rFonts w:ascii="Arial" w:hAnsi="Arial"/>
        </w:rPr>
        <w:t>C</w:t>
      </w:r>
      <w:r>
        <w:rPr>
          <w:rFonts w:ascii="Arial" w:hAnsi="Arial"/>
          <w:lang w:val="en-US"/>
        </w:rPr>
        <w:t xml:space="preserve">ritical </w:t>
      </w:r>
      <w:r>
        <w:rPr>
          <w:rFonts w:ascii="Arial" w:hAnsi="Arial"/>
        </w:rPr>
        <w:t>A</w:t>
      </w:r>
      <w:r>
        <w:rPr>
          <w:rFonts w:ascii="Arial" w:hAnsi="Arial"/>
          <w:lang w:val="en-US"/>
        </w:rPr>
        <w:t xml:space="preserve">ppraisal </w:t>
      </w:r>
      <w:r>
        <w:rPr>
          <w:rFonts w:ascii="Arial" w:hAnsi="Arial"/>
        </w:rPr>
        <w:t>S</w:t>
      </w:r>
      <w:r>
        <w:rPr>
          <w:rFonts w:ascii="Arial" w:hAnsi="Arial"/>
          <w:lang w:val="en-US"/>
        </w:rPr>
        <w:t>kills</w:t>
      </w:r>
      <w:r>
        <w:rPr>
          <w:rFonts w:ascii="Arial" w:hAnsi="Arial"/>
        </w:rPr>
        <w:t xml:space="preserve"> P</w:t>
      </w:r>
      <w:r>
        <w:rPr>
          <w:rFonts w:ascii="Arial" w:hAnsi="Arial"/>
          <w:lang w:val="en-US"/>
        </w:rPr>
        <w:t>rogramme.</w:t>
      </w:r>
      <w:r>
        <w:rPr>
          <w:rFonts w:ascii="Arial" w:hAnsi="Arial"/>
        </w:rPr>
        <w:t xml:space="preserve"> CASP Randomised Controlled Trial Checklist</w:t>
      </w:r>
      <w:r>
        <w:rPr>
          <w:rFonts w:ascii="Arial" w:hAnsi="Arial"/>
          <w:lang w:val="en-US"/>
        </w:rPr>
        <w:t xml:space="preserve">; </w:t>
      </w:r>
      <w:r>
        <w:rPr>
          <w:rFonts w:ascii="Arial" w:hAnsi="Arial"/>
        </w:rPr>
        <w:t xml:space="preserve">2018. </w:t>
      </w:r>
      <w:r>
        <w:rPr>
          <w:rFonts w:ascii="Arial" w:hAnsi="Arial" w:cs="Arial"/>
        </w:rPr>
        <w:t>Available</w:t>
      </w:r>
      <w:r>
        <w:rPr>
          <w:rFonts w:ascii="Arial" w:hAnsi="Arial" w:cs="Arial"/>
          <w:lang w:val="en-US"/>
        </w:rPr>
        <w:t xml:space="preserve"> from</w:t>
      </w:r>
      <w:r>
        <w:rPr>
          <w:rFonts w:ascii="Arial" w:hAnsi="Arial" w:cs="Arial"/>
        </w:rPr>
        <w:t xml:space="preserve">: </w:t>
      </w:r>
      <w:r>
        <w:rPr>
          <w:rFonts w:ascii="Arial" w:eastAsia="Times New Roman" w:hAnsi="Arial" w:cs="Arial"/>
          <w:u w:val="single"/>
        </w:rPr>
        <w:t>https://casp-uk.net/casp-tools-checklists/</w:t>
      </w:r>
      <w:r>
        <w:rPr>
          <w:rFonts w:ascii="Arial" w:eastAsia="Times New Roman" w:hAnsi="Arial" w:cs="Arial"/>
          <w:lang w:val="en-US"/>
        </w:rPr>
        <w:t>.</w:t>
      </w:r>
      <w:r>
        <w:rPr>
          <w:rFonts w:eastAsia="Times New Roman"/>
        </w:rPr>
        <w:t xml:space="preserve"> </w:t>
      </w:r>
      <w:r>
        <w:rPr>
          <w:rFonts w:ascii="Arial" w:eastAsia="Times New Roman" w:hAnsi="Arial"/>
        </w:rPr>
        <w:t xml:space="preserve">Accessed 8 September 2019. </w:t>
      </w:r>
    </w:p>
    <w:p w14:paraId="04BBA56D" w14:textId="77777777" w:rsidR="00803E4C" w:rsidRDefault="00B1080C">
      <w:pPr>
        <w:pStyle w:val="BodyText"/>
        <w:spacing w:line="360" w:lineRule="auto"/>
        <w:jc w:val="left"/>
        <w:rPr>
          <w:sz w:val="23"/>
        </w:rPr>
      </w:pPr>
      <w:r>
        <w:rPr>
          <w:rFonts w:cs="Arial"/>
          <w:sz w:val="24"/>
          <w:szCs w:val="24"/>
          <w:lang w:val="en-US"/>
        </w:rPr>
        <w:t xml:space="preserve">20.  </w:t>
      </w:r>
      <w:r>
        <w:rPr>
          <w:sz w:val="24"/>
          <w:szCs w:val="24"/>
        </w:rPr>
        <w:t>A</w:t>
      </w:r>
      <w:r>
        <w:rPr>
          <w:sz w:val="24"/>
          <w:szCs w:val="24"/>
          <w:lang w:val="en-US"/>
        </w:rPr>
        <w:t xml:space="preserve">romataris </w:t>
      </w:r>
      <w:r>
        <w:rPr>
          <w:sz w:val="24"/>
          <w:szCs w:val="24"/>
        </w:rPr>
        <w:t>E, M</w:t>
      </w:r>
      <w:r>
        <w:rPr>
          <w:sz w:val="24"/>
          <w:szCs w:val="24"/>
          <w:lang w:val="en-US"/>
        </w:rPr>
        <w:t>unn</w:t>
      </w:r>
      <w:r>
        <w:rPr>
          <w:sz w:val="24"/>
          <w:szCs w:val="24"/>
        </w:rPr>
        <w:t xml:space="preserve"> Z, A</w:t>
      </w:r>
      <w:r>
        <w:rPr>
          <w:sz w:val="24"/>
          <w:szCs w:val="24"/>
          <w:lang w:val="en-US"/>
        </w:rPr>
        <w:t>postolo</w:t>
      </w:r>
      <w:r>
        <w:rPr>
          <w:sz w:val="24"/>
          <w:szCs w:val="24"/>
        </w:rPr>
        <w:t xml:space="preserve"> J, et al (eds)</w:t>
      </w:r>
      <w:r>
        <w:rPr>
          <w:sz w:val="24"/>
          <w:szCs w:val="24"/>
          <w:lang w:val="en-US"/>
        </w:rPr>
        <w:t>.</w:t>
      </w:r>
      <w:r>
        <w:rPr>
          <w:sz w:val="24"/>
          <w:szCs w:val="24"/>
        </w:rPr>
        <w:t xml:space="preserve"> Joanna Briggs Institute Reviewer's Manual</w:t>
      </w:r>
      <w:r>
        <w:rPr>
          <w:sz w:val="24"/>
          <w:szCs w:val="24"/>
          <w:lang w:val="en-US"/>
        </w:rPr>
        <w:t>;</w:t>
      </w:r>
      <w:r>
        <w:rPr>
          <w:sz w:val="24"/>
          <w:szCs w:val="24"/>
        </w:rPr>
        <w:t xml:space="preserve"> 2017. Available</w:t>
      </w:r>
      <w:r>
        <w:rPr>
          <w:sz w:val="24"/>
          <w:szCs w:val="24"/>
          <w:lang w:val="en-US"/>
        </w:rPr>
        <w:t xml:space="preserve"> from</w:t>
      </w:r>
      <w:r>
        <w:rPr>
          <w:sz w:val="24"/>
          <w:szCs w:val="24"/>
        </w:rPr>
        <w:t xml:space="preserve">: </w:t>
      </w:r>
      <w:hyperlink r:id="rId20" w:history="1">
        <w:r>
          <w:rPr>
            <w:rStyle w:val="FollowedHyperlink"/>
            <w:rFonts w:cs="Arial"/>
            <w:color w:val="auto"/>
            <w:sz w:val="24"/>
            <w:szCs w:val="24"/>
          </w:rPr>
          <w:t>https://reviewersmanual.joannabriggs.org/</w:t>
        </w:r>
      </w:hyperlink>
      <w:r>
        <w:rPr>
          <w:rStyle w:val="FollowedHyperlink"/>
          <w:rFonts w:cs="Arial"/>
          <w:color w:val="auto"/>
          <w:sz w:val="24"/>
          <w:szCs w:val="24"/>
          <w:u w:val="none"/>
          <w:lang w:val="en-US"/>
        </w:rPr>
        <w:t>.</w:t>
      </w:r>
      <w:r>
        <w:rPr>
          <w:rFonts w:ascii="Times New Roman" w:hAnsi="Times New Roman"/>
          <w:sz w:val="24"/>
          <w:szCs w:val="24"/>
          <w:lang w:val="en-US"/>
        </w:rPr>
        <w:t xml:space="preserve"> </w:t>
      </w:r>
      <w:r>
        <w:rPr>
          <w:rFonts w:ascii="Times New Roman" w:hAnsi="Times New Roman"/>
          <w:sz w:val="24"/>
          <w:szCs w:val="24"/>
        </w:rPr>
        <w:t xml:space="preserve"> </w:t>
      </w:r>
      <w:r>
        <w:rPr>
          <w:sz w:val="24"/>
          <w:szCs w:val="24"/>
        </w:rPr>
        <w:t>Accessed 9 September 2019.</w:t>
      </w:r>
      <w:r>
        <w:rPr>
          <w:sz w:val="23"/>
        </w:rPr>
        <w:t xml:space="preserve"> </w:t>
      </w:r>
    </w:p>
    <w:p w14:paraId="2DC5EDC0" w14:textId="77777777" w:rsidR="00803E4C" w:rsidRDefault="00803E4C">
      <w:pPr>
        <w:pStyle w:val="BodyText"/>
        <w:spacing w:line="360" w:lineRule="auto"/>
        <w:jc w:val="left"/>
        <w:rPr>
          <w:sz w:val="23"/>
          <w:lang w:val="en-US"/>
        </w:rPr>
      </w:pPr>
    </w:p>
    <w:p w14:paraId="1D3EA1DA" w14:textId="77777777" w:rsidR="00803E4C" w:rsidRDefault="00B1080C">
      <w:pPr>
        <w:pStyle w:val="BodyText"/>
        <w:spacing w:line="360" w:lineRule="auto"/>
        <w:jc w:val="left"/>
        <w:rPr>
          <w:rFonts w:cs="Arial"/>
        </w:rPr>
      </w:pPr>
      <w:r>
        <w:rPr>
          <w:sz w:val="24"/>
          <w:szCs w:val="24"/>
          <w:lang w:val="en-US"/>
        </w:rPr>
        <w:t>21.</w:t>
      </w:r>
      <w:r>
        <w:rPr>
          <w:sz w:val="23"/>
          <w:lang w:val="en-US"/>
        </w:rPr>
        <w:t xml:space="preserve">  </w:t>
      </w:r>
      <w:r>
        <w:rPr>
          <w:rFonts w:cs="Arial"/>
          <w:sz w:val="24"/>
          <w:szCs w:val="24"/>
        </w:rPr>
        <w:t>D</w:t>
      </w:r>
      <w:r>
        <w:rPr>
          <w:rFonts w:cs="Arial"/>
          <w:sz w:val="24"/>
          <w:szCs w:val="24"/>
          <w:lang w:val="en-US"/>
        </w:rPr>
        <w:t xml:space="preserve">owns </w:t>
      </w:r>
      <w:r>
        <w:rPr>
          <w:rFonts w:cs="Arial"/>
          <w:sz w:val="24"/>
          <w:szCs w:val="24"/>
        </w:rPr>
        <w:t>SH</w:t>
      </w:r>
      <w:r>
        <w:rPr>
          <w:rFonts w:cs="Arial"/>
          <w:sz w:val="24"/>
          <w:szCs w:val="24"/>
          <w:lang w:val="en-US"/>
        </w:rPr>
        <w:t xml:space="preserve">, </w:t>
      </w:r>
      <w:r>
        <w:rPr>
          <w:rFonts w:cs="Arial"/>
          <w:sz w:val="24"/>
          <w:szCs w:val="24"/>
        </w:rPr>
        <w:t>B</w:t>
      </w:r>
      <w:r>
        <w:rPr>
          <w:rFonts w:cs="Arial"/>
          <w:sz w:val="24"/>
          <w:szCs w:val="24"/>
          <w:lang w:val="en-US"/>
        </w:rPr>
        <w:t>lack</w:t>
      </w:r>
      <w:r>
        <w:rPr>
          <w:rFonts w:cs="Arial"/>
          <w:sz w:val="24"/>
          <w:szCs w:val="24"/>
        </w:rPr>
        <w:t xml:space="preserve"> N</w:t>
      </w:r>
      <w:r>
        <w:rPr>
          <w:rFonts w:cs="Arial"/>
          <w:sz w:val="24"/>
          <w:szCs w:val="24"/>
          <w:lang w:val="en-US"/>
        </w:rPr>
        <w:t>.</w:t>
      </w:r>
      <w:r>
        <w:rPr>
          <w:rFonts w:cs="Arial"/>
          <w:sz w:val="24"/>
          <w:szCs w:val="24"/>
        </w:rPr>
        <w:t xml:space="preserve"> The feasibility of creating a checklist for the assessment of the methodological quality both of randomised and non-randomised studies of health care interventions</w:t>
      </w:r>
      <w:r>
        <w:rPr>
          <w:rFonts w:cs="Arial"/>
          <w:sz w:val="24"/>
          <w:szCs w:val="24"/>
          <w:lang w:val="en-US"/>
        </w:rPr>
        <w:t xml:space="preserve">; </w:t>
      </w:r>
      <w:r>
        <w:rPr>
          <w:rFonts w:cs="Arial"/>
          <w:sz w:val="24"/>
          <w:szCs w:val="24"/>
        </w:rPr>
        <w:t>1998</w:t>
      </w:r>
      <w:r>
        <w:rPr>
          <w:rFonts w:cs="Arial"/>
          <w:sz w:val="24"/>
          <w:szCs w:val="24"/>
          <w:lang w:val="en-US"/>
        </w:rPr>
        <w:t>.</w:t>
      </w:r>
      <w:r>
        <w:rPr>
          <w:rFonts w:cs="Arial"/>
          <w:sz w:val="24"/>
          <w:szCs w:val="24"/>
        </w:rPr>
        <w:t xml:space="preserve"> Available</w:t>
      </w:r>
      <w:r>
        <w:rPr>
          <w:rFonts w:cs="Arial"/>
          <w:sz w:val="24"/>
          <w:szCs w:val="24"/>
          <w:lang w:val="en-US"/>
        </w:rPr>
        <w:t xml:space="preserve"> from</w:t>
      </w:r>
      <w:r>
        <w:rPr>
          <w:rFonts w:cs="Arial"/>
          <w:sz w:val="24"/>
          <w:szCs w:val="24"/>
        </w:rPr>
        <w:t>:</w:t>
      </w:r>
      <w:r>
        <w:rPr>
          <w:rFonts w:cs="Arial"/>
          <w:i/>
          <w:iCs/>
          <w:sz w:val="24"/>
          <w:szCs w:val="24"/>
        </w:rPr>
        <w:t xml:space="preserve"> </w:t>
      </w:r>
      <w:hyperlink r:id="rId21" w:tgtFrame="_blank" w:history="1">
        <w:r>
          <w:rPr>
            <w:rStyle w:val="Hyperlink"/>
            <w:rFonts w:cs="Arial"/>
            <w:color w:val="auto"/>
            <w:sz w:val="24"/>
            <w:szCs w:val="24"/>
          </w:rPr>
          <w:t>https://jech.bmj.com/content/52/6/377.abstract</w:t>
        </w:r>
      </w:hyperlink>
      <w:r>
        <w:rPr>
          <w:rStyle w:val="Hyperlink"/>
          <w:rFonts w:cs="Arial"/>
          <w:color w:val="auto"/>
          <w:sz w:val="24"/>
          <w:szCs w:val="24"/>
          <w:u w:val="none"/>
          <w:lang w:val="en-US"/>
        </w:rPr>
        <w:t>.</w:t>
      </w:r>
      <w:r>
        <w:rPr>
          <w:rFonts w:cs="Arial"/>
          <w:sz w:val="24"/>
          <w:szCs w:val="24"/>
        </w:rPr>
        <w:t xml:space="preserve">  Accessed 14 September 2019.</w:t>
      </w:r>
    </w:p>
    <w:p w14:paraId="06D3E1C8" w14:textId="77777777" w:rsidR="00803E4C" w:rsidRDefault="00B1080C">
      <w:pPr>
        <w:pStyle w:val="NormalWeb"/>
        <w:spacing w:line="360" w:lineRule="auto"/>
        <w:rPr>
          <w:rFonts w:ascii="Arial" w:hAnsi="Arial"/>
          <w:lang w:val="en-US"/>
        </w:rPr>
      </w:pPr>
      <w:r>
        <w:rPr>
          <w:rFonts w:ascii="Arial" w:hAnsi="Arial" w:cs="Arial"/>
          <w:lang w:val="en-US"/>
        </w:rPr>
        <w:t xml:space="preserve">22.  Viggars RJ. </w:t>
      </w:r>
      <w:r>
        <w:rPr>
          <w:rFonts w:ascii="Arial" w:hAnsi="Arial"/>
        </w:rPr>
        <w:t xml:space="preserve">The provision of educational programmes and initiatives for older people living with frailty, their families, carers and health care </w:t>
      </w:r>
      <w:r>
        <w:rPr>
          <w:rFonts w:ascii="Arial" w:hAnsi="Arial"/>
        </w:rPr>
        <w:t>professionals: A Systematic Review.</w:t>
      </w:r>
      <w:r>
        <w:rPr>
          <w:rFonts w:ascii="Arial" w:hAnsi="Arial"/>
          <w:lang w:val="en-US"/>
        </w:rPr>
        <w:t xml:space="preserve"> MMedSci Thesis; 2020. Keele University, </w:t>
      </w:r>
      <w:r>
        <w:rPr>
          <w:rFonts w:ascii="Arial" w:hAnsi="Arial"/>
          <w:lang w:val="en-GB"/>
        </w:rPr>
        <w:t xml:space="preserve">Staffordshire, </w:t>
      </w:r>
      <w:r>
        <w:rPr>
          <w:rFonts w:ascii="Arial" w:hAnsi="Arial"/>
          <w:lang w:val="en-US"/>
        </w:rPr>
        <w:t>England.</w:t>
      </w:r>
    </w:p>
    <w:p w14:paraId="09896C9F" w14:textId="77777777" w:rsidR="00803E4C" w:rsidRDefault="00B1080C">
      <w:pPr>
        <w:pStyle w:val="NormalWeb"/>
        <w:spacing w:line="360" w:lineRule="auto"/>
        <w:rPr>
          <w:rFonts w:ascii="Arial" w:hAnsi="Arial" w:cs="Arial"/>
        </w:rPr>
      </w:pPr>
      <w:r>
        <w:rPr>
          <w:rFonts w:ascii="Arial" w:hAnsi="Arial"/>
          <w:lang w:val="en-US"/>
        </w:rPr>
        <w:t>23.</w:t>
      </w:r>
      <w:r>
        <w:rPr>
          <w:rFonts w:ascii="Arial" w:hAnsi="Arial"/>
          <w:sz w:val="23"/>
          <w:lang w:val="en-US"/>
        </w:rPr>
        <w:t xml:space="preserve">  </w:t>
      </w:r>
      <w:r>
        <w:rPr>
          <w:rFonts w:ascii="Arial" w:hAnsi="Arial" w:cs="Arial"/>
        </w:rPr>
        <w:t>P</w:t>
      </w:r>
      <w:r>
        <w:rPr>
          <w:rFonts w:ascii="Arial" w:hAnsi="Arial" w:cs="Arial"/>
          <w:lang w:val="en-US"/>
        </w:rPr>
        <w:t>opay</w:t>
      </w:r>
      <w:r>
        <w:rPr>
          <w:rFonts w:ascii="Arial" w:hAnsi="Arial" w:cs="Arial"/>
        </w:rPr>
        <w:t xml:space="preserve"> J, R</w:t>
      </w:r>
      <w:r>
        <w:rPr>
          <w:rFonts w:ascii="Arial" w:hAnsi="Arial" w:cs="Arial"/>
          <w:lang w:val="en-US"/>
        </w:rPr>
        <w:t>oberts</w:t>
      </w:r>
      <w:r>
        <w:rPr>
          <w:rFonts w:ascii="Arial" w:hAnsi="Arial" w:cs="Arial"/>
        </w:rPr>
        <w:t xml:space="preserve"> H, S</w:t>
      </w:r>
      <w:r>
        <w:rPr>
          <w:rFonts w:ascii="Arial" w:hAnsi="Arial" w:cs="Arial"/>
          <w:lang w:val="en-US"/>
        </w:rPr>
        <w:t>owden</w:t>
      </w:r>
      <w:r>
        <w:rPr>
          <w:rFonts w:ascii="Arial" w:hAnsi="Arial" w:cs="Arial"/>
        </w:rPr>
        <w:t xml:space="preserve"> A, P</w:t>
      </w:r>
      <w:r>
        <w:rPr>
          <w:rFonts w:ascii="Arial" w:hAnsi="Arial" w:cs="Arial"/>
          <w:lang w:val="en-US"/>
        </w:rPr>
        <w:t xml:space="preserve">etticrew </w:t>
      </w:r>
      <w:r>
        <w:rPr>
          <w:rFonts w:ascii="Arial" w:hAnsi="Arial" w:cs="Arial"/>
        </w:rPr>
        <w:t>M, A</w:t>
      </w:r>
      <w:r>
        <w:rPr>
          <w:rFonts w:ascii="Arial" w:hAnsi="Arial" w:cs="Arial"/>
          <w:lang w:val="en-US"/>
        </w:rPr>
        <w:t>rai</w:t>
      </w:r>
      <w:r>
        <w:rPr>
          <w:rFonts w:ascii="Arial" w:hAnsi="Arial" w:cs="Arial"/>
        </w:rPr>
        <w:t xml:space="preserve"> L, R</w:t>
      </w:r>
      <w:r>
        <w:rPr>
          <w:rFonts w:ascii="Arial" w:hAnsi="Arial" w:cs="Arial"/>
          <w:lang w:val="en-US"/>
        </w:rPr>
        <w:t>odgers</w:t>
      </w:r>
      <w:r>
        <w:rPr>
          <w:rFonts w:ascii="Arial" w:hAnsi="Arial" w:cs="Arial"/>
        </w:rPr>
        <w:t xml:space="preserve"> M, B</w:t>
      </w:r>
      <w:r>
        <w:rPr>
          <w:rFonts w:ascii="Arial" w:hAnsi="Arial" w:cs="Arial"/>
          <w:lang w:val="en-US"/>
        </w:rPr>
        <w:t>ritten</w:t>
      </w:r>
      <w:r>
        <w:rPr>
          <w:rFonts w:ascii="Arial" w:hAnsi="Arial" w:cs="Arial"/>
        </w:rPr>
        <w:t xml:space="preserve"> NR, D</w:t>
      </w:r>
      <w:r>
        <w:rPr>
          <w:rFonts w:ascii="Arial" w:hAnsi="Arial" w:cs="Arial"/>
          <w:lang w:val="en-US"/>
        </w:rPr>
        <w:t>uffy</w:t>
      </w:r>
      <w:r>
        <w:rPr>
          <w:rFonts w:ascii="Arial" w:hAnsi="Arial" w:cs="Arial"/>
        </w:rPr>
        <w:t xml:space="preserve"> S. Guidance on the conduct of narrative synthesis in systematic reviews. </w:t>
      </w:r>
      <w:r>
        <w:rPr>
          <w:rFonts w:ascii="Arial" w:hAnsi="Arial" w:cs="Arial"/>
        </w:rPr>
        <w:t>A product from the ESRC methods programme</w:t>
      </w:r>
      <w:r>
        <w:rPr>
          <w:rFonts w:ascii="Arial" w:hAnsi="Arial" w:cs="Arial"/>
          <w:lang w:val="en-US"/>
        </w:rPr>
        <w:t>; 2006.</w:t>
      </w:r>
      <w:r>
        <w:rPr>
          <w:rFonts w:ascii="Arial" w:hAnsi="Arial" w:cs="Arial"/>
        </w:rPr>
        <w:t xml:space="preserve"> </w:t>
      </w:r>
      <w:r>
        <w:rPr>
          <w:rFonts w:ascii="Arial" w:hAnsi="Arial" w:cs="Arial"/>
          <w:lang w:val="en-GB"/>
        </w:rPr>
        <w:t xml:space="preserve"> DOI: 10.13140/2.1.1018.4643</w:t>
      </w:r>
      <w:r>
        <w:rPr>
          <w:rFonts w:ascii="Arial" w:hAnsi="Arial" w:cs="Arial"/>
        </w:rPr>
        <w:t xml:space="preserve"> </w:t>
      </w:r>
    </w:p>
    <w:p w14:paraId="7818B902" w14:textId="77777777" w:rsidR="00803E4C" w:rsidRDefault="00B1080C">
      <w:pPr>
        <w:pStyle w:val="NormalWeb"/>
        <w:spacing w:line="360" w:lineRule="auto"/>
        <w:rPr>
          <w:rFonts w:ascii="Arial" w:eastAsia="Times New Roman" w:hAnsi="Arial" w:cs="Arial"/>
        </w:rPr>
      </w:pPr>
      <w:r>
        <w:rPr>
          <w:rFonts w:ascii="Arial" w:hAnsi="Arial"/>
          <w:lang w:val="en-US"/>
        </w:rPr>
        <w:t>24</w:t>
      </w:r>
      <w:r>
        <w:rPr>
          <w:rFonts w:ascii="Arial" w:hAnsi="Arial"/>
          <w:sz w:val="23"/>
          <w:lang w:val="en-US"/>
        </w:rPr>
        <w:t xml:space="preserve">.  </w:t>
      </w:r>
      <w:r>
        <w:rPr>
          <w:rFonts w:ascii="Arial" w:hAnsi="Arial" w:cs="Arial"/>
        </w:rPr>
        <w:t>R</w:t>
      </w:r>
      <w:r>
        <w:rPr>
          <w:rFonts w:ascii="Arial" w:hAnsi="Arial" w:cs="Arial"/>
          <w:lang w:val="en-US"/>
        </w:rPr>
        <w:t xml:space="preserve">esearch </w:t>
      </w:r>
      <w:r>
        <w:rPr>
          <w:rFonts w:ascii="Arial" w:hAnsi="Arial" w:cs="Arial"/>
        </w:rPr>
        <w:t>I</w:t>
      </w:r>
      <w:r>
        <w:rPr>
          <w:rFonts w:ascii="Arial" w:hAnsi="Arial" w:cs="Arial"/>
          <w:lang w:val="en-US"/>
        </w:rPr>
        <w:t>nstitute</w:t>
      </w:r>
      <w:r>
        <w:rPr>
          <w:rFonts w:ascii="Arial" w:hAnsi="Arial" w:cs="Arial"/>
        </w:rPr>
        <w:t xml:space="preserve"> O</w:t>
      </w:r>
      <w:r>
        <w:rPr>
          <w:rFonts w:ascii="Arial" w:hAnsi="Arial" w:cs="Arial"/>
          <w:lang w:val="en-US"/>
        </w:rPr>
        <w:t>ttowa</w:t>
      </w:r>
      <w:r>
        <w:rPr>
          <w:rFonts w:ascii="Arial" w:hAnsi="Arial" w:cs="Arial"/>
        </w:rPr>
        <w:t xml:space="preserve"> H</w:t>
      </w:r>
      <w:r>
        <w:rPr>
          <w:rFonts w:ascii="Arial" w:hAnsi="Arial" w:cs="Arial"/>
          <w:lang w:val="en-US"/>
        </w:rPr>
        <w:t>ospital:</w:t>
      </w:r>
      <w:r>
        <w:rPr>
          <w:rFonts w:ascii="Arial" w:hAnsi="Arial" w:cs="Arial"/>
        </w:rPr>
        <w:t xml:space="preserve"> PRISMA (Transparent Reporting of Network Meta-Analysis)</w:t>
      </w:r>
      <w:r>
        <w:rPr>
          <w:rFonts w:ascii="Arial" w:hAnsi="Arial" w:cs="Arial"/>
          <w:lang w:val="en-US"/>
        </w:rPr>
        <w:t xml:space="preserve">; </w:t>
      </w:r>
      <w:r>
        <w:rPr>
          <w:rFonts w:ascii="Arial" w:hAnsi="Arial" w:cs="Arial"/>
        </w:rPr>
        <w:t>2015. Available</w:t>
      </w:r>
      <w:r>
        <w:rPr>
          <w:rFonts w:ascii="Arial" w:hAnsi="Arial" w:cs="Arial"/>
          <w:lang w:val="en-US"/>
        </w:rPr>
        <w:t xml:space="preserve"> from</w:t>
      </w:r>
      <w:r>
        <w:rPr>
          <w:rFonts w:ascii="Arial" w:hAnsi="Arial" w:cs="Arial"/>
        </w:rPr>
        <w:t xml:space="preserve">: </w:t>
      </w:r>
      <w:r>
        <w:rPr>
          <w:rFonts w:ascii="Arial" w:eastAsia="Times New Roman" w:hAnsi="Arial" w:cs="Arial"/>
        </w:rPr>
        <w:t>http://prisma-statement.org</w:t>
      </w:r>
      <w:r>
        <w:rPr>
          <w:rFonts w:ascii="Arial" w:eastAsia="Times New Roman" w:hAnsi="Arial" w:cs="Arial"/>
          <w:lang w:val="en-US"/>
        </w:rPr>
        <w:t>/.</w:t>
      </w:r>
      <w:r>
        <w:rPr>
          <w:rFonts w:ascii="Arial" w:eastAsia="Times New Roman" w:hAnsi="Arial" w:cs="Arial"/>
        </w:rPr>
        <w:t xml:space="preserve"> Accessed 9 November 2019. </w:t>
      </w:r>
    </w:p>
    <w:p w14:paraId="677E6E7C" w14:textId="77777777" w:rsidR="00803E4C" w:rsidRDefault="00B1080C">
      <w:pPr>
        <w:pStyle w:val="NormalWeb"/>
        <w:spacing w:line="360" w:lineRule="auto"/>
        <w:rPr>
          <w:rFonts w:ascii="Arial" w:hAnsi="Arial" w:cs="Arial"/>
        </w:rPr>
      </w:pPr>
      <w:r>
        <w:rPr>
          <w:rFonts w:ascii="Arial" w:eastAsia="Times New Roman" w:hAnsi="Arial"/>
          <w:lang w:val="en-US"/>
        </w:rPr>
        <w:t>25.</w:t>
      </w:r>
      <w:r>
        <w:rPr>
          <w:rFonts w:ascii="Arial" w:eastAsia="Times New Roman" w:hAnsi="Arial"/>
          <w:sz w:val="23"/>
          <w:lang w:val="en-US"/>
        </w:rPr>
        <w:t xml:space="preserve">   </w:t>
      </w:r>
      <w:r>
        <w:rPr>
          <w:rFonts w:ascii="Arial" w:hAnsi="Arial" w:cs="Arial"/>
        </w:rPr>
        <w:t>C</w:t>
      </w:r>
      <w:r>
        <w:rPr>
          <w:rFonts w:ascii="Arial" w:hAnsi="Arial" w:cs="Arial"/>
          <w:lang w:val="en-US"/>
        </w:rPr>
        <w:t>han</w:t>
      </w:r>
      <w:r>
        <w:rPr>
          <w:rFonts w:ascii="Arial" w:hAnsi="Arial" w:cs="Arial"/>
        </w:rPr>
        <w:t xml:space="preserve"> DD, T</w:t>
      </w:r>
      <w:r>
        <w:rPr>
          <w:rFonts w:ascii="Arial" w:hAnsi="Arial" w:cs="Arial"/>
          <w:lang w:val="en-US"/>
        </w:rPr>
        <w:t>sou</w:t>
      </w:r>
      <w:r>
        <w:rPr>
          <w:rFonts w:ascii="Arial" w:hAnsi="Arial" w:cs="Arial"/>
        </w:rPr>
        <w:t xml:space="preserve"> H, Y</w:t>
      </w:r>
      <w:r>
        <w:rPr>
          <w:rFonts w:ascii="Arial" w:hAnsi="Arial" w:cs="Arial"/>
          <w:lang w:val="en-US"/>
        </w:rPr>
        <w:t>ang</w:t>
      </w:r>
      <w:r>
        <w:rPr>
          <w:rFonts w:ascii="Arial" w:hAnsi="Arial" w:cs="Arial"/>
        </w:rPr>
        <w:t xml:space="preserve"> R, T</w:t>
      </w:r>
      <w:r>
        <w:rPr>
          <w:rFonts w:ascii="Arial" w:hAnsi="Arial" w:cs="Arial"/>
          <w:lang w:val="en-US"/>
        </w:rPr>
        <w:t>sauo</w:t>
      </w:r>
      <w:r>
        <w:rPr>
          <w:rFonts w:ascii="Arial" w:hAnsi="Arial" w:cs="Arial"/>
        </w:rPr>
        <w:t xml:space="preserve"> J, C</w:t>
      </w:r>
      <w:r>
        <w:rPr>
          <w:rFonts w:ascii="Arial" w:hAnsi="Arial" w:cs="Arial"/>
          <w:lang w:val="en-US"/>
        </w:rPr>
        <w:t>hen</w:t>
      </w:r>
      <w:r>
        <w:rPr>
          <w:rFonts w:ascii="Arial" w:hAnsi="Arial" w:cs="Arial"/>
        </w:rPr>
        <w:t xml:space="preserve"> C, H</w:t>
      </w:r>
      <w:r>
        <w:rPr>
          <w:rFonts w:ascii="Arial" w:hAnsi="Arial" w:cs="Arial"/>
          <w:lang w:val="en-US"/>
        </w:rPr>
        <w:t>siung</w:t>
      </w:r>
      <w:r>
        <w:rPr>
          <w:rFonts w:ascii="Arial" w:hAnsi="Arial" w:cs="Arial"/>
        </w:rPr>
        <w:t xml:space="preserve"> CA</w:t>
      </w:r>
      <w:r>
        <w:rPr>
          <w:rFonts w:ascii="Arial" w:hAnsi="Arial" w:cs="Arial"/>
          <w:lang w:val="en-US"/>
        </w:rPr>
        <w:t>,</w:t>
      </w:r>
      <w:r>
        <w:rPr>
          <w:rFonts w:ascii="Arial" w:hAnsi="Arial" w:cs="Arial"/>
        </w:rPr>
        <w:t xml:space="preserve"> K</w:t>
      </w:r>
      <w:r>
        <w:rPr>
          <w:rFonts w:ascii="Arial" w:hAnsi="Arial" w:cs="Arial"/>
          <w:lang w:val="en-US"/>
        </w:rPr>
        <w:t>uo</w:t>
      </w:r>
      <w:r>
        <w:rPr>
          <w:rFonts w:ascii="Arial" w:hAnsi="Arial" w:cs="Arial"/>
        </w:rPr>
        <w:t xml:space="preserve"> KN</w:t>
      </w:r>
      <w:r>
        <w:rPr>
          <w:rFonts w:ascii="Arial" w:hAnsi="Arial" w:cs="Arial"/>
          <w:lang w:val="en-US"/>
        </w:rPr>
        <w:t>.</w:t>
      </w:r>
      <w:r>
        <w:rPr>
          <w:rFonts w:ascii="Arial" w:hAnsi="Arial" w:cs="Arial"/>
        </w:rPr>
        <w:t xml:space="preserve"> A pilot randomized controlled trial to improve geria</w:t>
      </w:r>
      <w:r>
        <w:rPr>
          <w:rFonts w:ascii="Arial" w:hAnsi="Arial" w:cs="Arial"/>
        </w:rPr>
        <w:t xml:space="preserve">tric frailty. </w:t>
      </w:r>
      <w:r>
        <w:rPr>
          <w:rFonts w:ascii="Arial" w:hAnsi="Arial" w:cs="Arial"/>
        </w:rPr>
        <w:t>BMC Geriatrics</w:t>
      </w:r>
      <w:r>
        <w:rPr>
          <w:rFonts w:ascii="Arial" w:hAnsi="Arial" w:cs="Arial"/>
          <w:i/>
          <w:iCs/>
          <w:lang w:val="en-US"/>
        </w:rPr>
        <w:t xml:space="preserve">  </w:t>
      </w:r>
      <w:r>
        <w:rPr>
          <w:rFonts w:ascii="Arial" w:hAnsi="Arial" w:cs="Arial"/>
          <w:lang w:val="en-US"/>
        </w:rPr>
        <w:t>2012:</w:t>
      </w:r>
      <w:r>
        <w:rPr>
          <w:rFonts w:ascii="Arial" w:hAnsi="Arial" w:cs="Arial"/>
        </w:rPr>
        <w:t>12</w:t>
      </w:r>
      <w:r>
        <w:rPr>
          <w:rFonts w:ascii="Arial" w:hAnsi="Arial" w:cs="Arial"/>
          <w:lang w:val="en-US"/>
        </w:rPr>
        <w:t>:</w:t>
      </w:r>
      <w:r>
        <w:rPr>
          <w:rFonts w:ascii="Arial" w:hAnsi="Arial" w:cs="Arial"/>
        </w:rPr>
        <w:t xml:space="preserve">58. </w:t>
      </w:r>
    </w:p>
    <w:p w14:paraId="78616ABA" w14:textId="77777777" w:rsidR="00803E4C" w:rsidRDefault="00B1080C">
      <w:pPr>
        <w:pStyle w:val="NormalWeb"/>
        <w:spacing w:line="360" w:lineRule="auto"/>
        <w:rPr>
          <w:rFonts w:ascii="Arial" w:hAnsi="Arial" w:cs="Arial"/>
        </w:rPr>
      </w:pPr>
      <w:r>
        <w:rPr>
          <w:rFonts w:ascii="Arial" w:hAnsi="Arial"/>
          <w:lang w:val="en-US"/>
        </w:rPr>
        <w:t>26.</w:t>
      </w:r>
      <w:r>
        <w:rPr>
          <w:rFonts w:ascii="Arial" w:hAnsi="Arial"/>
          <w:sz w:val="23"/>
          <w:lang w:val="en-US"/>
        </w:rPr>
        <w:t xml:space="preserve">   </w:t>
      </w:r>
      <w:r>
        <w:rPr>
          <w:rFonts w:ascii="Arial" w:hAnsi="Arial" w:cs="Arial"/>
        </w:rPr>
        <w:t>J</w:t>
      </w:r>
      <w:r>
        <w:rPr>
          <w:rFonts w:ascii="Arial" w:hAnsi="Arial" w:cs="Arial"/>
          <w:lang w:val="en-US"/>
        </w:rPr>
        <w:t>adczak</w:t>
      </w:r>
      <w:r>
        <w:rPr>
          <w:rFonts w:ascii="Arial" w:hAnsi="Arial" w:cs="Arial"/>
        </w:rPr>
        <w:t xml:space="preserve"> AD, D</w:t>
      </w:r>
      <w:r>
        <w:rPr>
          <w:rFonts w:ascii="Arial" w:hAnsi="Arial" w:cs="Arial"/>
          <w:lang w:val="en-US"/>
        </w:rPr>
        <w:t>ollard</w:t>
      </w:r>
      <w:r>
        <w:rPr>
          <w:rFonts w:ascii="Arial" w:hAnsi="Arial" w:cs="Arial"/>
        </w:rPr>
        <w:t xml:space="preserve"> J, M</w:t>
      </w:r>
      <w:r>
        <w:rPr>
          <w:rFonts w:ascii="Arial" w:hAnsi="Arial" w:cs="Arial"/>
          <w:lang w:val="en-US"/>
        </w:rPr>
        <w:t>ahajan</w:t>
      </w:r>
      <w:r>
        <w:rPr>
          <w:rFonts w:ascii="Arial" w:hAnsi="Arial" w:cs="Arial"/>
        </w:rPr>
        <w:t xml:space="preserve"> N</w:t>
      </w:r>
      <w:r>
        <w:rPr>
          <w:rFonts w:ascii="Arial" w:hAnsi="Arial" w:cs="Arial"/>
          <w:lang w:val="en-US"/>
        </w:rPr>
        <w:t>,</w:t>
      </w:r>
      <w:r>
        <w:rPr>
          <w:rFonts w:ascii="Arial" w:hAnsi="Arial" w:cs="Arial"/>
        </w:rPr>
        <w:t xml:space="preserve"> V</w:t>
      </w:r>
      <w:r>
        <w:rPr>
          <w:rFonts w:ascii="Arial" w:hAnsi="Arial" w:cs="Arial"/>
          <w:lang w:val="en-US"/>
        </w:rPr>
        <w:t>isvanathan</w:t>
      </w:r>
      <w:r>
        <w:rPr>
          <w:rFonts w:ascii="Arial" w:hAnsi="Arial" w:cs="Arial"/>
        </w:rPr>
        <w:t xml:space="preserve"> R</w:t>
      </w:r>
      <w:r>
        <w:rPr>
          <w:rFonts w:ascii="Arial" w:hAnsi="Arial" w:cs="Arial"/>
          <w:lang w:val="en-US"/>
        </w:rPr>
        <w:t>.</w:t>
      </w:r>
      <w:r>
        <w:rPr>
          <w:rFonts w:ascii="Arial" w:hAnsi="Arial" w:cs="Arial"/>
        </w:rPr>
        <w:t xml:space="preserve"> The perspectives of pre-frail and frail older people on being advised about exercise: a qualitative study. </w:t>
      </w:r>
      <w:r>
        <w:rPr>
          <w:rFonts w:ascii="Arial" w:hAnsi="Arial" w:cs="Arial"/>
        </w:rPr>
        <w:t xml:space="preserve">Family </w:t>
      </w:r>
      <w:r>
        <w:rPr>
          <w:rFonts w:ascii="Arial" w:hAnsi="Arial" w:cs="Arial"/>
          <w:lang w:val="en-GB"/>
        </w:rPr>
        <w:t>P</w:t>
      </w:r>
      <w:r>
        <w:rPr>
          <w:rFonts w:ascii="Arial" w:hAnsi="Arial" w:cs="Arial"/>
        </w:rPr>
        <w:t>ractice</w:t>
      </w:r>
      <w:r>
        <w:rPr>
          <w:rFonts w:ascii="Arial" w:hAnsi="Arial" w:cs="Arial"/>
          <w:i/>
          <w:iCs/>
          <w:lang w:val="en-US"/>
        </w:rPr>
        <w:t xml:space="preserve"> </w:t>
      </w:r>
      <w:r>
        <w:rPr>
          <w:rFonts w:ascii="Arial" w:hAnsi="Arial" w:cs="Arial"/>
        </w:rPr>
        <w:t>2018</w:t>
      </w:r>
      <w:r>
        <w:rPr>
          <w:rFonts w:ascii="Arial" w:hAnsi="Arial" w:cs="Arial"/>
          <w:lang w:val="en-US"/>
        </w:rPr>
        <w:t>:</w:t>
      </w:r>
      <w:r>
        <w:rPr>
          <w:rFonts w:ascii="Arial" w:hAnsi="Arial" w:cs="Arial"/>
        </w:rPr>
        <w:t>35</w:t>
      </w:r>
      <w:r>
        <w:rPr>
          <w:rFonts w:ascii="Arial" w:hAnsi="Arial" w:cs="Arial"/>
        </w:rPr>
        <w:t>(3)</w:t>
      </w:r>
      <w:r>
        <w:rPr>
          <w:rFonts w:ascii="Arial" w:hAnsi="Arial" w:cs="Arial"/>
          <w:lang w:val="en-US"/>
        </w:rPr>
        <w:t>:</w:t>
      </w:r>
      <w:r>
        <w:rPr>
          <w:rFonts w:ascii="Arial" w:hAnsi="Arial" w:cs="Arial"/>
        </w:rPr>
        <w:t xml:space="preserve">330-335. </w:t>
      </w:r>
    </w:p>
    <w:p w14:paraId="4C48600D" w14:textId="77777777" w:rsidR="00803E4C" w:rsidRDefault="00B1080C">
      <w:pPr>
        <w:pStyle w:val="NormalWeb"/>
        <w:spacing w:line="360" w:lineRule="auto"/>
        <w:rPr>
          <w:rFonts w:ascii="Arial" w:hAnsi="Arial" w:cs="Arial"/>
        </w:rPr>
      </w:pPr>
      <w:r>
        <w:rPr>
          <w:rFonts w:ascii="Arial" w:hAnsi="Arial" w:cs="Arial"/>
          <w:lang w:val="en-GB"/>
        </w:rPr>
        <w:t>27</w:t>
      </w:r>
      <w:r>
        <w:rPr>
          <w:rFonts w:ascii="Arial" w:hAnsi="Arial" w:cs="Arial"/>
          <w:lang w:val="en-US"/>
        </w:rPr>
        <w:t xml:space="preserve">.  </w:t>
      </w:r>
      <w:r>
        <w:rPr>
          <w:rFonts w:ascii="Arial" w:hAnsi="Arial" w:cs="Arial"/>
        </w:rPr>
        <w:t>M</w:t>
      </w:r>
      <w:r>
        <w:rPr>
          <w:rFonts w:ascii="Arial" w:hAnsi="Arial" w:cs="Arial"/>
          <w:lang w:val="en-US"/>
        </w:rPr>
        <w:t>etzelthin</w:t>
      </w:r>
      <w:r>
        <w:rPr>
          <w:rFonts w:ascii="Arial" w:hAnsi="Arial" w:cs="Arial"/>
        </w:rPr>
        <w:t xml:space="preserve"> SF, D</w:t>
      </w:r>
      <w:r>
        <w:rPr>
          <w:rFonts w:ascii="Arial" w:hAnsi="Arial" w:cs="Arial"/>
          <w:lang w:val="en-US"/>
        </w:rPr>
        <w:t>aniels</w:t>
      </w:r>
      <w:r>
        <w:rPr>
          <w:rFonts w:ascii="Arial" w:hAnsi="Arial" w:cs="Arial"/>
        </w:rPr>
        <w:t xml:space="preserve"> R, R</w:t>
      </w:r>
      <w:r>
        <w:rPr>
          <w:rFonts w:ascii="Arial" w:hAnsi="Arial" w:cs="Arial"/>
          <w:lang w:val="en-US"/>
        </w:rPr>
        <w:t>ossum</w:t>
      </w:r>
      <w:r>
        <w:rPr>
          <w:rFonts w:ascii="Arial" w:hAnsi="Arial" w:cs="Arial"/>
        </w:rPr>
        <w:t xml:space="preserve"> EV, C</w:t>
      </w:r>
      <w:r>
        <w:rPr>
          <w:rFonts w:ascii="Arial" w:hAnsi="Arial" w:cs="Arial"/>
          <w:lang w:val="en-US"/>
        </w:rPr>
        <w:t>ox</w:t>
      </w:r>
      <w:r>
        <w:rPr>
          <w:rFonts w:ascii="Arial" w:hAnsi="Arial" w:cs="Arial"/>
        </w:rPr>
        <w:t xml:space="preserve"> K, H</w:t>
      </w:r>
      <w:r>
        <w:rPr>
          <w:rFonts w:ascii="Arial" w:hAnsi="Arial" w:cs="Arial"/>
          <w:lang w:val="en-US"/>
        </w:rPr>
        <w:t>abets</w:t>
      </w:r>
      <w:r>
        <w:rPr>
          <w:rFonts w:ascii="Arial" w:hAnsi="Arial" w:cs="Arial"/>
        </w:rPr>
        <w:t xml:space="preserve"> H, D</w:t>
      </w:r>
      <w:r>
        <w:rPr>
          <w:rFonts w:ascii="Arial" w:hAnsi="Arial" w:cs="Arial"/>
          <w:lang w:val="en-US"/>
        </w:rPr>
        <w:t>e</w:t>
      </w:r>
      <w:r>
        <w:rPr>
          <w:rFonts w:ascii="Arial" w:hAnsi="Arial" w:cs="Arial"/>
        </w:rPr>
        <w:t xml:space="preserve"> W</w:t>
      </w:r>
      <w:r>
        <w:rPr>
          <w:rFonts w:ascii="Arial" w:hAnsi="Arial" w:cs="Arial"/>
          <w:lang w:val="en-US"/>
        </w:rPr>
        <w:t>itte</w:t>
      </w:r>
      <w:r>
        <w:rPr>
          <w:rFonts w:ascii="Arial" w:hAnsi="Arial" w:cs="Arial"/>
        </w:rPr>
        <w:t xml:space="preserve"> LP</w:t>
      </w:r>
      <w:r>
        <w:rPr>
          <w:rFonts w:ascii="Arial" w:hAnsi="Arial" w:cs="Arial"/>
          <w:lang w:val="en-US"/>
        </w:rPr>
        <w:t>,</w:t>
      </w:r>
      <w:r>
        <w:rPr>
          <w:rFonts w:ascii="Arial" w:hAnsi="Arial" w:cs="Arial"/>
        </w:rPr>
        <w:t xml:space="preserve"> K</w:t>
      </w:r>
      <w:r>
        <w:rPr>
          <w:rFonts w:ascii="Arial" w:hAnsi="Arial" w:cs="Arial"/>
          <w:lang w:val="en-US"/>
        </w:rPr>
        <w:t>empen</w:t>
      </w:r>
      <w:r>
        <w:rPr>
          <w:rFonts w:ascii="Arial" w:hAnsi="Arial" w:cs="Arial"/>
        </w:rPr>
        <w:t xml:space="preserve"> GI. A nurse-led interdisciplinar</w:t>
      </w:r>
      <w:r>
        <w:rPr>
          <w:rFonts w:ascii="Arial" w:hAnsi="Arial" w:cs="Arial"/>
        </w:rPr>
        <w:t xml:space="preserve">y primary care approach to prevent disability among community-dwelling frail older people: A large-scale process evaluation. </w:t>
      </w:r>
      <w:r>
        <w:rPr>
          <w:rFonts w:ascii="Arial" w:hAnsi="Arial" w:cs="Arial"/>
        </w:rPr>
        <w:t>Int</w:t>
      </w:r>
      <w:r>
        <w:rPr>
          <w:rFonts w:ascii="Arial" w:hAnsi="Arial" w:cs="Arial"/>
          <w:lang w:val="en-GB"/>
        </w:rPr>
        <w:t xml:space="preserve"> J N</w:t>
      </w:r>
      <w:r>
        <w:rPr>
          <w:rFonts w:ascii="Arial" w:hAnsi="Arial" w:cs="Arial"/>
        </w:rPr>
        <w:t>urs</w:t>
      </w:r>
      <w:r>
        <w:rPr>
          <w:rFonts w:ascii="Arial" w:hAnsi="Arial" w:cs="Arial"/>
          <w:lang w:val="en-GB"/>
        </w:rPr>
        <w:t xml:space="preserve"> Stud.</w:t>
      </w:r>
      <w:r>
        <w:rPr>
          <w:rFonts w:ascii="Arial" w:hAnsi="Arial" w:cs="Arial"/>
          <w:i/>
          <w:iCs/>
          <w:lang w:val="en-US"/>
        </w:rPr>
        <w:t xml:space="preserve">  </w:t>
      </w:r>
      <w:r>
        <w:rPr>
          <w:rFonts w:ascii="Arial" w:hAnsi="Arial" w:cs="Arial"/>
        </w:rPr>
        <w:t>2013</w:t>
      </w:r>
      <w:r>
        <w:rPr>
          <w:rFonts w:ascii="Arial" w:hAnsi="Arial" w:cs="Arial"/>
          <w:lang w:val="en-US"/>
        </w:rPr>
        <w:t>;</w:t>
      </w:r>
      <w:r>
        <w:rPr>
          <w:rFonts w:ascii="Arial" w:hAnsi="Arial" w:cs="Arial"/>
        </w:rPr>
        <w:t>50</w:t>
      </w:r>
      <w:r>
        <w:rPr>
          <w:rFonts w:ascii="Arial" w:hAnsi="Arial" w:cs="Arial"/>
        </w:rPr>
        <w:t>(9)</w:t>
      </w:r>
      <w:r>
        <w:rPr>
          <w:rFonts w:ascii="Arial" w:hAnsi="Arial" w:cs="Arial"/>
          <w:lang w:val="en-US"/>
        </w:rPr>
        <w:t>:</w:t>
      </w:r>
      <w:r>
        <w:rPr>
          <w:rFonts w:ascii="Arial" w:hAnsi="Arial" w:cs="Arial"/>
        </w:rPr>
        <w:t xml:space="preserve">1184-1196. </w:t>
      </w:r>
    </w:p>
    <w:p w14:paraId="0F999D94" w14:textId="77777777" w:rsidR="00803E4C" w:rsidRDefault="00B1080C">
      <w:pPr>
        <w:pStyle w:val="NormalWeb"/>
        <w:spacing w:line="360" w:lineRule="auto"/>
        <w:rPr>
          <w:rFonts w:ascii="Arial" w:hAnsi="Arial" w:cs="Arial"/>
        </w:rPr>
      </w:pPr>
      <w:r>
        <w:rPr>
          <w:rFonts w:ascii="Arial" w:hAnsi="Arial" w:cs="Arial"/>
          <w:lang w:val="en-GB"/>
        </w:rPr>
        <w:t>28</w:t>
      </w:r>
      <w:r>
        <w:rPr>
          <w:rFonts w:ascii="Arial" w:hAnsi="Arial" w:cs="Arial"/>
          <w:lang w:val="en-US"/>
        </w:rPr>
        <w:t xml:space="preserve">.  </w:t>
      </w:r>
      <w:r>
        <w:rPr>
          <w:rFonts w:ascii="Arial" w:hAnsi="Arial" w:cs="Arial"/>
        </w:rPr>
        <w:t>F</w:t>
      </w:r>
      <w:r>
        <w:rPr>
          <w:rFonts w:ascii="Arial" w:hAnsi="Arial" w:cs="Arial"/>
          <w:lang w:val="en-US"/>
        </w:rPr>
        <w:t>rost</w:t>
      </w:r>
      <w:r>
        <w:rPr>
          <w:rFonts w:ascii="Arial" w:hAnsi="Arial" w:cs="Arial"/>
        </w:rPr>
        <w:t xml:space="preserve"> R, K</w:t>
      </w:r>
      <w:r>
        <w:rPr>
          <w:rFonts w:ascii="Arial" w:hAnsi="Arial" w:cs="Arial"/>
          <w:lang w:val="en-US"/>
        </w:rPr>
        <w:t>haricha</w:t>
      </w:r>
      <w:r>
        <w:rPr>
          <w:rFonts w:ascii="Arial" w:hAnsi="Arial" w:cs="Arial"/>
        </w:rPr>
        <w:t xml:space="preserve"> K, J</w:t>
      </w:r>
      <w:r>
        <w:rPr>
          <w:rFonts w:ascii="Arial" w:hAnsi="Arial" w:cs="Arial"/>
          <w:lang w:val="en-US"/>
        </w:rPr>
        <w:t>ovivic</w:t>
      </w:r>
      <w:r>
        <w:rPr>
          <w:rFonts w:ascii="Arial" w:hAnsi="Arial" w:cs="Arial"/>
        </w:rPr>
        <w:t xml:space="preserve"> A, L</w:t>
      </w:r>
      <w:r>
        <w:rPr>
          <w:rFonts w:ascii="Arial" w:hAnsi="Arial" w:cs="Arial"/>
          <w:lang w:val="en-US"/>
        </w:rPr>
        <w:t>iljas</w:t>
      </w:r>
      <w:r>
        <w:rPr>
          <w:rFonts w:ascii="Arial" w:hAnsi="Arial" w:cs="Arial"/>
        </w:rPr>
        <w:t xml:space="preserve"> AEM, I</w:t>
      </w:r>
      <w:r>
        <w:rPr>
          <w:rFonts w:ascii="Arial" w:hAnsi="Arial" w:cs="Arial"/>
          <w:lang w:val="en-US"/>
        </w:rPr>
        <w:t>liffe</w:t>
      </w:r>
      <w:r>
        <w:rPr>
          <w:rFonts w:ascii="Arial" w:hAnsi="Arial" w:cs="Arial"/>
        </w:rPr>
        <w:t xml:space="preserve"> S, M</w:t>
      </w:r>
      <w:r>
        <w:rPr>
          <w:rFonts w:ascii="Arial" w:hAnsi="Arial" w:cs="Arial"/>
          <w:lang w:val="en-US"/>
        </w:rPr>
        <w:t>anthorpe</w:t>
      </w:r>
      <w:r>
        <w:rPr>
          <w:rFonts w:ascii="Arial" w:hAnsi="Arial" w:cs="Arial"/>
        </w:rPr>
        <w:t xml:space="preserve"> J, G</w:t>
      </w:r>
      <w:r>
        <w:rPr>
          <w:rFonts w:ascii="Arial" w:hAnsi="Arial" w:cs="Arial"/>
          <w:lang w:val="en-US"/>
        </w:rPr>
        <w:t>ardner</w:t>
      </w:r>
      <w:r>
        <w:rPr>
          <w:rFonts w:ascii="Arial" w:hAnsi="Arial" w:cs="Arial"/>
        </w:rPr>
        <w:t xml:space="preserve"> B, A</w:t>
      </w:r>
      <w:r>
        <w:rPr>
          <w:rFonts w:ascii="Arial" w:hAnsi="Arial" w:cs="Arial"/>
          <w:lang w:val="en-US"/>
        </w:rPr>
        <w:t>vgerinou</w:t>
      </w:r>
      <w:r>
        <w:rPr>
          <w:rFonts w:ascii="Arial" w:hAnsi="Arial" w:cs="Arial"/>
        </w:rPr>
        <w:t xml:space="preserve"> C, G</w:t>
      </w:r>
      <w:r>
        <w:rPr>
          <w:rFonts w:ascii="Arial" w:hAnsi="Arial" w:cs="Arial"/>
          <w:lang w:val="en-US"/>
        </w:rPr>
        <w:t>oodman</w:t>
      </w:r>
      <w:r>
        <w:rPr>
          <w:rFonts w:ascii="Arial" w:hAnsi="Arial" w:cs="Arial"/>
        </w:rPr>
        <w:t xml:space="preserve"> C</w:t>
      </w:r>
      <w:r>
        <w:rPr>
          <w:rFonts w:ascii="Arial" w:hAnsi="Arial" w:cs="Arial"/>
          <w:lang w:val="en-US"/>
        </w:rPr>
        <w:t xml:space="preserve">, </w:t>
      </w:r>
      <w:r>
        <w:rPr>
          <w:rFonts w:ascii="Arial" w:hAnsi="Arial" w:cs="Arial"/>
        </w:rPr>
        <w:t>D</w:t>
      </w:r>
      <w:r>
        <w:rPr>
          <w:rFonts w:ascii="Arial" w:hAnsi="Arial" w:cs="Arial"/>
          <w:lang w:val="en-US"/>
        </w:rPr>
        <w:t>rennan</w:t>
      </w:r>
      <w:r>
        <w:rPr>
          <w:rFonts w:ascii="Arial" w:hAnsi="Arial" w:cs="Arial"/>
        </w:rPr>
        <w:t xml:space="preserve">, VM. Identifying acceptable components for home-based health promotion services for older people with mild frailty: a qualitative study. </w:t>
      </w:r>
      <w:r>
        <w:rPr>
          <w:rFonts w:ascii="Arial" w:hAnsi="Arial" w:cs="Arial"/>
        </w:rPr>
        <w:t>Health Soc Care  Community</w:t>
      </w:r>
      <w:r>
        <w:rPr>
          <w:rFonts w:ascii="Arial" w:hAnsi="Arial" w:cs="Arial"/>
          <w:i/>
          <w:iCs/>
          <w:lang w:val="en-US"/>
        </w:rPr>
        <w:t xml:space="preserve">  </w:t>
      </w:r>
      <w:r>
        <w:rPr>
          <w:rFonts w:ascii="Arial" w:hAnsi="Arial" w:cs="Arial"/>
        </w:rPr>
        <w:t>2018</w:t>
      </w:r>
      <w:r>
        <w:rPr>
          <w:rFonts w:ascii="Arial" w:hAnsi="Arial" w:cs="Arial"/>
          <w:lang w:val="en-US"/>
        </w:rPr>
        <w:t>:</w:t>
      </w:r>
      <w:r>
        <w:rPr>
          <w:rFonts w:ascii="Arial" w:hAnsi="Arial" w:cs="Arial"/>
        </w:rPr>
        <w:t>26</w:t>
      </w:r>
      <w:r>
        <w:rPr>
          <w:rFonts w:ascii="Arial" w:hAnsi="Arial" w:cs="Arial"/>
        </w:rPr>
        <w:t>(3)</w:t>
      </w:r>
      <w:r>
        <w:rPr>
          <w:rFonts w:ascii="Arial" w:hAnsi="Arial" w:cs="Arial"/>
          <w:lang w:val="en-US"/>
        </w:rPr>
        <w:t>:</w:t>
      </w:r>
      <w:r>
        <w:rPr>
          <w:rFonts w:ascii="Arial" w:hAnsi="Arial" w:cs="Arial"/>
        </w:rPr>
        <w:t xml:space="preserve">393-403. </w:t>
      </w:r>
    </w:p>
    <w:p w14:paraId="133EFBDA" w14:textId="77777777" w:rsidR="00803E4C" w:rsidRDefault="00B1080C">
      <w:pPr>
        <w:pStyle w:val="NormalWeb"/>
        <w:spacing w:line="360" w:lineRule="auto"/>
        <w:rPr>
          <w:rFonts w:ascii="Arial" w:hAnsi="Arial" w:cs="Arial"/>
        </w:rPr>
      </w:pPr>
      <w:r>
        <w:rPr>
          <w:rFonts w:ascii="Arial" w:hAnsi="Arial" w:cs="Arial"/>
          <w:lang w:val="en-US"/>
        </w:rPr>
        <w:t>2</w:t>
      </w:r>
      <w:r>
        <w:rPr>
          <w:rFonts w:ascii="Arial" w:hAnsi="Arial" w:cs="Arial"/>
          <w:lang w:val="en-GB"/>
        </w:rPr>
        <w:t>9</w:t>
      </w:r>
      <w:r>
        <w:rPr>
          <w:rFonts w:ascii="Arial" w:hAnsi="Arial" w:cs="Arial"/>
          <w:lang w:val="en-US"/>
        </w:rPr>
        <w:t xml:space="preserve">.  </w:t>
      </w:r>
      <w:r>
        <w:rPr>
          <w:rFonts w:ascii="Arial" w:hAnsi="Arial" w:cs="Arial"/>
        </w:rPr>
        <w:t>I</w:t>
      </w:r>
      <w:r>
        <w:rPr>
          <w:rFonts w:ascii="Arial" w:hAnsi="Arial" w:cs="Arial"/>
          <w:lang w:val="en-US"/>
        </w:rPr>
        <w:t>garashi</w:t>
      </w:r>
      <w:r>
        <w:rPr>
          <w:rFonts w:ascii="Arial" w:hAnsi="Arial" w:cs="Arial"/>
        </w:rPr>
        <w:t xml:space="preserve"> A, I</w:t>
      </w:r>
      <w:r>
        <w:rPr>
          <w:rFonts w:ascii="Arial" w:hAnsi="Arial" w:cs="Arial"/>
          <w:lang w:val="en-US"/>
        </w:rPr>
        <w:t>kegami</w:t>
      </w:r>
      <w:r>
        <w:rPr>
          <w:rFonts w:ascii="Arial" w:hAnsi="Arial" w:cs="Arial"/>
        </w:rPr>
        <w:t xml:space="preserve"> N, Y</w:t>
      </w:r>
      <w:r>
        <w:rPr>
          <w:rFonts w:ascii="Arial" w:hAnsi="Arial" w:cs="Arial"/>
          <w:lang w:val="en-US"/>
        </w:rPr>
        <w:t>amada</w:t>
      </w:r>
      <w:r>
        <w:rPr>
          <w:rFonts w:ascii="Arial" w:hAnsi="Arial" w:cs="Arial"/>
        </w:rPr>
        <w:t xml:space="preserve"> Y</w:t>
      </w:r>
      <w:r>
        <w:rPr>
          <w:rFonts w:ascii="Arial" w:hAnsi="Arial" w:cs="Arial"/>
          <w:lang w:val="en-US"/>
        </w:rPr>
        <w:t>,</w:t>
      </w:r>
      <w:r>
        <w:rPr>
          <w:rFonts w:ascii="Arial" w:hAnsi="Arial" w:cs="Arial"/>
        </w:rPr>
        <w:t xml:space="preserve"> Y</w:t>
      </w:r>
      <w:r>
        <w:rPr>
          <w:rFonts w:ascii="Arial" w:hAnsi="Arial" w:cs="Arial"/>
          <w:lang w:val="en-US"/>
        </w:rPr>
        <w:t>amamoto</w:t>
      </w:r>
      <w:r>
        <w:rPr>
          <w:rFonts w:ascii="Arial" w:hAnsi="Arial" w:cs="Arial"/>
        </w:rPr>
        <w:t>-M</w:t>
      </w:r>
      <w:r>
        <w:rPr>
          <w:rFonts w:ascii="Arial" w:hAnsi="Arial" w:cs="Arial"/>
          <w:lang w:val="en-US"/>
        </w:rPr>
        <w:t>itani</w:t>
      </w:r>
      <w:r>
        <w:rPr>
          <w:rFonts w:ascii="Arial" w:hAnsi="Arial" w:cs="Arial"/>
        </w:rPr>
        <w:t xml:space="preserve"> N. Effect of the Japanese preventive-care version of the Minimum Data Set--Home Care on the health-related behaviors of community-dwelling, frail older adults and skills of preventive-care managers: a quasi-experimental study conducted in </w:t>
      </w:r>
      <w:r>
        <w:rPr>
          <w:rFonts w:ascii="Arial" w:hAnsi="Arial" w:cs="Arial"/>
        </w:rPr>
        <w:t xml:space="preserve">Japan. </w:t>
      </w:r>
      <w:r>
        <w:rPr>
          <w:rFonts w:ascii="Arial" w:hAnsi="Arial" w:cs="Arial"/>
        </w:rPr>
        <w:t>Geriatr Gerontol Int</w:t>
      </w:r>
      <w:r>
        <w:rPr>
          <w:rFonts w:ascii="Arial" w:hAnsi="Arial" w:cs="Arial"/>
          <w:lang w:val="en-GB"/>
        </w:rPr>
        <w:t>.</w:t>
      </w:r>
      <w:r>
        <w:rPr>
          <w:rFonts w:ascii="Arial" w:hAnsi="Arial" w:cs="Arial"/>
          <w:i/>
          <w:iCs/>
        </w:rPr>
        <w:t xml:space="preserve"> </w:t>
      </w:r>
      <w:r>
        <w:rPr>
          <w:rFonts w:ascii="Arial" w:hAnsi="Arial" w:cs="Arial"/>
          <w:i/>
          <w:iCs/>
          <w:lang w:val="en-US"/>
        </w:rPr>
        <w:t xml:space="preserve"> </w:t>
      </w:r>
      <w:r>
        <w:rPr>
          <w:rFonts w:ascii="Arial" w:hAnsi="Arial" w:cs="Arial"/>
          <w:lang w:val="en-US"/>
        </w:rPr>
        <w:t>2009;</w:t>
      </w:r>
      <w:r>
        <w:rPr>
          <w:rFonts w:ascii="Arial" w:hAnsi="Arial" w:cs="Arial"/>
        </w:rPr>
        <w:t>9</w:t>
      </w:r>
      <w:r>
        <w:rPr>
          <w:rFonts w:ascii="Arial" w:hAnsi="Arial" w:cs="Arial"/>
        </w:rPr>
        <w:t>(3)</w:t>
      </w:r>
      <w:r>
        <w:rPr>
          <w:rFonts w:ascii="Arial" w:hAnsi="Arial" w:cs="Arial"/>
          <w:lang w:val="en-US"/>
        </w:rPr>
        <w:t>:</w:t>
      </w:r>
      <w:r>
        <w:rPr>
          <w:rFonts w:ascii="Arial" w:hAnsi="Arial" w:cs="Arial"/>
        </w:rPr>
        <w:t xml:space="preserve">310-319. </w:t>
      </w:r>
    </w:p>
    <w:p w14:paraId="72509FCD" w14:textId="77777777" w:rsidR="00803E4C" w:rsidRDefault="00B1080C">
      <w:pPr>
        <w:pStyle w:val="NormalWeb"/>
        <w:spacing w:line="360" w:lineRule="auto"/>
        <w:rPr>
          <w:rFonts w:ascii="Arial" w:hAnsi="Arial" w:cs="Arial"/>
        </w:rPr>
      </w:pPr>
      <w:r>
        <w:rPr>
          <w:rFonts w:ascii="Arial" w:hAnsi="Arial" w:cs="Arial"/>
          <w:lang w:val="en-US"/>
        </w:rPr>
        <w:t xml:space="preserve">30.  </w:t>
      </w:r>
      <w:r>
        <w:rPr>
          <w:rFonts w:ascii="Arial" w:hAnsi="Arial" w:cs="Arial"/>
        </w:rPr>
        <w:t>V</w:t>
      </w:r>
      <w:r>
        <w:rPr>
          <w:rFonts w:ascii="Arial" w:hAnsi="Arial" w:cs="Arial"/>
          <w:lang w:val="en-US"/>
        </w:rPr>
        <w:t>an</w:t>
      </w:r>
      <w:r>
        <w:rPr>
          <w:rFonts w:ascii="Arial" w:hAnsi="Arial" w:cs="Arial"/>
        </w:rPr>
        <w:t xml:space="preserve"> D</w:t>
      </w:r>
      <w:r>
        <w:rPr>
          <w:rFonts w:ascii="Arial" w:hAnsi="Arial" w:cs="Arial"/>
          <w:lang w:val="en-US"/>
        </w:rPr>
        <w:t>e</w:t>
      </w:r>
      <w:r>
        <w:rPr>
          <w:rFonts w:ascii="Arial" w:hAnsi="Arial" w:cs="Arial"/>
        </w:rPr>
        <w:t xml:space="preserve"> P</w:t>
      </w:r>
      <w:r>
        <w:rPr>
          <w:rFonts w:ascii="Arial" w:hAnsi="Arial" w:cs="Arial"/>
          <w:lang w:val="en-US"/>
        </w:rPr>
        <w:t>ol</w:t>
      </w:r>
      <w:r>
        <w:rPr>
          <w:rFonts w:ascii="Arial" w:hAnsi="Arial" w:cs="Arial"/>
        </w:rPr>
        <w:t xml:space="preserve"> MHJ, F</w:t>
      </w:r>
      <w:r>
        <w:rPr>
          <w:rFonts w:ascii="Arial" w:hAnsi="Arial" w:cs="Arial"/>
          <w:lang w:val="en-US"/>
        </w:rPr>
        <w:t>luit</w:t>
      </w:r>
      <w:r>
        <w:rPr>
          <w:rFonts w:ascii="Arial" w:hAnsi="Arial" w:cs="Arial"/>
        </w:rPr>
        <w:t xml:space="preserve"> CR, L</w:t>
      </w:r>
      <w:r>
        <w:rPr>
          <w:rFonts w:ascii="Arial" w:hAnsi="Arial" w:cs="Arial"/>
          <w:lang w:val="en-US"/>
        </w:rPr>
        <w:t>agro</w:t>
      </w:r>
      <w:r>
        <w:rPr>
          <w:rFonts w:ascii="Arial" w:hAnsi="Arial" w:cs="Arial"/>
        </w:rPr>
        <w:t xml:space="preserve"> J, S</w:t>
      </w:r>
      <w:r>
        <w:rPr>
          <w:rFonts w:ascii="Arial" w:hAnsi="Arial" w:cs="Arial"/>
          <w:lang w:val="en-US"/>
        </w:rPr>
        <w:t>laats</w:t>
      </w:r>
      <w:r>
        <w:rPr>
          <w:rFonts w:ascii="Arial" w:hAnsi="Arial" w:cs="Arial"/>
        </w:rPr>
        <w:t xml:space="preserve"> Y, O</w:t>
      </w:r>
      <w:r>
        <w:rPr>
          <w:rFonts w:ascii="Arial" w:hAnsi="Arial" w:cs="Arial"/>
          <w:lang w:val="en-US"/>
        </w:rPr>
        <w:t>lde</w:t>
      </w:r>
      <w:r>
        <w:rPr>
          <w:rFonts w:ascii="Arial" w:hAnsi="Arial" w:cs="Arial"/>
        </w:rPr>
        <w:t xml:space="preserve"> R</w:t>
      </w:r>
      <w:r>
        <w:rPr>
          <w:rFonts w:ascii="Arial" w:hAnsi="Arial" w:cs="Arial"/>
          <w:lang w:val="en-US"/>
        </w:rPr>
        <w:t>ikkert</w:t>
      </w:r>
      <w:r>
        <w:rPr>
          <w:rFonts w:ascii="Arial" w:hAnsi="Arial" w:cs="Arial"/>
        </w:rPr>
        <w:t xml:space="preserve"> MGM</w:t>
      </w:r>
      <w:r>
        <w:rPr>
          <w:rFonts w:ascii="Arial" w:hAnsi="Arial" w:cs="Arial"/>
          <w:lang w:val="en-US"/>
        </w:rPr>
        <w:t>,</w:t>
      </w:r>
      <w:r>
        <w:rPr>
          <w:rFonts w:ascii="Arial" w:hAnsi="Arial" w:cs="Arial"/>
        </w:rPr>
        <w:t xml:space="preserve"> L</w:t>
      </w:r>
      <w:r>
        <w:rPr>
          <w:rFonts w:ascii="Arial" w:hAnsi="Arial" w:cs="Arial"/>
          <w:lang w:val="en-US"/>
        </w:rPr>
        <w:t>agro</w:t>
      </w:r>
      <w:r>
        <w:rPr>
          <w:rFonts w:ascii="Arial" w:hAnsi="Arial" w:cs="Arial"/>
        </w:rPr>
        <w:t>-J</w:t>
      </w:r>
      <w:r>
        <w:rPr>
          <w:rFonts w:ascii="Arial" w:hAnsi="Arial" w:cs="Arial"/>
          <w:lang w:val="en-US"/>
        </w:rPr>
        <w:t>anssen</w:t>
      </w:r>
      <w:r>
        <w:rPr>
          <w:rFonts w:ascii="Arial" w:hAnsi="Arial" w:cs="Arial"/>
        </w:rPr>
        <w:t xml:space="preserve"> ALM. Shared decision making with frail older patients: Proposed teaching framework and practice recommendations. </w:t>
      </w:r>
      <w:r>
        <w:rPr>
          <w:rFonts w:ascii="Arial" w:hAnsi="Arial" w:cs="Arial"/>
        </w:rPr>
        <w:t xml:space="preserve">Gerontol </w:t>
      </w:r>
      <w:r>
        <w:rPr>
          <w:rFonts w:ascii="Arial" w:hAnsi="Arial" w:cs="Arial"/>
          <w:lang w:val="en-GB"/>
        </w:rPr>
        <w:t>G</w:t>
      </w:r>
      <w:r>
        <w:rPr>
          <w:rFonts w:ascii="Arial" w:hAnsi="Arial" w:cs="Arial"/>
        </w:rPr>
        <w:t>eriatr</w:t>
      </w:r>
      <w:r>
        <w:rPr>
          <w:rFonts w:ascii="Arial" w:hAnsi="Arial" w:cs="Arial"/>
          <w:lang w:val="en-GB"/>
        </w:rPr>
        <w:t xml:space="preserve"> Educ.</w:t>
      </w:r>
      <w:r>
        <w:rPr>
          <w:rFonts w:ascii="Arial" w:hAnsi="Arial" w:cs="Arial"/>
          <w:i/>
          <w:iCs/>
          <w:lang w:val="en-US"/>
        </w:rPr>
        <w:t xml:space="preserve"> </w:t>
      </w:r>
      <w:r>
        <w:rPr>
          <w:rFonts w:ascii="Arial" w:hAnsi="Arial" w:cs="Arial"/>
        </w:rPr>
        <w:t xml:space="preserve"> 2017</w:t>
      </w:r>
      <w:r>
        <w:rPr>
          <w:rFonts w:ascii="Arial" w:hAnsi="Arial" w:cs="Arial"/>
          <w:lang w:val="en-US"/>
        </w:rPr>
        <w:t>;</w:t>
      </w:r>
      <w:r>
        <w:rPr>
          <w:rFonts w:ascii="Arial" w:hAnsi="Arial" w:cs="Arial"/>
        </w:rPr>
        <w:t>38</w:t>
      </w:r>
      <w:r>
        <w:rPr>
          <w:rFonts w:ascii="Arial" w:hAnsi="Arial" w:cs="Arial"/>
        </w:rPr>
        <w:t>(4)</w:t>
      </w:r>
      <w:r>
        <w:rPr>
          <w:rFonts w:ascii="Arial" w:hAnsi="Arial" w:cs="Arial"/>
          <w:lang w:val="en-US"/>
        </w:rPr>
        <w:t>:</w:t>
      </w:r>
      <w:r>
        <w:rPr>
          <w:rFonts w:ascii="Arial" w:hAnsi="Arial" w:cs="Arial"/>
        </w:rPr>
        <w:t xml:space="preserve">482-495. </w:t>
      </w:r>
    </w:p>
    <w:p w14:paraId="1A0F71DD" w14:textId="77777777" w:rsidR="00803E4C" w:rsidRDefault="00B1080C">
      <w:pPr>
        <w:pStyle w:val="NormalWeb"/>
        <w:spacing w:line="360" w:lineRule="auto"/>
        <w:rPr>
          <w:rFonts w:ascii="Arial" w:hAnsi="Arial" w:cs="Arial"/>
        </w:rPr>
      </w:pPr>
      <w:r>
        <w:rPr>
          <w:rFonts w:ascii="Arial" w:hAnsi="Arial" w:cs="Arial"/>
          <w:lang w:val="en-GB"/>
        </w:rPr>
        <w:t>31</w:t>
      </w:r>
      <w:r>
        <w:rPr>
          <w:rFonts w:ascii="Arial" w:hAnsi="Arial" w:cs="Arial"/>
          <w:lang w:val="en-US"/>
        </w:rPr>
        <w:t xml:space="preserve">.  </w:t>
      </w:r>
      <w:r>
        <w:rPr>
          <w:rFonts w:ascii="Arial" w:hAnsi="Arial" w:cs="Arial"/>
        </w:rPr>
        <w:t>W</w:t>
      </w:r>
      <w:r>
        <w:rPr>
          <w:rFonts w:ascii="Arial" w:hAnsi="Arial" w:cs="Arial"/>
          <w:lang w:val="en-US"/>
        </w:rPr>
        <w:t xml:space="preserve">allin </w:t>
      </w:r>
      <w:r>
        <w:rPr>
          <w:rFonts w:ascii="Arial" w:hAnsi="Arial" w:cs="Arial"/>
        </w:rPr>
        <w:t>M, T</w:t>
      </w:r>
      <w:r>
        <w:rPr>
          <w:rFonts w:ascii="Arial" w:hAnsi="Arial" w:cs="Arial"/>
          <w:lang w:val="en-US"/>
        </w:rPr>
        <w:t>alvitie</w:t>
      </w:r>
      <w:r>
        <w:rPr>
          <w:rFonts w:ascii="Arial" w:hAnsi="Arial" w:cs="Arial"/>
        </w:rPr>
        <w:t xml:space="preserve"> U, C</w:t>
      </w:r>
      <w:r>
        <w:rPr>
          <w:rFonts w:ascii="Arial" w:hAnsi="Arial" w:cs="Arial"/>
          <w:lang w:val="en-US"/>
        </w:rPr>
        <w:t>attan</w:t>
      </w:r>
      <w:r>
        <w:rPr>
          <w:rFonts w:ascii="Arial" w:hAnsi="Arial" w:cs="Arial"/>
        </w:rPr>
        <w:t xml:space="preserve"> M, K</w:t>
      </w:r>
      <w:r>
        <w:rPr>
          <w:rFonts w:ascii="Arial" w:hAnsi="Arial" w:cs="Arial"/>
          <w:lang w:val="en-US"/>
        </w:rPr>
        <w:t>arppi</w:t>
      </w:r>
      <w:r>
        <w:rPr>
          <w:rFonts w:ascii="Arial" w:hAnsi="Arial" w:cs="Arial"/>
        </w:rPr>
        <w:t xml:space="preserve"> S</w:t>
      </w:r>
      <w:r>
        <w:rPr>
          <w:rFonts w:ascii="Arial" w:hAnsi="Arial" w:cs="Arial"/>
          <w:lang w:val="en-US"/>
        </w:rPr>
        <w:t>.</w:t>
      </w:r>
      <w:r>
        <w:rPr>
          <w:rFonts w:ascii="Arial" w:hAnsi="Arial" w:cs="Arial"/>
        </w:rPr>
        <w:t xml:space="preserve"> Construction of group exercise sessions in geriatric inpatient rehabilitation. </w:t>
      </w:r>
      <w:r>
        <w:rPr>
          <w:rFonts w:ascii="Arial" w:hAnsi="Arial" w:cs="Arial"/>
        </w:rPr>
        <w:t xml:space="preserve">Health </w:t>
      </w:r>
      <w:r>
        <w:rPr>
          <w:rFonts w:ascii="Arial" w:hAnsi="Arial" w:cs="Arial"/>
          <w:lang w:val="en-GB"/>
        </w:rPr>
        <w:t>C</w:t>
      </w:r>
      <w:r>
        <w:rPr>
          <w:rFonts w:ascii="Arial" w:hAnsi="Arial" w:cs="Arial"/>
        </w:rPr>
        <w:t>ommun</w:t>
      </w:r>
      <w:r>
        <w:rPr>
          <w:rFonts w:ascii="Arial" w:hAnsi="Arial" w:cs="Arial"/>
          <w:lang w:val="en-GB"/>
        </w:rPr>
        <w:t>.</w:t>
      </w:r>
      <w:r>
        <w:rPr>
          <w:rFonts w:ascii="Arial" w:hAnsi="Arial" w:cs="Arial"/>
          <w:i/>
          <w:iCs/>
          <w:lang w:val="en-US"/>
        </w:rPr>
        <w:t xml:space="preserve">  </w:t>
      </w:r>
      <w:r>
        <w:rPr>
          <w:rFonts w:ascii="Arial" w:hAnsi="Arial" w:cs="Arial"/>
        </w:rPr>
        <w:t>2008</w:t>
      </w:r>
      <w:r>
        <w:rPr>
          <w:rFonts w:ascii="Arial" w:hAnsi="Arial" w:cs="Arial"/>
          <w:lang w:val="en-US"/>
        </w:rPr>
        <w:t>:</w:t>
      </w:r>
      <w:r>
        <w:rPr>
          <w:rFonts w:ascii="Arial" w:hAnsi="Arial" w:cs="Arial"/>
        </w:rPr>
        <w:t>23</w:t>
      </w:r>
      <w:r>
        <w:rPr>
          <w:rFonts w:ascii="Arial" w:hAnsi="Arial" w:cs="Arial"/>
        </w:rPr>
        <w:t>(3)</w:t>
      </w:r>
      <w:r>
        <w:rPr>
          <w:rFonts w:ascii="Arial" w:hAnsi="Arial" w:cs="Arial"/>
          <w:lang w:val="en-US"/>
        </w:rPr>
        <w:t>:</w:t>
      </w:r>
      <w:r>
        <w:rPr>
          <w:rFonts w:ascii="Arial" w:hAnsi="Arial" w:cs="Arial"/>
        </w:rPr>
        <w:t xml:space="preserve">245-252. </w:t>
      </w:r>
    </w:p>
    <w:p w14:paraId="5D8FDE76" w14:textId="77777777" w:rsidR="00803E4C" w:rsidRDefault="00B1080C">
      <w:pPr>
        <w:pStyle w:val="NormalWeb"/>
        <w:spacing w:line="360" w:lineRule="auto"/>
        <w:rPr>
          <w:rFonts w:ascii="Arial" w:hAnsi="Arial" w:cs="Arial"/>
        </w:rPr>
      </w:pPr>
      <w:r>
        <w:rPr>
          <w:rFonts w:ascii="Arial" w:hAnsi="Arial" w:cs="Arial"/>
          <w:lang w:val="en-US"/>
        </w:rPr>
        <w:t>3</w:t>
      </w:r>
      <w:r>
        <w:rPr>
          <w:rFonts w:ascii="Arial" w:hAnsi="Arial" w:cs="Arial"/>
          <w:lang w:val="en-GB"/>
        </w:rPr>
        <w:t>2</w:t>
      </w:r>
      <w:r>
        <w:rPr>
          <w:rFonts w:ascii="Arial" w:hAnsi="Arial" w:cs="Arial"/>
          <w:lang w:val="en-US"/>
        </w:rPr>
        <w:t xml:space="preserve">.  </w:t>
      </w:r>
      <w:r>
        <w:rPr>
          <w:rFonts w:ascii="Arial" w:hAnsi="Arial" w:cs="Arial"/>
        </w:rPr>
        <w:t>L</w:t>
      </w:r>
      <w:r>
        <w:rPr>
          <w:rFonts w:ascii="Arial" w:hAnsi="Arial" w:cs="Arial"/>
          <w:lang w:val="en-US"/>
        </w:rPr>
        <w:t>ally</w:t>
      </w:r>
      <w:r>
        <w:rPr>
          <w:rFonts w:ascii="Arial" w:hAnsi="Arial" w:cs="Arial"/>
        </w:rPr>
        <w:t xml:space="preserve"> KM, D</w:t>
      </w:r>
      <w:r>
        <w:rPr>
          <w:rFonts w:ascii="Arial" w:hAnsi="Arial" w:cs="Arial"/>
          <w:lang w:val="en-US"/>
        </w:rPr>
        <w:t>ucharme</w:t>
      </w:r>
      <w:r>
        <w:rPr>
          <w:rFonts w:ascii="Arial" w:hAnsi="Arial" w:cs="Arial"/>
        </w:rPr>
        <w:t xml:space="preserve"> CM, R</w:t>
      </w:r>
      <w:r>
        <w:rPr>
          <w:rFonts w:ascii="Arial" w:hAnsi="Arial" w:cs="Arial"/>
          <w:lang w:val="en-US"/>
        </w:rPr>
        <w:t>oach</w:t>
      </w:r>
      <w:r>
        <w:rPr>
          <w:rFonts w:ascii="Arial" w:hAnsi="Arial" w:cs="Arial"/>
        </w:rPr>
        <w:t xml:space="preserve"> RL, T</w:t>
      </w:r>
      <w:r>
        <w:rPr>
          <w:rFonts w:ascii="Arial" w:hAnsi="Arial" w:cs="Arial"/>
          <w:lang w:val="en-US"/>
        </w:rPr>
        <w:t>owey</w:t>
      </w:r>
      <w:r>
        <w:rPr>
          <w:rFonts w:ascii="Arial" w:hAnsi="Arial" w:cs="Arial"/>
        </w:rPr>
        <w:t xml:space="preserve"> C, F</w:t>
      </w:r>
      <w:r>
        <w:rPr>
          <w:rFonts w:ascii="Arial" w:hAnsi="Arial" w:cs="Arial"/>
          <w:lang w:val="en-US"/>
        </w:rPr>
        <w:t>ilinson</w:t>
      </w:r>
      <w:r>
        <w:rPr>
          <w:rFonts w:ascii="Arial" w:hAnsi="Arial" w:cs="Arial"/>
        </w:rPr>
        <w:t xml:space="preserve"> R</w:t>
      </w:r>
      <w:r>
        <w:rPr>
          <w:rFonts w:ascii="Arial" w:hAnsi="Arial" w:cs="Arial"/>
          <w:lang w:val="en-US"/>
        </w:rPr>
        <w:t xml:space="preserve">, </w:t>
      </w:r>
      <w:r>
        <w:rPr>
          <w:rFonts w:ascii="Arial" w:hAnsi="Arial" w:cs="Arial"/>
        </w:rPr>
        <w:t>T</w:t>
      </w:r>
      <w:r>
        <w:rPr>
          <w:rFonts w:ascii="Arial" w:hAnsi="Arial" w:cs="Arial"/>
          <w:lang w:val="en-US"/>
        </w:rPr>
        <w:t>uya</w:t>
      </w:r>
      <w:r>
        <w:rPr>
          <w:rFonts w:ascii="Arial" w:hAnsi="Arial" w:cs="Arial"/>
        </w:rPr>
        <w:t xml:space="preserve"> F</w:t>
      </w:r>
      <w:r>
        <w:rPr>
          <w:rFonts w:ascii="Arial" w:hAnsi="Arial" w:cs="Arial"/>
          <w:lang w:val="en-US"/>
        </w:rPr>
        <w:t>ulton</w:t>
      </w:r>
      <w:r>
        <w:rPr>
          <w:rFonts w:ascii="Arial" w:hAnsi="Arial" w:cs="Arial"/>
        </w:rPr>
        <w:t xml:space="preserve"> A. Interprofessional training: Geriatrics and palliative care principles for primary care teams in an ACO. </w:t>
      </w:r>
      <w:r>
        <w:rPr>
          <w:rFonts w:ascii="Arial" w:hAnsi="Arial" w:cs="Arial"/>
        </w:rPr>
        <w:t>Gerontol</w:t>
      </w:r>
      <w:r>
        <w:rPr>
          <w:rFonts w:ascii="Arial" w:hAnsi="Arial" w:cs="Arial"/>
          <w:lang w:val="en-GB"/>
        </w:rPr>
        <w:t xml:space="preserve"> G</w:t>
      </w:r>
      <w:r>
        <w:rPr>
          <w:rFonts w:ascii="Arial" w:hAnsi="Arial" w:cs="Arial"/>
        </w:rPr>
        <w:t>eriatr</w:t>
      </w:r>
      <w:r>
        <w:rPr>
          <w:rFonts w:ascii="Arial" w:hAnsi="Arial" w:cs="Arial"/>
          <w:lang w:val="en-GB"/>
        </w:rPr>
        <w:t xml:space="preserve"> Educ.</w:t>
      </w:r>
      <w:r>
        <w:rPr>
          <w:rFonts w:ascii="Arial" w:hAnsi="Arial" w:cs="Arial"/>
          <w:i/>
          <w:iCs/>
          <w:lang w:val="en-US"/>
        </w:rPr>
        <w:t xml:space="preserve">  </w:t>
      </w:r>
      <w:r>
        <w:rPr>
          <w:rFonts w:ascii="Arial" w:hAnsi="Arial" w:cs="Arial"/>
        </w:rPr>
        <w:t>2019</w:t>
      </w:r>
      <w:r>
        <w:rPr>
          <w:rFonts w:ascii="Arial" w:hAnsi="Arial" w:cs="Arial"/>
          <w:lang w:val="en-US"/>
        </w:rPr>
        <w:t>;</w:t>
      </w:r>
      <w:r>
        <w:rPr>
          <w:rFonts w:ascii="Arial" w:hAnsi="Arial" w:cs="Arial"/>
        </w:rPr>
        <w:t>40</w:t>
      </w:r>
      <w:r>
        <w:rPr>
          <w:rFonts w:ascii="Arial" w:hAnsi="Arial" w:cs="Arial"/>
        </w:rPr>
        <w:t>(1)</w:t>
      </w:r>
      <w:r>
        <w:rPr>
          <w:rFonts w:ascii="Arial" w:hAnsi="Arial" w:cs="Arial"/>
          <w:lang w:val="en-US"/>
        </w:rPr>
        <w:t>:</w:t>
      </w:r>
      <w:r>
        <w:rPr>
          <w:rFonts w:ascii="Arial" w:hAnsi="Arial" w:cs="Arial"/>
        </w:rPr>
        <w:t xml:space="preserve">121-131. </w:t>
      </w:r>
    </w:p>
    <w:p w14:paraId="73563107" w14:textId="77777777" w:rsidR="00803E4C" w:rsidRDefault="00803E4C">
      <w:pPr>
        <w:pStyle w:val="NormalWeb"/>
        <w:spacing w:line="360" w:lineRule="auto"/>
        <w:rPr>
          <w:rFonts w:ascii="Arial" w:hAnsi="Arial" w:cs="Arial"/>
          <w:lang w:val="en-GB"/>
        </w:rPr>
      </w:pPr>
    </w:p>
    <w:p w14:paraId="4CA3C36B" w14:textId="77777777" w:rsidR="00803E4C" w:rsidRDefault="00803E4C">
      <w:pPr>
        <w:pStyle w:val="NormalWeb"/>
        <w:spacing w:line="360" w:lineRule="auto"/>
        <w:rPr>
          <w:rFonts w:ascii="Arial" w:hAnsi="Arial" w:cs="Arial"/>
          <w:lang w:val="en-GB"/>
        </w:rPr>
      </w:pPr>
    </w:p>
    <w:p w14:paraId="418CACAC" w14:textId="77777777" w:rsidR="00803E4C" w:rsidRDefault="00B1080C">
      <w:pPr>
        <w:pStyle w:val="NormalWeb"/>
        <w:spacing w:line="360" w:lineRule="auto"/>
        <w:rPr>
          <w:rFonts w:ascii="Arial" w:eastAsia="Segoe UI" w:hAnsi="Arial" w:cs="Arial"/>
          <w:color w:val="333333"/>
          <w:shd w:val="clear" w:color="auto" w:fill="FCFCFC"/>
        </w:rPr>
      </w:pPr>
      <w:r>
        <w:rPr>
          <w:rFonts w:ascii="Arial" w:eastAsia="Segoe UI" w:hAnsi="Arial" w:cs="Arial"/>
          <w:color w:val="333333"/>
          <w:shd w:val="clear" w:color="auto" w:fill="FCFCFC"/>
          <w:lang w:val="en-GB"/>
        </w:rPr>
        <w:t xml:space="preserve">33. </w:t>
      </w:r>
      <w:r>
        <w:rPr>
          <w:rFonts w:ascii="Arial" w:eastAsia="Segoe UI" w:hAnsi="Arial" w:cs="Arial"/>
          <w:color w:val="333333"/>
          <w:shd w:val="clear" w:color="auto" w:fill="FCFCFC"/>
        </w:rPr>
        <w:t>Dorner, T.E., Lackinger, C., Haider, S. </w:t>
      </w:r>
      <w:r>
        <w:rPr>
          <w:rFonts w:ascii="Arial" w:eastAsia="Segoe UI" w:hAnsi="Arial" w:cs="Arial"/>
          <w:i/>
          <w:iCs/>
          <w:color w:val="333333"/>
          <w:shd w:val="clear" w:color="auto" w:fill="FCFCFC"/>
        </w:rPr>
        <w:t>et al.</w:t>
      </w:r>
      <w:r>
        <w:rPr>
          <w:rFonts w:ascii="Arial" w:eastAsia="Segoe UI" w:hAnsi="Arial" w:cs="Arial"/>
          <w:color w:val="333333"/>
          <w:shd w:val="clear" w:color="auto" w:fill="FCFCFC"/>
        </w:rPr>
        <w:t xml:space="preserve"> Nutritional intervention and physical </w:t>
      </w:r>
      <w:r>
        <w:rPr>
          <w:rFonts w:ascii="Arial" w:eastAsia="Segoe UI" w:hAnsi="Arial" w:cs="Arial"/>
          <w:color w:val="333333"/>
          <w:shd w:val="clear" w:color="auto" w:fill="FCFCFC"/>
        </w:rPr>
        <w:t>training in malnourished frail community-dwelling elderly persons carried out by trained lay “buddies”: study protocol of a randomized controlled trial. </w:t>
      </w:r>
      <w:r>
        <w:rPr>
          <w:rFonts w:ascii="Arial" w:eastAsia="Segoe UI" w:hAnsi="Arial" w:cs="Arial"/>
          <w:i/>
          <w:iCs/>
          <w:color w:val="333333"/>
          <w:shd w:val="clear" w:color="auto" w:fill="FCFCFC"/>
        </w:rPr>
        <w:t>BMC Public Health</w:t>
      </w:r>
      <w:r>
        <w:rPr>
          <w:rFonts w:ascii="Arial" w:eastAsia="Segoe UI" w:hAnsi="Arial" w:cs="Arial"/>
          <w:color w:val="333333"/>
          <w:shd w:val="clear" w:color="auto" w:fill="FCFCFC"/>
        </w:rPr>
        <w:t> </w:t>
      </w:r>
      <w:r>
        <w:rPr>
          <w:rFonts w:ascii="Arial" w:eastAsia="Segoe UI" w:hAnsi="Arial" w:cs="Arial"/>
          <w:color w:val="333333"/>
          <w:shd w:val="clear" w:color="auto" w:fill="FCFCFC"/>
          <w:lang w:val="en-GB"/>
        </w:rPr>
        <w:t>2013;</w:t>
      </w:r>
      <w:r>
        <w:rPr>
          <w:rFonts w:ascii="Arial" w:eastAsia="Segoe UI" w:hAnsi="Arial" w:cs="Arial"/>
          <w:color w:val="333333"/>
          <w:shd w:val="clear" w:color="auto" w:fill="FCFCFC"/>
        </w:rPr>
        <w:t>13</w:t>
      </w:r>
      <w:r>
        <w:rPr>
          <w:rFonts w:ascii="Arial" w:eastAsia="Segoe UI" w:hAnsi="Arial" w:cs="Arial"/>
          <w:color w:val="333333"/>
          <w:shd w:val="clear" w:color="auto" w:fill="FCFCFC"/>
          <w:lang w:val="en-GB"/>
        </w:rPr>
        <w:t>:</w:t>
      </w:r>
      <w:r>
        <w:rPr>
          <w:rFonts w:ascii="Arial" w:eastAsia="Segoe UI" w:hAnsi="Arial" w:cs="Arial"/>
          <w:color w:val="333333"/>
          <w:shd w:val="clear" w:color="auto" w:fill="FCFCFC"/>
        </w:rPr>
        <w:t>1232</w:t>
      </w:r>
      <w:r>
        <w:rPr>
          <w:rFonts w:ascii="Arial" w:eastAsia="Segoe UI" w:hAnsi="Arial" w:cs="Arial"/>
          <w:color w:val="333333"/>
          <w:shd w:val="clear" w:color="auto" w:fill="FCFCFC"/>
          <w:lang w:val="en-GB"/>
        </w:rPr>
        <w:t xml:space="preserve">. </w:t>
      </w:r>
      <w:hyperlink r:id="rId22" w:history="1">
        <w:r>
          <w:rPr>
            <w:rStyle w:val="Hyperlink"/>
            <w:rFonts w:ascii="Arial" w:eastAsia="Segoe UI" w:hAnsi="Arial" w:cs="Arial"/>
            <w:color w:val="auto"/>
            <w:shd w:val="clear" w:color="auto" w:fill="FCFCFC"/>
          </w:rPr>
          <w:t>https://doi.org/</w:t>
        </w:r>
        <w:r>
          <w:rPr>
            <w:rStyle w:val="Hyperlink"/>
            <w:rFonts w:ascii="Arial" w:eastAsia="Segoe UI" w:hAnsi="Arial" w:cs="Arial"/>
            <w:color w:val="auto"/>
            <w:shd w:val="clear" w:color="auto" w:fill="FCFCFC"/>
          </w:rPr>
          <w:t>10.1186/1471-2458-13-1232</w:t>
        </w:r>
      </w:hyperlink>
    </w:p>
    <w:p w14:paraId="4CC9234B" w14:textId="77777777" w:rsidR="00803E4C" w:rsidRDefault="00B1080C">
      <w:pPr>
        <w:pStyle w:val="NormalWeb"/>
        <w:spacing w:line="360" w:lineRule="auto"/>
        <w:rPr>
          <w:rFonts w:ascii="Arial" w:hAnsi="Arial" w:cs="Arial"/>
        </w:rPr>
      </w:pPr>
      <w:r>
        <w:rPr>
          <w:rFonts w:ascii="Arial" w:hAnsi="Arial" w:cs="Arial"/>
          <w:lang w:val="en-GB"/>
        </w:rPr>
        <w:t>34</w:t>
      </w:r>
      <w:r>
        <w:rPr>
          <w:rFonts w:ascii="Arial" w:hAnsi="Arial" w:cs="Arial"/>
          <w:lang w:val="en-US"/>
        </w:rPr>
        <w:t xml:space="preserve">.  </w:t>
      </w:r>
      <w:r>
        <w:rPr>
          <w:rFonts w:ascii="Arial" w:hAnsi="Arial" w:cs="Arial"/>
        </w:rPr>
        <w:t>H</w:t>
      </w:r>
      <w:r>
        <w:rPr>
          <w:rFonts w:ascii="Arial" w:hAnsi="Arial" w:cs="Arial"/>
          <w:lang w:val="en-US"/>
        </w:rPr>
        <w:t>uang</w:t>
      </w:r>
      <w:r>
        <w:rPr>
          <w:rFonts w:ascii="Arial" w:hAnsi="Arial" w:cs="Arial"/>
        </w:rPr>
        <w:t xml:space="preserve"> CH, L</w:t>
      </w:r>
      <w:r>
        <w:rPr>
          <w:rFonts w:ascii="Arial" w:hAnsi="Arial" w:cs="Arial"/>
          <w:lang w:val="en-US"/>
        </w:rPr>
        <w:t>ai</w:t>
      </w:r>
      <w:r>
        <w:rPr>
          <w:rFonts w:ascii="Arial" w:hAnsi="Arial" w:cs="Arial"/>
        </w:rPr>
        <w:t xml:space="preserve"> Y, L</w:t>
      </w:r>
      <w:r>
        <w:rPr>
          <w:rFonts w:ascii="Arial" w:hAnsi="Arial" w:cs="Arial"/>
          <w:lang w:val="en-US"/>
        </w:rPr>
        <w:t>ee</w:t>
      </w:r>
      <w:r>
        <w:rPr>
          <w:rFonts w:ascii="Arial" w:hAnsi="Arial" w:cs="Arial"/>
        </w:rPr>
        <w:t xml:space="preserve"> YC, T</w:t>
      </w:r>
      <w:r>
        <w:rPr>
          <w:rFonts w:ascii="Arial" w:hAnsi="Arial" w:cs="Arial"/>
          <w:lang w:val="en-US"/>
        </w:rPr>
        <w:t>eong</w:t>
      </w:r>
      <w:r>
        <w:rPr>
          <w:rFonts w:ascii="Arial" w:hAnsi="Arial" w:cs="Arial"/>
        </w:rPr>
        <w:t xml:space="preserve"> XT, K</w:t>
      </w:r>
      <w:r>
        <w:rPr>
          <w:rFonts w:ascii="Arial" w:hAnsi="Arial" w:cs="Arial"/>
          <w:lang w:val="en-US"/>
        </w:rPr>
        <w:t>uzuya</w:t>
      </w:r>
      <w:r>
        <w:rPr>
          <w:rFonts w:ascii="Arial" w:hAnsi="Arial" w:cs="Arial"/>
        </w:rPr>
        <w:t xml:space="preserve"> M</w:t>
      </w:r>
      <w:r>
        <w:rPr>
          <w:rFonts w:ascii="Arial" w:hAnsi="Arial" w:cs="Arial"/>
          <w:lang w:val="en-US"/>
        </w:rPr>
        <w:t>,</w:t>
      </w:r>
      <w:r>
        <w:rPr>
          <w:rFonts w:ascii="Arial" w:hAnsi="Arial" w:cs="Arial"/>
        </w:rPr>
        <w:t xml:space="preserve"> K</w:t>
      </w:r>
      <w:r>
        <w:rPr>
          <w:rFonts w:ascii="Arial" w:hAnsi="Arial" w:cs="Arial"/>
          <w:lang w:val="en-US"/>
        </w:rPr>
        <w:t>uo</w:t>
      </w:r>
      <w:r>
        <w:rPr>
          <w:rFonts w:ascii="Arial" w:hAnsi="Arial" w:cs="Arial"/>
        </w:rPr>
        <w:t xml:space="preserve"> K. Impact of Health Literacy on Frailty among Community-Dwelling Seniors. </w:t>
      </w:r>
      <w:r>
        <w:rPr>
          <w:rFonts w:ascii="Arial" w:hAnsi="Arial" w:cs="Arial"/>
        </w:rPr>
        <w:t>J</w:t>
      </w:r>
      <w:r>
        <w:rPr>
          <w:rFonts w:ascii="Arial" w:hAnsi="Arial" w:cs="Arial"/>
          <w:lang w:val="en-GB"/>
        </w:rPr>
        <w:t xml:space="preserve"> C</w:t>
      </w:r>
      <w:r>
        <w:rPr>
          <w:rFonts w:ascii="Arial" w:hAnsi="Arial" w:cs="Arial"/>
        </w:rPr>
        <w:t>lin Med</w:t>
      </w:r>
      <w:r>
        <w:rPr>
          <w:rFonts w:ascii="Arial" w:hAnsi="Arial" w:cs="Arial"/>
          <w:lang w:val="en-GB"/>
        </w:rPr>
        <w:t>.</w:t>
      </w:r>
      <w:r>
        <w:rPr>
          <w:rFonts w:ascii="Arial" w:hAnsi="Arial" w:cs="Arial"/>
          <w:i/>
          <w:iCs/>
          <w:lang w:val="en-US"/>
        </w:rPr>
        <w:t xml:space="preserve"> </w:t>
      </w:r>
      <w:r>
        <w:rPr>
          <w:rFonts w:ascii="Arial" w:hAnsi="Arial" w:cs="Arial"/>
        </w:rPr>
        <w:t>2018</w:t>
      </w:r>
      <w:r>
        <w:rPr>
          <w:rFonts w:ascii="Arial" w:hAnsi="Arial" w:cs="Arial"/>
          <w:lang w:val="en-US"/>
        </w:rPr>
        <w:t>;</w:t>
      </w:r>
      <w:r>
        <w:rPr>
          <w:rFonts w:ascii="Arial" w:hAnsi="Arial" w:cs="Arial"/>
        </w:rPr>
        <w:t>7</w:t>
      </w:r>
      <w:r>
        <w:rPr>
          <w:rFonts w:ascii="Arial" w:hAnsi="Arial" w:cs="Arial"/>
        </w:rPr>
        <w:t>(12)</w:t>
      </w:r>
      <w:r>
        <w:rPr>
          <w:rFonts w:ascii="Arial" w:hAnsi="Arial" w:cs="Arial"/>
          <w:lang w:val="en-US"/>
        </w:rPr>
        <w:t>:481</w:t>
      </w:r>
      <w:r>
        <w:rPr>
          <w:rFonts w:ascii="Arial" w:hAnsi="Arial" w:cs="Arial"/>
        </w:rPr>
        <w:t xml:space="preserve"> </w:t>
      </w:r>
    </w:p>
    <w:p w14:paraId="5B5BC1CC" w14:textId="77777777" w:rsidR="00803E4C" w:rsidRDefault="00B1080C">
      <w:pPr>
        <w:pStyle w:val="NormalWeb"/>
        <w:spacing w:line="360" w:lineRule="auto"/>
        <w:rPr>
          <w:rFonts w:ascii="Arial" w:hAnsi="Arial" w:cs="Arial"/>
        </w:rPr>
      </w:pPr>
      <w:r>
        <w:rPr>
          <w:rFonts w:ascii="Arial" w:hAnsi="Arial" w:cs="Arial"/>
          <w:lang w:val="en-US"/>
        </w:rPr>
        <w:t>3</w:t>
      </w:r>
      <w:r>
        <w:rPr>
          <w:rFonts w:ascii="Arial" w:hAnsi="Arial" w:cs="Arial"/>
          <w:lang w:val="en-GB"/>
        </w:rPr>
        <w:t>5</w:t>
      </w:r>
      <w:r>
        <w:rPr>
          <w:rFonts w:ascii="Arial" w:hAnsi="Arial" w:cs="Arial"/>
          <w:lang w:val="en-US"/>
        </w:rPr>
        <w:t>.  Willard</w:t>
      </w:r>
      <w:r>
        <w:rPr>
          <w:rFonts w:ascii="Arial" w:hAnsi="Arial" w:cs="Arial"/>
        </w:rPr>
        <w:t xml:space="preserve"> S, C</w:t>
      </w:r>
      <w:r>
        <w:rPr>
          <w:rFonts w:ascii="Arial" w:hAnsi="Arial" w:cs="Arial"/>
          <w:lang w:val="en-US"/>
        </w:rPr>
        <w:t>remers</w:t>
      </w:r>
      <w:r>
        <w:rPr>
          <w:rFonts w:ascii="Arial" w:hAnsi="Arial" w:cs="Arial"/>
        </w:rPr>
        <w:t xml:space="preserve"> G, M</w:t>
      </w:r>
      <w:r>
        <w:rPr>
          <w:rFonts w:ascii="Arial" w:hAnsi="Arial" w:cs="Arial"/>
          <w:lang w:val="en-US"/>
        </w:rPr>
        <w:t>an</w:t>
      </w:r>
      <w:r>
        <w:rPr>
          <w:rFonts w:ascii="Arial" w:hAnsi="Arial" w:cs="Arial"/>
        </w:rPr>
        <w:t xml:space="preserve"> YP, V</w:t>
      </w:r>
      <w:r>
        <w:rPr>
          <w:rFonts w:ascii="Arial" w:hAnsi="Arial" w:cs="Arial"/>
          <w:lang w:val="en-US"/>
        </w:rPr>
        <w:t>an</w:t>
      </w:r>
      <w:r>
        <w:rPr>
          <w:rFonts w:ascii="Arial" w:hAnsi="Arial" w:cs="Arial"/>
        </w:rPr>
        <w:t xml:space="preserve"> R</w:t>
      </w:r>
      <w:r>
        <w:rPr>
          <w:rFonts w:ascii="Arial" w:hAnsi="Arial" w:cs="Arial"/>
          <w:lang w:val="en-US"/>
        </w:rPr>
        <w:t>ossum</w:t>
      </w:r>
      <w:r>
        <w:rPr>
          <w:rFonts w:ascii="Arial" w:hAnsi="Arial" w:cs="Arial"/>
        </w:rPr>
        <w:t xml:space="preserve"> E, S</w:t>
      </w:r>
      <w:r>
        <w:rPr>
          <w:rFonts w:ascii="Arial" w:hAnsi="Arial" w:cs="Arial"/>
          <w:lang w:val="en-US"/>
        </w:rPr>
        <w:t>preeuwenberg</w:t>
      </w:r>
      <w:r>
        <w:rPr>
          <w:rFonts w:ascii="Arial" w:hAnsi="Arial" w:cs="Arial"/>
        </w:rPr>
        <w:t xml:space="preserve"> M, D</w:t>
      </w:r>
      <w:r>
        <w:rPr>
          <w:rFonts w:ascii="Arial" w:hAnsi="Arial" w:cs="Arial"/>
          <w:lang w:val="en-US"/>
        </w:rPr>
        <w:t>e</w:t>
      </w:r>
      <w:r>
        <w:rPr>
          <w:rFonts w:ascii="Arial" w:hAnsi="Arial" w:cs="Arial"/>
        </w:rPr>
        <w:t xml:space="preserve"> W</w:t>
      </w:r>
      <w:r>
        <w:rPr>
          <w:rFonts w:ascii="Arial" w:hAnsi="Arial" w:cs="Arial"/>
          <w:lang w:val="en-US"/>
        </w:rPr>
        <w:t>itte</w:t>
      </w:r>
      <w:r>
        <w:rPr>
          <w:rFonts w:ascii="Arial" w:hAnsi="Arial" w:cs="Arial"/>
        </w:rPr>
        <w:t xml:space="preserve"> L</w:t>
      </w:r>
      <w:r>
        <w:rPr>
          <w:rFonts w:ascii="Arial" w:hAnsi="Arial" w:cs="Arial"/>
          <w:lang w:val="en-US"/>
        </w:rPr>
        <w:t>.</w:t>
      </w:r>
      <w:r>
        <w:rPr>
          <w:rFonts w:ascii="Arial" w:hAnsi="Arial" w:cs="Arial"/>
        </w:rPr>
        <w:t xml:space="preserve"> Development and testing of an online community care platform for frail older adults in the Netherlands: a user-centred design. </w:t>
      </w:r>
      <w:r>
        <w:rPr>
          <w:rFonts w:ascii="Arial" w:hAnsi="Arial" w:cs="Arial"/>
        </w:rPr>
        <w:t>BMC Geriatrics</w:t>
      </w:r>
      <w:r>
        <w:rPr>
          <w:rFonts w:ascii="Arial" w:hAnsi="Arial" w:cs="Arial"/>
          <w:i/>
          <w:iCs/>
          <w:lang w:val="en-US"/>
        </w:rPr>
        <w:t xml:space="preserve"> </w:t>
      </w:r>
      <w:r>
        <w:rPr>
          <w:rFonts w:ascii="Arial" w:hAnsi="Arial" w:cs="Arial"/>
        </w:rPr>
        <w:t xml:space="preserve"> 2018</w:t>
      </w:r>
      <w:r>
        <w:rPr>
          <w:rFonts w:ascii="Arial" w:hAnsi="Arial" w:cs="Arial"/>
          <w:lang w:val="en-US"/>
        </w:rPr>
        <w:t>;</w:t>
      </w:r>
      <w:r>
        <w:rPr>
          <w:rFonts w:ascii="Arial" w:hAnsi="Arial" w:cs="Arial"/>
        </w:rPr>
        <w:t>18</w:t>
      </w:r>
      <w:r>
        <w:rPr>
          <w:rFonts w:ascii="Arial" w:hAnsi="Arial" w:cs="Arial"/>
        </w:rPr>
        <w:t>(1)</w:t>
      </w:r>
      <w:r>
        <w:rPr>
          <w:rFonts w:ascii="Arial" w:hAnsi="Arial" w:cs="Arial"/>
          <w:lang w:val="en-US"/>
        </w:rPr>
        <w:t>:</w:t>
      </w:r>
      <w:r>
        <w:rPr>
          <w:rFonts w:ascii="Arial" w:hAnsi="Arial" w:cs="Arial"/>
        </w:rPr>
        <w:t xml:space="preserve">87. </w:t>
      </w:r>
    </w:p>
    <w:p w14:paraId="6A2688DF" w14:textId="77777777" w:rsidR="00803E4C" w:rsidRDefault="00B1080C">
      <w:pPr>
        <w:pStyle w:val="NormalWeb"/>
        <w:spacing w:line="360" w:lineRule="auto"/>
        <w:rPr>
          <w:rFonts w:ascii="Arial" w:hAnsi="Arial" w:cs="Arial"/>
          <w:lang w:val="en-US"/>
        </w:rPr>
      </w:pPr>
      <w:r>
        <w:rPr>
          <w:rFonts w:ascii="Arial" w:eastAsia="SimSun" w:hAnsi="Arial" w:cs="Arial"/>
          <w:lang w:val="en-US"/>
        </w:rPr>
        <w:t>3</w:t>
      </w:r>
      <w:r>
        <w:rPr>
          <w:rFonts w:ascii="Arial" w:eastAsia="SimSun" w:hAnsi="Arial" w:cs="Arial"/>
          <w:lang w:val="en-GB"/>
        </w:rPr>
        <w:t>6</w:t>
      </w:r>
      <w:r>
        <w:rPr>
          <w:rFonts w:ascii="Arial" w:eastAsia="SimSun" w:hAnsi="Arial" w:cs="Arial"/>
          <w:lang w:val="en-US"/>
        </w:rPr>
        <w:t xml:space="preserve">. </w:t>
      </w:r>
      <w:r>
        <w:rPr>
          <w:rFonts w:ascii="Arial" w:eastAsia="SimSun" w:hAnsi="Arial" w:cs="Arial"/>
        </w:rPr>
        <w:t xml:space="preserve">World Health Organization. Health education: theoretical concepts, effective strategies and core competencies. Cairo: Regional Office for the Eastern Mediterranean; 2012. Available from: </w:t>
      </w:r>
      <w:hyperlink r:id="rId23" w:history="1">
        <w:r>
          <w:rPr>
            <w:rStyle w:val="Hyperlink"/>
            <w:rFonts w:ascii="Arial" w:eastAsia="SimSun" w:hAnsi="Arial" w:cs="Arial"/>
            <w:color w:val="auto"/>
          </w:rPr>
          <w:t>http://applications.emro.who.int/dsaf/EMRPUB_2012_EN_1362.pdf</w:t>
        </w:r>
      </w:hyperlink>
      <w:r>
        <w:rPr>
          <w:rFonts w:ascii="Arial" w:eastAsia="SimSun" w:hAnsi="Arial" w:cs="Arial"/>
          <w:lang w:val="en-US"/>
        </w:rPr>
        <w:t>.</w:t>
      </w:r>
      <w:r>
        <w:rPr>
          <w:rFonts w:ascii="Arial" w:eastAsia="SimSun" w:hAnsi="Arial" w:cs="Arial"/>
        </w:rPr>
        <w:t xml:space="preserve"> Accessed </w:t>
      </w:r>
      <w:r>
        <w:rPr>
          <w:rFonts w:ascii="Arial" w:eastAsia="SimSun" w:hAnsi="Arial" w:cs="Arial"/>
          <w:lang w:val="en-US"/>
        </w:rPr>
        <w:t xml:space="preserve">23 </w:t>
      </w:r>
      <w:r>
        <w:rPr>
          <w:rFonts w:ascii="Arial" w:eastAsia="SimSun" w:hAnsi="Arial" w:cs="Arial"/>
        </w:rPr>
        <w:t>May 2016</w:t>
      </w:r>
      <w:r>
        <w:rPr>
          <w:rFonts w:ascii="Arial" w:eastAsia="SimSun" w:hAnsi="Arial" w:cs="Arial"/>
          <w:lang w:val="en-US"/>
        </w:rPr>
        <w:t>.</w:t>
      </w:r>
    </w:p>
    <w:p w14:paraId="635DC414" w14:textId="77777777" w:rsidR="00803E4C" w:rsidRDefault="00B1080C">
      <w:pPr>
        <w:pStyle w:val="NormalWeb"/>
        <w:spacing w:line="360" w:lineRule="auto"/>
        <w:rPr>
          <w:rFonts w:ascii="Arial" w:hAnsi="Arial"/>
          <w:lang w:val="en-US"/>
        </w:rPr>
      </w:pPr>
      <w:r>
        <w:rPr>
          <w:rFonts w:ascii="Arial" w:hAnsi="Arial"/>
          <w:lang w:val="en-US"/>
        </w:rPr>
        <w:t>3</w:t>
      </w:r>
      <w:r>
        <w:rPr>
          <w:rFonts w:ascii="Arial" w:hAnsi="Arial"/>
          <w:lang w:val="en-GB"/>
        </w:rPr>
        <w:t>7</w:t>
      </w:r>
      <w:r>
        <w:rPr>
          <w:rFonts w:ascii="Arial" w:hAnsi="Arial"/>
          <w:lang w:val="en-US"/>
        </w:rPr>
        <w:t>.</w:t>
      </w:r>
      <w:r>
        <w:rPr>
          <w:rFonts w:ascii="Arial" w:hAnsi="Arial"/>
          <w:sz w:val="23"/>
          <w:lang w:val="en-US"/>
        </w:rPr>
        <w:t xml:space="preserve"> </w:t>
      </w:r>
      <w:r>
        <w:rPr>
          <w:rFonts w:ascii="Arial" w:hAnsi="Arial"/>
          <w:lang w:val="en-US"/>
        </w:rPr>
        <w:t xml:space="preserve"> </w:t>
      </w:r>
      <w:r>
        <w:rPr>
          <w:rFonts w:ascii="Arial" w:hAnsi="Arial"/>
        </w:rPr>
        <w:t>NHS</w:t>
      </w:r>
      <w:r>
        <w:rPr>
          <w:rFonts w:ascii="Arial" w:hAnsi="Arial"/>
          <w:lang w:val="en-US"/>
        </w:rPr>
        <w:t xml:space="preserve"> </w:t>
      </w:r>
      <w:r>
        <w:rPr>
          <w:rFonts w:ascii="Arial" w:hAnsi="Arial"/>
        </w:rPr>
        <w:t>E</w:t>
      </w:r>
      <w:r>
        <w:rPr>
          <w:rFonts w:ascii="Arial" w:hAnsi="Arial"/>
          <w:lang w:val="en-US"/>
        </w:rPr>
        <w:t>ngland.</w:t>
      </w:r>
      <w:r>
        <w:rPr>
          <w:rFonts w:ascii="Arial" w:hAnsi="Arial"/>
        </w:rPr>
        <w:t xml:space="preserve"> Next steps on the NHS five year forward view.</w:t>
      </w:r>
      <w:r>
        <w:rPr>
          <w:rFonts w:ascii="Arial" w:hAnsi="Arial"/>
        </w:rPr>
        <w:t xml:space="preserve"> London: NHS England</w:t>
      </w:r>
      <w:r>
        <w:rPr>
          <w:rFonts w:ascii="Arial" w:hAnsi="Arial"/>
          <w:lang w:val="en-US"/>
        </w:rPr>
        <w:t>; 2017</w:t>
      </w:r>
      <w:r>
        <w:rPr>
          <w:rFonts w:ascii="Arial" w:hAnsi="Arial"/>
        </w:rPr>
        <w:t>.</w:t>
      </w:r>
      <w:r>
        <w:rPr>
          <w:rFonts w:ascii="Arial" w:hAnsi="Arial"/>
          <w:lang w:val="en-US"/>
        </w:rPr>
        <w:t xml:space="preserve"> Available from: </w:t>
      </w:r>
      <w:hyperlink r:id="rId24" w:history="1">
        <w:r>
          <w:rPr>
            <w:rStyle w:val="Hyperlink"/>
            <w:rFonts w:ascii="Arial" w:hAnsi="Arial"/>
            <w:color w:val="auto"/>
            <w:lang w:val="en-US"/>
          </w:rPr>
          <w:t>https://www.england.nhs.uk/wp-content/uploads/2017/03/NEXT-STEPS-ON-THE-NHS-FIVE-YEAR-FORWARD-VIEW.pdf</w:t>
        </w:r>
      </w:hyperlink>
      <w:r>
        <w:rPr>
          <w:rFonts w:ascii="Arial" w:hAnsi="Arial"/>
          <w:lang w:val="en-US"/>
        </w:rPr>
        <w:t>.  Accessed: 20 January 2020.</w:t>
      </w:r>
    </w:p>
    <w:p w14:paraId="1F3810C7" w14:textId="77777777" w:rsidR="00803E4C" w:rsidRDefault="00B1080C">
      <w:pPr>
        <w:pStyle w:val="NormalWeb"/>
        <w:spacing w:line="360" w:lineRule="auto"/>
        <w:rPr>
          <w:rFonts w:ascii="Arial" w:eastAsia="Times New Roman" w:hAnsi="Arial" w:cs="Arial"/>
          <w:lang w:val="en-US" w:eastAsia="en-US"/>
        </w:rPr>
      </w:pPr>
      <w:r>
        <w:rPr>
          <w:rFonts w:ascii="Arial" w:hAnsi="Arial"/>
          <w:lang w:val="en-US"/>
        </w:rPr>
        <w:t>3</w:t>
      </w:r>
      <w:r>
        <w:rPr>
          <w:rFonts w:ascii="Arial" w:hAnsi="Arial"/>
          <w:lang w:val="en-GB"/>
        </w:rPr>
        <w:t>8</w:t>
      </w:r>
      <w:r>
        <w:rPr>
          <w:rFonts w:ascii="Arial" w:hAnsi="Arial"/>
          <w:lang w:val="en-US"/>
        </w:rPr>
        <w:t xml:space="preserve">.  </w:t>
      </w:r>
      <w:r>
        <w:rPr>
          <w:rFonts w:ascii="Arial" w:hAnsi="Arial"/>
        </w:rPr>
        <w:t>S</w:t>
      </w:r>
      <w:r>
        <w:rPr>
          <w:rFonts w:ascii="Arial" w:hAnsi="Arial"/>
          <w:lang w:val="en-US"/>
        </w:rPr>
        <w:t>choberer</w:t>
      </w:r>
      <w:r>
        <w:rPr>
          <w:rFonts w:ascii="Arial" w:hAnsi="Arial"/>
        </w:rPr>
        <w:t xml:space="preserve"> D, L</w:t>
      </w:r>
      <w:r>
        <w:rPr>
          <w:rFonts w:ascii="Arial" w:hAnsi="Arial"/>
          <w:lang w:val="en-US"/>
        </w:rPr>
        <w:t>eino</w:t>
      </w:r>
      <w:r>
        <w:rPr>
          <w:rFonts w:ascii="Arial" w:hAnsi="Arial"/>
        </w:rPr>
        <w:t>-K</w:t>
      </w:r>
      <w:r>
        <w:rPr>
          <w:rFonts w:ascii="Arial" w:hAnsi="Arial"/>
          <w:lang w:val="en-US"/>
        </w:rPr>
        <w:t>ilpi</w:t>
      </w:r>
      <w:r>
        <w:rPr>
          <w:rFonts w:ascii="Arial" w:hAnsi="Arial"/>
        </w:rPr>
        <w:t xml:space="preserve"> H, B</w:t>
      </w:r>
      <w:r>
        <w:rPr>
          <w:rFonts w:ascii="Arial" w:hAnsi="Arial"/>
          <w:lang w:val="en-US"/>
        </w:rPr>
        <w:t>reimaier</w:t>
      </w:r>
      <w:r>
        <w:rPr>
          <w:rFonts w:ascii="Arial" w:hAnsi="Arial"/>
        </w:rPr>
        <w:t xml:space="preserve"> HE, H</w:t>
      </w:r>
      <w:r>
        <w:rPr>
          <w:rFonts w:ascii="Arial" w:hAnsi="Arial"/>
          <w:lang w:val="en-US"/>
        </w:rPr>
        <w:t>alfens</w:t>
      </w:r>
      <w:r>
        <w:rPr>
          <w:rFonts w:ascii="Arial" w:hAnsi="Arial"/>
        </w:rPr>
        <w:t xml:space="preserve"> RJ</w:t>
      </w:r>
      <w:r>
        <w:rPr>
          <w:rFonts w:ascii="Arial" w:hAnsi="Arial"/>
          <w:lang w:val="en-US"/>
        </w:rPr>
        <w:t xml:space="preserve">, </w:t>
      </w:r>
      <w:r>
        <w:rPr>
          <w:rFonts w:ascii="Arial" w:hAnsi="Arial"/>
        </w:rPr>
        <w:t>L</w:t>
      </w:r>
      <w:r>
        <w:rPr>
          <w:rFonts w:ascii="Arial" w:hAnsi="Arial"/>
          <w:lang w:val="en-US"/>
        </w:rPr>
        <w:t>ohrmann</w:t>
      </w:r>
      <w:r>
        <w:rPr>
          <w:rFonts w:ascii="Arial" w:hAnsi="Arial"/>
        </w:rPr>
        <w:t xml:space="preserve"> C. Educational interventions to empower nursing home residents: a systematic literature review. </w:t>
      </w:r>
      <w:r>
        <w:rPr>
          <w:rFonts w:ascii="Arial" w:hAnsi="Arial"/>
          <w:iCs/>
        </w:rPr>
        <w:t xml:space="preserve">Clin </w:t>
      </w:r>
      <w:r>
        <w:rPr>
          <w:rFonts w:ascii="Arial" w:hAnsi="Arial"/>
          <w:iCs/>
          <w:lang w:val="en-GB"/>
        </w:rPr>
        <w:t>I</w:t>
      </w:r>
      <w:r>
        <w:rPr>
          <w:rFonts w:ascii="Arial" w:hAnsi="Arial"/>
          <w:iCs/>
        </w:rPr>
        <w:t xml:space="preserve">nterv </w:t>
      </w:r>
      <w:r>
        <w:rPr>
          <w:rFonts w:ascii="Arial" w:hAnsi="Arial"/>
          <w:iCs/>
          <w:lang w:val="en-GB"/>
        </w:rPr>
        <w:t>A</w:t>
      </w:r>
      <w:r>
        <w:rPr>
          <w:rFonts w:ascii="Arial" w:hAnsi="Arial"/>
          <w:iCs/>
        </w:rPr>
        <w:t>ging</w:t>
      </w:r>
      <w:r>
        <w:rPr>
          <w:rFonts w:ascii="Arial" w:hAnsi="Arial"/>
          <w:i/>
          <w:lang w:val="en-US"/>
        </w:rPr>
        <w:t xml:space="preserve"> </w:t>
      </w:r>
      <w:r>
        <w:rPr>
          <w:rFonts w:ascii="Arial" w:hAnsi="Arial"/>
          <w:i/>
        </w:rPr>
        <w:t xml:space="preserve"> </w:t>
      </w:r>
      <w:r>
        <w:rPr>
          <w:rFonts w:ascii="Arial" w:hAnsi="Arial"/>
          <w:iCs/>
          <w:lang w:val="en-US"/>
        </w:rPr>
        <w:t>2016</w:t>
      </w:r>
      <w:r>
        <w:rPr>
          <w:rFonts w:ascii="Arial" w:hAnsi="Arial"/>
          <w:i/>
          <w:lang w:val="en-US"/>
        </w:rPr>
        <w:t>;</w:t>
      </w:r>
      <w:r>
        <w:rPr>
          <w:rFonts w:ascii="Arial" w:hAnsi="Arial"/>
          <w:bCs/>
        </w:rPr>
        <w:t>11</w:t>
      </w:r>
      <w:r>
        <w:rPr>
          <w:rFonts w:ascii="Arial" w:hAnsi="Arial"/>
          <w:bCs/>
          <w:lang w:val="en-US"/>
        </w:rPr>
        <w:t>:</w:t>
      </w:r>
      <w:r>
        <w:rPr>
          <w:rFonts w:ascii="Arial" w:hAnsi="Arial"/>
        </w:rPr>
        <w:t xml:space="preserve">1351-1363. </w:t>
      </w:r>
    </w:p>
    <w:p w14:paraId="44E87025" w14:textId="77777777" w:rsidR="00803E4C" w:rsidRDefault="00B1080C">
      <w:pPr>
        <w:pStyle w:val="NormalWeb"/>
        <w:spacing w:line="360" w:lineRule="auto"/>
        <w:rPr>
          <w:rFonts w:ascii="Arial" w:hAnsi="Arial" w:cs="Arial"/>
          <w:lang w:val="en-GB"/>
        </w:rPr>
      </w:pPr>
      <w:r>
        <w:rPr>
          <w:rFonts w:ascii="Arial" w:eastAsia="Segoe UI" w:hAnsi="Arial" w:cs="Arial"/>
          <w:color w:val="212121"/>
          <w:shd w:val="clear" w:color="auto" w:fill="FFFFFF"/>
          <w:lang w:val="en-GB"/>
        </w:rPr>
        <w:t xml:space="preserve">39. </w:t>
      </w:r>
      <w:r>
        <w:rPr>
          <w:rFonts w:ascii="Arial" w:eastAsia="Segoe UI" w:hAnsi="Arial" w:cs="Arial"/>
          <w:color w:val="212121"/>
          <w:shd w:val="clear" w:color="auto" w:fill="FFFFFF"/>
        </w:rPr>
        <w:t xml:space="preserve">Ginis KA, Nigg CR, Smith AL. Peer-delivered physical activity interventions: an overlooked opportunity for physical activity promotion. Transl Behav Med. 2013;3(4):434-43. doi: 10.1007/s13142-013-0215-2. </w:t>
      </w:r>
    </w:p>
    <w:p w14:paraId="24230AB8" w14:textId="77777777" w:rsidR="00803E4C" w:rsidRDefault="00B1080C">
      <w:pPr>
        <w:pStyle w:val="NormalWeb"/>
        <w:shd w:val="clear" w:color="auto" w:fill="FFFFFF"/>
        <w:spacing w:before="0" w:beforeAutospacing="0" w:after="270" w:afterAutospacing="0" w:line="360" w:lineRule="auto"/>
        <w:rPr>
          <w:rFonts w:ascii="Arial" w:eastAsia="Helvetica" w:hAnsi="Arial" w:cs="Arial"/>
          <w:color w:val="202020"/>
        </w:rPr>
      </w:pPr>
      <w:r>
        <w:rPr>
          <w:rFonts w:ascii="Arial" w:eastAsia="Helvetica" w:hAnsi="Arial" w:cs="Arial"/>
          <w:color w:val="202020"/>
          <w:shd w:val="clear" w:color="auto" w:fill="FFFFFF"/>
          <w:lang w:val="en-GB"/>
        </w:rPr>
        <w:t xml:space="preserve">40. </w:t>
      </w:r>
      <w:r>
        <w:rPr>
          <w:rFonts w:ascii="Arial" w:eastAsia="Helvetica" w:hAnsi="Arial" w:cs="Arial"/>
          <w:color w:val="202020"/>
          <w:shd w:val="clear" w:color="auto" w:fill="FFFFFF"/>
        </w:rPr>
        <w:t xml:space="preserve">Haider S, Dorner TE, Luger E, Kapan A, Titze S, et al.  Impact of a Home-Based Physical and Nutritional Intervention Program Conducted by Lay-Volunteers on Handgrip Strength in Prefrail and Frail Older Adults: A Randomized Control Trial. PLOS ONE </w:t>
      </w:r>
      <w:r>
        <w:rPr>
          <w:rFonts w:ascii="Arial" w:eastAsia="Helvetica" w:hAnsi="Arial" w:cs="Arial"/>
          <w:color w:val="202020"/>
          <w:shd w:val="clear" w:color="auto" w:fill="FFFFFF"/>
          <w:lang w:val="en-GB"/>
        </w:rPr>
        <w:t>2017;</w:t>
      </w:r>
      <w:r>
        <w:rPr>
          <w:rFonts w:ascii="Arial" w:eastAsia="Helvetica" w:hAnsi="Arial" w:cs="Arial"/>
          <w:color w:val="202020"/>
          <w:shd w:val="clear" w:color="auto" w:fill="FFFFFF"/>
        </w:rPr>
        <w:t>12(1</w:t>
      </w:r>
      <w:r>
        <w:rPr>
          <w:rFonts w:ascii="Arial" w:eastAsia="Helvetica" w:hAnsi="Arial" w:cs="Arial"/>
          <w:color w:val="202020"/>
          <w:shd w:val="clear" w:color="auto" w:fill="FFFFFF"/>
        </w:rPr>
        <w:t>): e0169613. </w:t>
      </w:r>
      <w:hyperlink r:id="rId25" w:history="1">
        <w:r>
          <w:rPr>
            <w:rStyle w:val="Hyperlink"/>
            <w:rFonts w:ascii="Arial" w:eastAsia="Helvetica" w:hAnsi="Arial" w:cs="Arial"/>
            <w:color w:val="auto"/>
            <w:shd w:val="clear" w:color="auto" w:fill="FFFFFF"/>
          </w:rPr>
          <w:t>https://doi.org/10.1371/journal.pone.0169613</w:t>
        </w:r>
      </w:hyperlink>
    </w:p>
    <w:p w14:paraId="6F5EEF0F" w14:textId="77777777" w:rsidR="00803E4C" w:rsidRDefault="00B1080C">
      <w:pPr>
        <w:pStyle w:val="NormalWeb"/>
        <w:spacing w:line="360" w:lineRule="auto"/>
        <w:rPr>
          <w:rFonts w:ascii="Arial" w:eastAsia="Segoe UI" w:hAnsi="Arial" w:cs="Arial"/>
          <w:color w:val="212121"/>
          <w:shd w:val="clear" w:color="auto" w:fill="FFFFFF"/>
          <w:lang w:val="en-GB" w:eastAsia="en-US"/>
        </w:rPr>
      </w:pPr>
      <w:r>
        <w:rPr>
          <w:rFonts w:ascii="Arial" w:eastAsia="Segoe UI" w:hAnsi="Arial" w:cs="Arial"/>
          <w:color w:val="212121"/>
          <w:shd w:val="clear" w:color="auto" w:fill="FFFFFF"/>
          <w:lang w:val="en-GB"/>
        </w:rPr>
        <w:t xml:space="preserve">41. </w:t>
      </w:r>
      <w:r>
        <w:rPr>
          <w:rFonts w:ascii="Arial" w:eastAsia="Segoe UI" w:hAnsi="Arial" w:cs="Arial"/>
          <w:color w:val="212121"/>
          <w:shd w:val="clear" w:color="auto" w:fill="FFFFFF"/>
        </w:rPr>
        <w:t>Luger E, Dorner TE, Haider S, Kapan A, Lackinger C, Schindler K. Effects of a Home-Based and Volunteer-Administered Physical Training</w:t>
      </w:r>
      <w:r>
        <w:rPr>
          <w:rFonts w:ascii="Arial" w:eastAsia="Segoe UI" w:hAnsi="Arial" w:cs="Arial"/>
          <w:color w:val="212121"/>
          <w:shd w:val="clear" w:color="auto" w:fill="FFFFFF"/>
        </w:rPr>
        <w:t xml:space="preserve">, Nutritional, and Social Support Program on Malnutrition and Frailty in Older Persons: A Randomized Controlled Trial. J Am Med Dir Assoc. 2016;17(7):671.e9-671.e16. doi: 10.1016/j.jamda.2016.04.018. </w:t>
      </w:r>
    </w:p>
    <w:p w14:paraId="280617D3" w14:textId="77777777" w:rsidR="00803E4C" w:rsidRDefault="00B1080C">
      <w:pPr>
        <w:pStyle w:val="NormalWeb"/>
        <w:spacing w:line="360" w:lineRule="auto"/>
        <w:rPr>
          <w:rFonts w:ascii="Arial" w:eastAsia="Segoe UI" w:hAnsi="Arial" w:cs="Arial"/>
          <w:color w:val="333333"/>
          <w:shd w:val="clear" w:color="auto" w:fill="FFFFFF"/>
          <w:lang w:val="en-GB"/>
        </w:rPr>
      </w:pPr>
      <w:r>
        <w:rPr>
          <w:rFonts w:ascii="Arial" w:eastAsia="Segoe UI" w:hAnsi="Arial" w:cs="Arial"/>
          <w:color w:val="333333"/>
          <w:shd w:val="clear" w:color="auto" w:fill="FFFFFF"/>
          <w:lang w:val="en-GB"/>
        </w:rPr>
        <w:t xml:space="preserve">42. Kapan A, Luger E, Haider S et al. Fear of falling reduced by a lay led home-based program in frail community-dwelling older adults: A randomised controlled trial. Arch Gerontol Geriatr 2017;68:25-32  </w:t>
      </w:r>
    </w:p>
    <w:p w14:paraId="0CCCB96B" w14:textId="77777777" w:rsidR="00803E4C" w:rsidRDefault="00B1080C">
      <w:pPr>
        <w:pStyle w:val="NormalWeb"/>
        <w:spacing w:line="360" w:lineRule="auto"/>
        <w:rPr>
          <w:rFonts w:ascii="Arial" w:hAnsi="Arial"/>
          <w:lang w:val="en-GB"/>
        </w:rPr>
      </w:pPr>
      <w:r>
        <w:rPr>
          <w:rFonts w:ascii="Arial" w:eastAsia="Segoe UI" w:hAnsi="Arial" w:cs="Arial"/>
          <w:color w:val="333333"/>
          <w:shd w:val="clear" w:color="auto" w:fill="FFFFFF"/>
          <w:lang w:val="en-GB"/>
        </w:rPr>
        <w:t xml:space="preserve">43. </w:t>
      </w:r>
      <w:r>
        <w:rPr>
          <w:rFonts w:ascii="Arial" w:eastAsia="Segoe UI" w:hAnsi="Arial" w:cs="Arial"/>
          <w:color w:val="333333"/>
          <w:shd w:val="clear" w:color="auto" w:fill="FFFFFF"/>
        </w:rPr>
        <w:t>Kapan, A., Winzer, E., Haider, S. </w:t>
      </w:r>
      <w:r>
        <w:rPr>
          <w:rFonts w:ascii="Arial" w:eastAsia="Segoe UI" w:hAnsi="Arial" w:cs="Arial"/>
          <w:i/>
          <w:iCs/>
          <w:color w:val="333333"/>
          <w:shd w:val="clear" w:color="auto" w:fill="FFFFFF"/>
        </w:rPr>
        <w:t>et al.</w:t>
      </w:r>
      <w:r>
        <w:rPr>
          <w:rFonts w:ascii="Arial" w:eastAsia="Segoe UI" w:hAnsi="Arial" w:cs="Arial"/>
          <w:color w:val="333333"/>
          <w:shd w:val="clear" w:color="auto" w:fill="FFFFFF"/>
        </w:rPr>
        <w:t> Impact</w:t>
      </w:r>
      <w:r>
        <w:rPr>
          <w:rFonts w:ascii="Arial" w:eastAsia="Segoe UI" w:hAnsi="Arial" w:cs="Arial"/>
          <w:color w:val="333333"/>
          <w:shd w:val="clear" w:color="auto" w:fill="FFFFFF"/>
        </w:rPr>
        <w:t xml:space="preserve"> of a lay-led home-based intervention programme on quality of life in community-dwelling pre-frail and frail older adults: a randomized controlled trial. </w:t>
      </w:r>
      <w:r>
        <w:rPr>
          <w:rFonts w:ascii="Arial" w:eastAsia="Segoe UI" w:hAnsi="Arial" w:cs="Arial"/>
          <w:i/>
          <w:iCs/>
          <w:color w:val="333333"/>
          <w:shd w:val="clear" w:color="auto" w:fill="FFFFFF"/>
        </w:rPr>
        <w:t>BMC Geriatr</w:t>
      </w:r>
      <w:r>
        <w:rPr>
          <w:rFonts w:ascii="Arial" w:eastAsia="Segoe UI" w:hAnsi="Arial" w:cs="Arial"/>
          <w:color w:val="333333"/>
          <w:shd w:val="clear" w:color="auto" w:fill="FFFFFF"/>
        </w:rPr>
        <w:t> </w:t>
      </w:r>
      <w:r>
        <w:rPr>
          <w:rFonts w:ascii="Arial" w:eastAsia="Segoe UI" w:hAnsi="Arial" w:cs="Arial"/>
          <w:color w:val="333333"/>
          <w:shd w:val="clear" w:color="auto" w:fill="FFFFFF"/>
          <w:lang w:val="en-GB"/>
        </w:rPr>
        <w:t>2017;</w:t>
      </w:r>
      <w:r>
        <w:rPr>
          <w:rFonts w:ascii="Arial" w:eastAsia="Segoe UI" w:hAnsi="Arial" w:cs="Arial"/>
          <w:color w:val="333333"/>
          <w:shd w:val="clear" w:color="auto" w:fill="FFFFFF"/>
        </w:rPr>
        <w:t>17</w:t>
      </w:r>
      <w:r>
        <w:rPr>
          <w:rFonts w:ascii="Arial" w:eastAsia="Segoe UI" w:hAnsi="Arial" w:cs="Arial"/>
          <w:color w:val="333333"/>
          <w:shd w:val="clear" w:color="auto" w:fill="FFFFFF"/>
          <w:lang w:val="en-GB"/>
        </w:rPr>
        <w:t>:</w:t>
      </w:r>
      <w:r>
        <w:rPr>
          <w:rFonts w:ascii="Arial" w:eastAsia="Segoe UI" w:hAnsi="Arial" w:cs="Arial"/>
          <w:color w:val="333333"/>
          <w:shd w:val="clear" w:color="auto" w:fill="FFFFFF"/>
        </w:rPr>
        <w:t xml:space="preserve">154. </w:t>
      </w:r>
      <w:hyperlink r:id="rId26" w:history="1">
        <w:r>
          <w:rPr>
            <w:rStyle w:val="Hyperlink"/>
            <w:rFonts w:ascii="Arial" w:eastAsia="Segoe UI" w:hAnsi="Arial" w:cs="Arial"/>
            <w:color w:val="auto"/>
            <w:shd w:val="clear" w:color="auto" w:fill="FFFFFF"/>
          </w:rPr>
          <w:t>https://doi.org/10.1186/s12877-017-0548-7</w:t>
        </w:r>
      </w:hyperlink>
    </w:p>
    <w:p w14:paraId="24F20774" w14:textId="77777777" w:rsidR="00803E4C" w:rsidRDefault="00B1080C">
      <w:pPr>
        <w:pStyle w:val="NormalWeb"/>
        <w:spacing w:line="360" w:lineRule="auto"/>
        <w:rPr>
          <w:rFonts w:ascii="Arial" w:eastAsia="Times New Roman" w:hAnsi="Arial" w:cs="Arial"/>
          <w:lang w:val="en-US" w:eastAsia="en-US"/>
        </w:rPr>
      </w:pPr>
      <w:r>
        <w:rPr>
          <w:rFonts w:ascii="Arial" w:hAnsi="Arial"/>
          <w:lang w:val="en-GB"/>
        </w:rPr>
        <w:t>44.</w:t>
      </w:r>
      <w:r>
        <w:rPr>
          <w:rFonts w:ascii="Arial" w:hAnsi="Arial"/>
          <w:lang w:val="en-US"/>
        </w:rPr>
        <w:t xml:space="preserve">  Shrivastava SR, Shrivastava PS, Ramasamy J. Role of self-care in management of diabetes mellitus</w:t>
      </w:r>
      <w:r>
        <w:rPr>
          <w:rFonts w:ascii="Arial" w:hAnsi="Arial"/>
          <w:sz w:val="23"/>
          <w:lang w:val="en-US"/>
        </w:rPr>
        <w:t xml:space="preserve">. Available from: </w:t>
      </w:r>
      <w:hyperlink r:id="rId27" w:history="1">
        <w:r>
          <w:rPr>
            <w:rStyle w:val="Hyperlink"/>
            <w:rFonts w:ascii="Arial" w:eastAsia="Times New Roman" w:hAnsi="Arial" w:cs="Arial"/>
            <w:color w:val="auto"/>
            <w:lang w:val="en-US" w:eastAsia="en-US"/>
          </w:rPr>
          <w:t>https://www.ncbi.nlm.nih.gov/pmc/articles/PMC3599009/</w:t>
        </w:r>
      </w:hyperlink>
      <w:r>
        <w:rPr>
          <w:rFonts w:ascii="Arial" w:eastAsia="Times New Roman" w:hAnsi="Arial" w:cs="Arial"/>
          <w:lang w:val="en-US" w:eastAsia="en-US"/>
        </w:rPr>
        <w:t>. Accessed 28 October 2020.</w:t>
      </w:r>
    </w:p>
    <w:p w14:paraId="7414AEDA" w14:textId="77777777" w:rsidR="00803E4C" w:rsidRDefault="00B1080C">
      <w:pPr>
        <w:pStyle w:val="NormalWeb"/>
        <w:spacing w:line="360" w:lineRule="auto"/>
        <w:rPr>
          <w:rFonts w:ascii="Arial" w:eastAsia="Times New Roman" w:hAnsi="Arial" w:cs="Arial"/>
          <w:lang w:val="en-US" w:eastAsia="en-US"/>
        </w:rPr>
      </w:pPr>
      <w:r>
        <w:rPr>
          <w:rFonts w:ascii="Arial" w:eastAsia="Times New Roman" w:hAnsi="Arial" w:cs="Arial"/>
          <w:lang w:val="en-GB" w:eastAsia="en-US"/>
        </w:rPr>
        <w:t>45</w:t>
      </w:r>
      <w:r>
        <w:rPr>
          <w:rFonts w:ascii="Arial" w:eastAsia="Times New Roman" w:hAnsi="Arial" w:cs="Arial"/>
          <w:lang w:val="en-US" w:eastAsia="en-US"/>
        </w:rPr>
        <w:t xml:space="preserve">.  Toukhsati SR, Driscoll A, Hare DL. </w:t>
      </w:r>
      <w:r>
        <w:rPr>
          <w:rFonts w:ascii="Arial" w:eastAsia="Times New Roman" w:hAnsi="Arial"/>
          <w:lang w:val="en-US" w:eastAsia="en-US"/>
        </w:rPr>
        <w:t xml:space="preserve">Patient Self-management in Chronic Heart Failure – Establishing Concordance Between Guidelines and Practice; 2015. </w:t>
      </w:r>
      <w:hyperlink r:id="rId28" w:history="1">
        <w:r>
          <w:rPr>
            <w:rStyle w:val="Hyperlink"/>
            <w:rFonts w:ascii="Arial" w:eastAsia="Times New Roman" w:hAnsi="Arial" w:cs="Arial"/>
            <w:color w:val="auto"/>
            <w:lang w:val="en-US" w:eastAsia="en-US"/>
          </w:rPr>
          <w:t>https://www.ncbi.nlm.nih.gov/pmc/articles/PMC5490946/</w:t>
        </w:r>
      </w:hyperlink>
      <w:r>
        <w:rPr>
          <w:rFonts w:ascii="Arial" w:eastAsia="Times New Roman" w:hAnsi="Arial" w:cs="Arial"/>
          <w:lang w:val="en-US" w:eastAsia="en-US"/>
        </w:rPr>
        <w:t>.  Accessed 28/10/</w:t>
      </w:r>
      <w:r>
        <w:rPr>
          <w:rFonts w:ascii="Arial" w:eastAsia="Times New Roman" w:hAnsi="Arial" w:cs="Arial"/>
          <w:lang w:val="en-US" w:eastAsia="en-US"/>
        </w:rPr>
        <w:t>2020.</w:t>
      </w:r>
    </w:p>
    <w:p w14:paraId="5884C67F" w14:textId="77777777" w:rsidR="00803E4C" w:rsidRDefault="00B1080C">
      <w:pPr>
        <w:spacing w:line="360" w:lineRule="auto"/>
        <w:rPr>
          <w:rFonts w:ascii="Arial" w:eastAsia="YLYIQ U+ Avant Garde ITC by BT" w:hAnsi="Arial" w:cs="Arial"/>
          <w:sz w:val="24"/>
          <w:szCs w:val="24"/>
          <w:lang w:val="en-US"/>
        </w:rPr>
      </w:pPr>
      <w:r>
        <w:rPr>
          <w:rFonts w:ascii="Arial" w:eastAsia="Times New Roman" w:hAnsi="Arial" w:cs="Arial"/>
          <w:sz w:val="24"/>
          <w:szCs w:val="24"/>
          <w:lang w:val="en-US"/>
        </w:rPr>
        <w:t>4</w:t>
      </w:r>
      <w:r>
        <w:rPr>
          <w:rFonts w:ascii="Arial" w:eastAsia="Times New Roman" w:hAnsi="Arial" w:cs="Arial"/>
          <w:sz w:val="24"/>
          <w:szCs w:val="24"/>
        </w:rPr>
        <w:t>6</w:t>
      </w:r>
      <w:r>
        <w:rPr>
          <w:rFonts w:ascii="Arial" w:eastAsia="Times New Roman" w:hAnsi="Arial" w:cs="Arial"/>
          <w:sz w:val="24"/>
          <w:szCs w:val="24"/>
          <w:lang w:val="en-US"/>
        </w:rPr>
        <w:t xml:space="preserve">.  Burd H, Hallsworth M. </w:t>
      </w:r>
      <w:r>
        <w:rPr>
          <w:rFonts w:ascii="Arial" w:eastAsia="YLYIQ U+ Avant Garde ITC by BT" w:hAnsi="Arial" w:cs="Arial"/>
          <w:bCs/>
          <w:sz w:val="24"/>
          <w:szCs w:val="24"/>
        </w:rPr>
        <w:t>Supporting self-management</w:t>
      </w:r>
      <w:r>
        <w:rPr>
          <w:rFonts w:ascii="Arial" w:eastAsia="YLYIQ U+ Avant Garde ITC by BT" w:hAnsi="Arial" w:cs="Arial"/>
          <w:bCs/>
          <w:sz w:val="24"/>
          <w:szCs w:val="24"/>
          <w:lang w:val="en-US"/>
        </w:rPr>
        <w:t xml:space="preserve">: </w:t>
      </w:r>
      <w:r>
        <w:rPr>
          <w:rFonts w:ascii="Arial" w:eastAsia="YLYIQ U+ Avant Garde ITC by BT" w:hAnsi="Arial" w:cs="Arial"/>
          <w:sz w:val="24"/>
          <w:szCs w:val="24"/>
        </w:rPr>
        <w:t>A guide to enabling behaviour change for health and wellbeing using person- and community-centred approaches</w:t>
      </w:r>
      <w:r>
        <w:rPr>
          <w:rFonts w:ascii="Arial" w:eastAsia="YLYIQ U+ Avant Garde ITC by BT" w:hAnsi="Arial" w:cs="Arial"/>
          <w:sz w:val="24"/>
          <w:szCs w:val="24"/>
          <w:lang w:val="en-US"/>
        </w:rPr>
        <w:t xml:space="preserve">; 2016. Available from:   </w:t>
      </w:r>
      <w:hyperlink r:id="rId29" w:history="1">
        <w:r>
          <w:rPr>
            <w:rStyle w:val="FollowedHyperlink"/>
            <w:rFonts w:ascii="Arial" w:eastAsia="Times New Roman" w:hAnsi="Arial" w:cs="Arial"/>
            <w:color w:val="auto"/>
            <w:sz w:val="24"/>
            <w:szCs w:val="24"/>
            <w:lang w:val="en-US"/>
          </w:rPr>
          <w:t>https://www.nesta.org.uk/report/supporting-self-management-a-guide-to-enabl</w:t>
        </w:r>
        <w:r>
          <w:rPr>
            <w:rStyle w:val="FollowedHyperlink"/>
            <w:rFonts w:ascii="Arial" w:eastAsia="Times New Roman" w:hAnsi="Arial" w:cs="Arial"/>
            <w:color w:val="auto"/>
            <w:sz w:val="24"/>
            <w:szCs w:val="24"/>
            <w:lang w:val="en-US"/>
          </w:rPr>
          <w:t>ing-behaviour-change-for-health-and-wellbeing-using-person-and-community-centred-approaches/</w:t>
        </w:r>
      </w:hyperlink>
      <w:r>
        <w:rPr>
          <w:rFonts w:ascii="Arial" w:eastAsia="Times New Roman" w:hAnsi="Arial" w:cs="Arial"/>
          <w:sz w:val="24"/>
          <w:szCs w:val="24"/>
          <w:lang w:val="en-US"/>
        </w:rPr>
        <w:t>.    Accessed 29 October 2020.</w:t>
      </w:r>
    </w:p>
    <w:p w14:paraId="78BFE627" w14:textId="77777777" w:rsidR="00803E4C" w:rsidRDefault="00B1080C">
      <w:pPr>
        <w:spacing w:line="360" w:lineRule="auto"/>
        <w:rPr>
          <w:rFonts w:ascii="Arial" w:eastAsia="Times New Roman" w:hAnsi="Arial" w:cs="Arial"/>
          <w:sz w:val="24"/>
          <w:szCs w:val="24"/>
          <w:lang w:val="en-US"/>
        </w:rPr>
      </w:pPr>
      <w:r>
        <w:rPr>
          <w:rFonts w:ascii="Arial" w:eastAsia="YLYIQ U+ Avant Garde ITC by BT" w:hAnsi="Arial" w:cs="Arial"/>
          <w:sz w:val="24"/>
          <w:szCs w:val="24"/>
          <w:lang w:val="en-US"/>
        </w:rPr>
        <w:t>4</w:t>
      </w:r>
      <w:r>
        <w:rPr>
          <w:rFonts w:ascii="Arial" w:eastAsia="YLYIQ U+ Avant Garde ITC by BT" w:hAnsi="Arial" w:cs="Arial"/>
          <w:sz w:val="24"/>
          <w:szCs w:val="24"/>
        </w:rPr>
        <w:t>7</w:t>
      </w:r>
      <w:r>
        <w:rPr>
          <w:rFonts w:ascii="Arial" w:eastAsia="YLYIQ U+ Avant Garde ITC by BT" w:hAnsi="Arial" w:cs="Arial"/>
          <w:sz w:val="24"/>
          <w:szCs w:val="24"/>
          <w:lang w:val="en-US"/>
        </w:rPr>
        <w:t xml:space="preserve">.  </w:t>
      </w:r>
      <w:r>
        <w:rPr>
          <w:rFonts w:ascii="Arial" w:eastAsia="Times New Roman" w:hAnsi="Arial" w:cs="Arial"/>
          <w:sz w:val="24"/>
          <w:szCs w:val="24"/>
          <w:lang w:val="en-US"/>
        </w:rPr>
        <w:t xml:space="preserve">Walsall Healthcare NHS Trust. Self-Care Management Team; 2020. Available from: </w:t>
      </w:r>
      <w:hyperlink r:id="rId30" w:tgtFrame="_blank" w:history="1">
        <w:r>
          <w:rPr>
            <w:rStyle w:val="FollowedHyperlink"/>
            <w:rFonts w:ascii="Arial" w:eastAsia="Times New Roman" w:hAnsi="Arial" w:cs="Arial"/>
            <w:color w:val="auto"/>
            <w:sz w:val="24"/>
            <w:szCs w:val="24"/>
            <w:lang w:val="en-US"/>
          </w:rPr>
          <w:t>https://www.walsallhealthcare.nhs.uk/our-services/self-care-management-team/</w:t>
        </w:r>
      </w:hyperlink>
      <w:r>
        <w:rPr>
          <w:rFonts w:ascii="Arial" w:eastAsia="Times New Roman" w:hAnsi="Arial" w:cs="Arial"/>
          <w:sz w:val="24"/>
          <w:szCs w:val="24"/>
          <w:lang w:val="en-US"/>
        </w:rPr>
        <w:t>.   Accessed 29 October 2020.</w:t>
      </w:r>
    </w:p>
    <w:p w14:paraId="74ED5535" w14:textId="77777777" w:rsidR="00803E4C" w:rsidRDefault="00B1080C">
      <w:pPr>
        <w:pStyle w:val="NormalWeb"/>
        <w:spacing w:line="360" w:lineRule="auto"/>
        <w:rPr>
          <w:rFonts w:ascii="Arial" w:eastAsia="Times New Roman" w:hAnsi="Arial" w:cs="Arial"/>
          <w:lang w:val="en-US" w:eastAsia="en-US"/>
        </w:rPr>
      </w:pPr>
      <w:r>
        <w:rPr>
          <w:rFonts w:ascii="Arial" w:eastAsia="Times New Roman" w:hAnsi="Arial" w:cs="Arial"/>
          <w:lang w:val="en-US" w:eastAsia="en-US"/>
        </w:rPr>
        <w:t>4</w:t>
      </w:r>
      <w:r>
        <w:rPr>
          <w:rFonts w:ascii="Arial" w:eastAsia="Times New Roman" w:hAnsi="Arial" w:cs="Arial"/>
          <w:lang w:val="en-GB" w:eastAsia="en-US"/>
        </w:rPr>
        <w:t>8</w:t>
      </w:r>
      <w:r>
        <w:rPr>
          <w:rFonts w:ascii="Arial" w:eastAsia="Times New Roman" w:hAnsi="Arial" w:cs="Arial"/>
          <w:lang w:val="en-US" w:eastAsia="en-US"/>
        </w:rPr>
        <w:t xml:space="preserve">.  Lichfield Street Surgery Self Care Management programme; 2020. Available from: </w:t>
      </w:r>
      <w:hyperlink r:id="rId31" w:history="1">
        <w:r>
          <w:rPr>
            <w:rStyle w:val="FollowedHyperlink"/>
            <w:rFonts w:ascii="Arial" w:eastAsia="Times New Roman" w:hAnsi="Arial" w:cs="Arial"/>
            <w:color w:val="auto"/>
            <w:lang w:val="en-US" w:eastAsia="en-US"/>
          </w:rPr>
          <w:t>https://www.lichfieldstreetsurgery.co.uk/self-care-management-programme/</w:t>
        </w:r>
      </w:hyperlink>
      <w:r>
        <w:rPr>
          <w:rFonts w:ascii="Arial" w:eastAsia="Times New Roman" w:hAnsi="Arial" w:cs="Arial"/>
          <w:lang w:val="en-US" w:eastAsia="en-US"/>
        </w:rPr>
        <w:t>.  Accessed 29 October 2020.</w:t>
      </w:r>
    </w:p>
    <w:p w14:paraId="4FEAD9F3" w14:textId="77777777" w:rsidR="00803E4C" w:rsidRDefault="00B1080C">
      <w:pPr>
        <w:pStyle w:val="NormalWeb"/>
        <w:spacing w:line="360" w:lineRule="auto"/>
        <w:rPr>
          <w:rFonts w:ascii="Arial" w:eastAsia="Times New Roman" w:hAnsi="Arial" w:cs="Arial"/>
          <w:lang w:val="en-US" w:eastAsia="en-US"/>
        </w:rPr>
      </w:pPr>
      <w:r>
        <w:rPr>
          <w:rFonts w:ascii="Arial" w:eastAsia="Times New Roman" w:hAnsi="Arial" w:cs="Arial"/>
          <w:lang w:val="en-US" w:eastAsia="en-US"/>
        </w:rPr>
        <w:t>4</w:t>
      </w:r>
      <w:r>
        <w:rPr>
          <w:rFonts w:ascii="Arial" w:eastAsia="Times New Roman" w:hAnsi="Arial" w:cs="Arial"/>
          <w:lang w:val="en-GB" w:eastAsia="en-US"/>
        </w:rPr>
        <w:t>9</w:t>
      </w:r>
      <w:r>
        <w:rPr>
          <w:rFonts w:ascii="Arial" w:eastAsia="Times New Roman" w:hAnsi="Arial" w:cs="Arial"/>
          <w:lang w:val="en-US" w:eastAsia="en-US"/>
        </w:rPr>
        <w:t xml:space="preserve">.  Frailty360 - Frailty Training for All; 2020. Available from: </w:t>
      </w:r>
      <w:hyperlink r:id="rId32" w:history="1">
        <w:r>
          <w:rPr>
            <w:rStyle w:val="Hyperlink"/>
            <w:rFonts w:ascii="Arial" w:eastAsia="Times New Roman" w:hAnsi="Arial" w:cs="Arial"/>
            <w:color w:val="auto"/>
            <w:lang w:val="en-US" w:eastAsia="en-US"/>
          </w:rPr>
          <w:t>https://frailty360.org</w:t>
        </w:r>
      </w:hyperlink>
      <w:r>
        <w:rPr>
          <w:rFonts w:ascii="Arial" w:eastAsia="Times New Roman" w:hAnsi="Arial" w:cs="Arial"/>
          <w:lang w:val="en-US" w:eastAsia="en-US"/>
        </w:rPr>
        <w:t>.  Accessed 2 November 2020.</w:t>
      </w:r>
    </w:p>
    <w:p w14:paraId="7FB81751" w14:textId="77777777" w:rsidR="00803E4C" w:rsidRDefault="00B1080C">
      <w:pPr>
        <w:pStyle w:val="NormalWeb"/>
        <w:spacing w:line="360" w:lineRule="auto"/>
        <w:rPr>
          <w:rFonts w:ascii="Arial" w:eastAsia="Times New Roman" w:hAnsi="Arial" w:cs="Arial"/>
          <w:lang w:val="en-US" w:eastAsia="en-US"/>
        </w:rPr>
      </w:pPr>
      <w:r>
        <w:rPr>
          <w:rFonts w:ascii="Arial" w:eastAsia="Times New Roman" w:hAnsi="Arial" w:cs="Arial"/>
          <w:lang w:val="en-GB" w:eastAsia="en-US"/>
        </w:rPr>
        <w:t>50.</w:t>
      </w:r>
      <w:r>
        <w:rPr>
          <w:rFonts w:ascii="Arial" w:eastAsia="Times New Roman" w:hAnsi="Arial" w:cs="Arial"/>
          <w:lang w:val="en-US" w:eastAsia="en-US"/>
        </w:rPr>
        <w:t xml:space="preserve"> Frailty and Person-Centred Care, 2020. Available from:  </w:t>
      </w:r>
      <w:hyperlink r:id="rId33" w:history="1">
        <w:r>
          <w:rPr>
            <w:rStyle w:val="Hyperlink"/>
            <w:rFonts w:ascii="Arial" w:eastAsia="Times New Roman" w:hAnsi="Arial" w:cs="Arial"/>
            <w:color w:val="auto"/>
            <w:lang w:val="en-US" w:eastAsia="en-US"/>
          </w:rPr>
          <w:t>http://fusion48.net/services/integration</w:t>
        </w:r>
      </w:hyperlink>
      <w:r>
        <w:rPr>
          <w:rFonts w:ascii="Arial" w:eastAsia="Times New Roman" w:hAnsi="Arial" w:cs="Arial"/>
          <w:lang w:val="en-US" w:eastAsia="en-US"/>
        </w:rPr>
        <w:t>. Accessed 2 November 2020.</w:t>
      </w:r>
    </w:p>
    <w:p w14:paraId="546368AC" w14:textId="77777777" w:rsidR="00803E4C" w:rsidRDefault="00B1080C">
      <w:pPr>
        <w:pStyle w:val="NormalWeb"/>
        <w:spacing w:line="360" w:lineRule="auto"/>
        <w:rPr>
          <w:rFonts w:ascii="Arial" w:eastAsia="Times New Roman" w:hAnsi="Arial" w:cs="Arial"/>
          <w:lang w:val="en-US" w:eastAsia="en-US"/>
        </w:rPr>
      </w:pPr>
      <w:r>
        <w:rPr>
          <w:rFonts w:ascii="Arial" w:eastAsia="Times New Roman" w:hAnsi="Arial" w:cs="Arial"/>
          <w:lang w:val="en-GB" w:eastAsia="en-US"/>
        </w:rPr>
        <w:t>51</w:t>
      </w:r>
      <w:r>
        <w:rPr>
          <w:rFonts w:ascii="Arial" w:eastAsia="Times New Roman" w:hAnsi="Arial" w:cs="Arial"/>
          <w:lang w:val="en-US" w:eastAsia="en-US"/>
        </w:rPr>
        <w:t xml:space="preserve">.  Midlands Frailty Academy training. University Hospitals of North Midlands; 2020. Available from:  </w:t>
      </w:r>
      <w:hyperlink r:id="rId34" w:history="1">
        <w:r>
          <w:rPr>
            <w:rStyle w:val="Hyperlink"/>
            <w:rFonts w:ascii="Arial" w:eastAsia="Times New Roman" w:hAnsi="Arial" w:cs="Arial"/>
            <w:color w:val="auto"/>
            <w:lang w:val="en-US" w:eastAsia="en-US"/>
          </w:rPr>
          <w:t>htt</w:t>
        </w:r>
        <w:r>
          <w:rPr>
            <w:rStyle w:val="Hyperlink"/>
            <w:rFonts w:ascii="Arial" w:eastAsia="Times New Roman" w:hAnsi="Arial" w:cs="Arial"/>
            <w:color w:val="auto"/>
            <w:lang w:val="en-US" w:eastAsia="en-US"/>
          </w:rPr>
          <w:t>ps://www.uhnm.nhs.uk/our-services/frailty-academy/</w:t>
        </w:r>
      </w:hyperlink>
      <w:r>
        <w:rPr>
          <w:rFonts w:ascii="Arial" w:eastAsia="Times New Roman" w:hAnsi="Arial" w:cs="Arial"/>
          <w:lang w:val="en-US" w:eastAsia="en-US"/>
        </w:rPr>
        <w:t>.  Accessed 3 November 2020.</w:t>
      </w:r>
    </w:p>
    <w:p w14:paraId="04B37E35" w14:textId="77777777" w:rsidR="00803E4C" w:rsidRDefault="00B1080C">
      <w:pPr>
        <w:pStyle w:val="NormalWeb"/>
        <w:spacing w:line="360" w:lineRule="auto"/>
        <w:rPr>
          <w:rFonts w:ascii="Arial" w:eastAsia="Segoe UI" w:hAnsi="Arial" w:cs="Arial"/>
          <w:color w:val="333333"/>
          <w:shd w:val="clear" w:color="auto" w:fill="FCFCFC"/>
          <w:lang w:val="en-GB" w:eastAsia="en-US"/>
        </w:rPr>
      </w:pPr>
      <w:r>
        <w:rPr>
          <w:rFonts w:ascii="Arial" w:hAnsi="Arial" w:cs="Arial"/>
          <w:lang w:val="en-GB"/>
        </w:rPr>
        <w:t>52</w:t>
      </w:r>
      <w:r>
        <w:rPr>
          <w:rFonts w:ascii="Arial" w:hAnsi="Arial" w:cs="Arial"/>
          <w:lang w:val="en-US"/>
        </w:rPr>
        <w:t xml:space="preserve">.  </w:t>
      </w:r>
      <w:r>
        <w:rPr>
          <w:rFonts w:ascii="Arial" w:hAnsi="Arial" w:cs="Arial"/>
        </w:rPr>
        <w:t>A</w:t>
      </w:r>
      <w:r>
        <w:rPr>
          <w:rFonts w:ascii="Arial" w:hAnsi="Arial" w:cs="Arial"/>
          <w:lang w:val="en-US"/>
        </w:rPr>
        <w:t>bbasi</w:t>
      </w:r>
      <w:r>
        <w:rPr>
          <w:rFonts w:ascii="Arial" w:hAnsi="Arial" w:cs="Arial"/>
        </w:rPr>
        <w:t xml:space="preserve"> M, R</w:t>
      </w:r>
      <w:r>
        <w:rPr>
          <w:rFonts w:ascii="Arial" w:hAnsi="Arial" w:cs="Arial"/>
          <w:lang w:val="en-US"/>
        </w:rPr>
        <w:t xml:space="preserve">olfson </w:t>
      </w:r>
      <w:r>
        <w:rPr>
          <w:rFonts w:ascii="Arial" w:hAnsi="Arial" w:cs="Arial"/>
        </w:rPr>
        <w:t>D, K</w:t>
      </w:r>
      <w:r>
        <w:rPr>
          <w:rFonts w:ascii="Arial" w:hAnsi="Arial" w:cs="Arial"/>
          <w:lang w:val="en-US"/>
        </w:rPr>
        <w:t>hera</w:t>
      </w:r>
      <w:r>
        <w:rPr>
          <w:rFonts w:ascii="Arial" w:hAnsi="Arial" w:cs="Arial"/>
        </w:rPr>
        <w:t xml:space="preserve"> AS, D</w:t>
      </w:r>
      <w:r>
        <w:rPr>
          <w:rFonts w:ascii="Arial" w:hAnsi="Arial" w:cs="Arial"/>
          <w:lang w:val="en-US"/>
        </w:rPr>
        <w:t>abravolskaj</w:t>
      </w:r>
      <w:r>
        <w:rPr>
          <w:rFonts w:ascii="Arial" w:hAnsi="Arial" w:cs="Arial"/>
        </w:rPr>
        <w:t xml:space="preserve"> J, D</w:t>
      </w:r>
      <w:r>
        <w:rPr>
          <w:rFonts w:ascii="Arial" w:hAnsi="Arial" w:cs="Arial"/>
          <w:lang w:val="en-US"/>
        </w:rPr>
        <w:t>ent</w:t>
      </w:r>
      <w:r>
        <w:rPr>
          <w:rFonts w:ascii="Arial" w:hAnsi="Arial" w:cs="Arial"/>
        </w:rPr>
        <w:t xml:space="preserve"> E</w:t>
      </w:r>
      <w:r>
        <w:rPr>
          <w:rFonts w:ascii="Arial" w:hAnsi="Arial" w:cs="Arial"/>
          <w:lang w:val="en-US"/>
        </w:rPr>
        <w:t xml:space="preserve">, </w:t>
      </w:r>
      <w:r>
        <w:rPr>
          <w:rFonts w:ascii="Arial" w:hAnsi="Arial" w:cs="Arial"/>
        </w:rPr>
        <w:t>X</w:t>
      </w:r>
      <w:r>
        <w:rPr>
          <w:rFonts w:ascii="Arial" w:hAnsi="Arial" w:cs="Arial"/>
          <w:lang w:val="en-US"/>
        </w:rPr>
        <w:t>ia</w:t>
      </w:r>
      <w:r>
        <w:rPr>
          <w:rFonts w:ascii="Arial" w:hAnsi="Arial" w:cs="Arial"/>
        </w:rPr>
        <w:t xml:space="preserve"> L. Identification and management of frailty in the primary care setting. </w:t>
      </w:r>
      <w:r>
        <w:rPr>
          <w:rFonts w:ascii="Arial" w:hAnsi="Arial" w:cs="Arial"/>
          <w:i/>
          <w:iCs/>
        </w:rPr>
        <w:t>Can</w:t>
      </w:r>
      <w:r>
        <w:rPr>
          <w:rFonts w:ascii="Arial" w:hAnsi="Arial" w:cs="Arial"/>
          <w:i/>
          <w:iCs/>
          <w:lang w:val="en-GB"/>
        </w:rPr>
        <w:t xml:space="preserve"> </w:t>
      </w:r>
      <w:r>
        <w:rPr>
          <w:rFonts w:ascii="Arial" w:hAnsi="Arial" w:cs="Arial"/>
          <w:i/>
          <w:iCs/>
        </w:rPr>
        <w:t>Med</w:t>
      </w:r>
      <w:r>
        <w:rPr>
          <w:rFonts w:ascii="Arial" w:hAnsi="Arial" w:cs="Arial"/>
          <w:i/>
          <w:iCs/>
          <w:lang w:val="en-GB"/>
        </w:rPr>
        <w:t xml:space="preserve"> </w:t>
      </w:r>
      <w:r>
        <w:rPr>
          <w:rFonts w:ascii="Arial" w:hAnsi="Arial" w:cs="Arial"/>
          <w:i/>
          <w:iCs/>
        </w:rPr>
        <w:t xml:space="preserve">Assoc </w:t>
      </w:r>
      <w:r>
        <w:rPr>
          <w:rFonts w:ascii="Arial" w:hAnsi="Arial" w:cs="Arial"/>
          <w:i/>
          <w:iCs/>
          <w:lang w:val="en-GB"/>
        </w:rPr>
        <w:t>J.</w:t>
      </w:r>
      <w:r>
        <w:rPr>
          <w:rFonts w:ascii="Arial" w:hAnsi="Arial" w:cs="Arial"/>
          <w:i/>
          <w:iCs/>
          <w:lang w:val="en-US"/>
        </w:rPr>
        <w:t xml:space="preserve"> </w:t>
      </w:r>
      <w:r>
        <w:rPr>
          <w:rFonts w:ascii="Arial" w:hAnsi="Arial" w:cs="Arial"/>
          <w:i/>
          <w:iCs/>
        </w:rPr>
        <w:t xml:space="preserve"> </w:t>
      </w:r>
      <w:r>
        <w:rPr>
          <w:rFonts w:ascii="Arial" w:hAnsi="Arial" w:cs="Arial"/>
          <w:lang w:val="en-US"/>
        </w:rPr>
        <w:t>2018;</w:t>
      </w:r>
      <w:r>
        <w:rPr>
          <w:rFonts w:ascii="Arial" w:hAnsi="Arial" w:cs="Arial"/>
        </w:rPr>
        <w:t>190</w:t>
      </w:r>
      <w:r>
        <w:rPr>
          <w:rFonts w:ascii="Arial" w:hAnsi="Arial" w:cs="Arial"/>
        </w:rPr>
        <w:t>(38)</w:t>
      </w:r>
      <w:r>
        <w:rPr>
          <w:rFonts w:ascii="Arial" w:hAnsi="Arial" w:cs="Arial"/>
          <w:lang w:val="en-US"/>
        </w:rPr>
        <w:t>:</w:t>
      </w:r>
      <w:r>
        <w:rPr>
          <w:rFonts w:ascii="Arial" w:hAnsi="Arial" w:cs="Arial"/>
        </w:rPr>
        <w:t xml:space="preserve">1134-1140. </w:t>
      </w:r>
    </w:p>
    <w:sectPr w:rsidR="00803E4C">
      <w:pgSz w:w="11906" w:h="16838"/>
      <w:pgMar w:top="1157" w:right="1179" w:bottom="1157" w:left="1179"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6E48" w14:textId="77777777" w:rsidR="00803E4C" w:rsidRDefault="00B1080C">
      <w:pPr>
        <w:spacing w:line="240" w:lineRule="auto"/>
      </w:pPr>
      <w:r>
        <w:separator/>
      </w:r>
    </w:p>
  </w:endnote>
  <w:endnote w:type="continuationSeparator" w:id="0">
    <w:p w14:paraId="72D15BF5" w14:textId="77777777" w:rsidR="00803E4C" w:rsidRDefault="00B10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Segoe Print"/>
    <w:charset w:val="00"/>
    <w:family w:val="auto"/>
    <w:pitch w:val="default"/>
  </w:font>
  <w:font w:name="Helvetica">
    <w:panose1 w:val="020B0504020202020204"/>
    <w:charset w:val="00"/>
    <w:family w:val="auto"/>
    <w:pitch w:val="default"/>
  </w:font>
  <w:font w:name="YLYIQ U+ Avant Garde ITC by B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3586" w14:textId="77777777" w:rsidR="00803E4C" w:rsidRDefault="00B1080C">
    <w:pPr>
      <w:pStyle w:val="Footer"/>
      <w:jc w:val="right"/>
    </w:pPr>
    <w:r>
      <w:rPr>
        <w:noProof/>
      </w:rPr>
      <mc:AlternateContent>
        <mc:Choice Requires="wps">
          <w:drawing>
            <wp:anchor distT="0" distB="0" distL="114300" distR="114300" simplePos="0" relativeHeight="251659264" behindDoc="0" locked="0" layoutInCell="1" allowOverlap="1" wp14:anchorId="72D63D54" wp14:editId="1FFBA81E">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D5042" w14:textId="77777777" w:rsidR="00803E4C" w:rsidRDefault="00B1080C">
                          <w:pPr>
                            <w:pStyle w:val="Footer"/>
                            <w:jc w:val="righ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8"/>
                      <w:jc w:val="right"/>
                    </w:pPr>
                    <w:r>
                      <w:fldChar w:fldCharType="begin"/>
                    </w:r>
                    <w:r>
                      <w:instrText xml:space="preserve"> PAGE   \* MERGEFORMAT </w:instrText>
                    </w:r>
                    <w:r>
                      <w:fldChar w:fldCharType="separate"/>
                    </w:r>
                    <w:r>
                      <w:t>2</w:t>
                    </w:r>
                    <w:r>
                      <w:fldChar w:fldCharType="end"/>
                    </w:r>
                  </w:p>
                </w:txbxContent>
              </v:textbox>
            </v:shape>
          </w:pict>
        </mc:Fallback>
      </mc:AlternateContent>
    </w:r>
  </w:p>
  <w:p w14:paraId="04023E6F" w14:textId="77777777" w:rsidR="00803E4C" w:rsidRDefault="0080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9881" w14:textId="77777777" w:rsidR="00803E4C" w:rsidRDefault="00B1080C">
      <w:pPr>
        <w:spacing w:after="0" w:line="240" w:lineRule="auto"/>
      </w:pPr>
      <w:r>
        <w:separator/>
      </w:r>
    </w:p>
  </w:footnote>
  <w:footnote w:type="continuationSeparator" w:id="0">
    <w:p w14:paraId="7665386A" w14:textId="77777777" w:rsidR="00803E4C" w:rsidRDefault="00B10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7451BB"/>
    <w:rsid w:val="00803E4C"/>
    <w:rsid w:val="00B1080C"/>
    <w:rsid w:val="00D26E28"/>
    <w:rsid w:val="00FA1A24"/>
    <w:rsid w:val="01024EC3"/>
    <w:rsid w:val="01701824"/>
    <w:rsid w:val="01AA384D"/>
    <w:rsid w:val="01BE2EA2"/>
    <w:rsid w:val="02887CBD"/>
    <w:rsid w:val="03076D12"/>
    <w:rsid w:val="038B4C80"/>
    <w:rsid w:val="04E547DE"/>
    <w:rsid w:val="04E56195"/>
    <w:rsid w:val="054B1E34"/>
    <w:rsid w:val="0598456E"/>
    <w:rsid w:val="059B014F"/>
    <w:rsid w:val="06414DCE"/>
    <w:rsid w:val="065D3876"/>
    <w:rsid w:val="07193B59"/>
    <w:rsid w:val="075822ED"/>
    <w:rsid w:val="07E85738"/>
    <w:rsid w:val="080023E3"/>
    <w:rsid w:val="085C3AFA"/>
    <w:rsid w:val="08F1157D"/>
    <w:rsid w:val="0947645F"/>
    <w:rsid w:val="09B423C9"/>
    <w:rsid w:val="0A5B1C7D"/>
    <w:rsid w:val="0B6A115F"/>
    <w:rsid w:val="0C901084"/>
    <w:rsid w:val="0CFB2C69"/>
    <w:rsid w:val="0D522128"/>
    <w:rsid w:val="0DD36655"/>
    <w:rsid w:val="0E8051FF"/>
    <w:rsid w:val="0F17140F"/>
    <w:rsid w:val="0F980559"/>
    <w:rsid w:val="0F9E20A3"/>
    <w:rsid w:val="0FC511D5"/>
    <w:rsid w:val="117A078C"/>
    <w:rsid w:val="12A73BD0"/>
    <w:rsid w:val="157569B2"/>
    <w:rsid w:val="163301E0"/>
    <w:rsid w:val="170772D0"/>
    <w:rsid w:val="18FA1565"/>
    <w:rsid w:val="195E0DFD"/>
    <w:rsid w:val="1A3A2A15"/>
    <w:rsid w:val="1BFE12DD"/>
    <w:rsid w:val="1C2E1ABD"/>
    <w:rsid w:val="1C492D39"/>
    <w:rsid w:val="1CC56504"/>
    <w:rsid w:val="1CCB3A8D"/>
    <w:rsid w:val="1CF77D9A"/>
    <w:rsid w:val="1CFD66FE"/>
    <w:rsid w:val="1D9056A4"/>
    <w:rsid w:val="1DBC70EB"/>
    <w:rsid w:val="1DC236DB"/>
    <w:rsid w:val="1E777F40"/>
    <w:rsid w:val="1E903FCA"/>
    <w:rsid w:val="1EF658C0"/>
    <w:rsid w:val="1F332AB3"/>
    <w:rsid w:val="205037CA"/>
    <w:rsid w:val="20963C0D"/>
    <w:rsid w:val="20B837F7"/>
    <w:rsid w:val="20D61957"/>
    <w:rsid w:val="21C822E4"/>
    <w:rsid w:val="21FC7C74"/>
    <w:rsid w:val="2255607D"/>
    <w:rsid w:val="22B130FB"/>
    <w:rsid w:val="22DB2A25"/>
    <w:rsid w:val="23670EA0"/>
    <w:rsid w:val="237427F2"/>
    <w:rsid w:val="248468F4"/>
    <w:rsid w:val="266B0790"/>
    <w:rsid w:val="268972C8"/>
    <w:rsid w:val="26F27009"/>
    <w:rsid w:val="278C0737"/>
    <w:rsid w:val="27B07FF3"/>
    <w:rsid w:val="286D4CB0"/>
    <w:rsid w:val="2A440D2F"/>
    <w:rsid w:val="2A517FA2"/>
    <w:rsid w:val="2AD32C48"/>
    <w:rsid w:val="2B1C5C64"/>
    <w:rsid w:val="2B3649E3"/>
    <w:rsid w:val="2BD11B66"/>
    <w:rsid w:val="2C801B2E"/>
    <w:rsid w:val="2CE83322"/>
    <w:rsid w:val="2D1566B3"/>
    <w:rsid w:val="2DB32027"/>
    <w:rsid w:val="2E07063E"/>
    <w:rsid w:val="2F014EDD"/>
    <w:rsid w:val="2FAA3A75"/>
    <w:rsid w:val="31532865"/>
    <w:rsid w:val="31764685"/>
    <w:rsid w:val="31B9607F"/>
    <w:rsid w:val="31E827A4"/>
    <w:rsid w:val="32557796"/>
    <w:rsid w:val="331B579D"/>
    <w:rsid w:val="33CE51CC"/>
    <w:rsid w:val="33FA0777"/>
    <w:rsid w:val="34034128"/>
    <w:rsid w:val="343920FD"/>
    <w:rsid w:val="345017C9"/>
    <w:rsid w:val="3470760F"/>
    <w:rsid w:val="35221A32"/>
    <w:rsid w:val="35B00AC4"/>
    <w:rsid w:val="362754B9"/>
    <w:rsid w:val="36496549"/>
    <w:rsid w:val="36BC4065"/>
    <w:rsid w:val="36E70295"/>
    <w:rsid w:val="377D69F1"/>
    <w:rsid w:val="38271B45"/>
    <w:rsid w:val="397D0EE8"/>
    <w:rsid w:val="39A94C6A"/>
    <w:rsid w:val="39D703CA"/>
    <w:rsid w:val="3A1D4274"/>
    <w:rsid w:val="3A417EF5"/>
    <w:rsid w:val="3A6B6A5B"/>
    <w:rsid w:val="3B1A6E29"/>
    <w:rsid w:val="3C563D20"/>
    <w:rsid w:val="3C7212F2"/>
    <w:rsid w:val="3CC26401"/>
    <w:rsid w:val="3D68246E"/>
    <w:rsid w:val="3D712349"/>
    <w:rsid w:val="3DD032CE"/>
    <w:rsid w:val="3DD95639"/>
    <w:rsid w:val="3E84005C"/>
    <w:rsid w:val="3EA13BFF"/>
    <w:rsid w:val="3F2A48E5"/>
    <w:rsid w:val="40016AF0"/>
    <w:rsid w:val="401D5521"/>
    <w:rsid w:val="413278DC"/>
    <w:rsid w:val="415D48C8"/>
    <w:rsid w:val="41613E82"/>
    <w:rsid w:val="41FA28B0"/>
    <w:rsid w:val="4223123A"/>
    <w:rsid w:val="42DA1DA1"/>
    <w:rsid w:val="449D253E"/>
    <w:rsid w:val="44CE374E"/>
    <w:rsid w:val="4536362C"/>
    <w:rsid w:val="45B87674"/>
    <w:rsid w:val="460D1FE7"/>
    <w:rsid w:val="461A6606"/>
    <w:rsid w:val="46323691"/>
    <w:rsid w:val="464616F6"/>
    <w:rsid w:val="46652CAA"/>
    <w:rsid w:val="46AE606F"/>
    <w:rsid w:val="46C06492"/>
    <w:rsid w:val="47F06F1E"/>
    <w:rsid w:val="480B2244"/>
    <w:rsid w:val="49136B8B"/>
    <w:rsid w:val="49230806"/>
    <w:rsid w:val="4A0521E4"/>
    <w:rsid w:val="4B447E30"/>
    <w:rsid w:val="4B911F4D"/>
    <w:rsid w:val="4C8E37F0"/>
    <w:rsid w:val="4E463033"/>
    <w:rsid w:val="50606685"/>
    <w:rsid w:val="51274C12"/>
    <w:rsid w:val="51F52261"/>
    <w:rsid w:val="52294DAD"/>
    <w:rsid w:val="5251754E"/>
    <w:rsid w:val="534C02B4"/>
    <w:rsid w:val="53EF057D"/>
    <w:rsid w:val="5477693B"/>
    <w:rsid w:val="547F392F"/>
    <w:rsid w:val="54B62E0C"/>
    <w:rsid w:val="550E491D"/>
    <w:rsid w:val="55631C74"/>
    <w:rsid w:val="556C12D0"/>
    <w:rsid w:val="55D20876"/>
    <w:rsid w:val="574D18DD"/>
    <w:rsid w:val="575E1E3A"/>
    <w:rsid w:val="58117DCE"/>
    <w:rsid w:val="58642484"/>
    <w:rsid w:val="58A42E49"/>
    <w:rsid w:val="5A0C3024"/>
    <w:rsid w:val="5B1232CE"/>
    <w:rsid w:val="5B8F1783"/>
    <w:rsid w:val="5BD114ED"/>
    <w:rsid w:val="5BE84E29"/>
    <w:rsid w:val="5CFA5BA9"/>
    <w:rsid w:val="5DB5684F"/>
    <w:rsid w:val="5DED1B02"/>
    <w:rsid w:val="5E2F0950"/>
    <w:rsid w:val="5F113268"/>
    <w:rsid w:val="5F5B1452"/>
    <w:rsid w:val="60207D64"/>
    <w:rsid w:val="60DF58CE"/>
    <w:rsid w:val="613642B5"/>
    <w:rsid w:val="61C01244"/>
    <w:rsid w:val="634E403F"/>
    <w:rsid w:val="636D74CA"/>
    <w:rsid w:val="63914600"/>
    <w:rsid w:val="64FF7D68"/>
    <w:rsid w:val="662927F2"/>
    <w:rsid w:val="66A449D0"/>
    <w:rsid w:val="66E215DE"/>
    <w:rsid w:val="671D6FC0"/>
    <w:rsid w:val="676C1142"/>
    <w:rsid w:val="67F34831"/>
    <w:rsid w:val="683F79C5"/>
    <w:rsid w:val="68514C92"/>
    <w:rsid w:val="69F100F0"/>
    <w:rsid w:val="6A5C3B78"/>
    <w:rsid w:val="6AF969DA"/>
    <w:rsid w:val="6BC7360D"/>
    <w:rsid w:val="6BD110B4"/>
    <w:rsid w:val="6C3920F8"/>
    <w:rsid w:val="6CAD2762"/>
    <w:rsid w:val="6D440373"/>
    <w:rsid w:val="6D750423"/>
    <w:rsid w:val="6E3A53C6"/>
    <w:rsid w:val="6E9B53AB"/>
    <w:rsid w:val="6EBC2EC8"/>
    <w:rsid w:val="6EF271A4"/>
    <w:rsid w:val="6F0804D4"/>
    <w:rsid w:val="6F66216A"/>
    <w:rsid w:val="6FD434DC"/>
    <w:rsid w:val="6FED564B"/>
    <w:rsid w:val="70536EA9"/>
    <w:rsid w:val="71394911"/>
    <w:rsid w:val="71791B83"/>
    <w:rsid w:val="719378B8"/>
    <w:rsid w:val="73172C81"/>
    <w:rsid w:val="74C37FEC"/>
    <w:rsid w:val="74DC6F98"/>
    <w:rsid w:val="75152105"/>
    <w:rsid w:val="75533D74"/>
    <w:rsid w:val="75F62634"/>
    <w:rsid w:val="773562A5"/>
    <w:rsid w:val="774559A1"/>
    <w:rsid w:val="79E31936"/>
    <w:rsid w:val="7A0C3BAC"/>
    <w:rsid w:val="7ABE254E"/>
    <w:rsid w:val="7B2C2382"/>
    <w:rsid w:val="7C113E78"/>
    <w:rsid w:val="7CB4107D"/>
    <w:rsid w:val="7DDC5A0D"/>
    <w:rsid w:val="7E0D1FC8"/>
    <w:rsid w:val="7F44789F"/>
    <w:rsid w:val="7F851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733ED2"/>
  <w15:docId w15:val="{AAD760CE-383D-5B44-BAF0-AA309073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Calibri" w:cs="SimSun"/>
      <w:sz w:val="22"/>
      <w:szCs w:val="22"/>
      <w:lang w:val="en-GB"/>
    </w:rPr>
  </w:style>
  <w:style w:type="paragraph" w:styleId="Heading2">
    <w:name w:val="heading 2"/>
    <w:basedOn w:val="Normal"/>
    <w:next w:val="Normal"/>
    <w:uiPriority w:val="9"/>
    <w:qFormat/>
    <w:pPr>
      <w:keepNext/>
      <w:keepLines/>
      <w:spacing w:before="40" w:after="0"/>
      <w:outlineLvl w:val="1"/>
    </w:pPr>
    <w:rPr>
      <w:rFonts w:ascii="Arial" w:eastAsia="SimSun" w:hAnsi="Arial"/>
      <w:color w:val="2E75B6"/>
      <w:sz w:val="28"/>
      <w:szCs w:val="26"/>
    </w:rPr>
  </w:style>
  <w:style w:type="paragraph" w:styleId="Heading3">
    <w:name w:val="heading 3"/>
    <w:basedOn w:val="Normal"/>
    <w:next w:val="Normal"/>
    <w:uiPriority w:val="9"/>
    <w:qFormat/>
    <w:pPr>
      <w:keepNext/>
      <w:keepLines/>
      <w:spacing w:before="40" w:after="0"/>
      <w:outlineLvl w:val="2"/>
    </w:pPr>
    <w:rPr>
      <w:rFonts w:ascii="Arial" w:eastAsia="SimSun" w:hAnsi="Arial"/>
      <w:color w:val="1F4E7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240" w:line="240" w:lineRule="auto"/>
      <w:contextualSpacing/>
      <w:jc w:val="both"/>
    </w:pPr>
    <w:rPr>
      <w:rFonts w:ascii="Arial" w:eastAsia="Times New Roman" w:hAnsi="Arial" w:cs="Times New Roman"/>
      <w:snapToGrid w:val="0"/>
    </w:rPr>
  </w:style>
  <w:style w:type="character" w:styleId="FollowedHyperlink">
    <w:name w:val="FollowedHyperlink"/>
    <w:basedOn w:val="DefaultParagraphFont"/>
    <w:qFormat/>
    <w:rPr>
      <w:color w:val="800080"/>
      <w:u w:val="single"/>
    </w:rPr>
  </w:style>
  <w:style w:type="paragraph" w:styleId="Footer">
    <w:name w:val="footer"/>
    <w:basedOn w:val="Normal"/>
    <w:uiPriority w:val="99"/>
    <w:qFormat/>
    <w:pPr>
      <w:tabs>
        <w:tab w:val="center" w:pos="4513"/>
        <w:tab w:val="right" w:pos="9026"/>
      </w:tabs>
      <w:spacing w:after="0" w:line="240" w:lineRule="auto"/>
    </w:pPr>
  </w:style>
  <w:style w:type="paragraph" w:styleId="Header">
    <w:name w:val="header"/>
    <w:basedOn w:val="Normal"/>
    <w:uiPriority w:val="99"/>
    <w:qFormat/>
    <w:pPr>
      <w:tabs>
        <w:tab w:val="center" w:pos="4513"/>
        <w:tab w:val="right" w:pos="9026"/>
      </w:tabs>
      <w:spacing w:after="0" w:line="240" w:lineRule="auto"/>
    </w:p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cs="Times New Roman"/>
      <w:sz w:val="24"/>
      <w:szCs w:val="24"/>
      <w:lang w:val="en-AU" w:eastAsia="en-AU"/>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qFormat/>
    <w:rPr>
      <w:rFonts w:eastAsia="SimSun"/>
    </w:rPr>
    <w:tblPr>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MediumList2-Accent1">
    <w:name w:val="Medium List 2 Accent 1"/>
    <w:basedOn w:val="TableNormal"/>
    <w:uiPriority w:val="66"/>
    <w:qFormat/>
    <w:rPr>
      <w:rFonts w:ascii="Calibri Light" w:eastAsia="SimSun" w:hAnsi="Calibri Light" w:cs="SimSun"/>
      <w:color w:val="000000"/>
    </w:rPr>
    <w:tblPr>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uiPriority w:val="99"/>
    <w:qFormat/>
    <w:pPr>
      <w:widowControl w:val="0"/>
      <w:autoSpaceDE w:val="0"/>
      <w:autoSpaceDN w:val="0"/>
      <w:adjustRightInd w:val="0"/>
      <w:spacing w:after="160" w:line="259" w:lineRule="auto"/>
    </w:pPr>
    <w:rPr>
      <w:rFonts w:ascii="Arial" w:eastAsia="Calibri" w:hAnsi="Arial" w:cs="SimSun"/>
      <w:color w:val="000000"/>
      <w:sz w:val="24"/>
      <w:lang w:val="en-GB" w:eastAsia="en-GB"/>
    </w:rPr>
  </w:style>
  <w:style w:type="paragraph" w:styleId="ListParagraph">
    <w:name w:val="List Paragraph"/>
    <w:basedOn w:val="Normal"/>
    <w:uiPriority w:val="34"/>
    <w:qFormat/>
    <w:pPr>
      <w:ind w:left="720"/>
      <w:contextualSpacing/>
    </w:pPr>
  </w:style>
  <w:style w:type="paragraph" w:customStyle="1" w:styleId="DecimalAligned">
    <w:name w:val="Decimal Aligned"/>
    <w:basedOn w:val="Normal"/>
    <w:uiPriority w:val="40"/>
    <w:qFormat/>
    <w:pPr>
      <w:tabs>
        <w:tab w:val="decimal" w:pos="360"/>
      </w:tabs>
      <w:spacing w:after="200" w:line="276" w:lineRule="auto"/>
    </w:pPr>
    <w:rPr>
      <w:rFonts w:eastAsia="SimSun" w:cs="Times New Roman"/>
      <w:lang w:val="en-US"/>
    </w:rPr>
  </w:style>
  <w:style w:type="table" w:customStyle="1" w:styleId="GridTable3-Accent11">
    <w:name w:val="Grid Table 3 - Accent 11"/>
    <w:basedOn w:val="TableNormal"/>
    <w:uiPriority w:val="48"/>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www.skillsforhealth.org.uk/images/projects/frailty/Frailty%20framework.pdf?s=form" TargetMode="External" /><Relationship Id="rId18" Type="http://schemas.openxmlformats.org/officeDocument/2006/relationships/hyperlink" Target="http://www.https:/meshb.nlm.nih.gov/search" TargetMode="External" /><Relationship Id="rId26" Type="http://schemas.openxmlformats.org/officeDocument/2006/relationships/hyperlink" Target="https://doi.org/10.1186/s12877-017-0548-7" TargetMode="External" /><Relationship Id="rId3" Type="http://schemas.openxmlformats.org/officeDocument/2006/relationships/settings" Target="settings.xml" /><Relationship Id="rId21" Type="http://schemas.openxmlformats.org/officeDocument/2006/relationships/hyperlink" Target="https://jech.bmj.com/content/52/6/377.abstract" TargetMode="External" /><Relationship Id="rId34" Type="http://schemas.openxmlformats.org/officeDocument/2006/relationships/hyperlink" Target="https://www.uhnm.nhs.uk/our-services/frailty-academy/" TargetMode="External" /><Relationship Id="rId7" Type="http://schemas.openxmlformats.org/officeDocument/2006/relationships/image" Target="media/image1.jpeg" /><Relationship Id="rId12" Type="http://schemas.openxmlformats.org/officeDocument/2006/relationships/hyperlink" Target="https://www.gov.uk/government/news/nhs-funding-bill-enters-parliament" TargetMode="External" /><Relationship Id="rId17" Type="http://schemas.openxmlformats.org/officeDocument/2006/relationships/hyperlink" Target="https://hdas.nice.org.uk/" TargetMode="External" /><Relationship Id="rId25" Type="http://schemas.openxmlformats.org/officeDocument/2006/relationships/hyperlink" Target="https://doi.org/10.1371/journal.pone.0169613" TargetMode="External" /><Relationship Id="rId33" Type="http://schemas.openxmlformats.org/officeDocument/2006/relationships/hyperlink" Target="http://fusion48.net/services/integration" TargetMode="External" /><Relationship Id="rId2" Type="http://schemas.openxmlformats.org/officeDocument/2006/relationships/styles" Target="styles.xml" /><Relationship Id="rId16" Type="http://schemas.openxmlformats.org/officeDocument/2006/relationships/hyperlink" Target="https://subjectguides.york.ac.uk/systematic-review/protocol" TargetMode="External" /><Relationship Id="rId20" Type="http://schemas.openxmlformats.org/officeDocument/2006/relationships/hyperlink" Target="https://reviewersmanual.joannabriggs.org/" TargetMode="External" /><Relationship Id="rId29" Type="http://schemas.openxmlformats.org/officeDocument/2006/relationships/hyperlink" Target="https://www.nesta.org.uk/report/supporting-self-management-a-guide-to-enabling-behaviour-change-for-health-and-wellbeing-using-person-and-community-centred-approaches/" TargetMode="Externa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www.nice.org.uk/guidance/ng28" TargetMode="External" /><Relationship Id="rId24" Type="http://schemas.openxmlformats.org/officeDocument/2006/relationships/hyperlink" Target="https://www.england.nhs.uk/wp-content/uploads/2017/03/NEXT-STEPS-ON-THE-NHS-FIVE-YEAR-FORWARD-VIEW.pdf" TargetMode="External" /><Relationship Id="rId32" Type="http://schemas.openxmlformats.org/officeDocument/2006/relationships/hyperlink" Target="https://frailty360.org" TargetMode="External" /><Relationship Id="rId5" Type="http://schemas.openxmlformats.org/officeDocument/2006/relationships/footnotes" Target="footnotes.xml" /><Relationship Id="rId15" Type="http://schemas.openxmlformats.org/officeDocument/2006/relationships/hyperlink" Target="https://www.bmj.com/content/339/bmj.b2535.full?view=long&amp;pmid=19622551" TargetMode="External" /><Relationship Id="rId23" Type="http://schemas.openxmlformats.org/officeDocument/2006/relationships/hyperlink" Target="http://applications.emro.who.int/dsaf/EMRPUB_2012_EN_1362.pdf" TargetMode="External" /><Relationship Id="rId28" Type="http://schemas.openxmlformats.org/officeDocument/2006/relationships/hyperlink" Target="https://www.ncbi.nlm.nih.gov/pmc/articles/PMC5490946/" TargetMode="External" /><Relationship Id="rId36" Type="http://schemas.openxmlformats.org/officeDocument/2006/relationships/theme" Target="theme/theme1.xml" /><Relationship Id="rId10" Type="http://schemas.openxmlformats.org/officeDocument/2006/relationships/hyperlink" Target="https://www.england.nhs.uk/publication/supporting-routine-frailty-identification-and-frailty-through-the-gp-contract-20172018/" TargetMode="External" /><Relationship Id="rId19" Type="http://schemas.openxmlformats.org/officeDocument/2006/relationships/hyperlink" Target="https://casp-uk.net/casp-tools-checklists/" TargetMode="External" /><Relationship Id="rId31" Type="http://schemas.openxmlformats.org/officeDocument/2006/relationships/hyperlink" Target="https://www.lichfieldstreetsurgery.co.uk/self-care-management-programme/" TargetMode="External" /><Relationship Id="rId4" Type="http://schemas.openxmlformats.org/officeDocument/2006/relationships/webSettings" Target="webSettings.xml" /><Relationship Id="rId9" Type="http://schemas.openxmlformats.org/officeDocument/2006/relationships/hyperlink" Target="https://www.who.int/news-room/fact-sheets/detail/ageing-and-health" TargetMode="External" /><Relationship Id="rId14" Type="http://schemas.openxmlformats.org/officeDocument/2006/relationships/hyperlink" Target="https://www.crd.york.prospero/display/_record.php?ID=CRD42019149544" TargetMode="External" /><Relationship Id="rId22" Type="http://schemas.openxmlformats.org/officeDocument/2006/relationships/hyperlink" Target="https://doi.org/10.1186/1471-2458-13-1232" TargetMode="External" /><Relationship Id="rId27" Type="http://schemas.openxmlformats.org/officeDocument/2006/relationships/hyperlink" Target="https://www.ncbi.nlm.nih.gov/pmc/articles/PMC3599009/" TargetMode="External" /><Relationship Id="rId30" Type="http://schemas.openxmlformats.org/officeDocument/2006/relationships/hyperlink" Target="https://www.walsallhealthcare.nhs.uk/our-services/self-care-management-team/" TargetMode="External" /><Relationship Id="rId3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7061</Words>
  <Characters>46253</Characters>
  <Application>Microsoft Office Word</Application>
  <DocSecurity>0</DocSecurity>
  <Lines>385</Lines>
  <Paragraphs>106</Paragraphs>
  <ScaleCrop>false</ScaleCrop>
  <Company/>
  <LinksUpToDate>false</LinksUpToDate>
  <CharactersWithSpaces>53208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bnpanay</dc:creator>
  <cp:lastModifiedBy>barnabas panayiotou</cp:lastModifiedBy>
  <cp:revision>2</cp:revision>
  <cp:lastPrinted>2021-05-16T15:51:00Z</cp:lastPrinted>
  <dcterms:created xsi:type="dcterms:W3CDTF">2021-06-06T13:27:00Z</dcterms:created>
  <dcterms:modified xsi:type="dcterms:W3CDTF">2021-06-06T13:27:00Z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1033-11.2.0.10093</vt:lpwstr>
  </property>
</Properties>
</file>