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23D8A" w14:textId="78CBEAB2" w:rsidR="00BE2252" w:rsidRPr="00F67DD8" w:rsidRDefault="00BE2252" w:rsidP="00F67DD8">
      <w:pPr>
        <w:spacing w:line="360" w:lineRule="auto"/>
        <w:jc w:val="center"/>
        <w:rPr>
          <w:rFonts w:ascii="Times New Roman" w:hAnsi="Times New Roman" w:cs="Times New Roman"/>
          <w:lang w:val="en-US"/>
        </w:rPr>
      </w:pPr>
      <w:r w:rsidRPr="00F67DD8">
        <w:rPr>
          <w:rFonts w:ascii="Times New Roman" w:hAnsi="Times New Roman" w:cs="Times New Roman"/>
          <w:lang w:val="en-US"/>
        </w:rPr>
        <w:t>From Realistic Conflict to Relative Deprivation: Rethinking the</w:t>
      </w:r>
    </w:p>
    <w:p w14:paraId="236F7ADE" w14:textId="1188DB4D" w:rsidR="00EC48FA" w:rsidRPr="00EC48FA" w:rsidRDefault="00BE2252" w:rsidP="00651CAA">
      <w:pPr>
        <w:spacing w:line="360" w:lineRule="auto"/>
        <w:jc w:val="center"/>
        <w:rPr>
          <w:rFonts w:ascii="Times New Roman" w:hAnsi="Times New Roman" w:cs="Times New Roman"/>
          <w:b/>
          <w:lang w:val="en-US"/>
        </w:rPr>
      </w:pPr>
      <w:r w:rsidRPr="00F67DD8">
        <w:rPr>
          <w:rFonts w:ascii="Times New Roman" w:hAnsi="Times New Roman" w:cs="Times New Roman"/>
          <w:lang w:val="en-US"/>
        </w:rPr>
        <w:t xml:space="preserve">Psychology of Modern Antisemitism </w:t>
      </w:r>
    </w:p>
    <w:p w14:paraId="6BC37638" w14:textId="77777777" w:rsidR="00651CAA" w:rsidRDefault="00651CAA" w:rsidP="00F67DD8">
      <w:pPr>
        <w:spacing w:line="360" w:lineRule="auto"/>
        <w:jc w:val="both"/>
        <w:rPr>
          <w:rFonts w:ascii="Times New Roman" w:hAnsi="Times New Roman" w:cs="Times New Roman"/>
          <w:lang w:val="en-US"/>
        </w:rPr>
      </w:pPr>
    </w:p>
    <w:p w14:paraId="5EC6D9BC" w14:textId="6F0651B0" w:rsidR="00BE2252" w:rsidRPr="00F67DD8" w:rsidRDefault="006C3AE3" w:rsidP="00F67DD8">
      <w:pPr>
        <w:spacing w:line="360" w:lineRule="auto"/>
        <w:jc w:val="both"/>
        <w:rPr>
          <w:rFonts w:ascii="Times New Roman" w:hAnsi="Times New Roman" w:cs="Times New Roman"/>
          <w:lang w:val="en-US"/>
        </w:rPr>
      </w:pPr>
      <w:r>
        <w:rPr>
          <w:rFonts w:ascii="Times New Roman" w:hAnsi="Times New Roman" w:cs="Times New Roman"/>
          <w:lang w:val="en-US"/>
        </w:rPr>
        <w:t xml:space="preserve">Does </w:t>
      </w:r>
      <w:r w:rsidR="009C70C7">
        <w:rPr>
          <w:rFonts w:ascii="Times New Roman" w:hAnsi="Times New Roman" w:cs="Times New Roman"/>
          <w:lang w:val="en-US"/>
        </w:rPr>
        <w:t>conflict between Jews</w:t>
      </w:r>
      <w:r>
        <w:rPr>
          <w:rFonts w:ascii="Times New Roman" w:hAnsi="Times New Roman" w:cs="Times New Roman"/>
          <w:lang w:val="en-US"/>
        </w:rPr>
        <w:t xml:space="preserve"> and </w:t>
      </w:r>
      <w:r w:rsidR="003F17B6">
        <w:rPr>
          <w:rFonts w:ascii="Times New Roman" w:hAnsi="Times New Roman" w:cs="Times New Roman"/>
          <w:lang w:val="en-US"/>
        </w:rPr>
        <w:t>Gentiles</w:t>
      </w:r>
      <w:r>
        <w:rPr>
          <w:rFonts w:ascii="Times New Roman" w:hAnsi="Times New Roman" w:cs="Times New Roman"/>
          <w:lang w:val="en-US"/>
        </w:rPr>
        <w:t xml:space="preserve"> generate </w:t>
      </w:r>
      <w:r w:rsidR="00906CBE">
        <w:rPr>
          <w:rFonts w:ascii="Times New Roman" w:hAnsi="Times New Roman" w:cs="Times New Roman"/>
          <w:lang w:val="en-US"/>
        </w:rPr>
        <w:t>ant</w:t>
      </w:r>
      <w:r>
        <w:rPr>
          <w:rFonts w:ascii="Times New Roman" w:hAnsi="Times New Roman" w:cs="Times New Roman"/>
          <w:lang w:val="en-US"/>
        </w:rPr>
        <w:t>isemitism?</w:t>
      </w:r>
      <w:r w:rsidR="00906CBE">
        <w:rPr>
          <w:rFonts w:ascii="Times New Roman" w:hAnsi="Times New Roman" w:cs="Times New Roman"/>
          <w:lang w:val="en-US"/>
        </w:rPr>
        <w:t xml:space="preserve"> </w:t>
      </w:r>
      <w:r>
        <w:rPr>
          <w:rFonts w:ascii="Times New Roman" w:hAnsi="Times New Roman" w:cs="Times New Roman"/>
          <w:lang w:val="en-US"/>
        </w:rPr>
        <w:t xml:space="preserve">Most </w:t>
      </w:r>
      <w:r w:rsidR="0008145F">
        <w:rPr>
          <w:rFonts w:ascii="Times New Roman" w:hAnsi="Times New Roman" w:cs="Times New Roman"/>
          <w:lang w:val="en-US"/>
        </w:rPr>
        <w:t>historians</w:t>
      </w:r>
      <w:r>
        <w:rPr>
          <w:rFonts w:ascii="Times New Roman" w:hAnsi="Times New Roman" w:cs="Times New Roman"/>
          <w:lang w:val="en-US"/>
        </w:rPr>
        <w:t xml:space="preserve"> tend to avoid </w:t>
      </w:r>
      <w:r w:rsidR="00C85474">
        <w:rPr>
          <w:rFonts w:ascii="Times New Roman" w:hAnsi="Times New Roman" w:cs="Times New Roman"/>
          <w:lang w:val="en-US"/>
        </w:rPr>
        <w:t xml:space="preserve">the question. </w:t>
      </w:r>
      <w:r w:rsidR="00F85E3F">
        <w:rPr>
          <w:rFonts w:ascii="Times New Roman" w:hAnsi="Times New Roman" w:cs="Times New Roman"/>
          <w:lang w:val="en-US"/>
        </w:rPr>
        <w:t>For some, it</w:t>
      </w:r>
      <w:r w:rsidR="0008145F">
        <w:rPr>
          <w:rFonts w:ascii="Times New Roman" w:hAnsi="Times New Roman" w:cs="Times New Roman"/>
          <w:lang w:val="en-US"/>
        </w:rPr>
        <w:t xml:space="preserve"> is</w:t>
      </w:r>
      <w:r w:rsidR="00F85E3F">
        <w:rPr>
          <w:rFonts w:ascii="Times New Roman" w:hAnsi="Times New Roman" w:cs="Times New Roman"/>
          <w:lang w:val="en-US"/>
        </w:rPr>
        <w:t xml:space="preserve"> </w:t>
      </w:r>
      <w:r w:rsidR="0020071F">
        <w:rPr>
          <w:rFonts w:ascii="Times New Roman" w:hAnsi="Times New Roman" w:cs="Times New Roman"/>
          <w:lang w:val="en-US"/>
        </w:rPr>
        <w:t>a non</w:t>
      </w:r>
      <w:r w:rsidR="0008145F">
        <w:rPr>
          <w:rFonts w:ascii="Times New Roman" w:hAnsi="Times New Roman" w:cs="Times New Roman"/>
          <w:lang w:val="en-US"/>
        </w:rPr>
        <w:t xml:space="preserve">starter, </w:t>
      </w:r>
      <w:r w:rsidR="00F85E3F">
        <w:rPr>
          <w:rFonts w:ascii="Times New Roman" w:hAnsi="Times New Roman" w:cs="Times New Roman"/>
          <w:lang w:val="en-US"/>
        </w:rPr>
        <w:t>dismiss</w:t>
      </w:r>
      <w:r w:rsidR="0008145F">
        <w:rPr>
          <w:rFonts w:ascii="Times New Roman" w:hAnsi="Times New Roman" w:cs="Times New Roman"/>
          <w:lang w:val="en-US"/>
        </w:rPr>
        <w:t>ing as they do</w:t>
      </w:r>
      <w:r w:rsidR="00F85E3F">
        <w:rPr>
          <w:rFonts w:ascii="Times New Roman" w:hAnsi="Times New Roman" w:cs="Times New Roman"/>
          <w:lang w:val="en-US"/>
        </w:rPr>
        <w:t xml:space="preserve"> any </w:t>
      </w:r>
      <w:r w:rsidR="00E12DC7">
        <w:rPr>
          <w:rFonts w:ascii="Times New Roman" w:hAnsi="Times New Roman" w:cs="Times New Roman"/>
          <w:lang w:val="en-US"/>
        </w:rPr>
        <w:t>connecti</w:t>
      </w:r>
      <w:r w:rsidR="003E52C0">
        <w:rPr>
          <w:rFonts w:ascii="Times New Roman" w:hAnsi="Times New Roman" w:cs="Times New Roman"/>
          <w:lang w:val="en-US"/>
        </w:rPr>
        <w:t>on between Jewish behavior and g</w:t>
      </w:r>
      <w:r w:rsidR="00E12DC7">
        <w:rPr>
          <w:rFonts w:ascii="Times New Roman" w:hAnsi="Times New Roman" w:cs="Times New Roman"/>
          <w:lang w:val="en-US"/>
        </w:rPr>
        <w:t>entile malevolence</w:t>
      </w:r>
      <w:r w:rsidR="0008145F">
        <w:rPr>
          <w:rFonts w:ascii="Times New Roman" w:hAnsi="Times New Roman" w:cs="Times New Roman"/>
          <w:lang w:val="en-US"/>
        </w:rPr>
        <w:t>. For others,</w:t>
      </w:r>
      <w:r w:rsidR="00E12DC7">
        <w:rPr>
          <w:rFonts w:ascii="Times New Roman" w:hAnsi="Times New Roman" w:cs="Times New Roman"/>
          <w:lang w:val="en-US"/>
        </w:rPr>
        <w:t xml:space="preserve"> the issue is more compli</w:t>
      </w:r>
      <w:r w:rsidR="002402EF">
        <w:rPr>
          <w:rFonts w:ascii="Times New Roman" w:hAnsi="Times New Roman" w:cs="Times New Roman"/>
          <w:lang w:val="en-US"/>
        </w:rPr>
        <w:t xml:space="preserve">cated. Although their work </w:t>
      </w:r>
      <w:r w:rsidR="00E12DC7">
        <w:rPr>
          <w:rFonts w:ascii="Times New Roman" w:hAnsi="Times New Roman" w:cs="Times New Roman"/>
          <w:lang w:val="en-US"/>
        </w:rPr>
        <w:t>indicate</w:t>
      </w:r>
      <w:r w:rsidR="002402EF">
        <w:rPr>
          <w:rFonts w:ascii="Times New Roman" w:hAnsi="Times New Roman" w:cs="Times New Roman"/>
          <w:lang w:val="en-US"/>
        </w:rPr>
        <w:t>s</w:t>
      </w:r>
      <w:r w:rsidR="00E12DC7">
        <w:rPr>
          <w:rFonts w:ascii="Times New Roman" w:hAnsi="Times New Roman" w:cs="Times New Roman"/>
          <w:lang w:val="en-US"/>
        </w:rPr>
        <w:t xml:space="preserve"> some form of relationship between the two, it usually remains obscure, </w:t>
      </w:r>
      <w:r w:rsidR="00207A50">
        <w:rPr>
          <w:rFonts w:ascii="Times New Roman" w:hAnsi="Times New Roman" w:cs="Times New Roman"/>
          <w:lang w:val="en-US"/>
        </w:rPr>
        <w:t>concealed</w:t>
      </w:r>
      <w:r w:rsidR="0018102B">
        <w:rPr>
          <w:rFonts w:ascii="Times New Roman" w:hAnsi="Times New Roman" w:cs="Times New Roman"/>
          <w:lang w:val="en-US"/>
        </w:rPr>
        <w:t xml:space="preserve"> behind </w:t>
      </w:r>
      <w:r w:rsidR="00C211CC">
        <w:rPr>
          <w:rFonts w:ascii="Times New Roman" w:hAnsi="Times New Roman" w:cs="Times New Roman"/>
          <w:lang w:val="en-US"/>
        </w:rPr>
        <w:t xml:space="preserve">statistics </w:t>
      </w:r>
      <w:r w:rsidR="0018102B">
        <w:rPr>
          <w:rFonts w:ascii="Times New Roman" w:hAnsi="Times New Roman" w:cs="Times New Roman"/>
          <w:lang w:val="en-US"/>
        </w:rPr>
        <w:t xml:space="preserve">or implied rather than </w:t>
      </w:r>
      <w:r w:rsidR="00211041">
        <w:rPr>
          <w:rFonts w:ascii="Times New Roman" w:hAnsi="Times New Roman" w:cs="Times New Roman"/>
          <w:lang w:val="en-US"/>
        </w:rPr>
        <w:t>clearly articulated</w:t>
      </w:r>
      <w:r w:rsidR="001F1E61">
        <w:rPr>
          <w:rFonts w:ascii="Times New Roman" w:hAnsi="Times New Roman" w:cs="Times New Roman"/>
          <w:lang w:val="en-US"/>
        </w:rPr>
        <w:t>. Recently</w:t>
      </w:r>
      <w:r w:rsidR="0018102B">
        <w:rPr>
          <w:rFonts w:ascii="Times New Roman" w:hAnsi="Times New Roman" w:cs="Times New Roman"/>
          <w:lang w:val="en-US"/>
        </w:rPr>
        <w:t xml:space="preserve">, </w:t>
      </w:r>
      <w:r w:rsidR="0087214A">
        <w:rPr>
          <w:rFonts w:ascii="Times New Roman" w:hAnsi="Times New Roman" w:cs="Times New Roman"/>
          <w:lang w:val="en-US"/>
        </w:rPr>
        <w:t>prominent Germa</w:t>
      </w:r>
      <w:r w:rsidR="0020071F">
        <w:rPr>
          <w:rFonts w:ascii="Times New Roman" w:hAnsi="Times New Roman" w:cs="Times New Roman"/>
          <w:lang w:val="en-US"/>
        </w:rPr>
        <w:t xml:space="preserve">n scholars of antisemitism have addressed the </w:t>
      </w:r>
      <w:r w:rsidR="00211DA8">
        <w:rPr>
          <w:rFonts w:ascii="Times New Roman" w:hAnsi="Times New Roman" w:cs="Times New Roman"/>
          <w:lang w:val="en-US"/>
        </w:rPr>
        <w:t>problem</w:t>
      </w:r>
      <w:r w:rsidR="0020071F">
        <w:rPr>
          <w:rFonts w:ascii="Times New Roman" w:hAnsi="Times New Roman" w:cs="Times New Roman"/>
          <w:lang w:val="en-US"/>
        </w:rPr>
        <w:t xml:space="preserve"> in some detail. Highly critical of what has been variously called </w:t>
      </w:r>
      <w:r w:rsidR="00D07BA6">
        <w:rPr>
          <w:rFonts w:ascii="Times New Roman" w:hAnsi="Times New Roman" w:cs="Times New Roman"/>
          <w:lang w:val="en-US"/>
        </w:rPr>
        <w:t>“objective</w:t>
      </w:r>
      <w:r w:rsidR="0020071F">
        <w:rPr>
          <w:rFonts w:ascii="Times New Roman" w:hAnsi="Times New Roman" w:cs="Times New Roman"/>
          <w:lang w:val="en-US"/>
        </w:rPr>
        <w:t xml:space="preserve"> Jewish question,</w:t>
      </w:r>
      <w:r w:rsidR="00D07BA6">
        <w:rPr>
          <w:rFonts w:ascii="Times New Roman" w:hAnsi="Times New Roman" w:cs="Times New Roman"/>
          <w:lang w:val="en-US"/>
        </w:rPr>
        <w:t>”</w:t>
      </w:r>
      <w:r w:rsidR="0020071F">
        <w:rPr>
          <w:rFonts w:ascii="Times New Roman" w:hAnsi="Times New Roman" w:cs="Times New Roman"/>
          <w:lang w:val="en-US"/>
        </w:rPr>
        <w:t xml:space="preserve"> </w:t>
      </w:r>
      <w:r w:rsidR="00D07BA6">
        <w:rPr>
          <w:rFonts w:ascii="Times New Roman" w:hAnsi="Times New Roman" w:cs="Times New Roman"/>
          <w:lang w:val="en-US"/>
        </w:rPr>
        <w:t>“</w:t>
      </w:r>
      <w:r w:rsidR="0020071F">
        <w:rPr>
          <w:rFonts w:ascii="Times New Roman" w:hAnsi="Times New Roman" w:cs="Times New Roman"/>
          <w:lang w:val="en-US"/>
        </w:rPr>
        <w:t>realistic conflict theory</w:t>
      </w:r>
      <w:r w:rsidR="00D07BA6">
        <w:rPr>
          <w:rFonts w:ascii="Times New Roman" w:hAnsi="Times New Roman" w:cs="Times New Roman"/>
          <w:lang w:val="en-US"/>
        </w:rPr>
        <w:t>”</w:t>
      </w:r>
      <w:r w:rsidR="0020071F">
        <w:rPr>
          <w:rFonts w:ascii="Times New Roman" w:hAnsi="Times New Roman" w:cs="Times New Roman"/>
          <w:lang w:val="en-US"/>
        </w:rPr>
        <w:t xml:space="preserve"> or</w:t>
      </w:r>
      <w:r w:rsidR="00BE2252" w:rsidRPr="00F67DD8">
        <w:rPr>
          <w:rFonts w:ascii="Times New Roman" w:hAnsi="Times New Roman" w:cs="Times New Roman"/>
          <w:lang w:val="en-US"/>
        </w:rPr>
        <w:t xml:space="preserve"> </w:t>
      </w:r>
      <w:r w:rsidR="00D07BA6">
        <w:rPr>
          <w:rFonts w:ascii="Times New Roman" w:hAnsi="Times New Roman" w:cs="Times New Roman"/>
          <w:lang w:val="en-US"/>
        </w:rPr>
        <w:t>“</w:t>
      </w:r>
      <w:r w:rsidR="00BE2252" w:rsidRPr="00F67DD8">
        <w:rPr>
          <w:rFonts w:ascii="Times New Roman" w:hAnsi="Times New Roman" w:cs="Times New Roman"/>
          <w:lang w:val="en-US"/>
        </w:rPr>
        <w:t>kernel-of-truth approach,</w:t>
      </w:r>
      <w:r w:rsidR="00D07BA6">
        <w:rPr>
          <w:rFonts w:ascii="Times New Roman" w:hAnsi="Times New Roman" w:cs="Times New Roman"/>
          <w:lang w:val="en-US"/>
        </w:rPr>
        <w:t>”</w:t>
      </w:r>
      <w:r w:rsidR="00BE2252" w:rsidRPr="00F67DD8">
        <w:rPr>
          <w:rFonts w:ascii="Times New Roman" w:hAnsi="Times New Roman" w:cs="Times New Roman"/>
          <w:lang w:val="en-US"/>
        </w:rPr>
        <w:t xml:space="preserve"> </w:t>
      </w:r>
      <w:r w:rsidR="0020071F">
        <w:rPr>
          <w:rFonts w:ascii="Times New Roman" w:hAnsi="Times New Roman" w:cs="Times New Roman"/>
          <w:lang w:val="en-US"/>
        </w:rPr>
        <w:t xml:space="preserve">they deny </w:t>
      </w:r>
      <w:r w:rsidR="002402EF">
        <w:rPr>
          <w:rFonts w:ascii="Times New Roman" w:hAnsi="Times New Roman" w:cs="Times New Roman"/>
          <w:lang w:val="en-US"/>
        </w:rPr>
        <w:t xml:space="preserve">the idea </w:t>
      </w:r>
      <w:r w:rsidR="00BE2252" w:rsidRPr="00F67DD8">
        <w:rPr>
          <w:rFonts w:ascii="Times New Roman" w:hAnsi="Times New Roman" w:cs="Times New Roman"/>
          <w:lang w:val="en-US"/>
        </w:rPr>
        <w:t>that antisemitism stem</w:t>
      </w:r>
      <w:r w:rsidR="003E52C0">
        <w:rPr>
          <w:rFonts w:ascii="Times New Roman" w:hAnsi="Times New Roman" w:cs="Times New Roman"/>
          <w:lang w:val="en-US"/>
        </w:rPr>
        <w:t>s</w:t>
      </w:r>
      <w:r w:rsidR="00BE2252" w:rsidRPr="00F67DD8">
        <w:rPr>
          <w:rFonts w:ascii="Times New Roman" w:hAnsi="Times New Roman" w:cs="Times New Roman"/>
          <w:lang w:val="en-US"/>
        </w:rPr>
        <w:t xml:space="preserve"> from competition, rivalry, or struggle between </w:t>
      </w:r>
      <w:r w:rsidR="00A53882">
        <w:rPr>
          <w:rFonts w:ascii="Times New Roman" w:hAnsi="Times New Roman" w:cs="Times New Roman"/>
          <w:lang w:val="en-US"/>
        </w:rPr>
        <w:t>Jews and Gentiles. Instead, their</w:t>
      </w:r>
      <w:r w:rsidR="00BE2252" w:rsidRPr="00F67DD8">
        <w:rPr>
          <w:rFonts w:ascii="Times New Roman" w:hAnsi="Times New Roman" w:cs="Times New Roman"/>
          <w:lang w:val="en-US"/>
        </w:rPr>
        <w:t xml:space="preserve"> </w:t>
      </w:r>
      <w:r w:rsidR="00A53882">
        <w:rPr>
          <w:rFonts w:ascii="Times New Roman" w:hAnsi="Times New Roman" w:cs="Times New Roman"/>
          <w:lang w:val="en-US"/>
        </w:rPr>
        <w:t xml:space="preserve">work </w:t>
      </w:r>
      <w:r w:rsidR="00BE2252" w:rsidRPr="00F67DD8">
        <w:rPr>
          <w:rFonts w:ascii="Times New Roman" w:hAnsi="Times New Roman" w:cs="Times New Roman"/>
          <w:lang w:val="en-US"/>
        </w:rPr>
        <w:t xml:space="preserve">emphasizes the fantastic and projective nature of antisemitism, relying heavily on Freudian concepts or Freudian-inspired Critical Theory. </w:t>
      </w:r>
    </w:p>
    <w:p w14:paraId="4AD954D9" w14:textId="69E5634C" w:rsidR="008F0775" w:rsidRDefault="008E577D" w:rsidP="008F23C8">
      <w:pPr>
        <w:spacing w:line="360" w:lineRule="auto"/>
        <w:jc w:val="both"/>
        <w:rPr>
          <w:rFonts w:ascii="Times New Roman" w:hAnsi="Times New Roman" w:cs="Times New Roman"/>
          <w:lang w:val="en-US"/>
        </w:rPr>
      </w:pPr>
      <w:r>
        <w:rPr>
          <w:rFonts w:ascii="Times New Roman" w:hAnsi="Times New Roman" w:cs="Times New Roman"/>
          <w:lang w:val="en-US"/>
        </w:rPr>
        <w:t xml:space="preserve">The research by these </w:t>
      </w:r>
      <w:r w:rsidR="008F0775">
        <w:rPr>
          <w:rFonts w:ascii="Times New Roman" w:hAnsi="Times New Roman" w:cs="Times New Roman"/>
          <w:lang w:val="en-US"/>
        </w:rPr>
        <w:t xml:space="preserve">German </w:t>
      </w:r>
      <w:r>
        <w:rPr>
          <w:rFonts w:ascii="Times New Roman" w:hAnsi="Times New Roman" w:cs="Times New Roman"/>
          <w:lang w:val="en-US"/>
        </w:rPr>
        <w:t xml:space="preserve">historians, political scientists, and sociologists </w:t>
      </w:r>
      <w:r w:rsidR="00A53882">
        <w:rPr>
          <w:rFonts w:ascii="Times New Roman" w:hAnsi="Times New Roman" w:cs="Times New Roman"/>
          <w:lang w:val="en-US"/>
        </w:rPr>
        <w:t xml:space="preserve">is a welcome </w:t>
      </w:r>
      <w:r w:rsidR="00D07BA6">
        <w:rPr>
          <w:rFonts w:ascii="Times New Roman" w:hAnsi="Times New Roman" w:cs="Times New Roman"/>
          <w:lang w:val="en-US"/>
        </w:rPr>
        <w:t xml:space="preserve">reminder </w:t>
      </w:r>
      <w:r w:rsidR="00F03786">
        <w:rPr>
          <w:rFonts w:ascii="Times New Roman" w:hAnsi="Times New Roman" w:cs="Times New Roman"/>
          <w:lang w:val="en-US"/>
        </w:rPr>
        <w:t xml:space="preserve">that evading the </w:t>
      </w:r>
      <w:r w:rsidR="00211DA8">
        <w:rPr>
          <w:rFonts w:ascii="Times New Roman" w:hAnsi="Times New Roman" w:cs="Times New Roman"/>
          <w:lang w:val="en-US"/>
        </w:rPr>
        <w:t>matter</w:t>
      </w:r>
      <w:r w:rsidR="00F03786">
        <w:rPr>
          <w:rFonts w:ascii="Times New Roman" w:hAnsi="Times New Roman" w:cs="Times New Roman"/>
          <w:lang w:val="en-US"/>
        </w:rPr>
        <w:t xml:space="preserve"> or blurring the extent to which it </w:t>
      </w:r>
      <w:r w:rsidR="00211DA8">
        <w:rPr>
          <w:rFonts w:ascii="Times New Roman" w:hAnsi="Times New Roman" w:cs="Times New Roman"/>
          <w:lang w:val="en-US"/>
        </w:rPr>
        <w:t xml:space="preserve">informs </w:t>
      </w:r>
      <w:r w:rsidR="00A0442C">
        <w:rPr>
          <w:rFonts w:ascii="Times New Roman" w:hAnsi="Times New Roman" w:cs="Times New Roman"/>
          <w:lang w:val="en-US"/>
        </w:rPr>
        <w:t xml:space="preserve">work on </w:t>
      </w:r>
      <w:r w:rsidR="00CC5221">
        <w:rPr>
          <w:rFonts w:ascii="Times New Roman" w:hAnsi="Times New Roman" w:cs="Times New Roman"/>
          <w:lang w:val="en-US"/>
        </w:rPr>
        <w:t xml:space="preserve">the subject should </w:t>
      </w:r>
      <w:r w:rsidR="00A528B8">
        <w:rPr>
          <w:rFonts w:ascii="Times New Roman" w:hAnsi="Times New Roman" w:cs="Times New Roman"/>
          <w:lang w:val="en-US"/>
        </w:rPr>
        <w:t xml:space="preserve">not be the way forward. </w:t>
      </w:r>
      <w:r w:rsidR="00F02844">
        <w:rPr>
          <w:rFonts w:ascii="Times New Roman" w:hAnsi="Times New Roman" w:cs="Times New Roman"/>
          <w:lang w:val="en-US"/>
        </w:rPr>
        <w:t>In this vein,</w:t>
      </w:r>
      <w:r w:rsidR="00453E3E">
        <w:rPr>
          <w:rFonts w:ascii="Times New Roman" w:hAnsi="Times New Roman" w:cs="Times New Roman"/>
          <w:lang w:val="en-US"/>
        </w:rPr>
        <w:t xml:space="preserve"> </w:t>
      </w:r>
      <w:r w:rsidR="00F02844">
        <w:rPr>
          <w:rFonts w:ascii="Times New Roman" w:hAnsi="Times New Roman" w:cs="Times New Roman"/>
          <w:lang w:val="en-US"/>
        </w:rPr>
        <w:t>the essay</w:t>
      </w:r>
      <w:r w:rsidR="00453E3E">
        <w:rPr>
          <w:rFonts w:ascii="Times New Roman" w:hAnsi="Times New Roman" w:cs="Times New Roman"/>
          <w:lang w:val="en-US"/>
        </w:rPr>
        <w:t xml:space="preserve"> sets out to </w:t>
      </w:r>
      <w:r w:rsidR="00B42B17">
        <w:rPr>
          <w:rFonts w:ascii="Times New Roman" w:hAnsi="Times New Roman" w:cs="Times New Roman"/>
          <w:lang w:val="en-US"/>
        </w:rPr>
        <w:t>examine recent criticisms</w:t>
      </w:r>
      <w:r w:rsidR="00BE2252" w:rsidRPr="00F67DD8">
        <w:rPr>
          <w:rFonts w:ascii="Times New Roman" w:hAnsi="Times New Roman" w:cs="Times New Roman"/>
          <w:lang w:val="en-US"/>
        </w:rPr>
        <w:t xml:space="preserve"> of “realistic conflict theory”. </w:t>
      </w:r>
      <w:r w:rsidR="00D029D2">
        <w:rPr>
          <w:rFonts w:ascii="Times New Roman" w:hAnsi="Times New Roman" w:cs="Times New Roman"/>
          <w:lang w:val="en-US"/>
        </w:rPr>
        <w:t>At the same time, it serves as</w:t>
      </w:r>
      <w:r w:rsidR="00B76A60">
        <w:rPr>
          <w:rFonts w:ascii="Times New Roman" w:hAnsi="Times New Roman" w:cs="Times New Roman"/>
          <w:lang w:val="en-US"/>
        </w:rPr>
        <w:t xml:space="preserve"> an intervention</w:t>
      </w:r>
      <w:r w:rsidR="00453E3E">
        <w:rPr>
          <w:rFonts w:ascii="Times New Roman" w:hAnsi="Times New Roman" w:cs="Times New Roman"/>
          <w:lang w:val="en-US"/>
        </w:rPr>
        <w:t xml:space="preserve"> in the debate</w:t>
      </w:r>
      <w:r w:rsidR="00CB537D">
        <w:rPr>
          <w:rFonts w:ascii="Times New Roman" w:hAnsi="Times New Roman" w:cs="Times New Roman"/>
          <w:lang w:val="en-US"/>
        </w:rPr>
        <w:t>, seeking</w:t>
      </w:r>
      <w:r w:rsidR="00991E33">
        <w:rPr>
          <w:rFonts w:ascii="Times New Roman" w:hAnsi="Times New Roman" w:cs="Times New Roman"/>
          <w:lang w:val="en-US"/>
        </w:rPr>
        <w:t xml:space="preserve"> to demonstrate that </w:t>
      </w:r>
      <w:r w:rsidR="001D1378">
        <w:rPr>
          <w:rFonts w:ascii="Times New Roman" w:hAnsi="Times New Roman" w:cs="Times New Roman"/>
          <w:lang w:val="en-US"/>
        </w:rPr>
        <w:t>the arguments</w:t>
      </w:r>
      <w:r w:rsidR="00B42B17">
        <w:rPr>
          <w:rFonts w:ascii="Times New Roman" w:hAnsi="Times New Roman" w:cs="Times New Roman"/>
          <w:lang w:val="en-US"/>
        </w:rPr>
        <w:t xml:space="preserve"> for and against realistic conflict depend on specific psychological notions.</w:t>
      </w:r>
      <w:r w:rsidR="00332C16">
        <w:rPr>
          <w:rFonts w:ascii="Times New Roman" w:hAnsi="Times New Roman" w:cs="Times New Roman"/>
          <w:lang w:val="en-US"/>
        </w:rPr>
        <w:t xml:space="preserve"> </w:t>
      </w:r>
      <w:r w:rsidR="00991E33">
        <w:rPr>
          <w:rFonts w:ascii="Times New Roman" w:hAnsi="Times New Roman" w:cs="Times New Roman"/>
          <w:lang w:val="en-US"/>
        </w:rPr>
        <w:t>Indeed</w:t>
      </w:r>
      <w:r w:rsidR="00B73A5C">
        <w:rPr>
          <w:rFonts w:ascii="Times New Roman" w:hAnsi="Times New Roman" w:cs="Times New Roman"/>
          <w:lang w:val="en-US"/>
        </w:rPr>
        <w:t xml:space="preserve">, </w:t>
      </w:r>
      <w:r w:rsidR="00356D15">
        <w:rPr>
          <w:rFonts w:ascii="Times New Roman" w:hAnsi="Times New Roman" w:cs="Times New Roman"/>
          <w:lang w:val="en-US"/>
        </w:rPr>
        <w:t xml:space="preserve">most </w:t>
      </w:r>
      <w:r w:rsidR="00B73A5C">
        <w:rPr>
          <w:rFonts w:ascii="Times New Roman" w:hAnsi="Times New Roman" w:cs="Times New Roman"/>
          <w:lang w:val="en-US"/>
        </w:rPr>
        <w:t xml:space="preserve">scholars of antisemitism rely implicitly on psychology in their accounts of the phenomenon. </w:t>
      </w:r>
      <w:r w:rsidR="00FE4728">
        <w:rPr>
          <w:rFonts w:ascii="Times New Roman" w:hAnsi="Times New Roman" w:cs="Times New Roman"/>
          <w:lang w:val="en-US"/>
        </w:rPr>
        <w:t>The article</w:t>
      </w:r>
      <w:r w:rsidR="002623D0">
        <w:rPr>
          <w:rFonts w:ascii="Times New Roman" w:hAnsi="Times New Roman" w:cs="Times New Roman"/>
          <w:lang w:val="en-US"/>
        </w:rPr>
        <w:t xml:space="preserve"> </w:t>
      </w:r>
      <w:r w:rsidR="00F02844">
        <w:rPr>
          <w:rFonts w:ascii="Times New Roman" w:hAnsi="Times New Roman" w:cs="Times New Roman"/>
          <w:lang w:val="en-US"/>
        </w:rPr>
        <w:t>also suggests</w:t>
      </w:r>
      <w:r w:rsidR="00211041">
        <w:rPr>
          <w:rFonts w:ascii="Times New Roman" w:hAnsi="Times New Roman" w:cs="Times New Roman"/>
          <w:lang w:val="en-US"/>
        </w:rPr>
        <w:t xml:space="preserve"> </w:t>
      </w:r>
      <w:r w:rsidR="00BE2252" w:rsidRPr="00F67DD8">
        <w:rPr>
          <w:rFonts w:ascii="Times New Roman" w:hAnsi="Times New Roman" w:cs="Times New Roman"/>
          <w:lang w:val="en-US"/>
        </w:rPr>
        <w:t xml:space="preserve">that </w:t>
      </w:r>
      <w:r w:rsidR="00AC72B8" w:rsidRPr="00F67DD8">
        <w:rPr>
          <w:rFonts w:ascii="Times New Roman" w:hAnsi="Times New Roman" w:cs="Times New Roman"/>
          <w:lang w:val="en-US"/>
        </w:rPr>
        <w:t xml:space="preserve">historians of </w:t>
      </w:r>
      <w:r w:rsidR="00CC46B5">
        <w:rPr>
          <w:rFonts w:ascii="Times New Roman" w:hAnsi="Times New Roman" w:cs="Times New Roman"/>
          <w:lang w:val="en-US"/>
        </w:rPr>
        <w:t xml:space="preserve">antisemitism </w:t>
      </w:r>
      <w:r w:rsidR="00BE2252" w:rsidRPr="00F67DD8">
        <w:rPr>
          <w:rFonts w:ascii="Times New Roman" w:hAnsi="Times New Roman" w:cs="Times New Roman"/>
          <w:lang w:val="en-US"/>
        </w:rPr>
        <w:t xml:space="preserve">reconsider the value of </w:t>
      </w:r>
      <w:r w:rsidR="004B0CCF" w:rsidRPr="00F67DD8">
        <w:rPr>
          <w:rFonts w:ascii="Times New Roman" w:hAnsi="Times New Roman" w:cs="Times New Roman"/>
          <w:lang w:val="en-US"/>
        </w:rPr>
        <w:t>non-Freudian</w:t>
      </w:r>
      <w:r w:rsidR="00BE2252" w:rsidRPr="00F67DD8">
        <w:rPr>
          <w:rFonts w:ascii="Times New Roman" w:hAnsi="Times New Roman" w:cs="Times New Roman"/>
          <w:lang w:val="en-US"/>
        </w:rPr>
        <w:t xml:space="preserve"> psychological theories. </w:t>
      </w:r>
      <w:r w:rsidR="000775A8" w:rsidRPr="00F67DD8">
        <w:rPr>
          <w:rFonts w:ascii="Times New Roman" w:hAnsi="Times New Roman" w:cs="Times New Roman"/>
          <w:lang w:val="en-US"/>
        </w:rPr>
        <w:t>While</w:t>
      </w:r>
      <w:r w:rsidR="00BE2252" w:rsidRPr="00F67DD8">
        <w:rPr>
          <w:rFonts w:ascii="Times New Roman" w:hAnsi="Times New Roman" w:cs="Times New Roman"/>
          <w:lang w:val="en-US"/>
        </w:rPr>
        <w:t xml:space="preserve"> </w:t>
      </w:r>
      <w:r w:rsidR="004B0CCF" w:rsidRPr="00F67DD8">
        <w:rPr>
          <w:rFonts w:ascii="Times New Roman" w:hAnsi="Times New Roman" w:cs="Times New Roman"/>
          <w:lang w:val="en-US"/>
        </w:rPr>
        <w:t>psychoanalysis has</w:t>
      </w:r>
      <w:r w:rsidR="00BE2252" w:rsidRPr="00F67DD8">
        <w:rPr>
          <w:rFonts w:ascii="Times New Roman" w:hAnsi="Times New Roman" w:cs="Times New Roman"/>
          <w:lang w:val="en-US"/>
        </w:rPr>
        <w:t xml:space="preserve"> allowed us to appreciate the role of </w:t>
      </w:r>
      <w:r w:rsidR="00B571A7" w:rsidRPr="00F67DD8">
        <w:rPr>
          <w:rFonts w:ascii="Times New Roman" w:hAnsi="Times New Roman" w:cs="Times New Roman"/>
          <w:lang w:val="en-US"/>
        </w:rPr>
        <w:t>“</w:t>
      </w:r>
      <w:r w:rsidR="00E23C79" w:rsidRPr="00F67DD8">
        <w:rPr>
          <w:rFonts w:ascii="Times New Roman" w:hAnsi="Times New Roman" w:cs="Times New Roman"/>
          <w:lang w:val="en-US"/>
        </w:rPr>
        <w:t>regression</w:t>
      </w:r>
      <w:r w:rsidR="00B571A7" w:rsidRPr="00F67DD8">
        <w:rPr>
          <w:rFonts w:ascii="Times New Roman" w:hAnsi="Times New Roman" w:cs="Times New Roman"/>
          <w:lang w:val="en-US"/>
        </w:rPr>
        <w:t>”</w:t>
      </w:r>
      <w:r w:rsidR="00E23C79" w:rsidRPr="00F67DD8">
        <w:rPr>
          <w:rFonts w:ascii="Times New Roman" w:hAnsi="Times New Roman" w:cs="Times New Roman"/>
          <w:lang w:val="en-US"/>
        </w:rPr>
        <w:t xml:space="preserve"> or </w:t>
      </w:r>
      <w:r w:rsidR="00B571A7" w:rsidRPr="00F67DD8">
        <w:rPr>
          <w:rFonts w:ascii="Times New Roman" w:hAnsi="Times New Roman" w:cs="Times New Roman"/>
          <w:lang w:val="en-US"/>
        </w:rPr>
        <w:t>“</w:t>
      </w:r>
      <w:r w:rsidR="00BE2252" w:rsidRPr="00F67DD8">
        <w:rPr>
          <w:rFonts w:ascii="Times New Roman" w:hAnsi="Times New Roman" w:cs="Times New Roman"/>
          <w:lang w:val="en-US"/>
        </w:rPr>
        <w:t>projection</w:t>
      </w:r>
      <w:r w:rsidR="00B571A7" w:rsidRPr="00F67DD8">
        <w:rPr>
          <w:rFonts w:ascii="Times New Roman" w:hAnsi="Times New Roman" w:cs="Times New Roman"/>
          <w:lang w:val="en-US"/>
        </w:rPr>
        <w:t>”</w:t>
      </w:r>
      <w:r w:rsidR="00BE2252" w:rsidRPr="00F67DD8">
        <w:rPr>
          <w:rFonts w:ascii="Times New Roman" w:hAnsi="Times New Roman" w:cs="Times New Roman"/>
          <w:lang w:val="en-US"/>
        </w:rPr>
        <w:t xml:space="preserve"> among (especially fanatical) Jew-baiters, </w:t>
      </w:r>
      <w:r w:rsidR="00AC72B8" w:rsidRPr="00F67DD8">
        <w:rPr>
          <w:rFonts w:ascii="Times New Roman" w:hAnsi="Times New Roman" w:cs="Times New Roman"/>
          <w:lang w:val="en-US"/>
        </w:rPr>
        <w:t xml:space="preserve">other </w:t>
      </w:r>
      <w:r w:rsidR="00BE2252" w:rsidRPr="00F67DD8">
        <w:rPr>
          <w:rFonts w:ascii="Times New Roman" w:hAnsi="Times New Roman" w:cs="Times New Roman"/>
          <w:lang w:val="en-US"/>
        </w:rPr>
        <w:t xml:space="preserve">psychological </w:t>
      </w:r>
      <w:r w:rsidR="00763908" w:rsidRPr="00F67DD8">
        <w:rPr>
          <w:rFonts w:ascii="Times New Roman" w:hAnsi="Times New Roman" w:cs="Times New Roman"/>
          <w:lang w:val="en-US"/>
        </w:rPr>
        <w:t>approaches</w:t>
      </w:r>
      <w:r w:rsidR="004B0CCF" w:rsidRPr="00F67DD8">
        <w:rPr>
          <w:rFonts w:ascii="Times New Roman" w:hAnsi="Times New Roman" w:cs="Times New Roman"/>
          <w:lang w:val="en-US"/>
        </w:rPr>
        <w:t xml:space="preserve"> offer equally </w:t>
      </w:r>
      <w:r w:rsidR="00BB636B">
        <w:rPr>
          <w:rFonts w:ascii="Times New Roman" w:hAnsi="Times New Roman" w:cs="Times New Roman"/>
          <w:lang w:val="en-US"/>
        </w:rPr>
        <w:t>helpful</w:t>
      </w:r>
      <w:r w:rsidR="00E23C79" w:rsidRPr="00F67DD8">
        <w:rPr>
          <w:rFonts w:ascii="Times New Roman" w:hAnsi="Times New Roman" w:cs="Times New Roman"/>
          <w:lang w:val="en-US"/>
        </w:rPr>
        <w:t xml:space="preserve"> </w:t>
      </w:r>
      <w:r w:rsidR="00B035F0" w:rsidRPr="00F67DD8">
        <w:rPr>
          <w:rFonts w:ascii="Times New Roman" w:hAnsi="Times New Roman" w:cs="Times New Roman"/>
          <w:lang w:val="en-US"/>
        </w:rPr>
        <w:t>explanations</w:t>
      </w:r>
      <w:r w:rsidR="004B0CCF" w:rsidRPr="00F67DD8">
        <w:rPr>
          <w:rFonts w:ascii="Times New Roman" w:hAnsi="Times New Roman" w:cs="Times New Roman"/>
          <w:lang w:val="en-US"/>
        </w:rPr>
        <w:t xml:space="preserve"> </w:t>
      </w:r>
      <w:r w:rsidR="00E23C79" w:rsidRPr="00F67DD8">
        <w:rPr>
          <w:rFonts w:ascii="Times New Roman" w:hAnsi="Times New Roman" w:cs="Times New Roman"/>
          <w:lang w:val="en-US"/>
        </w:rPr>
        <w:t xml:space="preserve">of </w:t>
      </w:r>
      <w:r w:rsidR="00B035F0" w:rsidRPr="00F67DD8">
        <w:rPr>
          <w:rFonts w:ascii="Times New Roman" w:hAnsi="Times New Roman" w:cs="Times New Roman"/>
          <w:lang w:val="en-US"/>
        </w:rPr>
        <w:t>antisemtic</w:t>
      </w:r>
      <w:r w:rsidR="00763908" w:rsidRPr="00F67DD8">
        <w:rPr>
          <w:rFonts w:ascii="Times New Roman" w:hAnsi="Times New Roman" w:cs="Times New Roman"/>
          <w:lang w:val="en-US"/>
        </w:rPr>
        <w:t xml:space="preserve"> conduct</w:t>
      </w:r>
      <w:r w:rsidR="00BE2252" w:rsidRPr="00F67DD8">
        <w:rPr>
          <w:rFonts w:ascii="Times New Roman" w:hAnsi="Times New Roman" w:cs="Times New Roman"/>
          <w:lang w:val="en-US"/>
        </w:rPr>
        <w:t xml:space="preserve">. </w:t>
      </w:r>
      <w:r w:rsidR="00F02844">
        <w:rPr>
          <w:rFonts w:ascii="Times New Roman" w:hAnsi="Times New Roman" w:cs="Times New Roman"/>
          <w:lang w:val="en-US"/>
        </w:rPr>
        <w:t>Indeed,</w:t>
      </w:r>
      <w:r w:rsidR="00240F4D">
        <w:rPr>
          <w:rFonts w:ascii="Times New Roman" w:hAnsi="Times New Roman" w:cs="Times New Roman"/>
          <w:lang w:val="en-US"/>
        </w:rPr>
        <w:t xml:space="preserve"> one such approach is especially </w:t>
      </w:r>
      <w:r w:rsidR="00B37F3A">
        <w:rPr>
          <w:rFonts w:ascii="Times New Roman" w:hAnsi="Times New Roman" w:cs="Times New Roman"/>
          <w:lang w:val="en-US"/>
        </w:rPr>
        <w:t>promising</w:t>
      </w:r>
      <w:r w:rsidR="00240F4D">
        <w:rPr>
          <w:rFonts w:ascii="Times New Roman" w:hAnsi="Times New Roman" w:cs="Times New Roman"/>
          <w:lang w:val="en-US"/>
        </w:rPr>
        <w:t xml:space="preserve"> </w:t>
      </w:r>
      <w:r w:rsidR="008F23C8">
        <w:rPr>
          <w:rFonts w:ascii="Times New Roman" w:hAnsi="Times New Roman" w:cs="Times New Roman"/>
          <w:lang w:val="en-US"/>
        </w:rPr>
        <w:t>when assessing the debate</w:t>
      </w:r>
      <w:r w:rsidR="00356D15">
        <w:rPr>
          <w:rFonts w:ascii="Times New Roman" w:hAnsi="Times New Roman" w:cs="Times New Roman"/>
          <w:lang w:val="en-US"/>
        </w:rPr>
        <w:t>.</w:t>
      </w:r>
      <w:r w:rsidR="00023A54">
        <w:rPr>
          <w:rFonts w:ascii="Times New Roman" w:hAnsi="Times New Roman" w:cs="Times New Roman"/>
          <w:lang w:val="en-US"/>
        </w:rPr>
        <w:t xml:space="preserve"> </w:t>
      </w:r>
      <w:r w:rsidR="00D84200">
        <w:rPr>
          <w:rFonts w:ascii="Times New Roman" w:hAnsi="Times New Roman" w:cs="Times New Roman"/>
          <w:lang w:val="en-US"/>
        </w:rPr>
        <w:t>“</w:t>
      </w:r>
      <w:r w:rsidR="00356D15">
        <w:rPr>
          <w:rFonts w:ascii="Times New Roman" w:hAnsi="Times New Roman" w:cs="Times New Roman"/>
          <w:lang w:val="en-US"/>
        </w:rPr>
        <w:t>R</w:t>
      </w:r>
      <w:r w:rsidR="00D84200">
        <w:rPr>
          <w:rFonts w:ascii="Times New Roman" w:hAnsi="Times New Roman" w:cs="Times New Roman"/>
          <w:lang w:val="en-US"/>
        </w:rPr>
        <w:t>elative deprivation theory</w:t>
      </w:r>
      <w:r w:rsidR="00023A54">
        <w:rPr>
          <w:rFonts w:ascii="Times New Roman" w:hAnsi="Times New Roman" w:cs="Times New Roman"/>
          <w:lang w:val="en-US"/>
        </w:rPr>
        <w:t>,</w:t>
      </w:r>
      <w:r w:rsidR="00D84200">
        <w:rPr>
          <w:rFonts w:ascii="Times New Roman" w:hAnsi="Times New Roman" w:cs="Times New Roman"/>
          <w:lang w:val="en-US"/>
        </w:rPr>
        <w:t xml:space="preserve">” </w:t>
      </w:r>
      <w:r w:rsidR="00023A54">
        <w:rPr>
          <w:rFonts w:ascii="Times New Roman" w:hAnsi="Times New Roman" w:cs="Times New Roman"/>
          <w:lang w:val="en-US"/>
        </w:rPr>
        <w:t xml:space="preserve">it will be argued, </w:t>
      </w:r>
      <w:r w:rsidR="000C3474" w:rsidRPr="00F67DD8">
        <w:rPr>
          <w:rFonts w:ascii="Times New Roman" w:hAnsi="Times New Roman" w:cs="Times New Roman"/>
          <w:lang w:val="en-US"/>
        </w:rPr>
        <w:t>can</w:t>
      </w:r>
      <w:r w:rsidR="00304022" w:rsidRPr="00F67DD8">
        <w:rPr>
          <w:rFonts w:ascii="Times New Roman" w:hAnsi="Times New Roman" w:cs="Times New Roman"/>
          <w:lang w:val="en-US"/>
        </w:rPr>
        <w:t xml:space="preserve"> </w:t>
      </w:r>
      <w:r w:rsidR="00B571A7" w:rsidRPr="00F67DD8">
        <w:rPr>
          <w:rFonts w:ascii="Times New Roman" w:hAnsi="Times New Roman" w:cs="Times New Roman"/>
          <w:lang w:val="en-US"/>
        </w:rPr>
        <w:t>contribute to th</w:t>
      </w:r>
      <w:r w:rsidR="00FE1065" w:rsidRPr="00F67DD8">
        <w:rPr>
          <w:rFonts w:ascii="Times New Roman" w:hAnsi="Times New Roman" w:cs="Times New Roman"/>
          <w:lang w:val="en-US"/>
        </w:rPr>
        <w:t>e field by bridging</w:t>
      </w:r>
      <w:r w:rsidR="00BE2252" w:rsidRPr="00F67DD8">
        <w:rPr>
          <w:rFonts w:ascii="Times New Roman" w:hAnsi="Times New Roman" w:cs="Times New Roman"/>
          <w:lang w:val="en-US"/>
        </w:rPr>
        <w:t xml:space="preserve"> the epistemological gap between “realistic confl</w:t>
      </w:r>
      <w:r w:rsidR="000C3474" w:rsidRPr="00F67DD8">
        <w:rPr>
          <w:rFonts w:ascii="Times New Roman" w:hAnsi="Times New Roman" w:cs="Times New Roman"/>
          <w:lang w:val="en-US"/>
        </w:rPr>
        <w:t>ict” and “psychological fantasy,</w:t>
      </w:r>
      <w:r w:rsidR="00BE2252" w:rsidRPr="00F67DD8">
        <w:rPr>
          <w:rFonts w:ascii="Times New Roman" w:hAnsi="Times New Roman" w:cs="Times New Roman"/>
          <w:lang w:val="en-US"/>
        </w:rPr>
        <w:t xml:space="preserve">” </w:t>
      </w:r>
      <w:r w:rsidR="00304022" w:rsidRPr="00F67DD8">
        <w:rPr>
          <w:rFonts w:ascii="Times New Roman" w:hAnsi="Times New Roman" w:cs="Times New Roman"/>
          <w:lang w:val="en-US"/>
        </w:rPr>
        <w:t>dem</w:t>
      </w:r>
      <w:r w:rsidR="000C3474" w:rsidRPr="00F67DD8">
        <w:rPr>
          <w:rFonts w:ascii="Times New Roman" w:hAnsi="Times New Roman" w:cs="Times New Roman"/>
          <w:lang w:val="en-US"/>
        </w:rPr>
        <w:t>onstrating</w:t>
      </w:r>
      <w:r w:rsidR="00BE2252" w:rsidRPr="00F67DD8">
        <w:rPr>
          <w:rFonts w:ascii="Times New Roman" w:hAnsi="Times New Roman" w:cs="Times New Roman"/>
          <w:lang w:val="en-US"/>
        </w:rPr>
        <w:t xml:space="preserve"> how “objective” change occasions conflicting feelings of entitlement and equally conflicting perceptions of social justice</w:t>
      </w:r>
      <w:r w:rsidR="00304022" w:rsidRPr="00F67DD8">
        <w:rPr>
          <w:rFonts w:ascii="Times New Roman" w:hAnsi="Times New Roman" w:cs="Times New Roman"/>
          <w:lang w:val="en-US"/>
        </w:rPr>
        <w:t xml:space="preserve">. </w:t>
      </w:r>
    </w:p>
    <w:p w14:paraId="1B0E88B8" w14:textId="19BF0D7B" w:rsidR="008F0775" w:rsidRDefault="008F0775" w:rsidP="008F23C8">
      <w:pPr>
        <w:spacing w:line="360" w:lineRule="auto"/>
        <w:jc w:val="both"/>
        <w:rPr>
          <w:rFonts w:ascii="Times New Roman" w:hAnsi="Times New Roman" w:cs="Times New Roman"/>
          <w:lang w:val="en-US"/>
        </w:rPr>
      </w:pPr>
      <w:r>
        <w:rPr>
          <w:rFonts w:ascii="Times New Roman" w:hAnsi="Times New Roman" w:cs="Times New Roman"/>
          <w:lang w:val="en-US"/>
        </w:rPr>
        <w:t xml:space="preserve">The </w:t>
      </w:r>
      <w:r w:rsidR="009A61FB">
        <w:rPr>
          <w:rFonts w:ascii="Times New Roman" w:hAnsi="Times New Roman" w:cs="Times New Roman"/>
          <w:lang w:val="en-US"/>
        </w:rPr>
        <w:t>piece</w:t>
      </w:r>
      <w:r w:rsidR="00CB537D">
        <w:rPr>
          <w:rFonts w:ascii="Times New Roman" w:hAnsi="Times New Roman" w:cs="Times New Roman"/>
          <w:lang w:val="en-US"/>
        </w:rPr>
        <w:t xml:space="preserve"> is divided into four </w:t>
      </w:r>
      <w:r w:rsidR="00CB47DA">
        <w:rPr>
          <w:rFonts w:ascii="Times New Roman" w:hAnsi="Times New Roman" w:cs="Times New Roman"/>
          <w:lang w:val="en-US"/>
        </w:rPr>
        <w:t>parts</w:t>
      </w:r>
      <w:r w:rsidR="00211041">
        <w:rPr>
          <w:rFonts w:ascii="Times New Roman" w:hAnsi="Times New Roman" w:cs="Times New Roman"/>
          <w:lang w:val="en-US"/>
        </w:rPr>
        <w:t>. T</w:t>
      </w:r>
      <w:r w:rsidR="00CB537D">
        <w:rPr>
          <w:rFonts w:ascii="Times New Roman" w:hAnsi="Times New Roman" w:cs="Times New Roman"/>
          <w:lang w:val="en-US"/>
        </w:rPr>
        <w:t xml:space="preserve">he </w:t>
      </w:r>
      <w:r w:rsidR="009A61FB">
        <w:rPr>
          <w:rFonts w:ascii="Times New Roman" w:hAnsi="Times New Roman" w:cs="Times New Roman"/>
          <w:lang w:val="en-US"/>
        </w:rPr>
        <w:t>first returns to two</w:t>
      </w:r>
      <w:r w:rsidR="005D159B">
        <w:rPr>
          <w:rFonts w:ascii="Times New Roman" w:hAnsi="Times New Roman" w:cs="Times New Roman"/>
          <w:lang w:val="en-US"/>
        </w:rPr>
        <w:t xml:space="preserve"> of the most influential accounts of antisemitism as “realistic conflict.” Both Hannah Arendt and Eva Reichmann</w:t>
      </w:r>
      <w:r w:rsidR="00AC7A6C">
        <w:rPr>
          <w:rFonts w:ascii="Times New Roman" w:hAnsi="Times New Roman" w:cs="Times New Roman"/>
          <w:lang w:val="en-US"/>
        </w:rPr>
        <w:t xml:space="preserve"> set the scene for </w:t>
      </w:r>
      <w:r w:rsidR="009D5458">
        <w:rPr>
          <w:rFonts w:ascii="Times New Roman" w:hAnsi="Times New Roman" w:cs="Times New Roman"/>
          <w:lang w:val="en-US"/>
        </w:rPr>
        <w:t>subsequent discussion insofar as</w:t>
      </w:r>
      <w:r w:rsidR="0056007E">
        <w:rPr>
          <w:rFonts w:ascii="Times New Roman" w:hAnsi="Times New Roman" w:cs="Times New Roman"/>
          <w:lang w:val="en-US"/>
        </w:rPr>
        <w:t xml:space="preserve"> their depiction of </w:t>
      </w:r>
      <w:r w:rsidR="00AC7A6C">
        <w:rPr>
          <w:rFonts w:ascii="Times New Roman" w:hAnsi="Times New Roman" w:cs="Times New Roman"/>
          <w:lang w:val="en-US"/>
        </w:rPr>
        <w:t>realistic conflict</w:t>
      </w:r>
      <w:r w:rsidR="0056007E">
        <w:rPr>
          <w:rFonts w:ascii="Times New Roman" w:hAnsi="Times New Roman" w:cs="Times New Roman"/>
          <w:lang w:val="en-US"/>
        </w:rPr>
        <w:t xml:space="preserve"> has guided scholars ever since</w:t>
      </w:r>
      <w:r w:rsidR="00AC7A6C">
        <w:rPr>
          <w:rFonts w:ascii="Times New Roman" w:hAnsi="Times New Roman" w:cs="Times New Roman"/>
          <w:lang w:val="en-US"/>
        </w:rPr>
        <w:t>.</w:t>
      </w:r>
      <w:r w:rsidR="00356D15">
        <w:rPr>
          <w:rFonts w:ascii="Times New Roman" w:hAnsi="Times New Roman" w:cs="Times New Roman"/>
          <w:lang w:val="en-US"/>
        </w:rPr>
        <w:t xml:space="preserve"> Their work</w:t>
      </w:r>
      <w:r w:rsidR="0056007E">
        <w:rPr>
          <w:rFonts w:ascii="Times New Roman" w:hAnsi="Times New Roman" w:cs="Times New Roman"/>
          <w:lang w:val="en-US"/>
        </w:rPr>
        <w:t xml:space="preserve"> also</w:t>
      </w:r>
      <w:r w:rsidR="00AC7A6C">
        <w:rPr>
          <w:rFonts w:ascii="Times New Roman" w:hAnsi="Times New Roman" w:cs="Times New Roman"/>
          <w:lang w:val="en-US"/>
        </w:rPr>
        <w:t xml:space="preserve"> </w:t>
      </w:r>
      <w:r w:rsidR="00CB1840">
        <w:rPr>
          <w:rFonts w:ascii="Times New Roman" w:hAnsi="Times New Roman" w:cs="Times New Roman"/>
          <w:lang w:val="en-US"/>
        </w:rPr>
        <w:t>depend</w:t>
      </w:r>
      <w:r w:rsidR="00665143">
        <w:rPr>
          <w:rFonts w:ascii="Times New Roman" w:hAnsi="Times New Roman" w:cs="Times New Roman"/>
          <w:lang w:val="en-US"/>
        </w:rPr>
        <w:t>s</w:t>
      </w:r>
      <w:r w:rsidR="00CB1840">
        <w:rPr>
          <w:rFonts w:ascii="Times New Roman" w:hAnsi="Times New Roman" w:cs="Times New Roman"/>
          <w:lang w:val="en-US"/>
        </w:rPr>
        <w:t xml:space="preserve"> implicitly and explicitly on psychological </w:t>
      </w:r>
      <w:r w:rsidR="00711574">
        <w:rPr>
          <w:rFonts w:ascii="Times New Roman" w:hAnsi="Times New Roman" w:cs="Times New Roman"/>
          <w:lang w:val="en-US"/>
        </w:rPr>
        <w:t>ideas</w:t>
      </w:r>
      <w:r w:rsidR="00C7457A">
        <w:rPr>
          <w:rFonts w:ascii="Times New Roman" w:hAnsi="Times New Roman" w:cs="Times New Roman"/>
          <w:lang w:val="en-US"/>
        </w:rPr>
        <w:t xml:space="preserve">. The second </w:t>
      </w:r>
      <w:r w:rsidR="0056007E">
        <w:rPr>
          <w:rFonts w:ascii="Times New Roman" w:hAnsi="Times New Roman" w:cs="Times New Roman"/>
          <w:lang w:val="en-US"/>
        </w:rPr>
        <w:t xml:space="preserve">section </w:t>
      </w:r>
      <w:r w:rsidR="00AD763B">
        <w:rPr>
          <w:rFonts w:ascii="Times New Roman" w:hAnsi="Times New Roman" w:cs="Times New Roman"/>
          <w:lang w:val="en-US"/>
        </w:rPr>
        <w:t>turn</w:t>
      </w:r>
      <w:r w:rsidR="00A71070">
        <w:rPr>
          <w:rFonts w:ascii="Times New Roman" w:hAnsi="Times New Roman" w:cs="Times New Roman"/>
          <w:lang w:val="en-US"/>
        </w:rPr>
        <w:t>s</w:t>
      </w:r>
      <w:r w:rsidR="00AD763B">
        <w:rPr>
          <w:rFonts w:ascii="Times New Roman" w:hAnsi="Times New Roman" w:cs="Times New Roman"/>
          <w:lang w:val="en-US"/>
        </w:rPr>
        <w:t xml:space="preserve"> to two </w:t>
      </w:r>
      <w:r w:rsidR="003D1DE7">
        <w:rPr>
          <w:rFonts w:ascii="Times New Roman" w:hAnsi="Times New Roman" w:cs="Times New Roman"/>
          <w:lang w:val="en-US"/>
        </w:rPr>
        <w:t xml:space="preserve">contemporary </w:t>
      </w:r>
      <w:r w:rsidR="00711574">
        <w:rPr>
          <w:rFonts w:ascii="Times New Roman" w:hAnsi="Times New Roman" w:cs="Times New Roman"/>
          <w:lang w:val="en-US"/>
        </w:rPr>
        <w:t xml:space="preserve">examples </w:t>
      </w:r>
      <w:r w:rsidR="00A71070">
        <w:rPr>
          <w:rFonts w:ascii="Times New Roman" w:hAnsi="Times New Roman" w:cs="Times New Roman"/>
          <w:lang w:val="en-US"/>
        </w:rPr>
        <w:t xml:space="preserve">of realistic conflict </w:t>
      </w:r>
      <w:r w:rsidR="00711574">
        <w:rPr>
          <w:rFonts w:ascii="Times New Roman" w:hAnsi="Times New Roman" w:cs="Times New Roman"/>
          <w:lang w:val="en-US"/>
        </w:rPr>
        <w:t>theory</w:t>
      </w:r>
      <w:r w:rsidR="009D5458">
        <w:rPr>
          <w:rFonts w:ascii="Times New Roman" w:hAnsi="Times New Roman" w:cs="Times New Roman"/>
          <w:lang w:val="en-US"/>
        </w:rPr>
        <w:t xml:space="preserve"> in the liter</w:t>
      </w:r>
      <w:r w:rsidR="003D1DE7">
        <w:rPr>
          <w:rFonts w:ascii="Times New Roman" w:hAnsi="Times New Roman" w:cs="Times New Roman"/>
          <w:lang w:val="en-US"/>
        </w:rPr>
        <w:t xml:space="preserve">ature, an </w:t>
      </w:r>
      <w:r w:rsidR="003D1DE7">
        <w:rPr>
          <w:rFonts w:ascii="Times New Roman" w:hAnsi="Times New Roman" w:cs="Times New Roman"/>
          <w:lang w:val="en-US"/>
        </w:rPr>
        <w:lastRenderedPageBreak/>
        <w:t xml:space="preserve">introductory survey that is circulated widely and a comprehensive inquiry that takes the </w:t>
      </w:r>
      <w:r w:rsidR="00996BD5">
        <w:rPr>
          <w:rFonts w:ascii="Times New Roman" w:hAnsi="Times New Roman" w:cs="Times New Roman"/>
          <w:lang w:val="en-US"/>
        </w:rPr>
        <w:t xml:space="preserve">theory to extremes. </w:t>
      </w:r>
      <w:r w:rsidR="002F7253">
        <w:rPr>
          <w:rFonts w:ascii="Times New Roman" w:hAnsi="Times New Roman" w:cs="Times New Roman"/>
          <w:lang w:val="en-US"/>
        </w:rPr>
        <w:t xml:space="preserve">The third section </w:t>
      </w:r>
      <w:r w:rsidR="00337AE1">
        <w:rPr>
          <w:rFonts w:ascii="Times New Roman" w:hAnsi="Times New Roman" w:cs="Times New Roman"/>
          <w:lang w:val="en-US"/>
        </w:rPr>
        <w:t xml:space="preserve">details </w:t>
      </w:r>
      <w:r w:rsidR="00F54B6E">
        <w:rPr>
          <w:rFonts w:ascii="Times New Roman" w:hAnsi="Times New Roman" w:cs="Times New Roman"/>
          <w:lang w:val="en-US"/>
        </w:rPr>
        <w:t>several</w:t>
      </w:r>
      <w:r w:rsidR="00337AE1">
        <w:rPr>
          <w:rFonts w:ascii="Times New Roman" w:hAnsi="Times New Roman" w:cs="Times New Roman"/>
          <w:lang w:val="en-US"/>
        </w:rPr>
        <w:t xml:space="preserve"> sophisticated </w:t>
      </w:r>
      <w:r w:rsidR="00BB6F6D">
        <w:rPr>
          <w:rFonts w:ascii="Times New Roman" w:hAnsi="Times New Roman" w:cs="Times New Roman"/>
          <w:lang w:val="en-US"/>
        </w:rPr>
        <w:t xml:space="preserve">repudiations of </w:t>
      </w:r>
      <w:r w:rsidR="00665143">
        <w:rPr>
          <w:rFonts w:ascii="Times New Roman" w:hAnsi="Times New Roman" w:cs="Times New Roman"/>
          <w:lang w:val="en-US"/>
        </w:rPr>
        <w:t xml:space="preserve">realistic conflict theory. </w:t>
      </w:r>
      <w:r w:rsidR="00247277">
        <w:rPr>
          <w:rFonts w:ascii="Times New Roman" w:hAnsi="Times New Roman" w:cs="Times New Roman"/>
          <w:lang w:val="en-US"/>
        </w:rPr>
        <w:t xml:space="preserve">As will be shown, these objections </w:t>
      </w:r>
      <w:r w:rsidR="00301320">
        <w:rPr>
          <w:rFonts w:ascii="Times New Roman" w:hAnsi="Times New Roman" w:cs="Times New Roman"/>
          <w:lang w:val="en-US"/>
        </w:rPr>
        <w:t xml:space="preserve">are </w:t>
      </w:r>
      <w:r w:rsidR="00D94598">
        <w:rPr>
          <w:rFonts w:ascii="Times New Roman" w:hAnsi="Times New Roman" w:cs="Times New Roman"/>
          <w:lang w:val="en-US"/>
        </w:rPr>
        <w:t xml:space="preserve">often </w:t>
      </w:r>
      <w:r w:rsidR="00301320">
        <w:rPr>
          <w:rFonts w:ascii="Times New Roman" w:hAnsi="Times New Roman" w:cs="Times New Roman"/>
          <w:lang w:val="en-US"/>
        </w:rPr>
        <w:t xml:space="preserve">indebted to </w:t>
      </w:r>
      <w:r w:rsidR="00247277">
        <w:rPr>
          <w:rFonts w:ascii="Times New Roman" w:hAnsi="Times New Roman" w:cs="Times New Roman"/>
          <w:lang w:val="en-US"/>
        </w:rPr>
        <w:t xml:space="preserve">psychological </w:t>
      </w:r>
      <w:r w:rsidR="00370384">
        <w:rPr>
          <w:rFonts w:ascii="Times New Roman" w:hAnsi="Times New Roman" w:cs="Times New Roman"/>
          <w:lang w:val="en-US"/>
        </w:rPr>
        <w:t xml:space="preserve">concepts </w:t>
      </w:r>
      <w:r w:rsidR="005D5A11">
        <w:rPr>
          <w:rFonts w:ascii="Times New Roman" w:hAnsi="Times New Roman" w:cs="Times New Roman"/>
          <w:lang w:val="en-US"/>
        </w:rPr>
        <w:t xml:space="preserve">that </w:t>
      </w:r>
      <w:r w:rsidR="007630E2">
        <w:rPr>
          <w:rFonts w:ascii="Times New Roman" w:hAnsi="Times New Roman" w:cs="Times New Roman"/>
          <w:lang w:val="en-US"/>
        </w:rPr>
        <w:t>require scrutiny</w:t>
      </w:r>
      <w:r w:rsidR="00AE56BA">
        <w:rPr>
          <w:rFonts w:ascii="Times New Roman" w:hAnsi="Times New Roman" w:cs="Times New Roman"/>
          <w:lang w:val="en-US"/>
        </w:rPr>
        <w:t xml:space="preserve"> </w:t>
      </w:r>
      <w:r w:rsidR="008F2485">
        <w:rPr>
          <w:rFonts w:ascii="Times New Roman" w:hAnsi="Times New Roman" w:cs="Times New Roman"/>
          <w:lang w:val="en-US"/>
        </w:rPr>
        <w:t xml:space="preserve">before they can be </w:t>
      </w:r>
      <w:r w:rsidR="00952BF8">
        <w:rPr>
          <w:rFonts w:ascii="Times New Roman" w:hAnsi="Times New Roman" w:cs="Times New Roman"/>
          <w:lang w:val="en-US"/>
        </w:rPr>
        <w:t>countenanced</w:t>
      </w:r>
      <w:r w:rsidR="00BD2E95">
        <w:rPr>
          <w:rFonts w:ascii="Times New Roman" w:hAnsi="Times New Roman" w:cs="Times New Roman"/>
          <w:lang w:val="en-US"/>
        </w:rPr>
        <w:t xml:space="preserve">. </w:t>
      </w:r>
      <w:r w:rsidR="006562E2">
        <w:rPr>
          <w:rFonts w:ascii="Times New Roman" w:hAnsi="Times New Roman" w:cs="Times New Roman"/>
          <w:lang w:val="en-US"/>
        </w:rPr>
        <w:t>The final section will</w:t>
      </w:r>
      <w:r w:rsidR="007630E2">
        <w:rPr>
          <w:rFonts w:ascii="Times New Roman" w:hAnsi="Times New Roman" w:cs="Times New Roman"/>
          <w:lang w:val="en-US"/>
        </w:rPr>
        <w:t xml:space="preserve"> </w:t>
      </w:r>
      <w:r w:rsidR="004E378F">
        <w:rPr>
          <w:rFonts w:ascii="Times New Roman" w:hAnsi="Times New Roman" w:cs="Times New Roman"/>
          <w:lang w:val="en-US"/>
        </w:rPr>
        <w:t xml:space="preserve">argue that relative deprivation </w:t>
      </w:r>
      <w:r w:rsidR="00952BF8">
        <w:rPr>
          <w:rFonts w:ascii="Times New Roman" w:hAnsi="Times New Roman" w:cs="Times New Roman"/>
          <w:lang w:val="en-US"/>
        </w:rPr>
        <w:t xml:space="preserve">theory can </w:t>
      </w:r>
      <w:r w:rsidR="004E378F">
        <w:rPr>
          <w:rFonts w:ascii="Times New Roman" w:hAnsi="Times New Roman" w:cs="Times New Roman"/>
          <w:lang w:val="en-US"/>
        </w:rPr>
        <w:t xml:space="preserve">augment </w:t>
      </w:r>
      <w:r w:rsidR="00AC718F">
        <w:rPr>
          <w:rFonts w:ascii="Times New Roman" w:hAnsi="Times New Roman" w:cs="Times New Roman"/>
          <w:lang w:val="en-US"/>
        </w:rPr>
        <w:t xml:space="preserve">other </w:t>
      </w:r>
      <w:r w:rsidR="00E16362">
        <w:rPr>
          <w:rFonts w:ascii="Times New Roman" w:hAnsi="Times New Roman" w:cs="Times New Roman"/>
          <w:lang w:val="en-US"/>
        </w:rPr>
        <w:t>(</w:t>
      </w:r>
      <w:r w:rsidR="00AC718F">
        <w:rPr>
          <w:rFonts w:ascii="Times New Roman" w:hAnsi="Times New Roman" w:cs="Times New Roman"/>
          <w:lang w:val="en-US"/>
        </w:rPr>
        <w:t>psychol</w:t>
      </w:r>
      <w:r w:rsidR="000D5C95">
        <w:rPr>
          <w:rFonts w:ascii="Times New Roman" w:hAnsi="Times New Roman" w:cs="Times New Roman"/>
          <w:lang w:val="en-US"/>
        </w:rPr>
        <w:t>ogical</w:t>
      </w:r>
      <w:r w:rsidR="00E16362">
        <w:rPr>
          <w:rFonts w:ascii="Times New Roman" w:hAnsi="Times New Roman" w:cs="Times New Roman"/>
          <w:lang w:val="en-US"/>
        </w:rPr>
        <w:t>)</w:t>
      </w:r>
      <w:r w:rsidR="000D5C95">
        <w:rPr>
          <w:rFonts w:ascii="Times New Roman" w:hAnsi="Times New Roman" w:cs="Times New Roman"/>
          <w:lang w:val="en-US"/>
        </w:rPr>
        <w:t xml:space="preserve"> explanations</w:t>
      </w:r>
      <w:r w:rsidR="00E16362">
        <w:rPr>
          <w:rFonts w:ascii="Times New Roman" w:hAnsi="Times New Roman" w:cs="Times New Roman"/>
          <w:lang w:val="en-US"/>
        </w:rPr>
        <w:t xml:space="preserve"> of antisemitism</w:t>
      </w:r>
      <w:r w:rsidR="00F76E9D">
        <w:rPr>
          <w:rFonts w:ascii="Times New Roman" w:hAnsi="Times New Roman" w:cs="Times New Roman"/>
          <w:lang w:val="en-US"/>
        </w:rPr>
        <w:t>. D</w:t>
      </w:r>
      <w:r w:rsidR="00442543">
        <w:rPr>
          <w:rFonts w:ascii="Times New Roman" w:hAnsi="Times New Roman" w:cs="Times New Roman"/>
          <w:lang w:val="en-US"/>
        </w:rPr>
        <w:t xml:space="preserve">epending on </w:t>
      </w:r>
      <w:r w:rsidR="003C7B2F">
        <w:rPr>
          <w:rFonts w:ascii="Times New Roman" w:hAnsi="Times New Roman" w:cs="Times New Roman"/>
          <w:lang w:val="en-US"/>
        </w:rPr>
        <w:t xml:space="preserve">the </w:t>
      </w:r>
      <w:r w:rsidR="00F063C9">
        <w:rPr>
          <w:rFonts w:ascii="Times New Roman" w:hAnsi="Times New Roman" w:cs="Times New Roman"/>
          <w:lang w:val="en-US"/>
        </w:rPr>
        <w:t xml:space="preserve">nature of the </w:t>
      </w:r>
      <w:r w:rsidR="003C7B2F">
        <w:rPr>
          <w:rFonts w:ascii="Times New Roman" w:hAnsi="Times New Roman" w:cs="Times New Roman"/>
          <w:lang w:val="en-US"/>
        </w:rPr>
        <w:t>hostility involved</w:t>
      </w:r>
      <w:r w:rsidR="000D5C95">
        <w:rPr>
          <w:rFonts w:ascii="Times New Roman" w:hAnsi="Times New Roman" w:cs="Times New Roman"/>
          <w:lang w:val="en-US"/>
        </w:rPr>
        <w:t xml:space="preserve">, </w:t>
      </w:r>
      <w:r w:rsidR="006B0C58">
        <w:rPr>
          <w:rFonts w:ascii="Times New Roman" w:hAnsi="Times New Roman" w:cs="Times New Roman"/>
          <w:lang w:val="en-US"/>
        </w:rPr>
        <w:t xml:space="preserve">it </w:t>
      </w:r>
      <w:r w:rsidR="001A0300">
        <w:rPr>
          <w:rFonts w:ascii="Times New Roman" w:hAnsi="Times New Roman" w:cs="Times New Roman"/>
          <w:lang w:val="en-US"/>
        </w:rPr>
        <w:t xml:space="preserve">provides a method </w:t>
      </w:r>
      <w:r w:rsidR="009D5172">
        <w:rPr>
          <w:rFonts w:ascii="Times New Roman" w:hAnsi="Times New Roman" w:cs="Times New Roman"/>
          <w:lang w:val="en-US"/>
        </w:rPr>
        <w:t>by</w:t>
      </w:r>
      <w:r w:rsidR="001A0300">
        <w:rPr>
          <w:rFonts w:ascii="Times New Roman" w:hAnsi="Times New Roman" w:cs="Times New Roman"/>
          <w:lang w:val="en-US"/>
        </w:rPr>
        <w:t xml:space="preserve"> which to </w:t>
      </w:r>
      <w:r w:rsidR="00030E42">
        <w:rPr>
          <w:rFonts w:ascii="Times New Roman" w:hAnsi="Times New Roman" w:cs="Times New Roman"/>
          <w:lang w:val="en-US"/>
        </w:rPr>
        <w:t xml:space="preserve">trace the psychological impact of </w:t>
      </w:r>
      <w:r w:rsidR="00B07190">
        <w:rPr>
          <w:rFonts w:ascii="Times New Roman" w:hAnsi="Times New Roman" w:cs="Times New Roman"/>
          <w:lang w:val="en-US"/>
        </w:rPr>
        <w:t xml:space="preserve">social change on </w:t>
      </w:r>
      <w:r w:rsidR="00E12A39">
        <w:rPr>
          <w:rFonts w:ascii="Times New Roman" w:hAnsi="Times New Roman" w:cs="Times New Roman"/>
          <w:lang w:val="en-US"/>
        </w:rPr>
        <w:t xml:space="preserve">societies </w:t>
      </w:r>
      <w:r w:rsidR="005A3080">
        <w:rPr>
          <w:rFonts w:ascii="Times New Roman" w:hAnsi="Times New Roman" w:cs="Times New Roman"/>
          <w:lang w:val="en-US"/>
        </w:rPr>
        <w:t>with anti-Jewish traditions. Relative deprivation</w:t>
      </w:r>
      <w:r w:rsidR="00627187">
        <w:rPr>
          <w:rFonts w:ascii="Times New Roman" w:hAnsi="Times New Roman" w:cs="Times New Roman"/>
          <w:lang w:val="en-US"/>
        </w:rPr>
        <w:t xml:space="preserve"> </w:t>
      </w:r>
      <w:r w:rsidR="00987074">
        <w:rPr>
          <w:rFonts w:ascii="Times New Roman" w:hAnsi="Times New Roman" w:cs="Times New Roman"/>
          <w:lang w:val="en-US"/>
        </w:rPr>
        <w:t>is not meant to</w:t>
      </w:r>
      <w:r w:rsidR="005A3080">
        <w:rPr>
          <w:rFonts w:ascii="Times New Roman" w:hAnsi="Times New Roman" w:cs="Times New Roman"/>
          <w:lang w:val="en-US"/>
        </w:rPr>
        <w:t xml:space="preserve"> replace</w:t>
      </w:r>
      <w:r w:rsidR="00987074">
        <w:rPr>
          <w:rFonts w:ascii="Times New Roman" w:hAnsi="Times New Roman" w:cs="Times New Roman"/>
          <w:lang w:val="en-US"/>
        </w:rPr>
        <w:t xml:space="preserve"> </w:t>
      </w:r>
      <w:r w:rsidR="00720CEF">
        <w:rPr>
          <w:rFonts w:ascii="Times New Roman" w:hAnsi="Times New Roman" w:cs="Times New Roman"/>
          <w:lang w:val="en-US"/>
        </w:rPr>
        <w:t xml:space="preserve">intellectual, religious, and political </w:t>
      </w:r>
      <w:r w:rsidR="009E0A24">
        <w:rPr>
          <w:rFonts w:ascii="Times New Roman" w:hAnsi="Times New Roman" w:cs="Times New Roman"/>
          <w:lang w:val="en-US"/>
        </w:rPr>
        <w:t>accounts</w:t>
      </w:r>
      <w:r w:rsidR="00CC232A">
        <w:rPr>
          <w:rFonts w:ascii="Times New Roman" w:hAnsi="Times New Roman" w:cs="Times New Roman"/>
          <w:lang w:val="en-US"/>
        </w:rPr>
        <w:t xml:space="preserve"> of antisemitism</w:t>
      </w:r>
      <w:r w:rsidR="005A3080">
        <w:rPr>
          <w:rFonts w:ascii="Times New Roman" w:hAnsi="Times New Roman" w:cs="Times New Roman"/>
          <w:lang w:val="en-US"/>
        </w:rPr>
        <w:t xml:space="preserve">. Rather, it </w:t>
      </w:r>
      <w:r w:rsidR="008A1D8B">
        <w:rPr>
          <w:rFonts w:ascii="Times New Roman" w:hAnsi="Times New Roman" w:cs="Times New Roman"/>
          <w:lang w:val="en-US"/>
        </w:rPr>
        <w:t>point</w:t>
      </w:r>
      <w:r w:rsidR="00D01239">
        <w:rPr>
          <w:rFonts w:ascii="Times New Roman" w:hAnsi="Times New Roman" w:cs="Times New Roman"/>
          <w:lang w:val="en-US"/>
        </w:rPr>
        <w:t>s</w:t>
      </w:r>
      <w:r w:rsidR="008A1D8B">
        <w:rPr>
          <w:rFonts w:ascii="Times New Roman" w:hAnsi="Times New Roman" w:cs="Times New Roman"/>
          <w:lang w:val="en-US"/>
        </w:rPr>
        <w:t xml:space="preserve"> to the ways in which </w:t>
      </w:r>
      <w:r w:rsidR="009D5172">
        <w:rPr>
          <w:rFonts w:ascii="Times New Roman" w:hAnsi="Times New Roman" w:cs="Times New Roman"/>
          <w:lang w:val="en-US"/>
        </w:rPr>
        <w:t xml:space="preserve">some of </w:t>
      </w:r>
      <w:r w:rsidR="007E7FBD">
        <w:rPr>
          <w:rFonts w:ascii="Times New Roman" w:hAnsi="Times New Roman" w:cs="Times New Roman"/>
          <w:lang w:val="en-US"/>
        </w:rPr>
        <w:t xml:space="preserve">these </w:t>
      </w:r>
      <w:r w:rsidR="00570C9B">
        <w:rPr>
          <w:rFonts w:ascii="Times New Roman" w:hAnsi="Times New Roman" w:cs="Times New Roman"/>
          <w:lang w:val="en-US"/>
        </w:rPr>
        <w:t xml:space="preserve">traditions </w:t>
      </w:r>
      <w:r w:rsidR="007E7FBD">
        <w:rPr>
          <w:rFonts w:ascii="Times New Roman" w:hAnsi="Times New Roman" w:cs="Times New Roman"/>
          <w:lang w:val="en-US"/>
        </w:rPr>
        <w:t xml:space="preserve">culminated in anti-Jewish </w:t>
      </w:r>
      <w:r w:rsidR="00315917">
        <w:rPr>
          <w:rFonts w:ascii="Times New Roman" w:hAnsi="Times New Roman" w:cs="Times New Roman"/>
          <w:lang w:val="en-US"/>
        </w:rPr>
        <w:t>action.</w:t>
      </w:r>
      <w:r w:rsidR="009F1BA7">
        <w:rPr>
          <w:rFonts w:ascii="Times New Roman" w:hAnsi="Times New Roman" w:cs="Times New Roman"/>
          <w:lang w:val="en-US"/>
        </w:rPr>
        <w:t xml:space="preserve"> The </w:t>
      </w:r>
      <w:r w:rsidR="00CF41A4">
        <w:rPr>
          <w:rFonts w:ascii="Times New Roman" w:hAnsi="Times New Roman" w:cs="Times New Roman"/>
          <w:lang w:val="en-US"/>
        </w:rPr>
        <w:t>historiography on</w:t>
      </w:r>
      <w:r w:rsidR="002A3001">
        <w:rPr>
          <w:rFonts w:ascii="Times New Roman" w:hAnsi="Times New Roman" w:cs="Times New Roman"/>
          <w:lang w:val="en-US"/>
        </w:rPr>
        <w:t xml:space="preserve"> German antisemitism</w:t>
      </w:r>
      <w:r w:rsidR="00CF41A4">
        <w:rPr>
          <w:rFonts w:ascii="Times New Roman" w:hAnsi="Times New Roman" w:cs="Times New Roman"/>
          <w:lang w:val="en-US"/>
        </w:rPr>
        <w:t xml:space="preserve">, </w:t>
      </w:r>
      <w:r w:rsidR="00252938">
        <w:rPr>
          <w:rFonts w:ascii="Times New Roman" w:hAnsi="Times New Roman" w:cs="Times New Roman"/>
          <w:lang w:val="en-US"/>
        </w:rPr>
        <w:t xml:space="preserve">arguably </w:t>
      </w:r>
      <w:r w:rsidR="00CF41A4">
        <w:rPr>
          <w:rFonts w:ascii="Times New Roman" w:hAnsi="Times New Roman" w:cs="Times New Roman"/>
          <w:lang w:val="en-US"/>
        </w:rPr>
        <w:t xml:space="preserve">the most </w:t>
      </w:r>
      <w:r w:rsidR="0057296B">
        <w:rPr>
          <w:rFonts w:ascii="Times New Roman" w:hAnsi="Times New Roman" w:cs="Times New Roman"/>
          <w:lang w:val="en-US"/>
        </w:rPr>
        <w:t>exhaustive</w:t>
      </w:r>
      <w:r w:rsidR="00E11071">
        <w:rPr>
          <w:rFonts w:ascii="Times New Roman" w:hAnsi="Times New Roman" w:cs="Times New Roman"/>
          <w:lang w:val="en-US"/>
        </w:rPr>
        <w:t xml:space="preserve"> </w:t>
      </w:r>
      <w:r w:rsidR="00627187">
        <w:rPr>
          <w:rFonts w:ascii="Times New Roman" w:hAnsi="Times New Roman" w:cs="Times New Roman"/>
          <w:lang w:val="en-US"/>
        </w:rPr>
        <w:t xml:space="preserve">scholarship </w:t>
      </w:r>
      <w:r w:rsidR="00625CF7">
        <w:rPr>
          <w:rFonts w:ascii="Times New Roman" w:hAnsi="Times New Roman" w:cs="Times New Roman"/>
          <w:lang w:val="en-US"/>
        </w:rPr>
        <w:t xml:space="preserve">devoted to the </w:t>
      </w:r>
      <w:r w:rsidR="0057296B">
        <w:rPr>
          <w:rFonts w:ascii="Times New Roman" w:hAnsi="Times New Roman" w:cs="Times New Roman"/>
          <w:lang w:val="en-US"/>
        </w:rPr>
        <w:t>question</w:t>
      </w:r>
      <w:r w:rsidR="00625CF7">
        <w:rPr>
          <w:rFonts w:ascii="Times New Roman" w:hAnsi="Times New Roman" w:cs="Times New Roman"/>
          <w:lang w:val="en-US"/>
        </w:rPr>
        <w:t xml:space="preserve">, will serve as </w:t>
      </w:r>
      <w:r w:rsidR="00D11ADB">
        <w:rPr>
          <w:rFonts w:ascii="Times New Roman" w:hAnsi="Times New Roman" w:cs="Times New Roman"/>
          <w:lang w:val="en-US"/>
        </w:rPr>
        <w:t xml:space="preserve">the </w:t>
      </w:r>
      <w:r w:rsidR="009D5172">
        <w:rPr>
          <w:rFonts w:ascii="Times New Roman" w:hAnsi="Times New Roman" w:cs="Times New Roman"/>
          <w:lang w:val="en-US"/>
        </w:rPr>
        <w:t>backgrou</w:t>
      </w:r>
      <w:r w:rsidR="003851BB">
        <w:rPr>
          <w:rFonts w:ascii="Times New Roman" w:hAnsi="Times New Roman" w:cs="Times New Roman"/>
          <w:lang w:val="en-US"/>
        </w:rPr>
        <w:t>nd to our</w:t>
      </w:r>
      <w:r w:rsidR="009D5172">
        <w:rPr>
          <w:rFonts w:ascii="Times New Roman" w:hAnsi="Times New Roman" w:cs="Times New Roman"/>
          <w:lang w:val="en-US"/>
        </w:rPr>
        <w:t xml:space="preserve"> discussion.</w:t>
      </w:r>
      <w:r w:rsidR="000D4D69">
        <w:rPr>
          <w:rFonts w:ascii="Times New Roman" w:hAnsi="Times New Roman" w:cs="Times New Roman"/>
          <w:lang w:val="en-US"/>
        </w:rPr>
        <w:t xml:space="preserve"> </w:t>
      </w:r>
    </w:p>
    <w:p w14:paraId="2F6C1CCD" w14:textId="77777777" w:rsidR="00BE2252" w:rsidRPr="00F67DD8" w:rsidRDefault="00BE2252" w:rsidP="00F67DD8">
      <w:pPr>
        <w:spacing w:line="360" w:lineRule="auto"/>
        <w:jc w:val="both"/>
        <w:rPr>
          <w:rFonts w:ascii="Times New Roman" w:hAnsi="Times New Roman" w:cs="Times New Roman"/>
          <w:lang w:val="en-US"/>
        </w:rPr>
      </w:pPr>
    </w:p>
    <w:p w14:paraId="6199B82A" w14:textId="25BA2E60" w:rsidR="00BE2252" w:rsidRPr="00F67DD8" w:rsidRDefault="00BE2252" w:rsidP="00F67DD8">
      <w:pPr>
        <w:spacing w:line="360" w:lineRule="auto"/>
        <w:jc w:val="center"/>
        <w:rPr>
          <w:rFonts w:ascii="Times New Roman" w:hAnsi="Times New Roman" w:cs="Times New Roman"/>
          <w:b/>
          <w:lang w:val="en-US"/>
        </w:rPr>
      </w:pPr>
      <w:r w:rsidRPr="00F67DD8">
        <w:rPr>
          <w:rFonts w:ascii="Times New Roman" w:hAnsi="Times New Roman" w:cs="Times New Roman"/>
          <w:b/>
          <w:lang w:val="en-US"/>
        </w:rPr>
        <w:t>Realistic Conflict Theory</w:t>
      </w:r>
      <w:r w:rsidR="00613EFF" w:rsidRPr="00F67DD8">
        <w:rPr>
          <w:rFonts w:ascii="Times New Roman" w:hAnsi="Times New Roman" w:cs="Times New Roman"/>
          <w:b/>
          <w:lang w:val="en-US"/>
        </w:rPr>
        <w:t xml:space="preserve"> I: Arendt and Reichmann</w:t>
      </w:r>
    </w:p>
    <w:p w14:paraId="613B1F56" w14:textId="77777777" w:rsidR="00BE2252" w:rsidRPr="00F67DD8" w:rsidRDefault="00BE2252" w:rsidP="00F67DD8">
      <w:pPr>
        <w:spacing w:line="360" w:lineRule="auto"/>
        <w:jc w:val="both"/>
        <w:rPr>
          <w:rFonts w:ascii="Times New Roman" w:hAnsi="Times New Roman" w:cs="Times New Roman"/>
          <w:lang w:val="en-US"/>
        </w:rPr>
      </w:pPr>
    </w:p>
    <w:p w14:paraId="4C94EA6D" w14:textId="35CE10D9" w:rsidR="00627187" w:rsidRPr="00966070" w:rsidRDefault="00BE2252" w:rsidP="00FB3E9E">
      <w:pPr>
        <w:spacing w:line="360" w:lineRule="auto"/>
        <w:jc w:val="both"/>
        <w:rPr>
          <w:rFonts w:ascii="Times New Roman" w:hAnsi="Times New Roman" w:cs="Times New Roman"/>
          <w:color w:val="1A1718"/>
          <w:lang w:val="en-US"/>
        </w:rPr>
      </w:pPr>
      <w:r w:rsidRPr="00F67DD8">
        <w:rPr>
          <w:rFonts w:ascii="Times New Roman" w:hAnsi="Times New Roman" w:cs="Times New Roman"/>
          <w:lang w:val="en-US"/>
        </w:rPr>
        <w:t xml:space="preserve">Scholars of antisemitism who subscribe to realistic conflict theory rarely mention psychology at all. </w:t>
      </w:r>
      <w:r w:rsidR="00315917">
        <w:rPr>
          <w:rFonts w:ascii="Times New Roman" w:hAnsi="Times New Roman" w:cs="Times New Roman"/>
          <w:lang w:val="en-US"/>
        </w:rPr>
        <w:t>Usually</w:t>
      </w:r>
      <w:r w:rsidR="00E4798F">
        <w:rPr>
          <w:rFonts w:ascii="Times New Roman" w:hAnsi="Times New Roman" w:cs="Times New Roman"/>
          <w:lang w:val="en-US"/>
        </w:rPr>
        <w:t>, they</w:t>
      </w:r>
      <w:r w:rsidR="00315917">
        <w:rPr>
          <w:rFonts w:ascii="Times New Roman" w:hAnsi="Times New Roman" w:cs="Times New Roman"/>
          <w:lang w:val="en-US"/>
        </w:rPr>
        <w:t xml:space="preserve"> </w:t>
      </w:r>
      <w:r w:rsidR="00F24649">
        <w:rPr>
          <w:rFonts w:ascii="Times New Roman" w:hAnsi="Times New Roman" w:cs="Times New Roman"/>
          <w:lang w:val="en-US"/>
        </w:rPr>
        <w:t>try to uncover</w:t>
      </w:r>
      <w:r w:rsidRPr="00F67DD8">
        <w:rPr>
          <w:rFonts w:ascii="Times New Roman" w:hAnsi="Times New Roman" w:cs="Times New Roman"/>
          <w:lang w:val="en-US"/>
        </w:rPr>
        <w:t xml:space="preserve"> the rational motives (they would only seldom use the term) that engender antisemitic behavior, which social psychologists have associated with intergroup conflict. According to this reading of ethnic prejudice, clashes between groups arise because of incompatible goals or because of competition for scarce resources. Intergroup attitudes, far from originating in psychological defects or irrational passions, merely reflect group interests: where “these </w:t>
      </w:r>
      <w:r w:rsidRPr="000D4BF0">
        <w:rPr>
          <w:rFonts w:ascii="Times New Roman" w:hAnsi="Times New Roman" w:cs="Times New Roman"/>
          <w:lang w:val="en-US"/>
        </w:rPr>
        <w:t>are mutually incompatible, where what one group gains is at the expense of another, the social psychological response is likely to be negative.”</w:t>
      </w:r>
      <w:r w:rsidR="00F67DD8" w:rsidRPr="000D4BF0">
        <w:rPr>
          <w:rStyle w:val="Funotenzeichen"/>
          <w:rFonts w:ascii="Times New Roman" w:hAnsi="Times New Roman" w:cs="Times New Roman"/>
          <w:lang w:val="en-US"/>
        </w:rPr>
        <w:footnoteReference w:id="1"/>
      </w:r>
      <w:r w:rsidR="00627187" w:rsidRPr="000D4BF0">
        <w:rPr>
          <w:rFonts w:ascii="Times New Roman" w:hAnsi="Times New Roman" w:cs="Times New Roman"/>
          <w:lang w:val="en-US"/>
        </w:rPr>
        <w:t xml:space="preserve"> In regard to antisemitism, </w:t>
      </w:r>
      <w:r w:rsidR="000D4BF0">
        <w:rPr>
          <w:rFonts w:ascii="Times New Roman" w:hAnsi="Times New Roman" w:cs="Times New Roman"/>
          <w:color w:val="1A1718"/>
          <w:lang w:val="en-US"/>
        </w:rPr>
        <w:t>Jewish</w:t>
      </w:r>
      <w:r w:rsidR="00627187" w:rsidRPr="000D4BF0">
        <w:rPr>
          <w:rFonts w:ascii="Times New Roman" w:hAnsi="Times New Roman" w:cs="Times New Roman"/>
          <w:color w:val="1A1718"/>
          <w:lang w:val="en-US"/>
        </w:rPr>
        <w:t xml:space="preserve"> </w:t>
      </w:r>
      <w:r w:rsidR="000D4BF0">
        <w:rPr>
          <w:rFonts w:ascii="Times New Roman" w:hAnsi="Times New Roman" w:cs="Times New Roman"/>
          <w:color w:val="1A1718"/>
          <w:lang w:val="en-US"/>
        </w:rPr>
        <w:t>“</w:t>
      </w:r>
      <w:r w:rsidR="00627187" w:rsidRPr="000D4BF0">
        <w:rPr>
          <w:rFonts w:ascii="Times New Roman" w:hAnsi="Times New Roman" w:cs="Times New Roman"/>
          <w:color w:val="1A1718"/>
          <w:lang w:val="en-US"/>
        </w:rPr>
        <w:t>economic and professional success at extraordinarily high levels (e.g., Spanish Jews un</w:t>
      </w:r>
      <w:r w:rsidR="000D4BF0">
        <w:rPr>
          <w:rFonts w:ascii="Times New Roman" w:hAnsi="Times New Roman" w:cs="Times New Roman"/>
          <w:color w:val="1A1718"/>
          <w:lang w:val="en-US"/>
        </w:rPr>
        <w:t>der medieval Islamic rule, Pol</w:t>
      </w:r>
      <w:r w:rsidR="00627187" w:rsidRPr="000D4BF0">
        <w:rPr>
          <w:rFonts w:ascii="Times New Roman" w:hAnsi="Times New Roman" w:cs="Times New Roman"/>
          <w:color w:val="1A1718"/>
          <w:lang w:val="en-US"/>
        </w:rPr>
        <w:t>ish Jews in the sixteenth century,</w:t>
      </w:r>
      <w:r w:rsidR="00627187" w:rsidRPr="000D4BF0">
        <w:rPr>
          <w:rFonts w:ascii="Times New Roman" w:hAnsi="Times New Roman" w:cs="Times New Roman"/>
          <w:color w:val="1A1718"/>
          <w:position w:val="2"/>
          <w:lang w:val="en-US"/>
        </w:rPr>
        <w:t xml:space="preserve"> </w:t>
      </w:r>
      <w:r w:rsidR="00627187" w:rsidRPr="000D4BF0">
        <w:rPr>
          <w:rFonts w:ascii="Times New Roman" w:hAnsi="Times New Roman" w:cs="Times New Roman"/>
          <w:color w:val="1A1718"/>
          <w:lang w:val="en-US"/>
        </w:rPr>
        <w:t>the Jews of Europe after emancipation in the nineteenth century,</w:t>
      </w:r>
      <w:r w:rsidR="00627187" w:rsidRPr="000D4BF0">
        <w:rPr>
          <w:rFonts w:ascii="Times New Roman" w:hAnsi="Times New Roman" w:cs="Times New Roman"/>
          <w:color w:val="1A1718"/>
          <w:position w:val="2"/>
          <w:lang w:val="en-US"/>
        </w:rPr>
        <w:t xml:space="preserve"> </w:t>
      </w:r>
      <w:r w:rsidR="000D4BF0">
        <w:rPr>
          <w:rFonts w:ascii="Times New Roman" w:hAnsi="Times New Roman" w:cs="Times New Roman"/>
          <w:color w:val="1A1718"/>
          <w:lang w:val="en-US"/>
        </w:rPr>
        <w:t xml:space="preserve">and modern American Jews)” has been invoked to </w:t>
      </w:r>
      <w:r w:rsidR="007A09A0">
        <w:rPr>
          <w:rFonts w:ascii="Times New Roman" w:hAnsi="Times New Roman" w:cs="Times New Roman"/>
          <w:color w:val="1A1718"/>
          <w:lang w:val="en-US"/>
        </w:rPr>
        <w:t>explain</w:t>
      </w:r>
      <w:r w:rsidR="000D4BF0">
        <w:rPr>
          <w:rFonts w:ascii="Times New Roman" w:hAnsi="Times New Roman" w:cs="Times New Roman"/>
          <w:color w:val="1A1718"/>
          <w:lang w:val="en-US"/>
        </w:rPr>
        <w:t xml:space="preserve"> anti-Jewish hostility.</w:t>
      </w:r>
      <w:r w:rsidR="00A41978">
        <w:rPr>
          <w:rStyle w:val="Funotenzeichen"/>
          <w:rFonts w:ascii="Times New Roman" w:hAnsi="Times New Roman" w:cs="Times New Roman"/>
          <w:color w:val="1A1718"/>
          <w:lang w:val="en-US"/>
        </w:rPr>
        <w:footnoteReference w:id="2"/>
      </w:r>
      <w:r w:rsidR="000D4BF0">
        <w:rPr>
          <w:rFonts w:ascii="Times New Roman" w:hAnsi="Times New Roman" w:cs="Times New Roman"/>
          <w:color w:val="1A1718"/>
          <w:lang w:val="en-US"/>
        </w:rPr>
        <w:t xml:space="preserve"> </w:t>
      </w:r>
      <w:r w:rsidR="000D4BF0" w:rsidRPr="001C532E">
        <w:rPr>
          <w:rFonts w:ascii="Times New Roman" w:hAnsi="Times New Roman" w:cs="Times New Roman"/>
          <w:color w:val="1A1718"/>
          <w:lang w:val="en-US"/>
        </w:rPr>
        <w:t xml:space="preserve">Florette Cohen Abady, for example, </w:t>
      </w:r>
      <w:r w:rsidR="00966070">
        <w:rPr>
          <w:rFonts w:ascii="Times New Roman" w:hAnsi="Times New Roman" w:cs="Times New Roman"/>
          <w:color w:val="1A1718"/>
          <w:lang w:val="en-US"/>
        </w:rPr>
        <w:t xml:space="preserve">contends that </w:t>
      </w:r>
      <w:r w:rsidR="00712F54">
        <w:rPr>
          <w:rFonts w:ascii="Times New Roman" w:hAnsi="Times New Roman" w:cs="Times New Roman"/>
          <w:color w:val="1A1718"/>
          <w:lang w:val="en-US"/>
        </w:rPr>
        <w:t xml:space="preserve">the disproportionate prosperity and professional achievements of Jews in the United States </w:t>
      </w:r>
      <w:r w:rsidR="00FB3E9E">
        <w:rPr>
          <w:rFonts w:ascii="Times New Roman" w:hAnsi="Times New Roman" w:cs="Times New Roman"/>
          <w:color w:val="1A1718"/>
          <w:lang w:val="en-US"/>
        </w:rPr>
        <w:t>“</w:t>
      </w:r>
      <w:r w:rsidR="00627187" w:rsidRPr="001C532E">
        <w:rPr>
          <w:rFonts w:ascii="Times New Roman" w:hAnsi="Times New Roman" w:cs="Times New Roman"/>
          <w:color w:val="1A1718"/>
          <w:lang w:val="en-US"/>
        </w:rPr>
        <w:t>can b</w:t>
      </w:r>
      <w:r w:rsidR="00FB3E9E">
        <w:rPr>
          <w:rFonts w:ascii="Times New Roman" w:hAnsi="Times New Roman" w:cs="Times New Roman"/>
          <w:color w:val="1A1718"/>
          <w:lang w:val="en-US"/>
        </w:rPr>
        <w:t>e a cause of suspicion and envy,”</w:t>
      </w:r>
      <w:r w:rsidR="00627187" w:rsidRPr="001C532E">
        <w:rPr>
          <w:rFonts w:ascii="Times New Roman" w:hAnsi="Times New Roman" w:cs="Times New Roman"/>
          <w:color w:val="1A1718"/>
          <w:lang w:val="en-US"/>
        </w:rPr>
        <w:t xml:space="preserve"> </w:t>
      </w:r>
      <w:r w:rsidR="00FB3E9E">
        <w:rPr>
          <w:rFonts w:ascii="Times New Roman" w:hAnsi="Times New Roman" w:cs="Times New Roman"/>
          <w:color w:val="1A1718"/>
          <w:lang w:val="en-US"/>
        </w:rPr>
        <w:t>citing classic social psychological studies that posit a</w:t>
      </w:r>
      <w:r w:rsidR="00627187" w:rsidRPr="001C532E">
        <w:rPr>
          <w:rFonts w:ascii="Times New Roman" w:hAnsi="Times New Roman" w:cs="Times New Roman"/>
          <w:color w:val="1A1718"/>
          <w:lang w:val="en-US"/>
        </w:rPr>
        <w:t xml:space="preserve"> correlation between</w:t>
      </w:r>
      <w:r w:rsidR="00D27C96">
        <w:rPr>
          <w:rFonts w:ascii="Times New Roman" w:hAnsi="Times New Roman" w:cs="Times New Roman"/>
          <w:color w:val="1A1718"/>
          <w:lang w:val="en-US"/>
        </w:rPr>
        <w:t xml:space="preserve"> </w:t>
      </w:r>
      <w:r w:rsidR="00966070">
        <w:rPr>
          <w:rFonts w:ascii="Times New Roman" w:hAnsi="Times New Roman" w:cs="Times New Roman"/>
          <w:color w:val="1A1718"/>
          <w:lang w:val="en-US"/>
        </w:rPr>
        <w:t>economic well-being, resentment, and inter-group aggression</w:t>
      </w:r>
      <w:r w:rsidR="00627187" w:rsidRPr="001C532E">
        <w:rPr>
          <w:rFonts w:ascii="Times New Roman" w:hAnsi="Times New Roman" w:cs="Times New Roman"/>
          <w:color w:val="1A1718"/>
          <w:lang w:val="en-US"/>
        </w:rPr>
        <w:t>.</w:t>
      </w:r>
      <w:r w:rsidR="00D27C96">
        <w:rPr>
          <w:rStyle w:val="Funotenzeichen"/>
          <w:rFonts w:ascii="Times New Roman" w:hAnsi="Times New Roman" w:cs="Times New Roman"/>
          <w:color w:val="1A1718"/>
          <w:lang w:val="en-US"/>
        </w:rPr>
        <w:footnoteReference w:id="3"/>
      </w:r>
      <w:r w:rsidR="00627187" w:rsidRPr="001C532E">
        <w:rPr>
          <w:rFonts w:ascii="Times New Roman" w:hAnsi="Times New Roman" w:cs="Times New Roman"/>
          <w:color w:val="1A1718"/>
          <w:position w:val="2"/>
          <w:lang w:val="en-US"/>
        </w:rPr>
        <w:t xml:space="preserve"> </w:t>
      </w:r>
    </w:p>
    <w:p w14:paraId="685AC289" w14:textId="2872D7E3"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 xml:space="preserve">In order to revisit key components of realistic conflict theory </w:t>
      </w:r>
      <w:r w:rsidR="00E959D8">
        <w:rPr>
          <w:rFonts w:ascii="Times New Roman" w:hAnsi="Times New Roman" w:cs="Times New Roman"/>
          <w:lang w:val="en-US"/>
        </w:rPr>
        <w:t xml:space="preserve">as </w:t>
      </w:r>
      <w:r w:rsidR="008E7FC1">
        <w:rPr>
          <w:rFonts w:ascii="Times New Roman" w:hAnsi="Times New Roman" w:cs="Times New Roman"/>
          <w:lang w:val="en-US"/>
        </w:rPr>
        <w:t>applied to antisemitism studies</w:t>
      </w:r>
      <w:r w:rsidR="00C14714">
        <w:rPr>
          <w:rFonts w:ascii="Times New Roman" w:hAnsi="Times New Roman" w:cs="Times New Roman"/>
          <w:lang w:val="en-US"/>
        </w:rPr>
        <w:t>, there is no better place to start than with Arendt and Reichmann</w:t>
      </w:r>
      <w:r w:rsidRPr="00F67DD8">
        <w:rPr>
          <w:rFonts w:ascii="Times New Roman" w:hAnsi="Times New Roman" w:cs="Times New Roman"/>
          <w:lang w:val="en-US"/>
        </w:rPr>
        <w:t>.</w:t>
      </w:r>
      <w:r w:rsidRPr="00F67DD8">
        <w:rPr>
          <w:rStyle w:val="Funotenzeichen"/>
          <w:rFonts w:ascii="Times New Roman" w:hAnsi="Times New Roman" w:cs="Times New Roman"/>
          <w:lang w:val="en-US"/>
        </w:rPr>
        <w:footnoteReference w:id="4"/>
      </w:r>
      <w:r w:rsidRPr="00F67DD8">
        <w:rPr>
          <w:rFonts w:ascii="Times New Roman" w:hAnsi="Times New Roman" w:cs="Times New Roman"/>
          <w:lang w:val="en-US"/>
        </w:rPr>
        <w:t xml:space="preserve"> </w:t>
      </w:r>
      <w:r w:rsidR="00DB1BAB">
        <w:rPr>
          <w:rFonts w:ascii="Times New Roman" w:hAnsi="Times New Roman" w:cs="Times New Roman"/>
          <w:lang w:val="en-US"/>
        </w:rPr>
        <w:t xml:space="preserve">Although </w:t>
      </w:r>
      <w:r w:rsidR="006F6102">
        <w:rPr>
          <w:rFonts w:ascii="Times New Roman" w:hAnsi="Times New Roman" w:cs="Times New Roman"/>
          <w:lang w:val="en-US"/>
        </w:rPr>
        <w:t xml:space="preserve">Arendt figures prominently in </w:t>
      </w:r>
      <w:r w:rsidR="00F810D7">
        <w:rPr>
          <w:rFonts w:ascii="Times New Roman" w:hAnsi="Times New Roman" w:cs="Times New Roman"/>
          <w:lang w:val="en-US"/>
        </w:rPr>
        <w:t>discussions of the topic,</w:t>
      </w:r>
      <w:r w:rsidR="00F810D7" w:rsidRPr="00F67DD8">
        <w:rPr>
          <w:rStyle w:val="Funotenzeichen"/>
          <w:rFonts w:ascii="Times New Roman" w:hAnsi="Times New Roman" w:cs="Times New Roman"/>
          <w:lang w:val="en-US"/>
        </w:rPr>
        <w:footnoteReference w:id="5"/>
      </w:r>
      <w:r w:rsidR="00DB1BAB">
        <w:rPr>
          <w:rFonts w:ascii="Times New Roman" w:hAnsi="Times New Roman" w:cs="Times New Roman"/>
          <w:lang w:val="en-US"/>
        </w:rPr>
        <w:t xml:space="preserve"> </w:t>
      </w:r>
      <w:r w:rsidR="00F810D7">
        <w:rPr>
          <w:rFonts w:ascii="Times New Roman" w:hAnsi="Times New Roman" w:cs="Times New Roman"/>
          <w:lang w:val="en-US"/>
        </w:rPr>
        <w:t xml:space="preserve">the literature ignores </w:t>
      </w:r>
      <w:r w:rsidR="000B3928">
        <w:rPr>
          <w:rFonts w:ascii="Times New Roman" w:hAnsi="Times New Roman" w:cs="Times New Roman"/>
          <w:lang w:val="en-US"/>
        </w:rPr>
        <w:t xml:space="preserve">the psychological </w:t>
      </w:r>
      <w:r w:rsidR="00FE6F5F">
        <w:rPr>
          <w:rFonts w:ascii="Times New Roman" w:hAnsi="Times New Roman" w:cs="Times New Roman"/>
          <w:lang w:val="en-US"/>
        </w:rPr>
        <w:t>dimensions</w:t>
      </w:r>
      <w:r w:rsidR="000B3928">
        <w:rPr>
          <w:rFonts w:ascii="Times New Roman" w:hAnsi="Times New Roman" w:cs="Times New Roman"/>
          <w:lang w:val="en-US"/>
        </w:rPr>
        <w:t xml:space="preserve"> of her </w:t>
      </w:r>
      <w:r w:rsidR="00FE6F5F">
        <w:rPr>
          <w:rFonts w:ascii="Times New Roman" w:hAnsi="Times New Roman" w:cs="Times New Roman"/>
          <w:lang w:val="en-US"/>
        </w:rPr>
        <w:t xml:space="preserve">interpretation of events. </w:t>
      </w:r>
      <w:r w:rsidR="00211041">
        <w:rPr>
          <w:rFonts w:ascii="Times New Roman" w:hAnsi="Times New Roman" w:cs="Times New Roman"/>
          <w:lang w:val="en-US"/>
        </w:rPr>
        <w:t>This interpretation</w:t>
      </w:r>
      <w:r w:rsidR="00FE6F5F">
        <w:rPr>
          <w:rFonts w:ascii="Times New Roman" w:hAnsi="Times New Roman" w:cs="Times New Roman"/>
          <w:lang w:val="en-US"/>
        </w:rPr>
        <w:t xml:space="preserve"> </w:t>
      </w:r>
      <w:r w:rsidRPr="00F67DD8">
        <w:rPr>
          <w:rFonts w:ascii="Times New Roman" w:hAnsi="Times New Roman" w:cs="Times New Roman"/>
          <w:lang w:val="en-US"/>
        </w:rPr>
        <w:t xml:space="preserve">includes two </w:t>
      </w:r>
      <w:r w:rsidRPr="00F67DD8">
        <w:rPr>
          <w:rFonts w:ascii="Times New Roman" w:hAnsi="Times New Roman" w:cs="Times New Roman"/>
          <w:i/>
          <w:lang w:val="en-US"/>
        </w:rPr>
        <w:t>apparently</w:t>
      </w:r>
      <w:r w:rsidRPr="00F67DD8">
        <w:rPr>
          <w:rFonts w:ascii="Times New Roman" w:hAnsi="Times New Roman" w:cs="Times New Roman"/>
          <w:lang w:val="en-US"/>
        </w:rPr>
        <w:t xml:space="preserve"> contradictory claims. The first rejects scapegoat theories for upholding “the perfect innocence of the victim, an innocence which insinuates not only that no evil was done but that nothing at all was done which might possibly have a connection with the issue at stake.”</w:t>
      </w:r>
      <w:r w:rsidRPr="00F67DD8">
        <w:rPr>
          <w:rStyle w:val="Funotenzeichen"/>
          <w:rFonts w:ascii="Times New Roman" w:hAnsi="Times New Roman" w:cs="Times New Roman"/>
          <w:lang w:val="en-US"/>
        </w:rPr>
        <w:t xml:space="preserve"> </w:t>
      </w:r>
      <w:r w:rsidRPr="00F67DD8">
        <w:rPr>
          <w:rStyle w:val="Funotenzeichen"/>
          <w:rFonts w:ascii="Times New Roman" w:hAnsi="Times New Roman" w:cs="Times New Roman"/>
          <w:lang w:val="en-US"/>
        </w:rPr>
        <w:footnoteReference w:id="6"/>
      </w:r>
      <w:r w:rsidRPr="00F67DD8">
        <w:rPr>
          <w:rFonts w:ascii="Times New Roman" w:hAnsi="Times New Roman" w:cs="Times New Roman"/>
          <w:lang w:val="en-US"/>
        </w:rPr>
        <w:t xml:space="preserve"> Arendt contends that Jews, like any other group, exercised agency and intervened in the world, even though their integration was curtailed by prejudice and even though government policy restricted their access to power.</w:t>
      </w:r>
      <w:r w:rsidRPr="00F67DD8">
        <w:rPr>
          <w:rStyle w:val="Funotenzeichen"/>
          <w:rFonts w:ascii="Times New Roman" w:hAnsi="Times New Roman" w:cs="Times New Roman"/>
          <w:lang w:val="en-US"/>
        </w:rPr>
        <w:footnoteReference w:id="7"/>
      </w:r>
      <w:r w:rsidRPr="00F67DD8">
        <w:rPr>
          <w:rFonts w:ascii="Times New Roman" w:hAnsi="Times New Roman" w:cs="Times New Roman"/>
          <w:lang w:val="en-US"/>
        </w:rPr>
        <w:t xml:space="preserve"> As such, Jewish actions and Jewish functions within society were bound to influ</w:t>
      </w:r>
      <w:r w:rsidR="00211041">
        <w:rPr>
          <w:rFonts w:ascii="Times New Roman" w:hAnsi="Times New Roman" w:cs="Times New Roman"/>
          <w:lang w:val="en-US"/>
        </w:rPr>
        <w:t>ence g</w:t>
      </w:r>
      <w:r w:rsidR="003961E9">
        <w:rPr>
          <w:rFonts w:ascii="Times New Roman" w:hAnsi="Times New Roman" w:cs="Times New Roman"/>
          <w:lang w:val="en-US"/>
        </w:rPr>
        <w:t>entile responses. Arendt</w:t>
      </w:r>
      <w:r w:rsidRPr="00F67DD8">
        <w:rPr>
          <w:rFonts w:ascii="Times New Roman" w:hAnsi="Times New Roman" w:cs="Times New Roman"/>
          <w:lang w:val="en-US"/>
        </w:rPr>
        <w:t xml:space="preserve"> </w:t>
      </w:r>
      <w:r w:rsidR="009B0631">
        <w:rPr>
          <w:rFonts w:ascii="Times New Roman" w:hAnsi="Times New Roman" w:cs="Times New Roman"/>
          <w:lang w:val="en-US"/>
        </w:rPr>
        <w:t>establishes a</w:t>
      </w:r>
      <w:r w:rsidRPr="00F67DD8">
        <w:rPr>
          <w:rFonts w:ascii="Times New Roman" w:hAnsi="Times New Roman" w:cs="Times New Roman"/>
          <w:lang w:val="en-US"/>
        </w:rPr>
        <w:t xml:space="preserve"> link between Jews and the state before 1914. “Their special protection from the state,” she writes, “(whether in the old form of open privileges, or a special emancipation edict which no other group needed and which frequently had to be reinforced against the hostility of society) and their special services prevented their submersion in the class system as well as their own establishment as a class.”</w:t>
      </w:r>
      <w:r w:rsidRPr="00F67DD8">
        <w:rPr>
          <w:rStyle w:val="Funotenzeichen"/>
          <w:rFonts w:ascii="Times New Roman" w:hAnsi="Times New Roman" w:cs="Times New Roman"/>
          <w:lang w:val="en-US"/>
        </w:rPr>
        <w:footnoteReference w:id="8"/>
      </w:r>
      <w:r w:rsidRPr="00F67DD8">
        <w:rPr>
          <w:rFonts w:ascii="Times New Roman" w:hAnsi="Times New Roman" w:cs="Times New Roman"/>
          <w:lang w:val="en-US"/>
        </w:rPr>
        <w:t xml:space="preserve"> </w:t>
      </w:r>
      <w:r w:rsidR="002808C5">
        <w:rPr>
          <w:rFonts w:ascii="Times New Roman" w:hAnsi="Times New Roman" w:cs="Times New Roman"/>
          <w:lang w:val="en-US"/>
        </w:rPr>
        <w:t xml:space="preserve">Enmity </w:t>
      </w:r>
      <w:r w:rsidRPr="00F67DD8">
        <w:rPr>
          <w:rFonts w:ascii="Times New Roman" w:hAnsi="Times New Roman" w:cs="Times New Roman"/>
          <w:lang w:val="en-US"/>
        </w:rPr>
        <w:t xml:space="preserve">toward Jews </w:t>
      </w:r>
      <w:r w:rsidR="002808C5">
        <w:rPr>
          <w:rFonts w:ascii="Times New Roman" w:hAnsi="Times New Roman" w:cs="Times New Roman"/>
          <w:lang w:val="en-US"/>
        </w:rPr>
        <w:t xml:space="preserve">in </w:t>
      </w:r>
      <w:r w:rsidR="00196FE8">
        <w:rPr>
          <w:rFonts w:ascii="Times New Roman" w:hAnsi="Times New Roman" w:cs="Times New Roman"/>
          <w:lang w:val="en-US"/>
        </w:rPr>
        <w:t>the three centuries leading up to the First World War amounted</w:t>
      </w:r>
      <w:r w:rsidRPr="00F67DD8">
        <w:rPr>
          <w:rFonts w:ascii="Times New Roman" w:hAnsi="Times New Roman" w:cs="Times New Roman"/>
          <w:lang w:val="en-US"/>
        </w:rPr>
        <w:t xml:space="preserve"> to a reaction against the state: whenever groups came into conflict with the state they resorted to antisemitism, as the Jewish minority exemplified the state like no other group.</w:t>
      </w:r>
      <w:r w:rsidRPr="00F67DD8">
        <w:rPr>
          <w:rStyle w:val="Funotenzeichen"/>
          <w:rFonts w:ascii="Times New Roman" w:hAnsi="Times New Roman" w:cs="Times New Roman"/>
          <w:lang w:val="en-US"/>
        </w:rPr>
        <w:footnoteReference w:id="9"/>
      </w:r>
      <w:r w:rsidRPr="00F67DD8">
        <w:rPr>
          <w:rFonts w:ascii="Times New Roman" w:hAnsi="Times New Roman" w:cs="Times New Roman"/>
          <w:lang w:val="en-US"/>
        </w:rPr>
        <w:t xml:space="preserve"> Arendt’s flawed history aside,</w:t>
      </w:r>
      <w:r w:rsidRPr="00F67DD8">
        <w:rPr>
          <w:rStyle w:val="Funotenzeichen"/>
          <w:rFonts w:ascii="Times New Roman" w:hAnsi="Times New Roman" w:cs="Times New Roman"/>
          <w:lang w:val="en-US"/>
        </w:rPr>
        <w:footnoteReference w:id="10"/>
      </w:r>
      <w:r w:rsidRPr="00F67DD8">
        <w:rPr>
          <w:rFonts w:ascii="Times New Roman" w:hAnsi="Times New Roman" w:cs="Times New Roman"/>
          <w:lang w:val="en-US"/>
        </w:rPr>
        <w:t xml:space="preserve"> her main point is simple enough: Jewish embodiment of the state entailed</w:t>
      </w:r>
      <w:r w:rsidRPr="00F67DD8">
        <w:rPr>
          <w:rFonts w:ascii="Times New Roman" w:hAnsi="Times New Roman" w:cs="Times New Roman"/>
          <w:i/>
          <w:lang w:val="en-US"/>
        </w:rPr>
        <w:t xml:space="preserve"> some form of accountability</w:t>
      </w:r>
      <w:r w:rsidRPr="00F67DD8">
        <w:rPr>
          <w:rFonts w:ascii="Times New Roman" w:hAnsi="Times New Roman" w:cs="Times New Roman"/>
          <w:lang w:val="en-US"/>
        </w:rPr>
        <w:t xml:space="preserve">. </w:t>
      </w:r>
    </w:p>
    <w:p w14:paraId="1A1276BE" w14:textId="50840C60"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Arendt’s second reading of J</w:t>
      </w:r>
      <w:r w:rsidR="00196FE8">
        <w:rPr>
          <w:rFonts w:ascii="Times New Roman" w:hAnsi="Times New Roman" w:cs="Times New Roman"/>
          <w:lang w:val="en-US"/>
        </w:rPr>
        <w:t>ew-hatred</w:t>
      </w:r>
      <w:r w:rsidRPr="00F67DD8">
        <w:rPr>
          <w:rFonts w:ascii="Times New Roman" w:hAnsi="Times New Roman" w:cs="Times New Roman"/>
          <w:lang w:val="en-US"/>
        </w:rPr>
        <w:t xml:space="preserve"> maintains that murderous, totalitarian antisemitism </w:t>
      </w:r>
      <w:r w:rsidR="00D12D6F">
        <w:rPr>
          <w:rFonts w:ascii="Times New Roman" w:hAnsi="Times New Roman" w:cs="Times New Roman"/>
          <w:lang w:val="en-US"/>
        </w:rPr>
        <w:t>emerged</w:t>
      </w:r>
      <w:r w:rsidRPr="00F67DD8">
        <w:rPr>
          <w:rFonts w:ascii="Times New Roman" w:hAnsi="Times New Roman" w:cs="Times New Roman"/>
          <w:lang w:val="en-US"/>
        </w:rPr>
        <w:t xml:space="preserve"> in the early twentieth century, when Jews “lost their public functions and their influence, and were left with nothing but their wealth.”</w:t>
      </w:r>
      <w:r w:rsidRPr="00F67DD8">
        <w:rPr>
          <w:rStyle w:val="Funotenzeichen"/>
          <w:rFonts w:ascii="Times New Roman" w:hAnsi="Times New Roman" w:cs="Times New Roman"/>
          <w:lang w:val="en-US"/>
        </w:rPr>
        <w:footnoteReference w:id="11"/>
      </w:r>
      <w:r w:rsidRPr="00F67DD8">
        <w:rPr>
          <w:rFonts w:ascii="Times New Roman" w:hAnsi="Times New Roman" w:cs="Times New Roman"/>
          <w:lang w:val="en-US"/>
        </w:rPr>
        <w:t xml:space="preserve"> In order to support this somewhat surprising statement, Arendt mentions, among other factors, Jewish demographic decline in Germany and the near-absence of Jews (</w:t>
      </w:r>
      <w:r w:rsidRPr="00F67DD8">
        <w:rPr>
          <w:rFonts w:ascii="Times New Roman" w:hAnsi="Times New Roman" w:cs="Times New Roman"/>
          <w:i/>
          <w:lang w:val="en-US"/>
        </w:rPr>
        <w:t>judenrein</w:t>
      </w:r>
      <w:r w:rsidRPr="00F67DD8">
        <w:rPr>
          <w:rFonts w:ascii="Times New Roman" w:hAnsi="Times New Roman" w:cs="Times New Roman"/>
          <w:lang w:val="en-US"/>
        </w:rPr>
        <w:t>, in her language) from the country’s leading banks in the early 1930s. The partial truth of this reference notwithstanding,</w:t>
      </w:r>
      <w:r w:rsidRPr="00F67DD8">
        <w:rPr>
          <w:rStyle w:val="Funotenzeichen"/>
          <w:rFonts w:ascii="Times New Roman" w:hAnsi="Times New Roman" w:cs="Times New Roman"/>
          <w:lang w:val="en-US"/>
        </w:rPr>
        <w:footnoteReference w:id="12"/>
      </w:r>
      <w:r w:rsidRPr="00F67DD8">
        <w:rPr>
          <w:rFonts w:ascii="Times New Roman" w:hAnsi="Times New Roman" w:cs="Times New Roman"/>
          <w:lang w:val="en-US"/>
        </w:rPr>
        <w:t xml:space="preserve"> her version of antisemitism in the interwar period contains a striking paradox: according to the German-Jewish philosopher, the depletion of Jewish power caused the radicalization of Jew-hatred. As long as the Jews had wielded real power (in the shape of economic clout within the upper echelons of the state), the public merely disliked the minority. Once this power </w:t>
      </w:r>
      <w:r w:rsidR="007B4EA9">
        <w:rPr>
          <w:rFonts w:ascii="Times New Roman" w:hAnsi="Times New Roman" w:cs="Times New Roman"/>
          <w:lang w:val="en-US"/>
        </w:rPr>
        <w:t>vanished</w:t>
      </w:r>
      <w:r w:rsidRPr="00F67DD8">
        <w:rPr>
          <w:rFonts w:ascii="Times New Roman" w:hAnsi="Times New Roman" w:cs="Times New Roman"/>
          <w:lang w:val="en-US"/>
        </w:rPr>
        <w:t>, however, dislike morphed into contempt. Most people, Arendt believed, had a “rational instinct that power has a certain function and is of some general use. Even exploitation and oppression still make society work and establish some kind of order.” Yet wealth that does “not exploit lacks even the relationship which exists between exploiter and exploited; aloofness without policy does not imply even the maximum concern of the oppressor for the oppressed.”</w:t>
      </w:r>
      <w:r w:rsidRPr="00F67DD8">
        <w:rPr>
          <w:rStyle w:val="Funotenzeichen"/>
          <w:rFonts w:ascii="Times New Roman" w:hAnsi="Times New Roman" w:cs="Times New Roman"/>
          <w:lang w:val="en-US"/>
        </w:rPr>
        <w:footnoteReference w:id="13"/>
      </w:r>
      <w:r w:rsidRPr="00F67DD8">
        <w:rPr>
          <w:rFonts w:ascii="Times New Roman" w:hAnsi="Times New Roman" w:cs="Times New Roman"/>
          <w:lang w:val="en-US"/>
        </w:rPr>
        <w:t xml:space="preserve"> Arendt does not </w:t>
      </w:r>
      <w:r w:rsidR="007B4EA9">
        <w:rPr>
          <w:rFonts w:ascii="Times New Roman" w:hAnsi="Times New Roman" w:cs="Times New Roman"/>
          <w:lang w:val="en-US"/>
        </w:rPr>
        <w:t>elaborate</w:t>
      </w:r>
      <w:r w:rsidRPr="00F67DD8">
        <w:rPr>
          <w:rFonts w:ascii="Times New Roman" w:hAnsi="Times New Roman" w:cs="Times New Roman"/>
          <w:lang w:val="en-US"/>
        </w:rPr>
        <w:t xml:space="preserve"> </w:t>
      </w:r>
      <w:r w:rsidR="00817736">
        <w:rPr>
          <w:rFonts w:ascii="Times New Roman" w:hAnsi="Times New Roman" w:cs="Times New Roman"/>
          <w:lang w:val="en-US"/>
        </w:rPr>
        <w:t xml:space="preserve">on </w:t>
      </w:r>
      <w:r w:rsidRPr="00F67DD8">
        <w:rPr>
          <w:rFonts w:ascii="Times New Roman" w:hAnsi="Times New Roman" w:cs="Times New Roman"/>
          <w:lang w:val="en-US"/>
        </w:rPr>
        <w:t xml:space="preserve">the </w:t>
      </w:r>
      <w:r w:rsidR="002D300A">
        <w:rPr>
          <w:rFonts w:ascii="Times New Roman" w:hAnsi="Times New Roman" w:cs="Times New Roman"/>
          <w:lang w:val="en-US"/>
        </w:rPr>
        <w:t>fact</w:t>
      </w:r>
      <w:r w:rsidRPr="00F67DD8">
        <w:rPr>
          <w:rFonts w:ascii="Times New Roman" w:hAnsi="Times New Roman" w:cs="Times New Roman"/>
          <w:lang w:val="en-US"/>
        </w:rPr>
        <w:t xml:space="preserve"> that the ostensible preoccupation with wealth, even at a time when its utility for the state</w:t>
      </w:r>
      <w:r w:rsidR="005D307E">
        <w:rPr>
          <w:rFonts w:ascii="Times New Roman" w:hAnsi="Times New Roman" w:cs="Times New Roman"/>
          <w:lang w:val="en-US"/>
        </w:rPr>
        <w:t xml:space="preserve"> supposedly</w:t>
      </w:r>
      <w:r w:rsidRPr="00F67DD8">
        <w:rPr>
          <w:rFonts w:ascii="Times New Roman" w:hAnsi="Times New Roman" w:cs="Times New Roman"/>
          <w:lang w:val="en-US"/>
        </w:rPr>
        <w:t xml:space="preserve"> no longer mattered, also constituted active intervention inasmuch </w:t>
      </w:r>
      <w:r w:rsidR="00817736">
        <w:rPr>
          <w:rFonts w:ascii="Times New Roman" w:hAnsi="Times New Roman" w:cs="Times New Roman"/>
          <w:lang w:val="en-US"/>
        </w:rPr>
        <w:t xml:space="preserve">as </w:t>
      </w:r>
      <w:r w:rsidRPr="00F67DD8">
        <w:rPr>
          <w:rFonts w:ascii="Times New Roman" w:hAnsi="Times New Roman" w:cs="Times New Roman"/>
          <w:lang w:val="en-US"/>
        </w:rPr>
        <w:t>it stirred a kind of “rational instinct” that could not stomach the display of affluence devoid of purpose.</w:t>
      </w:r>
    </w:p>
    <w:p w14:paraId="51621164" w14:textId="06945BCD"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 xml:space="preserve">Both </w:t>
      </w:r>
      <w:r w:rsidR="00B31BC8">
        <w:rPr>
          <w:rFonts w:ascii="Times New Roman" w:hAnsi="Times New Roman" w:cs="Times New Roman"/>
          <w:lang w:val="en-US"/>
        </w:rPr>
        <w:t>explanations</w:t>
      </w:r>
      <w:r w:rsidRPr="00F67DD8">
        <w:rPr>
          <w:rFonts w:ascii="Times New Roman" w:hAnsi="Times New Roman" w:cs="Times New Roman"/>
          <w:lang w:val="en-US"/>
        </w:rPr>
        <w:t xml:space="preserve"> of antisemitism – the Jews as the embodiment of the state in </w:t>
      </w:r>
      <w:r w:rsidR="00B31BC8">
        <w:rPr>
          <w:rFonts w:ascii="Times New Roman" w:hAnsi="Times New Roman" w:cs="Times New Roman"/>
          <w:lang w:val="en-US"/>
        </w:rPr>
        <w:t>earlier centuries</w:t>
      </w:r>
      <w:r w:rsidRPr="00F67DD8">
        <w:rPr>
          <w:rFonts w:ascii="Times New Roman" w:hAnsi="Times New Roman" w:cs="Times New Roman"/>
          <w:lang w:val="en-US"/>
        </w:rPr>
        <w:t xml:space="preserve"> and the Jews epitomizing pure wealth in the early twentieth century – leave a fundamental question unanswered: </w:t>
      </w:r>
      <w:r w:rsidRPr="00F67DD8">
        <w:rPr>
          <w:rFonts w:ascii="Times New Roman" w:hAnsi="Times New Roman" w:cs="Times New Roman"/>
          <w:i/>
          <w:lang w:val="en-US"/>
        </w:rPr>
        <w:t>how does associating the Jews with either generate antisemitism</w:t>
      </w:r>
      <w:r w:rsidRPr="00F67DD8">
        <w:rPr>
          <w:rFonts w:ascii="Times New Roman" w:hAnsi="Times New Roman" w:cs="Times New Roman"/>
          <w:lang w:val="en-US"/>
        </w:rPr>
        <w:t xml:space="preserve">? For all her criticism of scapegoat theory, Arendt offers a historically informed scapegoat theory herself – </w:t>
      </w:r>
      <w:r w:rsidR="002D2AFE">
        <w:rPr>
          <w:rFonts w:ascii="Times New Roman" w:hAnsi="Times New Roman" w:cs="Times New Roman"/>
          <w:lang w:val="en-US"/>
        </w:rPr>
        <w:t>though based on</w:t>
      </w:r>
      <w:r w:rsidRPr="00F67DD8">
        <w:rPr>
          <w:rFonts w:ascii="Times New Roman" w:hAnsi="Times New Roman" w:cs="Times New Roman"/>
          <w:lang w:val="en-US"/>
        </w:rPr>
        <w:t xml:space="preserve"> a diametrically opposed logic. Where adherents of scapegoat theory commence with a social psychological premise that still requires “the usual historical research,”</w:t>
      </w:r>
      <w:r w:rsidRPr="00F67DD8">
        <w:rPr>
          <w:rStyle w:val="Funotenzeichen"/>
          <w:rFonts w:ascii="Times New Roman" w:hAnsi="Times New Roman" w:cs="Times New Roman"/>
          <w:lang w:val="en-US"/>
        </w:rPr>
        <w:footnoteReference w:id="14"/>
      </w:r>
      <w:r w:rsidRPr="00F67DD8">
        <w:rPr>
          <w:rFonts w:ascii="Times New Roman" w:hAnsi="Times New Roman" w:cs="Times New Roman"/>
          <w:lang w:val="en-US"/>
        </w:rPr>
        <w:t xml:space="preserve"> the philosopher commences with a historical plot whose serious nature only scapegoat theory can render intelligible. Although she avoids psychological terminology such as projection or displacement, Arendt’s train of thought resembles that of research into the “authoritarian personality.”</w:t>
      </w:r>
      <w:r w:rsidRPr="00F67DD8">
        <w:rPr>
          <w:rStyle w:val="Funotenzeichen"/>
          <w:rFonts w:ascii="Times New Roman" w:hAnsi="Times New Roman" w:cs="Times New Roman"/>
          <w:lang w:val="en-US"/>
        </w:rPr>
        <w:footnoteReference w:id="15"/>
      </w:r>
      <w:r w:rsidRPr="00F67DD8">
        <w:rPr>
          <w:rFonts w:ascii="Times New Roman" w:hAnsi="Times New Roman" w:cs="Times New Roman"/>
          <w:lang w:val="en-US"/>
        </w:rPr>
        <w:t xml:space="preserve"> For Theodor W. Adorno and his team, </w:t>
      </w:r>
      <w:r w:rsidRPr="00F67DD8">
        <w:rPr>
          <w:rFonts w:ascii="Times New Roman" w:hAnsi="Times New Roman" w:cs="Times New Roman"/>
          <w:lang w:val="en-AU"/>
        </w:rPr>
        <w:t xml:space="preserve">authoritarian aggression relates to hostility “that was originally aroused by and directed toward ingroup authorities” but can only be displaced onto outgroups. Unlike scapegoat theory proper, Adorno does not simply suggest that frustration, dissatisfaction, or guilt is alleviated and one’s positive self-image re-established by blaming individuals or groups for whatever grievance might exist. Rather, “the authoritarian </w:t>
      </w:r>
      <w:r w:rsidRPr="00F67DD8">
        <w:rPr>
          <w:rFonts w:ascii="Times New Roman" w:hAnsi="Times New Roman" w:cs="Times New Roman"/>
          <w:i/>
          <w:lang w:val="en-AU"/>
        </w:rPr>
        <w:t>must</w:t>
      </w:r>
      <w:r w:rsidRPr="00F67DD8">
        <w:rPr>
          <w:rFonts w:ascii="Times New Roman" w:hAnsi="Times New Roman" w:cs="Times New Roman"/>
          <w:lang w:val="en-AU"/>
        </w:rPr>
        <w:t>, out of an inner necessity, turn his aggression against outgroups” because he or she is “psychologically unable to attack ingroup authorities.”</w:t>
      </w:r>
      <w:r w:rsidRPr="00F67DD8">
        <w:rPr>
          <w:rStyle w:val="Funotenzeichen"/>
          <w:rFonts w:ascii="Times New Roman" w:hAnsi="Times New Roman" w:cs="Times New Roman"/>
          <w:lang w:val="en-AU"/>
        </w:rPr>
        <w:footnoteReference w:id="16"/>
      </w:r>
      <w:r w:rsidRPr="00F67DD8">
        <w:rPr>
          <w:rFonts w:ascii="Times New Roman" w:hAnsi="Times New Roman" w:cs="Times New Roman"/>
          <w:lang w:val="en-AU"/>
        </w:rPr>
        <w:t xml:space="preserve"> We can apply this hypothesis to both parts of Arendt’s analysis: despite representing the state, the Jews never actually incarnated the state, which non-Jewish elites in the bureaucracy, military, and aristocracy continued to embody. And these in-group elites could not be attacked. When the relationship between the Jews and the state was replaced with the relationship between the Jews and naked wealth, the Jews stood for financial capital, the bases of which could also not be challenged. In the words of Moishe Postone, modern antisemitism mutated into a “biologization of capitalism.”</w:t>
      </w:r>
      <w:r w:rsidRPr="00F67DD8">
        <w:rPr>
          <w:rStyle w:val="Funotenzeichen"/>
          <w:rFonts w:ascii="Times New Roman" w:hAnsi="Times New Roman" w:cs="Times New Roman"/>
          <w:lang w:val="en-AU"/>
        </w:rPr>
        <w:footnoteReference w:id="17"/>
      </w:r>
    </w:p>
    <w:p w14:paraId="52B805AD" w14:textId="14F89FB9" w:rsidR="00F67DD8" w:rsidRPr="00F67DD8" w:rsidRDefault="00F67DD8" w:rsidP="00F67DD8">
      <w:pPr>
        <w:spacing w:line="360" w:lineRule="auto"/>
        <w:jc w:val="both"/>
        <w:rPr>
          <w:rFonts w:ascii="Times New Roman" w:hAnsi="Times New Roman" w:cs="Times New Roman"/>
          <w:lang w:val="en-AU"/>
        </w:rPr>
      </w:pPr>
      <w:r w:rsidRPr="00F67DD8">
        <w:rPr>
          <w:rFonts w:ascii="Times New Roman" w:hAnsi="Times New Roman" w:cs="Times New Roman"/>
          <w:lang w:val="en-AU"/>
        </w:rPr>
        <w:t xml:space="preserve">Arendt’s discussion anticipates the realistic conflict theory encountered in later writings by notable historians of antisemitism. The same is true for Eva Reichmann’s </w:t>
      </w:r>
      <w:r w:rsidRPr="00F67DD8">
        <w:rPr>
          <w:rFonts w:ascii="Times New Roman" w:hAnsi="Times New Roman" w:cs="Times New Roman"/>
          <w:i/>
          <w:lang w:val="en-AU"/>
        </w:rPr>
        <w:t>Hostages of Civilization</w:t>
      </w:r>
      <w:r w:rsidRPr="00F67DD8">
        <w:rPr>
          <w:rFonts w:ascii="Times New Roman" w:hAnsi="Times New Roman" w:cs="Times New Roman"/>
          <w:lang w:val="en-AU"/>
        </w:rPr>
        <w:t xml:space="preserve">, which appeared one year before </w:t>
      </w:r>
      <w:r w:rsidRPr="00F67DD8">
        <w:rPr>
          <w:rFonts w:ascii="Times New Roman" w:hAnsi="Times New Roman" w:cs="Times New Roman"/>
          <w:i/>
          <w:lang w:val="en-AU"/>
        </w:rPr>
        <w:t xml:space="preserve">The Origins of Totalitarianism </w:t>
      </w:r>
      <w:r w:rsidRPr="00F67DD8">
        <w:rPr>
          <w:rFonts w:ascii="Times New Roman" w:hAnsi="Times New Roman" w:cs="Times New Roman"/>
          <w:lang w:val="en-AU"/>
        </w:rPr>
        <w:t>and is perhaps best known for differentiating between an “objective” (and therefore real) Jewish question and a “subjective” (and therefore illusory) Jewish question.</w:t>
      </w:r>
      <w:r w:rsidRPr="00F67DD8">
        <w:rPr>
          <w:rStyle w:val="Funotenzeichen"/>
          <w:rFonts w:ascii="Times New Roman" w:hAnsi="Times New Roman" w:cs="Times New Roman"/>
          <w:lang w:val="en-AU"/>
        </w:rPr>
        <w:footnoteReference w:id="18"/>
      </w:r>
      <w:r w:rsidRPr="00F67DD8">
        <w:rPr>
          <w:rFonts w:ascii="Times New Roman" w:hAnsi="Times New Roman" w:cs="Times New Roman"/>
          <w:lang w:val="en-AU"/>
        </w:rPr>
        <w:t xml:space="preserve"> For the sociologist Reichmann, group tensions characterized the hostility against Jews in much of the nineteenth century. Jewish emancipation (or the prospect thereof) in the early 1800s, although often short-lived in German-speaking lands and only fully granted in the wake of German unification in 1871, led to resentment for at least two reasons: first, Jews entered professions that had hitherto been off-limits; and second, conservatives associated Jews with progressivism and liberalism, both of which had been the mainstays of emancipation politics and both of which came to be seen as jeopardizing the national(ist) agenda.</w:t>
      </w:r>
      <w:r w:rsidRPr="00F67DD8">
        <w:rPr>
          <w:rStyle w:val="Funotenzeichen"/>
          <w:rFonts w:ascii="Times New Roman" w:hAnsi="Times New Roman" w:cs="Times New Roman"/>
          <w:lang w:val="en-AU"/>
        </w:rPr>
        <w:footnoteReference w:id="19"/>
      </w:r>
      <w:r w:rsidRPr="00F67DD8">
        <w:rPr>
          <w:rFonts w:ascii="Times New Roman" w:hAnsi="Times New Roman" w:cs="Times New Roman"/>
          <w:lang w:val="en-AU"/>
        </w:rPr>
        <w:t xml:space="preserve"> Whatever other reasons may have contributed to antisemitism during this period, Reichmann remarks, the integration of a culturally alien group reinforced anti-Jewish sentiments; who</w:t>
      </w:r>
      <w:r w:rsidR="00033703">
        <w:rPr>
          <w:rFonts w:ascii="Times New Roman" w:hAnsi="Times New Roman" w:cs="Times New Roman"/>
          <w:lang w:val="en-AU"/>
        </w:rPr>
        <w:t xml:space="preserve">ever denied this nexus, she holds, </w:t>
      </w:r>
      <w:r w:rsidR="00211041">
        <w:rPr>
          <w:rFonts w:ascii="Times New Roman" w:hAnsi="Times New Roman" w:cs="Times New Roman"/>
          <w:lang w:val="en-AU"/>
        </w:rPr>
        <w:t>would frustrate</w:t>
      </w:r>
      <w:r w:rsidRPr="00F67DD8">
        <w:rPr>
          <w:rFonts w:ascii="Times New Roman" w:hAnsi="Times New Roman" w:cs="Times New Roman"/>
          <w:lang w:val="en-AU"/>
        </w:rPr>
        <w:t xml:space="preserve"> the very task of coming to grips with the causes of antisemitism. In fact, Reichmann compares this denial to apologetics, whereby the Jews were supposed to be absolved from any part in the genesis of anti-Jewish animosity.</w:t>
      </w:r>
      <w:r w:rsidRPr="00F67DD8">
        <w:rPr>
          <w:rStyle w:val="Funotenzeichen"/>
          <w:rFonts w:ascii="Times New Roman" w:hAnsi="Times New Roman" w:cs="Times New Roman"/>
          <w:lang w:val="en-AU"/>
        </w:rPr>
        <w:footnoteReference w:id="20"/>
      </w:r>
      <w:r w:rsidRPr="00F67DD8">
        <w:rPr>
          <w:rFonts w:ascii="Times New Roman" w:hAnsi="Times New Roman" w:cs="Times New Roman"/>
          <w:lang w:val="en-AU"/>
        </w:rPr>
        <w:t xml:space="preserve"> </w:t>
      </w:r>
      <w:r w:rsidRPr="00F67DD8">
        <w:rPr>
          <w:rFonts w:ascii="Times New Roman" w:hAnsi="Times New Roman" w:cs="Times New Roman"/>
          <w:lang w:val="en-US"/>
        </w:rPr>
        <w:t>This “objective” Jewish question persisted after German unification, but with much less urgency than in previous decades. Formerly “a state within the state,” Jewish otherness was now confined to areas such as politics and journalism, where the Jewish propensity to espouse liberal views continued unabated.</w:t>
      </w:r>
      <w:r w:rsidRPr="00F67DD8">
        <w:rPr>
          <w:rStyle w:val="Funotenzeichen"/>
          <w:rFonts w:ascii="Times New Roman" w:hAnsi="Times New Roman" w:cs="Times New Roman"/>
          <w:lang w:val="en-US"/>
        </w:rPr>
        <w:footnoteReference w:id="21"/>
      </w:r>
      <w:r w:rsidRPr="00F67DD8">
        <w:rPr>
          <w:rFonts w:ascii="Times New Roman" w:hAnsi="Times New Roman" w:cs="Times New Roman"/>
          <w:lang w:val="en-US"/>
        </w:rPr>
        <w:t xml:space="preserve"> The “subjective” Jewish question, by contrast, gained ground at a time when Jewish visibility had all but vanished, the majority of acculturated Jews having turned into “highly respectable citizens” </w:t>
      </w:r>
      <w:r w:rsidR="00033703">
        <w:rPr>
          <w:rFonts w:ascii="Times New Roman" w:hAnsi="Times New Roman" w:cs="Times New Roman"/>
          <w:lang w:val="en-US"/>
        </w:rPr>
        <w:t>whose success was generally</w:t>
      </w:r>
      <w:r w:rsidRPr="00F67DD8">
        <w:rPr>
          <w:rFonts w:ascii="Times New Roman" w:hAnsi="Times New Roman" w:cs="Times New Roman"/>
          <w:lang w:val="en-US"/>
        </w:rPr>
        <w:t xml:space="preserve"> recognized.</w:t>
      </w:r>
      <w:r w:rsidRPr="00F67DD8">
        <w:rPr>
          <w:rStyle w:val="Funotenzeichen"/>
          <w:rFonts w:ascii="Times New Roman" w:hAnsi="Times New Roman" w:cs="Times New Roman"/>
          <w:lang w:val="en-US"/>
        </w:rPr>
        <w:footnoteReference w:id="22"/>
      </w:r>
      <w:r w:rsidRPr="00F67DD8">
        <w:rPr>
          <w:rFonts w:ascii="Times New Roman" w:hAnsi="Times New Roman" w:cs="Times New Roman"/>
          <w:lang w:val="en-US"/>
        </w:rPr>
        <w:t xml:space="preserve"> </w:t>
      </w:r>
    </w:p>
    <w:p w14:paraId="78BEA0E6" w14:textId="659CB834"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 xml:space="preserve">To decipher the surprising appearance of a “subjective” Jewish question at a time of otherwise harmonious relations, </w:t>
      </w:r>
      <w:r w:rsidR="005959F7">
        <w:rPr>
          <w:rFonts w:ascii="Times New Roman" w:hAnsi="Times New Roman" w:cs="Times New Roman"/>
          <w:lang w:val="en-US"/>
        </w:rPr>
        <w:t xml:space="preserve">Reichmann </w:t>
      </w:r>
      <w:r w:rsidR="00B42343">
        <w:rPr>
          <w:rFonts w:ascii="Times New Roman" w:hAnsi="Times New Roman" w:cs="Times New Roman"/>
          <w:lang w:val="en-US"/>
        </w:rPr>
        <w:t>refers to psychoanalysis, arguing</w:t>
      </w:r>
      <w:r w:rsidRPr="00F67DD8">
        <w:rPr>
          <w:rFonts w:ascii="Times New Roman" w:hAnsi="Times New Roman" w:cs="Times New Roman"/>
          <w:lang w:val="en-US"/>
        </w:rPr>
        <w:t xml:space="preserve"> that Jewish acculturation did not eliminate lingering feelings of strangeness, mistrust, and non-assimilability. It was these feelings that Hitler exploited – and he </w:t>
      </w:r>
      <w:r w:rsidR="00860C07">
        <w:rPr>
          <w:rFonts w:ascii="Times New Roman" w:hAnsi="Times New Roman" w:cs="Times New Roman"/>
          <w:lang w:val="en-US"/>
        </w:rPr>
        <w:t xml:space="preserve">did so </w:t>
      </w:r>
      <w:r w:rsidRPr="00F67DD8">
        <w:rPr>
          <w:rFonts w:ascii="Times New Roman" w:hAnsi="Times New Roman" w:cs="Times New Roman"/>
          <w:lang w:val="en-US"/>
        </w:rPr>
        <w:t>t</w:t>
      </w:r>
      <w:r w:rsidR="00F4201C">
        <w:rPr>
          <w:rFonts w:ascii="Times New Roman" w:hAnsi="Times New Roman" w:cs="Times New Roman"/>
          <w:lang w:val="en-US"/>
        </w:rPr>
        <w:t xml:space="preserve">hanks to human aggressiveness. This </w:t>
      </w:r>
      <w:r w:rsidRPr="00F67DD8">
        <w:rPr>
          <w:rFonts w:ascii="Times New Roman" w:hAnsi="Times New Roman" w:cs="Times New Roman"/>
          <w:lang w:val="en-US"/>
        </w:rPr>
        <w:t>inborn drive waited to be “discharged” at any time. For men with an abnormal level of aggressiveness, the existence of a discrete group, however much assimilated to mainstream culture, called into question one’s own “way of life” and compelled particularly aggressive members of the in-group to act out their drive with abandon.</w:t>
      </w:r>
      <w:r w:rsidRPr="00F67DD8">
        <w:rPr>
          <w:rStyle w:val="Funotenzeichen"/>
          <w:rFonts w:ascii="Times New Roman" w:hAnsi="Times New Roman" w:cs="Times New Roman"/>
          <w:lang w:val="en-US"/>
        </w:rPr>
        <w:footnoteReference w:id="23"/>
      </w:r>
      <w:r w:rsidRPr="00F67DD8">
        <w:rPr>
          <w:rFonts w:ascii="Times New Roman" w:hAnsi="Times New Roman" w:cs="Times New Roman"/>
          <w:lang w:val="en-US"/>
        </w:rPr>
        <w:t xml:space="preserve"> What distinguished the old, “objective” Judeophobia of an earlier age from the new, “subjective” Jew-hatred under Hitler was not a different rationale or a novel content. Rather, Hitler’s modern “mass antisemitism” allowed men and women to get the better of inhibitions that their ancestors had acquired during the centuries-long civilization process. Subjective antisemitism, in short, could be likened to the satisfaction of primary drives. In the Third Reich, these drives took on a life of their own, defining a wholly illogical movement and leading to the worst sort of antisemitism imaginable.</w:t>
      </w:r>
      <w:r w:rsidRPr="00F67DD8">
        <w:rPr>
          <w:rStyle w:val="Funotenzeichen"/>
          <w:rFonts w:ascii="Times New Roman" w:hAnsi="Times New Roman" w:cs="Times New Roman"/>
          <w:lang w:val="en-US"/>
        </w:rPr>
        <w:footnoteReference w:id="24"/>
      </w:r>
      <w:r w:rsidRPr="00F67DD8">
        <w:rPr>
          <w:rFonts w:ascii="Times New Roman" w:hAnsi="Times New Roman" w:cs="Times New Roman"/>
          <w:lang w:val="en-US"/>
        </w:rPr>
        <w:t xml:space="preserve"> </w:t>
      </w:r>
    </w:p>
    <w:p w14:paraId="442F9CB4" w14:textId="11AD1AAD" w:rsidR="00F67DD8" w:rsidRPr="00F67DD8" w:rsidRDefault="00F67DD8" w:rsidP="00F67DD8">
      <w:pPr>
        <w:spacing w:line="360" w:lineRule="auto"/>
        <w:jc w:val="both"/>
        <w:rPr>
          <w:rFonts w:ascii="Times New Roman" w:hAnsi="Times New Roman" w:cs="Times New Roman"/>
          <w:lang w:val="en-US"/>
        </w:rPr>
      </w:pPr>
      <w:r w:rsidRPr="00D83DE1">
        <w:rPr>
          <w:rFonts w:ascii="Times New Roman" w:hAnsi="Times New Roman" w:cs="Times New Roman"/>
          <w:lang w:val="en-US"/>
        </w:rPr>
        <w:t>Like Arendt, Reichmann</w:t>
      </w:r>
      <w:r w:rsidRPr="00F67DD8">
        <w:rPr>
          <w:rFonts w:ascii="Times New Roman" w:hAnsi="Times New Roman" w:cs="Times New Roman"/>
          <w:lang w:val="en-US"/>
        </w:rPr>
        <w:t xml:space="preserve"> differentiates between objective and subjective forms of hostility, where one is based on real conflict (involving Jews as agents) and the other lacks rational foundations (involving Jews as ciphers). On closer inspection, however, even subjective antisemitism cannot do without a certain concrete substratum: in Arendt’s case it is the “Jewish” penchant for money; in Reichmann’s a deep-seated suspicion deriving from earlier “traumatic” contact between “Germans” and “Jews.” Neither Arendt’s nor Reichmann’s categorizations are plausible, presupposing that political and economic factors trump psychological ones; that aggression based on real conflict is objective while aggression based on fantasy is subjective; that “irrationality” was irrelevant in an earlier phase (irrespective of disturbances, ritual murder accusations, and pogroms) and only emerged with full force in the early twentieth century; and that the psyche, in light of its kinship with the irrational, is something to be spurned. Both thinkers repudiate scapegoat theory and apologetics respectively in an effort to address the substantive reasons for the rise of modern antisemitism. Yet both also fall back on the psychological dimension of antisemitism by claiming that the most recent iterations of Jew-hatred (totalitarian, mass, or emotional antisemitism) could do without real conflict. Whereas Arendt’s dependence on psychological theory goes unmentioned in her narrative of events, Reichmann’s account does not clarify why an “objective” Jewish question elicits much less emotional energy than a “subjective” Jewish question that rests on “lingering feelings” as opposed to real conflicts of interest. </w:t>
      </w:r>
    </w:p>
    <w:p w14:paraId="7291E560" w14:textId="77777777" w:rsidR="00F67DD8" w:rsidRPr="00F67DD8" w:rsidRDefault="00F67DD8" w:rsidP="00F67DD8">
      <w:pPr>
        <w:spacing w:line="360" w:lineRule="auto"/>
        <w:jc w:val="both"/>
        <w:rPr>
          <w:rFonts w:ascii="Times New Roman" w:hAnsi="Times New Roman" w:cs="Times New Roman"/>
          <w:lang w:val="en-US"/>
        </w:rPr>
      </w:pPr>
    </w:p>
    <w:p w14:paraId="62197F2C" w14:textId="6E6B2D14" w:rsidR="00F67DD8" w:rsidRPr="00F67DD8" w:rsidRDefault="00F67DD8" w:rsidP="00F67DD8">
      <w:pPr>
        <w:spacing w:line="360" w:lineRule="auto"/>
        <w:jc w:val="center"/>
        <w:rPr>
          <w:rFonts w:ascii="Times New Roman" w:hAnsi="Times New Roman" w:cs="Times New Roman"/>
          <w:b/>
          <w:lang w:val="en-US"/>
        </w:rPr>
      </w:pPr>
      <w:r w:rsidRPr="00F67DD8">
        <w:rPr>
          <w:rFonts w:ascii="Times New Roman" w:hAnsi="Times New Roman" w:cs="Times New Roman"/>
          <w:b/>
          <w:lang w:val="en-US"/>
        </w:rPr>
        <w:t>Realistic Conflict Theory II: Beller and Lindemann</w:t>
      </w:r>
    </w:p>
    <w:p w14:paraId="07309906" w14:textId="77777777" w:rsidR="00F67DD8" w:rsidRPr="00F67DD8" w:rsidRDefault="00F67DD8" w:rsidP="00F67DD8">
      <w:pPr>
        <w:spacing w:line="360" w:lineRule="auto"/>
        <w:jc w:val="both"/>
        <w:rPr>
          <w:rFonts w:ascii="Times New Roman" w:hAnsi="Times New Roman" w:cs="Times New Roman"/>
          <w:lang w:val="en-US"/>
        </w:rPr>
      </w:pPr>
    </w:p>
    <w:p w14:paraId="1F47DB0D" w14:textId="266E4DAA"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 xml:space="preserve">Despite occasional references to psychology or psychological concepts in the historical literature on </w:t>
      </w:r>
      <w:r w:rsidR="007009D0">
        <w:rPr>
          <w:rFonts w:ascii="Times New Roman" w:hAnsi="Times New Roman" w:cs="Times New Roman"/>
          <w:lang w:val="en-US"/>
        </w:rPr>
        <w:t>anti-Jewish hostility</w:t>
      </w:r>
      <w:r w:rsidRPr="00F67DD8">
        <w:rPr>
          <w:rFonts w:ascii="Times New Roman" w:hAnsi="Times New Roman" w:cs="Times New Roman"/>
          <w:lang w:val="en-US"/>
        </w:rPr>
        <w:t xml:space="preserve">, many of the most high-profile works on antisemitism in general and German antisemitism in particular </w:t>
      </w:r>
      <w:r w:rsidRPr="00F67DD8">
        <w:rPr>
          <w:rFonts w:ascii="Times New Roman" w:hAnsi="Times New Roman" w:cs="Times New Roman"/>
          <w:i/>
          <w:lang w:val="en-US"/>
        </w:rPr>
        <w:t>assume</w:t>
      </w:r>
      <w:r w:rsidRPr="00F67DD8">
        <w:rPr>
          <w:rFonts w:ascii="Times New Roman" w:hAnsi="Times New Roman" w:cs="Times New Roman"/>
          <w:lang w:val="en-US"/>
        </w:rPr>
        <w:t xml:space="preserve"> psychological processes to be at work in real conflict between Gentiles and Jews.</w:t>
      </w:r>
      <w:r w:rsidRPr="00F67DD8">
        <w:rPr>
          <w:rStyle w:val="Funotenzeichen"/>
          <w:rFonts w:ascii="Times New Roman" w:hAnsi="Times New Roman" w:cs="Times New Roman"/>
          <w:lang w:val="en-US"/>
        </w:rPr>
        <w:t xml:space="preserve"> </w:t>
      </w:r>
      <w:r w:rsidRPr="00F67DD8">
        <w:rPr>
          <w:rStyle w:val="Funotenzeichen"/>
          <w:rFonts w:ascii="Times New Roman" w:hAnsi="Times New Roman" w:cs="Times New Roman"/>
          <w:lang w:val="en-US"/>
        </w:rPr>
        <w:footnoteReference w:id="25"/>
      </w:r>
      <w:r w:rsidRPr="00F67DD8">
        <w:rPr>
          <w:rFonts w:ascii="Times New Roman" w:hAnsi="Times New Roman" w:cs="Times New Roman"/>
          <w:lang w:val="en-US"/>
        </w:rPr>
        <w:t xml:space="preserve"> Again, let me briefly outline two cases that not only typify realistic conflict theory a</w:t>
      </w:r>
      <w:r w:rsidR="00564CC6">
        <w:rPr>
          <w:rFonts w:ascii="Times New Roman" w:hAnsi="Times New Roman" w:cs="Times New Roman"/>
          <w:lang w:val="en-US"/>
        </w:rPr>
        <w:t xml:space="preserve">mong historians, but openly advocate </w:t>
      </w:r>
      <w:r w:rsidRPr="00F67DD8">
        <w:rPr>
          <w:rFonts w:ascii="Times New Roman" w:hAnsi="Times New Roman" w:cs="Times New Roman"/>
          <w:lang w:val="en-US"/>
        </w:rPr>
        <w:t xml:space="preserve">this approach as a means to explain </w:t>
      </w:r>
      <w:r w:rsidR="00AA006E">
        <w:rPr>
          <w:rFonts w:ascii="Times New Roman" w:hAnsi="Times New Roman" w:cs="Times New Roman"/>
          <w:lang w:val="en-US"/>
        </w:rPr>
        <w:t>antisemitism</w:t>
      </w:r>
      <w:r w:rsidRPr="00F67DD8">
        <w:rPr>
          <w:rFonts w:ascii="Times New Roman" w:hAnsi="Times New Roman" w:cs="Times New Roman"/>
          <w:lang w:val="en-US"/>
        </w:rPr>
        <w:t xml:space="preserve"> in modern times. The first is Steven Beller’s history of antisemitism, a standard work published in OUP’s highly successful and widely disseminated </w:t>
      </w:r>
      <w:r w:rsidRPr="00F67DD8">
        <w:rPr>
          <w:rFonts w:ascii="Times New Roman" w:eastAsia="Times New Roman" w:hAnsi="Times New Roman" w:cs="Times New Roman"/>
          <w:i/>
          <w:iCs/>
          <w:lang w:val="en-US"/>
        </w:rPr>
        <w:t>Very Short Introductions</w:t>
      </w:r>
      <w:r w:rsidRPr="00F67DD8">
        <w:rPr>
          <w:rFonts w:ascii="Times New Roman" w:eastAsia="Times New Roman" w:hAnsi="Times New Roman" w:cs="Times New Roman"/>
          <w:lang w:val="en-US"/>
        </w:rPr>
        <w:t xml:space="preserve"> series. The second is Albert Lindemann’s controversial </w:t>
      </w:r>
      <w:r w:rsidRPr="00F67DD8">
        <w:rPr>
          <w:rFonts w:ascii="Times New Roman" w:eastAsia="Times New Roman" w:hAnsi="Times New Roman" w:cs="Times New Roman"/>
          <w:i/>
          <w:lang w:val="en-US"/>
        </w:rPr>
        <w:t xml:space="preserve">Esau’s Tears, </w:t>
      </w:r>
      <w:r w:rsidRPr="00F67DD8">
        <w:rPr>
          <w:rFonts w:ascii="Times New Roman" w:eastAsia="Times New Roman" w:hAnsi="Times New Roman" w:cs="Times New Roman"/>
          <w:lang w:val="en-US"/>
        </w:rPr>
        <w:t xml:space="preserve">perhaps the best-known work on </w:t>
      </w:r>
      <w:r w:rsidR="00AA006E">
        <w:rPr>
          <w:rFonts w:ascii="Times New Roman" w:eastAsia="Times New Roman" w:hAnsi="Times New Roman" w:cs="Times New Roman"/>
          <w:lang w:val="en-US"/>
        </w:rPr>
        <w:t>antisemitism</w:t>
      </w:r>
      <w:r w:rsidRPr="00F67DD8">
        <w:rPr>
          <w:rFonts w:ascii="Times New Roman" w:eastAsia="Times New Roman" w:hAnsi="Times New Roman" w:cs="Times New Roman"/>
          <w:lang w:val="en-US"/>
        </w:rPr>
        <w:t xml:space="preserve"> to support realistic conflict theory. </w:t>
      </w:r>
      <w:r w:rsidR="00564CC6">
        <w:rPr>
          <w:rFonts w:ascii="Times New Roman" w:eastAsia="Times New Roman" w:hAnsi="Times New Roman" w:cs="Times New Roman"/>
          <w:lang w:val="en-US"/>
        </w:rPr>
        <w:t xml:space="preserve">In their distinctive ways, both </w:t>
      </w:r>
      <w:r w:rsidR="0093610C">
        <w:rPr>
          <w:rFonts w:ascii="Times New Roman" w:eastAsia="Times New Roman" w:hAnsi="Times New Roman" w:cs="Times New Roman"/>
          <w:lang w:val="en-US"/>
        </w:rPr>
        <w:t xml:space="preserve">books </w:t>
      </w:r>
      <w:r w:rsidR="00F629BC">
        <w:rPr>
          <w:rFonts w:ascii="Times New Roman" w:eastAsia="Times New Roman" w:hAnsi="Times New Roman" w:cs="Times New Roman"/>
          <w:lang w:val="en-US"/>
        </w:rPr>
        <w:t xml:space="preserve">are reminiscent of Arendt and Reichmann’s </w:t>
      </w:r>
      <w:r w:rsidR="00632C31">
        <w:rPr>
          <w:rFonts w:ascii="Times New Roman" w:eastAsia="Times New Roman" w:hAnsi="Times New Roman" w:cs="Times New Roman"/>
          <w:lang w:val="en-US"/>
        </w:rPr>
        <w:t xml:space="preserve">attempt to </w:t>
      </w:r>
      <w:r w:rsidR="005653E9">
        <w:rPr>
          <w:rFonts w:ascii="Times New Roman" w:eastAsia="Times New Roman" w:hAnsi="Times New Roman" w:cs="Times New Roman"/>
          <w:lang w:val="en-US"/>
        </w:rPr>
        <w:t>pit</w:t>
      </w:r>
      <w:r w:rsidR="00170A3C">
        <w:rPr>
          <w:rFonts w:ascii="Times New Roman" w:eastAsia="Times New Roman" w:hAnsi="Times New Roman" w:cs="Times New Roman"/>
          <w:lang w:val="en-US"/>
        </w:rPr>
        <w:t xml:space="preserve"> </w:t>
      </w:r>
      <w:r w:rsidR="00632C31">
        <w:rPr>
          <w:rFonts w:ascii="Times New Roman" w:eastAsia="Times New Roman" w:hAnsi="Times New Roman" w:cs="Times New Roman"/>
          <w:lang w:val="en-US"/>
        </w:rPr>
        <w:t>“</w:t>
      </w:r>
      <w:r w:rsidR="00170A3C">
        <w:rPr>
          <w:rFonts w:ascii="Times New Roman" w:eastAsia="Times New Roman" w:hAnsi="Times New Roman" w:cs="Times New Roman"/>
          <w:lang w:val="en-US"/>
        </w:rPr>
        <w:t>psychological</w:t>
      </w:r>
      <w:r w:rsidR="00632C31">
        <w:rPr>
          <w:rFonts w:ascii="Times New Roman" w:eastAsia="Times New Roman" w:hAnsi="Times New Roman" w:cs="Times New Roman"/>
          <w:lang w:val="en-US"/>
        </w:rPr>
        <w:t>”</w:t>
      </w:r>
      <w:r w:rsidR="005653E9">
        <w:rPr>
          <w:rFonts w:ascii="Times New Roman" w:eastAsia="Times New Roman" w:hAnsi="Times New Roman" w:cs="Times New Roman"/>
          <w:lang w:val="en-US"/>
        </w:rPr>
        <w:t xml:space="preserve"> against</w:t>
      </w:r>
      <w:r w:rsidR="00632C31">
        <w:rPr>
          <w:rFonts w:ascii="Times New Roman" w:eastAsia="Times New Roman" w:hAnsi="Times New Roman" w:cs="Times New Roman"/>
          <w:lang w:val="en-US"/>
        </w:rPr>
        <w:t xml:space="preserve"> </w:t>
      </w:r>
      <w:r w:rsidR="005653E9">
        <w:rPr>
          <w:rFonts w:ascii="Times New Roman" w:eastAsia="Times New Roman" w:hAnsi="Times New Roman" w:cs="Times New Roman"/>
          <w:lang w:val="en-US"/>
        </w:rPr>
        <w:t xml:space="preserve">“matter-of-fact” </w:t>
      </w:r>
      <w:r w:rsidR="00072DEC">
        <w:rPr>
          <w:rFonts w:ascii="Times New Roman" w:eastAsia="Times New Roman" w:hAnsi="Times New Roman" w:cs="Times New Roman"/>
          <w:lang w:val="en-US"/>
        </w:rPr>
        <w:t>reasons for</w:t>
      </w:r>
      <w:r w:rsidR="005653E9">
        <w:rPr>
          <w:rFonts w:ascii="Times New Roman" w:eastAsia="Times New Roman" w:hAnsi="Times New Roman" w:cs="Times New Roman"/>
          <w:lang w:val="en-US"/>
        </w:rPr>
        <w:t xml:space="preserve"> anti-Jewish hostility. </w:t>
      </w:r>
      <w:r w:rsidR="00170A3C">
        <w:rPr>
          <w:rFonts w:ascii="Times New Roman" w:eastAsia="Times New Roman" w:hAnsi="Times New Roman" w:cs="Times New Roman"/>
          <w:lang w:val="en-US"/>
        </w:rPr>
        <w:t xml:space="preserve"> </w:t>
      </w:r>
    </w:p>
    <w:p w14:paraId="145D5951" w14:textId="34CCFBAA"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Beller censures historians for misconstruing the causes of Jew-hatred by focusing on “irrational, delusional thinking” that made people believe Jews were a force of evil. He discriminates between psychology as a general component of antisemitism and history as a contextual component without which the phenomenon could not be grasped.</w:t>
      </w:r>
      <w:r w:rsidRPr="00F67DD8">
        <w:rPr>
          <w:rStyle w:val="Funotenzeichen"/>
          <w:rFonts w:ascii="Times New Roman" w:hAnsi="Times New Roman" w:cs="Times New Roman"/>
          <w:lang w:val="en-US"/>
        </w:rPr>
        <w:footnoteReference w:id="26"/>
      </w:r>
      <w:r w:rsidRPr="00F67DD8">
        <w:rPr>
          <w:rFonts w:ascii="Times New Roman" w:hAnsi="Times New Roman" w:cs="Times New Roman"/>
          <w:lang w:val="en-US"/>
        </w:rPr>
        <w:t xml:space="preserve"> </w:t>
      </w:r>
      <w:r w:rsidR="00072DEC">
        <w:rPr>
          <w:rFonts w:ascii="Times New Roman" w:hAnsi="Times New Roman" w:cs="Times New Roman"/>
          <w:lang w:val="en-US"/>
        </w:rPr>
        <w:t>He also</w:t>
      </w:r>
      <w:r w:rsidRPr="00F67DD8">
        <w:rPr>
          <w:rFonts w:ascii="Times New Roman" w:hAnsi="Times New Roman" w:cs="Times New Roman"/>
          <w:lang w:val="en-US"/>
        </w:rPr>
        <w:t xml:space="preserve"> compl</w:t>
      </w:r>
      <w:r w:rsidR="00072DEC">
        <w:rPr>
          <w:rFonts w:ascii="Times New Roman" w:hAnsi="Times New Roman" w:cs="Times New Roman"/>
          <w:lang w:val="en-US"/>
        </w:rPr>
        <w:t xml:space="preserve">ains that the historiography </w:t>
      </w:r>
      <w:r w:rsidRPr="00F67DD8">
        <w:rPr>
          <w:rFonts w:ascii="Times New Roman" w:hAnsi="Times New Roman" w:cs="Times New Roman"/>
          <w:lang w:val="en-US"/>
        </w:rPr>
        <w:t xml:space="preserve">has not only “virtually excluded the Jewish aspect from consideration,” but also, in portraying antisemitism as a disease, absolved Jew-baiters from responsibility. Removing the Jews from the equation meant denying them “any </w:t>
      </w:r>
      <w:r w:rsidRPr="00F67DD8">
        <w:rPr>
          <w:rFonts w:ascii="Times New Roman" w:hAnsi="Times New Roman" w:cs="Times New Roman"/>
          <w:i/>
          <w:lang w:val="en-US"/>
        </w:rPr>
        <w:t>positive</w:t>
      </w:r>
      <w:r w:rsidRPr="00F67DD8">
        <w:rPr>
          <w:rFonts w:ascii="Times New Roman" w:hAnsi="Times New Roman" w:cs="Times New Roman"/>
          <w:lang w:val="en-US"/>
        </w:rPr>
        <w:t xml:space="preserve"> responsibility in Western history, thus ironically perpetuating one of the original sources of antisemitic prejudice, the idea that Jews were ‘outside of history.’” Favoring psychological accounts over social historical ones meant </w:t>
      </w:r>
      <w:r w:rsidR="00C924B5">
        <w:rPr>
          <w:rFonts w:ascii="Times New Roman" w:hAnsi="Times New Roman" w:cs="Times New Roman"/>
          <w:lang w:val="en-US"/>
        </w:rPr>
        <w:t>neglecting</w:t>
      </w:r>
      <w:r w:rsidRPr="00F67DD8">
        <w:rPr>
          <w:rFonts w:ascii="Times New Roman" w:hAnsi="Times New Roman" w:cs="Times New Roman"/>
          <w:lang w:val="en-US"/>
        </w:rPr>
        <w:t xml:space="preserve"> “the instrumental rationality often implicated in antisemitism.”</w:t>
      </w:r>
      <w:r w:rsidRPr="00F67DD8">
        <w:rPr>
          <w:rStyle w:val="Funotenzeichen"/>
          <w:rFonts w:ascii="Times New Roman" w:hAnsi="Times New Roman" w:cs="Times New Roman"/>
          <w:lang w:val="en-US"/>
        </w:rPr>
        <w:footnoteReference w:id="27"/>
      </w:r>
    </w:p>
    <w:p w14:paraId="6DD4F025" w14:textId="2FED7D9F" w:rsid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Beller’s “realist” approach is evident throughout his sweeping introduction to the subject</w:t>
      </w:r>
      <w:r w:rsidR="00C924B5">
        <w:rPr>
          <w:rFonts w:ascii="Times New Roman" w:hAnsi="Times New Roman" w:cs="Times New Roman"/>
          <w:lang w:val="en-US"/>
        </w:rPr>
        <w:t xml:space="preserve">. </w:t>
      </w:r>
      <w:r w:rsidR="0003187D">
        <w:rPr>
          <w:rFonts w:ascii="Times New Roman" w:hAnsi="Times New Roman" w:cs="Times New Roman"/>
          <w:lang w:val="en-US"/>
        </w:rPr>
        <w:t xml:space="preserve">Three arguments stand out: </w:t>
      </w:r>
      <w:r w:rsidR="008E3757">
        <w:rPr>
          <w:rFonts w:ascii="Times New Roman" w:hAnsi="Times New Roman" w:cs="Times New Roman"/>
          <w:lang w:val="en-US"/>
        </w:rPr>
        <w:t>b</w:t>
      </w:r>
      <w:r w:rsidR="0014122E">
        <w:rPr>
          <w:rFonts w:ascii="Times New Roman" w:hAnsi="Times New Roman" w:cs="Times New Roman"/>
          <w:lang w:val="en-US"/>
        </w:rPr>
        <w:t>ecause</w:t>
      </w:r>
      <w:r w:rsidRPr="00F67DD8">
        <w:rPr>
          <w:rFonts w:ascii="Times New Roman" w:hAnsi="Times New Roman" w:cs="Times New Roman"/>
          <w:lang w:val="en-US"/>
        </w:rPr>
        <w:t xml:space="preserve"> </w:t>
      </w:r>
      <w:r w:rsidR="00C924B5">
        <w:rPr>
          <w:rFonts w:ascii="Times New Roman" w:hAnsi="Times New Roman" w:cs="Times New Roman"/>
          <w:lang w:val="en-US"/>
        </w:rPr>
        <w:t xml:space="preserve">psychology </w:t>
      </w:r>
      <w:r w:rsidR="008E3757">
        <w:rPr>
          <w:rFonts w:ascii="Times New Roman" w:hAnsi="Times New Roman" w:cs="Times New Roman"/>
          <w:lang w:val="en-US"/>
        </w:rPr>
        <w:t>could</w:t>
      </w:r>
      <w:r w:rsidR="00C924B5">
        <w:rPr>
          <w:rFonts w:ascii="Times New Roman" w:hAnsi="Times New Roman" w:cs="Times New Roman"/>
          <w:lang w:val="en-US"/>
        </w:rPr>
        <w:t xml:space="preserve"> not</w:t>
      </w:r>
      <w:r w:rsidRPr="00F67DD8">
        <w:rPr>
          <w:rFonts w:ascii="Times New Roman" w:hAnsi="Times New Roman" w:cs="Times New Roman"/>
          <w:lang w:val="en-US"/>
        </w:rPr>
        <w:t xml:space="preserve"> be </w:t>
      </w:r>
      <w:r w:rsidR="008E3757">
        <w:rPr>
          <w:rFonts w:ascii="Times New Roman" w:hAnsi="Times New Roman" w:cs="Times New Roman"/>
          <w:lang w:val="en-US"/>
        </w:rPr>
        <w:t>“</w:t>
      </w:r>
      <w:r w:rsidRPr="00F67DD8">
        <w:rPr>
          <w:rFonts w:ascii="Times New Roman" w:hAnsi="Times New Roman" w:cs="Times New Roman"/>
          <w:lang w:val="en-US"/>
        </w:rPr>
        <w:t>contextualized,</w:t>
      </w:r>
      <w:r w:rsidR="008E3757">
        <w:rPr>
          <w:rFonts w:ascii="Times New Roman" w:hAnsi="Times New Roman" w:cs="Times New Roman"/>
          <w:lang w:val="en-US"/>
        </w:rPr>
        <w:t>”</w:t>
      </w:r>
      <w:r w:rsidRPr="00F67DD8">
        <w:rPr>
          <w:rFonts w:ascii="Times New Roman" w:hAnsi="Times New Roman" w:cs="Times New Roman"/>
          <w:lang w:val="en-US"/>
        </w:rPr>
        <w:t xml:space="preserve"> specialists and laypeople </w:t>
      </w:r>
      <w:r w:rsidR="0014122E">
        <w:rPr>
          <w:rFonts w:ascii="Times New Roman" w:hAnsi="Times New Roman" w:cs="Times New Roman"/>
          <w:lang w:val="en-US"/>
        </w:rPr>
        <w:t xml:space="preserve">alike needed to </w:t>
      </w:r>
      <w:r w:rsidRPr="00F67DD8">
        <w:rPr>
          <w:rFonts w:ascii="Times New Roman" w:hAnsi="Times New Roman" w:cs="Times New Roman"/>
          <w:lang w:val="en-US"/>
        </w:rPr>
        <w:t>consider t</w:t>
      </w:r>
      <w:r w:rsidR="0014122E">
        <w:rPr>
          <w:rFonts w:ascii="Times New Roman" w:hAnsi="Times New Roman" w:cs="Times New Roman"/>
          <w:lang w:val="en-US"/>
        </w:rPr>
        <w:t>he “hard facts” of social life. I</w:t>
      </w:r>
      <w:r w:rsidRPr="00F67DD8">
        <w:rPr>
          <w:rFonts w:ascii="Times New Roman" w:hAnsi="Times New Roman" w:cs="Times New Roman"/>
          <w:lang w:val="en-US"/>
        </w:rPr>
        <w:t>ncluding t</w:t>
      </w:r>
      <w:r w:rsidR="0014122E">
        <w:rPr>
          <w:rFonts w:ascii="Times New Roman" w:hAnsi="Times New Roman" w:cs="Times New Roman"/>
          <w:lang w:val="en-US"/>
        </w:rPr>
        <w:t>he Jews in the picture was therefore</w:t>
      </w:r>
      <w:r w:rsidRPr="00F67DD8">
        <w:rPr>
          <w:rFonts w:ascii="Times New Roman" w:hAnsi="Times New Roman" w:cs="Times New Roman"/>
          <w:lang w:val="en-US"/>
        </w:rPr>
        <w:t xml:space="preserve"> crucial both in terms of the overall argum</w:t>
      </w:r>
      <w:r w:rsidR="008E3757">
        <w:rPr>
          <w:rFonts w:ascii="Times New Roman" w:hAnsi="Times New Roman" w:cs="Times New Roman"/>
          <w:lang w:val="en-US"/>
        </w:rPr>
        <w:t>ent – antisemitism as the (side</w:t>
      </w:r>
      <w:r w:rsidRPr="00F67DD8">
        <w:rPr>
          <w:rFonts w:ascii="Times New Roman" w:hAnsi="Times New Roman" w:cs="Times New Roman"/>
          <w:lang w:val="en-US"/>
        </w:rPr>
        <w:t xml:space="preserve">) effect of Jewish social and cultural existence – and in terms of Jewish historiography – Jews as the subjects </w:t>
      </w:r>
      <w:r w:rsidR="0014122E">
        <w:rPr>
          <w:rFonts w:ascii="Times New Roman" w:hAnsi="Times New Roman" w:cs="Times New Roman"/>
          <w:lang w:val="en-US"/>
        </w:rPr>
        <w:t>rather than</w:t>
      </w:r>
      <w:r w:rsidRPr="00F67DD8">
        <w:rPr>
          <w:rFonts w:ascii="Times New Roman" w:hAnsi="Times New Roman" w:cs="Times New Roman"/>
          <w:lang w:val="en-US"/>
        </w:rPr>
        <w:t xml:space="preserve"> t</w:t>
      </w:r>
      <w:r w:rsidR="0003187D">
        <w:rPr>
          <w:rFonts w:ascii="Times New Roman" w:hAnsi="Times New Roman" w:cs="Times New Roman"/>
          <w:lang w:val="en-US"/>
        </w:rPr>
        <w:t xml:space="preserve">he objects of their own history. </w:t>
      </w:r>
      <w:r w:rsidRPr="00F67DD8">
        <w:rPr>
          <w:rFonts w:ascii="Times New Roman" w:hAnsi="Times New Roman" w:cs="Times New Roman"/>
          <w:lang w:val="en-US"/>
        </w:rPr>
        <w:t xml:space="preserve"> </w:t>
      </w:r>
      <w:r w:rsidR="008E3757">
        <w:rPr>
          <w:rFonts w:ascii="Times New Roman" w:hAnsi="Times New Roman" w:cs="Times New Roman"/>
          <w:lang w:val="en-US"/>
        </w:rPr>
        <w:t>P</w:t>
      </w:r>
      <w:r w:rsidRPr="00F67DD8">
        <w:rPr>
          <w:rFonts w:ascii="Times New Roman" w:hAnsi="Times New Roman" w:cs="Times New Roman"/>
          <w:lang w:val="en-US"/>
        </w:rPr>
        <w:t>rivileging the rationality of antisemitism</w:t>
      </w:r>
      <w:r w:rsidR="008E3757">
        <w:rPr>
          <w:rFonts w:ascii="Times New Roman" w:hAnsi="Times New Roman" w:cs="Times New Roman"/>
          <w:lang w:val="en-US"/>
        </w:rPr>
        <w:t>, finally, ensured</w:t>
      </w:r>
      <w:r w:rsidRPr="00F67DD8">
        <w:rPr>
          <w:rFonts w:ascii="Times New Roman" w:hAnsi="Times New Roman" w:cs="Times New Roman"/>
          <w:lang w:val="en-US"/>
        </w:rPr>
        <w:t xml:space="preserve"> that rabble rous</w:t>
      </w:r>
      <w:r w:rsidR="00F815E9">
        <w:rPr>
          <w:rFonts w:ascii="Times New Roman" w:hAnsi="Times New Roman" w:cs="Times New Roman"/>
          <w:lang w:val="en-US"/>
        </w:rPr>
        <w:t xml:space="preserve">ers, thieves, and murderers be </w:t>
      </w:r>
      <w:r w:rsidRPr="00F67DD8">
        <w:rPr>
          <w:rFonts w:ascii="Times New Roman" w:hAnsi="Times New Roman" w:cs="Times New Roman"/>
          <w:lang w:val="en-US"/>
        </w:rPr>
        <w:t xml:space="preserve">taken seriously </w:t>
      </w:r>
      <w:r w:rsidR="00F815E9">
        <w:rPr>
          <w:rFonts w:ascii="Times New Roman" w:hAnsi="Times New Roman" w:cs="Times New Roman"/>
          <w:lang w:val="en-US"/>
        </w:rPr>
        <w:t xml:space="preserve">rather than </w:t>
      </w:r>
      <w:r w:rsidRPr="00F67DD8">
        <w:rPr>
          <w:rFonts w:ascii="Times New Roman" w:hAnsi="Times New Roman" w:cs="Times New Roman"/>
          <w:lang w:val="en-US"/>
        </w:rPr>
        <w:t xml:space="preserve">reduced to irrational non-entities. </w:t>
      </w:r>
    </w:p>
    <w:p w14:paraId="01E06E94" w14:textId="76C331BB"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Like many scholars in the field, Lindemann is keen to distance himself from a “substantialism” that hypothesizes an “eternal” antisemitism or an antisemitism that is unfailingly the same, no matter what its cause and no matter what its complexion.</w:t>
      </w:r>
      <w:r w:rsidRPr="00F67DD8">
        <w:rPr>
          <w:rStyle w:val="Funotenzeichen"/>
          <w:rFonts w:ascii="Times New Roman" w:hAnsi="Times New Roman" w:cs="Times New Roman"/>
          <w:lang w:val="en-US"/>
        </w:rPr>
        <w:footnoteReference w:id="28"/>
      </w:r>
      <w:r w:rsidRPr="00F67DD8">
        <w:rPr>
          <w:rFonts w:ascii="Times New Roman" w:hAnsi="Times New Roman" w:cs="Times New Roman"/>
          <w:lang w:val="en-US"/>
        </w:rPr>
        <w:t xml:space="preserve"> Yet contrary to Beller, Lindemann is much less circumspect in delineating his version of an “objective” Jewish question. He seeks, first, to discredit a type of Jewish “exceptionalism” that “implies the Jews, unlike other human beings, cannot provoke legitimate irritation or that anyone expressing irritation about Jews, or criticism of them as a group, inexorably enters the moral realm of the Nazis.” Most groups, Lindemann insists, have encountered hatred for “fantastic and ‘real’ reasons,” but thanks to a misguided historiographical praxis the delirious and projective expressions of antisemitism have received unequal attention.</w:t>
      </w:r>
      <w:r w:rsidRPr="00F67DD8">
        <w:rPr>
          <w:rStyle w:val="Funotenzeichen"/>
          <w:rFonts w:ascii="Times New Roman" w:hAnsi="Times New Roman" w:cs="Times New Roman"/>
          <w:lang w:val="en-US"/>
        </w:rPr>
        <w:footnoteReference w:id="29"/>
      </w:r>
      <w:r w:rsidRPr="00F67DD8">
        <w:rPr>
          <w:rFonts w:ascii="Times New Roman" w:hAnsi="Times New Roman" w:cs="Times New Roman"/>
          <w:lang w:val="en-US"/>
        </w:rPr>
        <w:t xml:space="preserve"> </w:t>
      </w:r>
      <w:r w:rsidR="00E06A4D">
        <w:rPr>
          <w:rFonts w:ascii="Times New Roman" w:hAnsi="Times New Roman" w:cs="Times New Roman"/>
          <w:lang w:val="en-US"/>
        </w:rPr>
        <w:t>Second, he wishes</w:t>
      </w:r>
      <w:r w:rsidRPr="00F67DD8">
        <w:rPr>
          <w:rFonts w:ascii="Times New Roman" w:hAnsi="Times New Roman" w:cs="Times New Roman"/>
          <w:lang w:val="en-US"/>
        </w:rPr>
        <w:t xml:space="preserve"> to discredit the notion of the Jews’ helplessness and passivity and lack of responsibility for their behavior, proposing instead that “their actions and decisions in some substantial sense (have) been their own.”</w:t>
      </w:r>
      <w:r w:rsidRPr="00F67DD8">
        <w:rPr>
          <w:rStyle w:val="Funotenzeichen"/>
          <w:rFonts w:ascii="Times New Roman" w:hAnsi="Times New Roman" w:cs="Times New Roman"/>
          <w:lang w:val="en-US"/>
        </w:rPr>
        <w:footnoteReference w:id="30"/>
      </w:r>
      <w:r w:rsidRPr="00F67DD8">
        <w:rPr>
          <w:rFonts w:ascii="Times New Roman" w:hAnsi="Times New Roman" w:cs="Times New Roman"/>
          <w:lang w:val="en-US"/>
        </w:rPr>
        <w:t xml:space="preserve"> Where Beller is concerned with Jewish historiography (avoiding the lachrymose conception of Jewish history, with its exaggerated emphasis on Jewish passivity and victimhood, and </w:t>
      </w:r>
      <w:r w:rsidR="00E06A4D">
        <w:rPr>
          <w:rFonts w:ascii="Times New Roman" w:hAnsi="Times New Roman" w:cs="Times New Roman"/>
          <w:lang w:val="en-US"/>
        </w:rPr>
        <w:t>thus</w:t>
      </w:r>
      <w:r w:rsidRPr="00F67DD8">
        <w:rPr>
          <w:rFonts w:ascii="Times New Roman" w:hAnsi="Times New Roman" w:cs="Times New Roman"/>
          <w:lang w:val="en-US"/>
        </w:rPr>
        <w:t xml:space="preserve"> bringing into relief Jewish agency),</w:t>
      </w:r>
      <w:r w:rsidRPr="00F67DD8">
        <w:rPr>
          <w:rStyle w:val="Funotenzeichen"/>
          <w:rFonts w:ascii="Times New Roman" w:hAnsi="Times New Roman" w:cs="Times New Roman"/>
          <w:lang w:val="en-US"/>
        </w:rPr>
        <w:footnoteReference w:id="31"/>
      </w:r>
      <w:r w:rsidRPr="00F67DD8">
        <w:rPr>
          <w:rFonts w:ascii="Times New Roman" w:hAnsi="Times New Roman" w:cs="Times New Roman"/>
          <w:lang w:val="en-US"/>
        </w:rPr>
        <w:t xml:space="preserve"> Lindemann is much more concerned with Jewish responsibility (and </w:t>
      </w:r>
      <w:r w:rsidR="00930111">
        <w:rPr>
          <w:rFonts w:ascii="Times New Roman" w:hAnsi="Times New Roman" w:cs="Times New Roman"/>
          <w:lang w:val="en-US"/>
        </w:rPr>
        <w:t xml:space="preserve">thus </w:t>
      </w:r>
      <w:r w:rsidRPr="00F67DD8">
        <w:rPr>
          <w:rFonts w:ascii="Times New Roman" w:hAnsi="Times New Roman" w:cs="Times New Roman"/>
          <w:lang w:val="en-US"/>
        </w:rPr>
        <w:t>avoiding the belief in Jewish innocence). Where Beller accentuates the “rise of the Jews” from an ostracized group to a thriving and highly acculturated community, Lindemann goes so far as to speak of Jews as “culture destroyers,” “restlessly innovative and often destructively dissatisfied” with a past that had failed them.</w:t>
      </w:r>
      <w:r w:rsidRPr="00F67DD8">
        <w:rPr>
          <w:rStyle w:val="Funotenzeichen"/>
          <w:rFonts w:ascii="Times New Roman" w:hAnsi="Times New Roman" w:cs="Times New Roman"/>
          <w:lang w:val="en-US"/>
        </w:rPr>
        <w:footnoteReference w:id="32"/>
      </w:r>
      <w:r w:rsidRPr="00F67DD8">
        <w:rPr>
          <w:rFonts w:ascii="Times New Roman" w:hAnsi="Times New Roman" w:cs="Times New Roman"/>
          <w:lang w:val="en-US"/>
        </w:rPr>
        <w:t xml:space="preserve"> </w:t>
      </w:r>
    </w:p>
    <w:p w14:paraId="19FEC842" w14:textId="03956C70" w:rsid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 xml:space="preserve">The similarities and dissimilarities between Beller and Lindemann are instructive. Both champion the idea that a close reading of antisemitism reveals the relationship between </w:t>
      </w:r>
      <w:r w:rsidRPr="00F67DD8">
        <w:rPr>
          <w:rFonts w:ascii="Times New Roman" w:hAnsi="Times New Roman" w:cs="Times New Roman"/>
          <w:i/>
          <w:lang w:val="en-US"/>
        </w:rPr>
        <w:t xml:space="preserve">who </w:t>
      </w:r>
      <w:r w:rsidRPr="00F67DD8">
        <w:rPr>
          <w:rFonts w:ascii="Times New Roman" w:hAnsi="Times New Roman" w:cs="Times New Roman"/>
          <w:lang w:val="en-US"/>
        </w:rPr>
        <w:t xml:space="preserve">the Jews were or </w:t>
      </w:r>
      <w:r w:rsidRPr="00F67DD8">
        <w:rPr>
          <w:rFonts w:ascii="Times New Roman" w:hAnsi="Times New Roman" w:cs="Times New Roman"/>
          <w:i/>
          <w:lang w:val="en-US"/>
        </w:rPr>
        <w:t xml:space="preserve">how </w:t>
      </w:r>
      <w:r w:rsidRPr="00D10F0B">
        <w:rPr>
          <w:rFonts w:ascii="Times New Roman" w:hAnsi="Times New Roman" w:cs="Times New Roman"/>
          <w:lang w:val="en-US"/>
        </w:rPr>
        <w:t>they</w:t>
      </w:r>
      <w:r w:rsidRPr="00F67DD8">
        <w:rPr>
          <w:rFonts w:ascii="Times New Roman" w:hAnsi="Times New Roman" w:cs="Times New Roman"/>
          <w:lang w:val="en-US"/>
        </w:rPr>
        <w:t xml:space="preserve"> behaved and Gentile hostility toward the minority. Beller is much more tentative in this respect, admitting that the relationship cannot be observed all the time and that other factors, among them irrational fantasies, played a part too. Neither differentiates strongly between the “who” and the “how,” offering narratives in which Jewish “proclivities” (social mobility, urbanization, intellectualism) figure alongside Jewish “activities” (in the free professions, in the business world, in the realm of politics). This coexistence of “who” and “how” not only </w:t>
      </w:r>
      <w:r w:rsidR="00CF0013">
        <w:rPr>
          <w:rFonts w:ascii="Times New Roman" w:hAnsi="Times New Roman" w:cs="Times New Roman"/>
          <w:lang w:val="en-US"/>
        </w:rPr>
        <w:t>implies</w:t>
      </w:r>
      <w:r w:rsidRPr="00F67DD8">
        <w:rPr>
          <w:rFonts w:ascii="Times New Roman" w:hAnsi="Times New Roman" w:cs="Times New Roman"/>
          <w:lang w:val="en-US"/>
        </w:rPr>
        <w:t xml:space="preserve"> realistic conflict theory, it also points to a psychological approach </w:t>
      </w:r>
      <w:r w:rsidR="001E62FE">
        <w:rPr>
          <w:rFonts w:ascii="Times New Roman" w:hAnsi="Times New Roman" w:cs="Times New Roman"/>
          <w:lang w:val="en-US"/>
        </w:rPr>
        <w:t>found</w:t>
      </w:r>
      <w:r w:rsidRPr="00F67DD8">
        <w:rPr>
          <w:rFonts w:ascii="Times New Roman" w:hAnsi="Times New Roman" w:cs="Times New Roman"/>
          <w:lang w:val="en-US"/>
        </w:rPr>
        <w:t xml:space="preserve"> in the work of </w:t>
      </w:r>
      <w:r w:rsidRPr="001E62FE">
        <w:rPr>
          <w:rFonts w:ascii="Times New Roman" w:hAnsi="Times New Roman" w:cs="Times New Roman"/>
          <w:lang w:val="en-US"/>
        </w:rPr>
        <w:t xml:space="preserve">all </w:t>
      </w:r>
      <w:r w:rsidRPr="00F67DD8">
        <w:rPr>
          <w:rFonts w:ascii="Times New Roman" w:hAnsi="Times New Roman" w:cs="Times New Roman"/>
          <w:lang w:val="en-US"/>
        </w:rPr>
        <w:t>exponents of realistic conflict</w:t>
      </w:r>
      <w:r w:rsidR="00EC63AA">
        <w:rPr>
          <w:rFonts w:ascii="Times New Roman" w:hAnsi="Times New Roman" w:cs="Times New Roman"/>
          <w:lang w:val="en-US"/>
        </w:rPr>
        <w:t xml:space="preserve"> theory: social inference</w:t>
      </w:r>
      <w:r w:rsidRPr="00F67DD8">
        <w:rPr>
          <w:rFonts w:ascii="Times New Roman" w:hAnsi="Times New Roman" w:cs="Times New Roman"/>
          <w:lang w:val="en-US"/>
        </w:rPr>
        <w:t>.</w:t>
      </w:r>
    </w:p>
    <w:p w14:paraId="6012FF0E" w14:textId="633CDB59" w:rsidR="00FF0E65"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Social inference is about the way in which we “sample and combine information to form impressions and make judgments.” Two possible modes are available. Either we rely “automatically on general schemas or stereotypes in a top-down deductive fashion”; or we can choose deliberately to “rely on specific instances in a bottom-up inductive fashion.”</w:t>
      </w:r>
      <w:r w:rsidRPr="00F67DD8">
        <w:rPr>
          <w:rStyle w:val="Funotenzeichen"/>
          <w:rFonts w:ascii="Times New Roman" w:hAnsi="Times New Roman" w:cs="Times New Roman"/>
          <w:lang w:val="en-US"/>
        </w:rPr>
        <w:footnoteReference w:id="33"/>
      </w:r>
      <w:r w:rsidRPr="00F67DD8">
        <w:rPr>
          <w:rFonts w:ascii="Times New Roman" w:hAnsi="Times New Roman" w:cs="Times New Roman"/>
          <w:lang w:val="en-US"/>
        </w:rPr>
        <w:t xml:space="preserve"> Applied to the concrete case of the Jews, it appears that scholars working in the tradition of realistic conflict theory </w:t>
      </w:r>
      <w:r w:rsidRPr="00F67DD8">
        <w:rPr>
          <w:rFonts w:ascii="Times New Roman" w:hAnsi="Times New Roman" w:cs="Times New Roman"/>
          <w:i/>
          <w:lang w:val="en-US"/>
        </w:rPr>
        <w:t>must</w:t>
      </w:r>
      <w:r w:rsidRPr="00F67DD8">
        <w:rPr>
          <w:rFonts w:ascii="Times New Roman" w:hAnsi="Times New Roman" w:cs="Times New Roman"/>
          <w:lang w:val="en-US"/>
        </w:rPr>
        <w:t xml:space="preserve"> assume that “specific instances” of Jewish behavior incite antisemitism. </w:t>
      </w:r>
      <w:r w:rsidR="00710F56">
        <w:rPr>
          <w:rFonts w:ascii="Times New Roman" w:hAnsi="Times New Roman" w:cs="Times New Roman"/>
          <w:lang w:val="en-US"/>
        </w:rPr>
        <w:t>Several</w:t>
      </w:r>
      <w:r w:rsidRPr="00F67DD8">
        <w:rPr>
          <w:rFonts w:ascii="Times New Roman" w:hAnsi="Times New Roman" w:cs="Times New Roman"/>
          <w:lang w:val="en-US"/>
        </w:rPr>
        <w:t xml:space="preserve"> occurrences of this behavior, then, suffice to conclude </w:t>
      </w:r>
      <w:r w:rsidRPr="00F67DD8">
        <w:rPr>
          <w:rFonts w:ascii="Times New Roman" w:hAnsi="Times New Roman" w:cs="Times New Roman"/>
          <w:i/>
          <w:lang w:val="en-US"/>
        </w:rPr>
        <w:t xml:space="preserve">reasonably </w:t>
      </w:r>
      <w:r w:rsidRPr="00F67DD8">
        <w:rPr>
          <w:rFonts w:ascii="Times New Roman" w:hAnsi="Times New Roman" w:cs="Times New Roman"/>
          <w:lang w:val="en-US"/>
        </w:rPr>
        <w:t xml:space="preserve">that the respective “Jewish” conduct is inappropriate and the corresponding antisemitic response justified. </w:t>
      </w:r>
    </w:p>
    <w:p w14:paraId="2F676C0C" w14:textId="2F28BDE7" w:rsidR="00EC48FA" w:rsidRDefault="00710F56" w:rsidP="00571F06">
      <w:pPr>
        <w:spacing w:line="360" w:lineRule="auto"/>
        <w:jc w:val="both"/>
        <w:rPr>
          <w:rFonts w:ascii="Times New Roman" w:hAnsi="Times New Roman" w:cs="Times New Roman"/>
          <w:lang w:val="en-US"/>
        </w:rPr>
      </w:pPr>
      <w:r>
        <w:rPr>
          <w:rFonts w:ascii="Times New Roman" w:hAnsi="Times New Roman" w:cs="Times New Roman"/>
          <w:lang w:val="en-US"/>
        </w:rPr>
        <w:t xml:space="preserve">At least two problems </w:t>
      </w:r>
      <w:r w:rsidR="00FF0E65">
        <w:rPr>
          <w:rFonts w:ascii="Times New Roman" w:hAnsi="Times New Roman" w:cs="Times New Roman"/>
          <w:lang w:val="en-US"/>
        </w:rPr>
        <w:t>a</w:t>
      </w:r>
      <w:r w:rsidR="00C846F5">
        <w:rPr>
          <w:rFonts w:ascii="Times New Roman" w:hAnsi="Times New Roman" w:cs="Times New Roman"/>
          <w:lang w:val="en-US"/>
        </w:rPr>
        <w:t>rise in this connection</w:t>
      </w:r>
      <w:r w:rsidR="00FF0E65">
        <w:rPr>
          <w:rFonts w:ascii="Times New Roman" w:hAnsi="Times New Roman" w:cs="Times New Roman"/>
          <w:lang w:val="en-US"/>
        </w:rPr>
        <w:t xml:space="preserve">. </w:t>
      </w:r>
      <w:r w:rsidR="00C846F5">
        <w:rPr>
          <w:rFonts w:ascii="Times New Roman" w:hAnsi="Times New Roman" w:cs="Times New Roman"/>
          <w:lang w:val="en-US"/>
        </w:rPr>
        <w:t>F</w:t>
      </w:r>
      <w:r w:rsidR="00310CCB">
        <w:rPr>
          <w:rFonts w:ascii="Times New Roman" w:hAnsi="Times New Roman" w:cs="Times New Roman"/>
          <w:lang w:val="en-US"/>
        </w:rPr>
        <w:t xml:space="preserve">irst, scholars usually do not </w:t>
      </w:r>
      <w:r w:rsidR="00C63C2E">
        <w:rPr>
          <w:rFonts w:ascii="Times New Roman" w:hAnsi="Times New Roman" w:cs="Times New Roman"/>
          <w:lang w:val="en-US"/>
        </w:rPr>
        <w:t>elucidate why certain</w:t>
      </w:r>
      <w:r w:rsidR="004C3823">
        <w:rPr>
          <w:rFonts w:ascii="Times New Roman" w:hAnsi="Times New Roman" w:cs="Times New Roman"/>
          <w:lang w:val="en-US"/>
        </w:rPr>
        <w:t xml:space="preserve"> aspects of Jewish existence or behavior </w:t>
      </w:r>
      <w:r w:rsidR="005372AF">
        <w:rPr>
          <w:rFonts w:ascii="Times New Roman" w:hAnsi="Times New Roman" w:cs="Times New Roman"/>
          <w:lang w:val="en-US"/>
        </w:rPr>
        <w:t>figure as the necessary</w:t>
      </w:r>
      <w:r w:rsidR="004C3823">
        <w:rPr>
          <w:rFonts w:ascii="Times New Roman" w:hAnsi="Times New Roman" w:cs="Times New Roman"/>
          <w:lang w:val="en-US"/>
        </w:rPr>
        <w:t xml:space="preserve"> cause of realistic conflict</w:t>
      </w:r>
      <w:r w:rsidR="00ED04CE">
        <w:rPr>
          <w:rFonts w:ascii="Times New Roman" w:hAnsi="Times New Roman" w:cs="Times New Roman"/>
          <w:lang w:val="en-US"/>
        </w:rPr>
        <w:t>, wher</w:t>
      </w:r>
      <w:r w:rsidR="00612D54">
        <w:rPr>
          <w:rFonts w:ascii="Times New Roman" w:hAnsi="Times New Roman" w:cs="Times New Roman"/>
          <w:lang w:val="en-US"/>
        </w:rPr>
        <w:t xml:space="preserve">eas other factors are ignored. </w:t>
      </w:r>
      <w:r w:rsidR="00B7674E">
        <w:rPr>
          <w:rFonts w:ascii="Times New Roman" w:hAnsi="Times New Roman" w:cs="Times New Roman"/>
          <w:lang w:val="en-US"/>
        </w:rPr>
        <w:t xml:space="preserve">Beller, for example, mentions </w:t>
      </w:r>
      <w:r w:rsidR="00F76BC1">
        <w:rPr>
          <w:rFonts w:ascii="Times New Roman" w:hAnsi="Times New Roman" w:cs="Times New Roman"/>
          <w:lang w:val="en-US"/>
        </w:rPr>
        <w:t>Jewish poverty in late nineteenth-century Vienna, but argues that</w:t>
      </w:r>
      <w:r w:rsidR="00ED04CE" w:rsidRPr="00ED04CE">
        <w:rPr>
          <w:rFonts w:ascii="Times New Roman" w:hAnsi="Times New Roman" w:cs="Times New Roman"/>
          <w:color w:val="000000"/>
          <w:lang w:val="en-US"/>
        </w:rPr>
        <w:t xml:space="preserve"> “a coterie of extremely wealthy Jewish banking, commercial, and industrial ‘dynasties’”</w:t>
      </w:r>
      <w:r w:rsidR="00F76BC1">
        <w:rPr>
          <w:rFonts w:ascii="Times New Roman" w:hAnsi="Times New Roman" w:cs="Times New Roman"/>
          <w:color w:val="000000"/>
          <w:lang w:val="en-US"/>
        </w:rPr>
        <w:t xml:space="preserve"> provoked </w:t>
      </w:r>
      <w:r w:rsidR="00ED04CE" w:rsidRPr="00ED04CE">
        <w:rPr>
          <w:rFonts w:ascii="Times New Roman" w:hAnsi="Times New Roman" w:cs="Times New Roman"/>
          <w:color w:val="000000"/>
          <w:lang w:val="en-US"/>
        </w:rPr>
        <w:t>s</w:t>
      </w:r>
      <w:r w:rsidR="00F76BC1">
        <w:rPr>
          <w:rFonts w:ascii="Times New Roman" w:hAnsi="Times New Roman" w:cs="Times New Roman"/>
          <w:color w:val="000000"/>
          <w:lang w:val="en-US"/>
        </w:rPr>
        <w:t>trong antisemitism in the city.</w:t>
      </w:r>
      <w:r w:rsidR="00F76BC1">
        <w:rPr>
          <w:rStyle w:val="Funotenzeichen"/>
          <w:rFonts w:ascii="Times New Roman" w:hAnsi="Times New Roman" w:cs="Times New Roman"/>
          <w:color w:val="000000"/>
          <w:sz w:val="22"/>
          <w:szCs w:val="22"/>
          <w:lang w:val="en-US"/>
        </w:rPr>
        <w:footnoteReference w:id="34"/>
      </w:r>
      <w:r w:rsidR="00612D54">
        <w:rPr>
          <w:rFonts w:ascii="Times New Roman" w:hAnsi="Times New Roman" w:cs="Times New Roman"/>
          <w:color w:val="000000"/>
          <w:lang w:val="en-US"/>
        </w:rPr>
        <w:t xml:space="preserve"> </w:t>
      </w:r>
      <w:r w:rsidR="00D34898">
        <w:rPr>
          <w:rFonts w:ascii="Times New Roman" w:hAnsi="Times New Roman" w:cs="Times New Roman"/>
          <w:color w:val="000000"/>
          <w:lang w:val="en-US"/>
        </w:rPr>
        <w:t>Second, most</w:t>
      </w:r>
      <w:r w:rsidR="00AF4BA7">
        <w:rPr>
          <w:rFonts w:ascii="Times New Roman" w:hAnsi="Times New Roman" w:cs="Times New Roman"/>
          <w:color w:val="000000"/>
          <w:lang w:val="en-US"/>
        </w:rPr>
        <w:t xml:space="preserve"> scholars concede that </w:t>
      </w:r>
      <w:r w:rsidR="00F67DD8" w:rsidRPr="00F67DD8">
        <w:rPr>
          <w:rFonts w:ascii="Times New Roman" w:hAnsi="Times New Roman" w:cs="Times New Roman"/>
          <w:lang w:val="en-US"/>
        </w:rPr>
        <w:t>antisemitic tropes belong to a (Western, Christian, European, German) cultural</w:t>
      </w:r>
      <w:r w:rsidR="00AF4BA7">
        <w:rPr>
          <w:rFonts w:ascii="Times New Roman" w:hAnsi="Times New Roman" w:cs="Times New Roman"/>
          <w:lang w:val="en-US"/>
        </w:rPr>
        <w:t xml:space="preserve"> “arsenal,”</w:t>
      </w:r>
      <w:r w:rsidR="00F67DD8" w:rsidRPr="00F67DD8">
        <w:rPr>
          <w:rFonts w:ascii="Times New Roman" w:hAnsi="Times New Roman" w:cs="Times New Roman"/>
          <w:lang w:val="en-US"/>
        </w:rPr>
        <w:t xml:space="preserve"> </w:t>
      </w:r>
      <w:r w:rsidR="00AF4BA7">
        <w:rPr>
          <w:rFonts w:ascii="Times New Roman" w:hAnsi="Times New Roman" w:cs="Times New Roman"/>
          <w:lang w:val="en-US"/>
        </w:rPr>
        <w:t>“</w:t>
      </w:r>
      <w:r w:rsidR="00F67DD8" w:rsidRPr="00F67DD8">
        <w:rPr>
          <w:rFonts w:ascii="Times New Roman" w:hAnsi="Times New Roman" w:cs="Times New Roman"/>
          <w:lang w:val="en-US"/>
        </w:rPr>
        <w:t>repository</w:t>
      </w:r>
      <w:r w:rsidR="00AF4BA7">
        <w:rPr>
          <w:rFonts w:ascii="Times New Roman" w:hAnsi="Times New Roman" w:cs="Times New Roman"/>
          <w:lang w:val="en-US"/>
        </w:rPr>
        <w:t>,”</w:t>
      </w:r>
      <w:r w:rsidR="006C4EB1">
        <w:rPr>
          <w:rFonts w:ascii="Times New Roman" w:hAnsi="Times New Roman" w:cs="Times New Roman"/>
          <w:lang w:val="en-US"/>
        </w:rPr>
        <w:t xml:space="preserve"> or</w:t>
      </w:r>
      <w:r w:rsidR="00AF4BA7">
        <w:rPr>
          <w:rFonts w:ascii="Times New Roman" w:hAnsi="Times New Roman" w:cs="Times New Roman"/>
          <w:lang w:val="en-US"/>
        </w:rPr>
        <w:t xml:space="preserve"> “memory trail,”</w:t>
      </w:r>
      <w:r w:rsidR="00AF4BA7">
        <w:rPr>
          <w:rStyle w:val="Funotenzeichen"/>
          <w:rFonts w:ascii="Times New Roman" w:hAnsi="Times New Roman" w:cs="Times New Roman"/>
          <w:lang w:val="en-US"/>
        </w:rPr>
        <w:footnoteReference w:id="35"/>
      </w:r>
      <w:r w:rsidR="00F67DD8" w:rsidRPr="00F67DD8">
        <w:rPr>
          <w:rFonts w:ascii="Times New Roman" w:hAnsi="Times New Roman" w:cs="Times New Roman"/>
          <w:lang w:val="en-US"/>
        </w:rPr>
        <w:t xml:space="preserve"> the content of which can be accessed at any time. </w:t>
      </w:r>
      <w:r w:rsidR="002C7DBB">
        <w:rPr>
          <w:rFonts w:ascii="Times New Roman" w:hAnsi="Times New Roman" w:cs="Times New Roman"/>
          <w:lang w:val="en-US"/>
        </w:rPr>
        <w:t>If this is indeed the case (</w:t>
      </w:r>
      <w:r w:rsidR="002C7DBB" w:rsidRPr="005C0B77">
        <w:rPr>
          <w:rFonts w:ascii="Times New Roman" w:hAnsi="Times New Roman" w:cs="Times New Roman"/>
          <w:lang w:val="en-US"/>
        </w:rPr>
        <w:t>and there is no reason to doubt the</w:t>
      </w:r>
      <w:r w:rsidR="006C4EB1" w:rsidRPr="005C0B77">
        <w:rPr>
          <w:rFonts w:ascii="Times New Roman" w:hAnsi="Times New Roman" w:cs="Times New Roman"/>
          <w:lang w:val="en-US"/>
        </w:rPr>
        <w:t xml:space="preserve"> long tradition </w:t>
      </w:r>
      <w:r w:rsidR="005C0B77" w:rsidRPr="005C0B77">
        <w:rPr>
          <w:rFonts w:ascii="Times New Roman" w:hAnsi="Times New Roman" w:cs="Times New Roman"/>
          <w:lang w:val="en-US"/>
        </w:rPr>
        <w:t xml:space="preserve">of prejudice and persecution </w:t>
      </w:r>
      <w:r w:rsidR="00F33E62">
        <w:rPr>
          <w:rFonts w:ascii="Times New Roman" w:hAnsi="Times New Roman" w:cs="Times New Roman"/>
          <w:lang w:val="en-US"/>
        </w:rPr>
        <w:t>owing</w:t>
      </w:r>
      <w:r w:rsidR="005C0B77" w:rsidRPr="005C0B77">
        <w:rPr>
          <w:rFonts w:ascii="Times New Roman" w:hAnsi="Times New Roman" w:cs="Times New Roman"/>
          <w:lang w:val="en-US"/>
        </w:rPr>
        <w:t xml:space="preserve"> </w:t>
      </w:r>
      <w:r w:rsidR="00F33E62">
        <w:rPr>
          <w:rFonts w:ascii="Times New Roman" w:hAnsi="Times New Roman" w:cs="Times New Roman"/>
          <w:lang w:val="en-US"/>
        </w:rPr>
        <w:t>primarily to</w:t>
      </w:r>
      <w:r w:rsidR="006C4EB1" w:rsidRPr="005C0B77">
        <w:rPr>
          <w:rFonts w:ascii="Times New Roman" w:hAnsi="Times New Roman" w:cs="Times New Roman"/>
          <w:lang w:val="en-US"/>
        </w:rPr>
        <w:t xml:space="preserve"> </w:t>
      </w:r>
      <w:r w:rsidR="0033033B">
        <w:rPr>
          <w:rFonts w:ascii="Times New Roman" w:hAnsi="Times New Roman" w:cs="Times New Roman"/>
          <w:lang w:val="en-US"/>
        </w:rPr>
        <w:t xml:space="preserve">Greek and </w:t>
      </w:r>
      <w:r w:rsidR="006C4EB1" w:rsidRPr="005C0B77">
        <w:rPr>
          <w:rFonts w:ascii="Times New Roman" w:hAnsi="Times New Roman" w:cs="Times New Roman"/>
          <w:lang w:val="en-US"/>
        </w:rPr>
        <w:t>Christian</w:t>
      </w:r>
      <w:r w:rsidR="005C0B77" w:rsidRPr="005C0B77">
        <w:rPr>
          <w:rFonts w:ascii="Times New Roman" w:hAnsi="Times New Roman" w:cs="Times New Roman"/>
          <w:lang w:val="en-US"/>
        </w:rPr>
        <w:t xml:space="preserve"> Judeophobia)</w:t>
      </w:r>
      <w:r w:rsidR="001D3EAF" w:rsidRPr="005C0B77">
        <w:rPr>
          <w:rFonts w:ascii="Times New Roman" w:hAnsi="Times New Roman" w:cs="Times New Roman"/>
          <w:lang w:val="en-US"/>
        </w:rPr>
        <w:t>,</w:t>
      </w:r>
      <w:r w:rsidR="001D3EAF">
        <w:rPr>
          <w:rFonts w:ascii="Times New Roman" w:hAnsi="Times New Roman" w:cs="Times New Roman"/>
          <w:lang w:val="en-US"/>
        </w:rPr>
        <w:t xml:space="preserve"> </w:t>
      </w:r>
      <w:r w:rsidR="00F67DD8" w:rsidRPr="00F67DD8">
        <w:rPr>
          <w:rFonts w:ascii="Times New Roman" w:hAnsi="Times New Roman" w:cs="Times New Roman"/>
          <w:lang w:val="en-US"/>
        </w:rPr>
        <w:t>how is it possible to distinguish between the automatic, deductive associations that ascribe predilection</w:t>
      </w:r>
      <w:r w:rsidR="00612D54">
        <w:rPr>
          <w:rFonts w:ascii="Times New Roman" w:hAnsi="Times New Roman" w:cs="Times New Roman"/>
          <w:lang w:val="en-US"/>
        </w:rPr>
        <w:t xml:space="preserve">s or attributes to Jews and the </w:t>
      </w:r>
      <w:r w:rsidR="00F67DD8" w:rsidRPr="00F67DD8">
        <w:rPr>
          <w:rFonts w:ascii="Times New Roman" w:hAnsi="Times New Roman" w:cs="Times New Roman"/>
          <w:lang w:val="en-US"/>
        </w:rPr>
        <w:t>“rational,” inductive logic that observes patterns of behavior and resolves to treat the Jews accordingly? Is it at all conceivable to make such a distinction? As is true for the concurrence</w:t>
      </w:r>
      <w:r w:rsidR="00247AEC">
        <w:rPr>
          <w:rFonts w:ascii="Times New Roman" w:hAnsi="Times New Roman" w:cs="Times New Roman"/>
          <w:lang w:val="en-US"/>
        </w:rPr>
        <w:t xml:space="preserve"> of the “who” and the “how,” </w:t>
      </w:r>
      <w:r w:rsidR="00F67DD8" w:rsidRPr="00F67DD8">
        <w:rPr>
          <w:rFonts w:ascii="Times New Roman" w:hAnsi="Times New Roman" w:cs="Times New Roman"/>
          <w:lang w:val="en-US"/>
        </w:rPr>
        <w:t>the c</w:t>
      </w:r>
      <w:r w:rsidR="00F33E62">
        <w:rPr>
          <w:rFonts w:ascii="Times New Roman" w:hAnsi="Times New Roman" w:cs="Times New Roman"/>
          <w:lang w:val="en-US"/>
        </w:rPr>
        <w:t>oncurrence of antisemitism based on</w:t>
      </w:r>
      <w:r w:rsidR="00F67DD8" w:rsidRPr="00F67DD8">
        <w:rPr>
          <w:rFonts w:ascii="Times New Roman" w:hAnsi="Times New Roman" w:cs="Times New Roman"/>
          <w:lang w:val="en-US"/>
        </w:rPr>
        <w:t xml:space="preserve"> “biased” prior expectations and antisemitism based on “dispassionate” perceptions is nowhere clarified. </w:t>
      </w:r>
      <w:r w:rsidR="008C19D1">
        <w:rPr>
          <w:rFonts w:ascii="Times New Roman" w:hAnsi="Times New Roman" w:cs="Times New Roman"/>
          <w:lang w:val="en-US"/>
        </w:rPr>
        <w:t>David Nirenberg has rightly argued that</w:t>
      </w:r>
      <w:r w:rsidR="00D674A8">
        <w:rPr>
          <w:rFonts w:ascii="Times New Roman" w:hAnsi="Times New Roman" w:cs="Times New Roman"/>
          <w:lang w:val="en-US"/>
        </w:rPr>
        <w:t xml:space="preserve"> </w:t>
      </w:r>
      <w:r w:rsidR="00410AE4">
        <w:rPr>
          <w:rFonts w:ascii="Times New Roman" w:hAnsi="Times New Roman" w:cs="Times New Roman"/>
          <w:lang w:val="en-US"/>
        </w:rPr>
        <w:t>accounts</w:t>
      </w:r>
      <w:r w:rsidR="00D674A8" w:rsidRPr="009F692B">
        <w:rPr>
          <w:rFonts w:ascii="Times New Roman" w:hAnsi="Times New Roman" w:cs="Times New Roman"/>
          <w:lang w:val="en-US"/>
        </w:rPr>
        <w:t xml:space="preserve"> of violence </w:t>
      </w:r>
      <w:r w:rsidR="00410AE4">
        <w:rPr>
          <w:rFonts w:ascii="Times New Roman" w:hAnsi="Times New Roman" w:cs="Times New Roman"/>
          <w:lang w:val="en-US"/>
        </w:rPr>
        <w:t>“</w:t>
      </w:r>
      <w:r w:rsidR="00D674A8" w:rsidRPr="009F692B">
        <w:rPr>
          <w:rFonts w:ascii="Times New Roman" w:hAnsi="Times New Roman" w:cs="Times New Roman"/>
          <w:lang w:val="en-US"/>
        </w:rPr>
        <w:t>that dwell exclusively in the history of stereotypes, that overemphasize similarities in vocabularies of hatred</w:t>
      </w:r>
      <w:r w:rsidR="008C19D1">
        <w:rPr>
          <w:rFonts w:ascii="Times New Roman" w:hAnsi="Times New Roman" w:cs="Times New Roman"/>
          <w:lang w:val="en-US"/>
        </w:rPr>
        <w:t xml:space="preserve">” </w:t>
      </w:r>
      <w:r w:rsidR="00ED06DF">
        <w:rPr>
          <w:rFonts w:ascii="Times New Roman" w:hAnsi="Times New Roman" w:cs="Times New Roman"/>
          <w:lang w:val="en-US"/>
        </w:rPr>
        <w:t xml:space="preserve">fail to explain “the </w:t>
      </w:r>
      <w:r w:rsidR="00D674A8" w:rsidRPr="009F692B">
        <w:rPr>
          <w:rFonts w:ascii="Times New Roman" w:hAnsi="Times New Roman" w:cs="Times New Roman"/>
          <w:lang w:val="en-US"/>
        </w:rPr>
        <w:t>ability of such accusat</w:t>
      </w:r>
      <w:r w:rsidR="00D674A8">
        <w:rPr>
          <w:rFonts w:ascii="Times New Roman" w:hAnsi="Times New Roman" w:cs="Times New Roman"/>
          <w:lang w:val="en-US"/>
        </w:rPr>
        <w:t>ions to provoke violence.”</w:t>
      </w:r>
      <w:r w:rsidR="00D674A8">
        <w:rPr>
          <w:rStyle w:val="Funotenzeichen"/>
          <w:rFonts w:ascii="Times New Roman" w:hAnsi="Times New Roman" w:cs="Times New Roman"/>
          <w:lang w:val="en-US"/>
        </w:rPr>
        <w:footnoteReference w:id="36"/>
      </w:r>
      <w:r w:rsidR="008C19D1">
        <w:rPr>
          <w:rFonts w:ascii="Times New Roman" w:hAnsi="Times New Roman" w:cs="Times New Roman"/>
          <w:lang w:val="en-US"/>
        </w:rPr>
        <w:t xml:space="preserve"> </w:t>
      </w:r>
      <w:r w:rsidR="0084326C">
        <w:rPr>
          <w:rFonts w:ascii="Times New Roman" w:hAnsi="Times New Roman" w:cs="Times New Roman"/>
          <w:lang w:val="en-US"/>
        </w:rPr>
        <w:t>Conversely,</w:t>
      </w:r>
      <w:r w:rsidR="00ED06DF">
        <w:rPr>
          <w:rFonts w:ascii="Times New Roman" w:hAnsi="Times New Roman" w:cs="Times New Roman"/>
          <w:lang w:val="en-US"/>
        </w:rPr>
        <w:t xml:space="preserve"> </w:t>
      </w:r>
      <w:r w:rsidR="00410AE4">
        <w:rPr>
          <w:rFonts w:ascii="Times New Roman" w:hAnsi="Times New Roman" w:cs="Times New Roman"/>
          <w:lang w:val="en-US"/>
        </w:rPr>
        <w:t xml:space="preserve">accounts </w:t>
      </w:r>
      <w:r w:rsidR="00ED06DF">
        <w:rPr>
          <w:rFonts w:ascii="Times New Roman" w:hAnsi="Times New Roman" w:cs="Times New Roman"/>
          <w:lang w:val="en-US"/>
        </w:rPr>
        <w:t xml:space="preserve">that focus </w:t>
      </w:r>
      <w:r w:rsidR="00E92C0B">
        <w:rPr>
          <w:rFonts w:ascii="Times New Roman" w:hAnsi="Times New Roman" w:cs="Times New Roman"/>
          <w:lang w:val="en-US"/>
        </w:rPr>
        <w:t xml:space="preserve">exclusively </w:t>
      </w:r>
      <w:r w:rsidR="00ED06DF">
        <w:rPr>
          <w:rFonts w:ascii="Times New Roman" w:hAnsi="Times New Roman" w:cs="Times New Roman"/>
          <w:lang w:val="en-US"/>
        </w:rPr>
        <w:t xml:space="preserve">on </w:t>
      </w:r>
      <w:r w:rsidR="00AA1C91">
        <w:rPr>
          <w:rFonts w:ascii="Times New Roman" w:hAnsi="Times New Roman" w:cs="Times New Roman"/>
          <w:lang w:val="en-US"/>
        </w:rPr>
        <w:t xml:space="preserve">conflict </w:t>
      </w:r>
      <w:r w:rsidR="00ED06DF">
        <w:rPr>
          <w:rFonts w:ascii="Times New Roman" w:hAnsi="Times New Roman" w:cs="Times New Roman"/>
          <w:lang w:val="en-US"/>
        </w:rPr>
        <w:t xml:space="preserve">or competition fail to </w:t>
      </w:r>
      <w:r w:rsidR="00410AE4">
        <w:rPr>
          <w:rFonts w:ascii="Times New Roman" w:hAnsi="Times New Roman" w:cs="Times New Roman"/>
          <w:lang w:val="en-US"/>
        </w:rPr>
        <w:t xml:space="preserve">explain </w:t>
      </w:r>
      <w:r w:rsidR="00EB2BDA">
        <w:rPr>
          <w:rFonts w:ascii="Times New Roman" w:hAnsi="Times New Roman" w:cs="Times New Roman"/>
          <w:lang w:val="en-US"/>
        </w:rPr>
        <w:t xml:space="preserve">the move from </w:t>
      </w:r>
      <w:r w:rsidR="00AA1C91">
        <w:rPr>
          <w:rFonts w:ascii="Times New Roman" w:hAnsi="Times New Roman" w:cs="Times New Roman"/>
          <w:lang w:val="en-US"/>
        </w:rPr>
        <w:t>tension</w:t>
      </w:r>
      <w:r w:rsidR="00831EF7">
        <w:rPr>
          <w:rFonts w:ascii="Times New Roman" w:hAnsi="Times New Roman" w:cs="Times New Roman"/>
          <w:lang w:val="en-US"/>
        </w:rPr>
        <w:t xml:space="preserve"> to </w:t>
      </w:r>
      <w:r w:rsidR="00EB2BDA">
        <w:rPr>
          <w:rFonts w:ascii="Times New Roman" w:hAnsi="Times New Roman" w:cs="Times New Roman"/>
          <w:lang w:val="en-US"/>
        </w:rPr>
        <w:t>social inference to violence.</w:t>
      </w:r>
      <w:r w:rsidR="00AA1C91">
        <w:rPr>
          <w:rFonts w:ascii="Times New Roman" w:hAnsi="Times New Roman" w:cs="Times New Roman"/>
          <w:lang w:val="en-US"/>
        </w:rPr>
        <w:t xml:space="preserve"> </w:t>
      </w:r>
    </w:p>
    <w:p w14:paraId="43B5331E" w14:textId="77777777" w:rsidR="00571F06" w:rsidRPr="00571F06" w:rsidRDefault="00571F06" w:rsidP="00571F06">
      <w:pPr>
        <w:spacing w:line="360" w:lineRule="auto"/>
        <w:jc w:val="both"/>
        <w:rPr>
          <w:rFonts w:ascii="Times New Roman" w:hAnsi="Times New Roman" w:cs="Times New Roman"/>
          <w:lang w:val="en-US"/>
        </w:rPr>
      </w:pPr>
    </w:p>
    <w:p w14:paraId="78B8FA30" w14:textId="77777777" w:rsidR="001B5E52" w:rsidRDefault="001B5E52" w:rsidP="00F67DD8">
      <w:pPr>
        <w:spacing w:line="360" w:lineRule="auto"/>
        <w:jc w:val="center"/>
        <w:rPr>
          <w:rFonts w:ascii="Times New Roman" w:hAnsi="Times New Roman" w:cs="Times New Roman"/>
          <w:b/>
          <w:lang w:val="en-US"/>
        </w:rPr>
      </w:pPr>
    </w:p>
    <w:p w14:paraId="6B62F9AC" w14:textId="77777777" w:rsidR="001B5E52" w:rsidRDefault="001B5E52" w:rsidP="00F67DD8">
      <w:pPr>
        <w:spacing w:line="360" w:lineRule="auto"/>
        <w:jc w:val="center"/>
        <w:rPr>
          <w:rFonts w:ascii="Times New Roman" w:hAnsi="Times New Roman" w:cs="Times New Roman"/>
          <w:b/>
          <w:lang w:val="en-US"/>
        </w:rPr>
      </w:pPr>
    </w:p>
    <w:p w14:paraId="4F112D99" w14:textId="77777777" w:rsidR="001B5E52" w:rsidRDefault="001B5E52" w:rsidP="00F67DD8">
      <w:pPr>
        <w:spacing w:line="360" w:lineRule="auto"/>
        <w:jc w:val="center"/>
        <w:rPr>
          <w:rFonts w:ascii="Times New Roman" w:hAnsi="Times New Roman" w:cs="Times New Roman"/>
          <w:b/>
          <w:lang w:val="en-US"/>
        </w:rPr>
      </w:pPr>
    </w:p>
    <w:p w14:paraId="303DAF8E" w14:textId="77777777" w:rsidR="00F67DD8" w:rsidRPr="00F67DD8" w:rsidRDefault="00F67DD8" w:rsidP="00F67DD8">
      <w:pPr>
        <w:spacing w:line="360" w:lineRule="auto"/>
        <w:jc w:val="center"/>
        <w:rPr>
          <w:rFonts w:ascii="Times New Roman" w:hAnsi="Times New Roman" w:cs="Times New Roman"/>
          <w:b/>
          <w:lang w:val="en-US"/>
        </w:rPr>
      </w:pPr>
      <w:r w:rsidRPr="00F67DD8">
        <w:rPr>
          <w:rFonts w:ascii="Times New Roman" w:hAnsi="Times New Roman" w:cs="Times New Roman"/>
          <w:b/>
          <w:lang w:val="en-US"/>
        </w:rPr>
        <w:t>The Critique of Realistic Conflict Theory</w:t>
      </w:r>
    </w:p>
    <w:p w14:paraId="4984B4F3" w14:textId="77777777" w:rsidR="00F67DD8" w:rsidRPr="00F67DD8" w:rsidRDefault="00F67DD8" w:rsidP="00F67DD8">
      <w:pPr>
        <w:spacing w:line="360" w:lineRule="auto"/>
        <w:jc w:val="both"/>
        <w:rPr>
          <w:rFonts w:ascii="Times New Roman" w:hAnsi="Times New Roman" w:cs="Times New Roman"/>
          <w:lang w:val="en-US"/>
        </w:rPr>
      </w:pPr>
    </w:p>
    <w:p w14:paraId="031EAA5E" w14:textId="201B9FC9" w:rsidR="00F67DD8" w:rsidRPr="001B4C2A" w:rsidRDefault="00020605" w:rsidP="00F67DD8">
      <w:pPr>
        <w:spacing w:line="360" w:lineRule="auto"/>
        <w:jc w:val="both"/>
        <w:rPr>
          <w:rFonts w:ascii="Times New Roman" w:hAnsi="Times New Roman" w:cs="Times New Roman"/>
          <w:lang w:val="en-US"/>
        </w:rPr>
      </w:pPr>
      <w:r>
        <w:rPr>
          <w:rFonts w:ascii="Times New Roman" w:hAnsi="Times New Roman" w:cs="Times New Roman"/>
          <w:lang w:val="en-US"/>
        </w:rPr>
        <w:t xml:space="preserve">If </w:t>
      </w:r>
      <w:r w:rsidR="00571228">
        <w:rPr>
          <w:rFonts w:ascii="Times New Roman" w:hAnsi="Times New Roman" w:cs="Times New Roman"/>
          <w:lang w:val="en-US"/>
        </w:rPr>
        <w:t xml:space="preserve">prominent </w:t>
      </w:r>
      <w:r>
        <w:rPr>
          <w:rFonts w:ascii="Times New Roman" w:hAnsi="Times New Roman" w:cs="Times New Roman"/>
          <w:lang w:val="en-US"/>
        </w:rPr>
        <w:t>proponents</w:t>
      </w:r>
      <w:r w:rsidR="00F67DD8" w:rsidRPr="00F67DD8">
        <w:rPr>
          <w:rFonts w:ascii="Times New Roman" w:hAnsi="Times New Roman" w:cs="Times New Roman"/>
          <w:lang w:val="en-US"/>
        </w:rPr>
        <w:t xml:space="preserve"> of realistic conflict theory spurn psychology,</w:t>
      </w:r>
      <w:r w:rsidR="00EF6A33">
        <w:rPr>
          <w:rFonts w:ascii="Times New Roman" w:hAnsi="Times New Roman" w:cs="Times New Roman"/>
          <w:lang w:val="en-US"/>
        </w:rPr>
        <w:t xml:space="preserve"> </w:t>
      </w:r>
      <w:r w:rsidR="00C559F1">
        <w:rPr>
          <w:rFonts w:ascii="Times New Roman" w:hAnsi="Times New Roman" w:cs="Times New Roman"/>
          <w:lang w:val="en-US"/>
        </w:rPr>
        <w:t xml:space="preserve">its </w:t>
      </w:r>
      <w:r w:rsidR="00136C3D">
        <w:rPr>
          <w:rFonts w:ascii="Times New Roman" w:hAnsi="Times New Roman" w:cs="Times New Roman"/>
          <w:lang w:val="en-US"/>
        </w:rPr>
        <w:t xml:space="preserve">critics </w:t>
      </w:r>
      <w:r w:rsidR="00E13BCA">
        <w:rPr>
          <w:rFonts w:ascii="Times New Roman" w:hAnsi="Times New Roman" w:cs="Times New Roman"/>
          <w:lang w:val="en-US"/>
        </w:rPr>
        <w:t xml:space="preserve">usually </w:t>
      </w:r>
      <w:r w:rsidR="00A01D67">
        <w:rPr>
          <w:rFonts w:ascii="Times New Roman" w:hAnsi="Times New Roman" w:cs="Times New Roman"/>
          <w:lang w:val="en-US"/>
        </w:rPr>
        <w:t>ass</w:t>
      </w:r>
      <w:r w:rsidR="00E13BCA">
        <w:rPr>
          <w:rFonts w:ascii="Times New Roman" w:hAnsi="Times New Roman" w:cs="Times New Roman"/>
          <w:lang w:val="en-US"/>
        </w:rPr>
        <w:t>u</w:t>
      </w:r>
      <w:r w:rsidR="00B607FC">
        <w:rPr>
          <w:rFonts w:ascii="Times New Roman" w:hAnsi="Times New Roman" w:cs="Times New Roman"/>
          <w:lang w:val="en-US"/>
        </w:rPr>
        <w:t xml:space="preserve">me </w:t>
      </w:r>
      <w:r w:rsidR="00FC0F7B">
        <w:rPr>
          <w:rFonts w:ascii="Times New Roman" w:hAnsi="Times New Roman" w:cs="Times New Roman"/>
          <w:lang w:val="en-US"/>
        </w:rPr>
        <w:t>psychological phenomena</w:t>
      </w:r>
      <w:r w:rsidR="00CD3D58">
        <w:rPr>
          <w:rFonts w:ascii="Times New Roman" w:hAnsi="Times New Roman" w:cs="Times New Roman"/>
          <w:lang w:val="en-US"/>
        </w:rPr>
        <w:t xml:space="preserve"> to be at work</w:t>
      </w:r>
      <w:r w:rsidR="00B607FC">
        <w:rPr>
          <w:rFonts w:ascii="Times New Roman" w:hAnsi="Times New Roman" w:cs="Times New Roman"/>
          <w:lang w:val="en-US"/>
        </w:rPr>
        <w:t xml:space="preserve"> </w:t>
      </w:r>
      <w:r w:rsidR="00D57BA6">
        <w:rPr>
          <w:rFonts w:ascii="Times New Roman" w:hAnsi="Times New Roman" w:cs="Times New Roman"/>
          <w:lang w:val="en-US"/>
        </w:rPr>
        <w:t xml:space="preserve">in </w:t>
      </w:r>
      <w:r w:rsidR="00815797">
        <w:rPr>
          <w:rFonts w:ascii="Times New Roman" w:hAnsi="Times New Roman" w:cs="Times New Roman"/>
          <w:lang w:val="en-US"/>
        </w:rPr>
        <w:t>instances of</w:t>
      </w:r>
      <w:r w:rsidR="00B607FC">
        <w:rPr>
          <w:rFonts w:ascii="Times New Roman" w:hAnsi="Times New Roman" w:cs="Times New Roman"/>
          <w:lang w:val="en-US"/>
        </w:rPr>
        <w:t xml:space="preserve"> anti</w:t>
      </w:r>
      <w:r w:rsidR="00966489">
        <w:rPr>
          <w:rFonts w:ascii="Times New Roman" w:hAnsi="Times New Roman" w:cs="Times New Roman"/>
          <w:lang w:val="en-US"/>
        </w:rPr>
        <w:t>-Jewish behavior</w:t>
      </w:r>
      <w:r w:rsidR="00B607FC">
        <w:rPr>
          <w:rFonts w:ascii="Times New Roman" w:hAnsi="Times New Roman" w:cs="Times New Roman"/>
          <w:lang w:val="en-US"/>
        </w:rPr>
        <w:t xml:space="preserve">. </w:t>
      </w:r>
      <w:r w:rsidR="00CD3D58">
        <w:rPr>
          <w:rFonts w:ascii="Times New Roman" w:hAnsi="Times New Roman" w:cs="Times New Roman"/>
          <w:lang w:val="en-US"/>
        </w:rPr>
        <w:t>R</w:t>
      </w:r>
      <w:r w:rsidR="00E13BCA">
        <w:rPr>
          <w:rFonts w:ascii="Times New Roman" w:hAnsi="Times New Roman" w:cs="Times New Roman"/>
          <w:lang w:val="en-US"/>
        </w:rPr>
        <w:t>arely</w:t>
      </w:r>
      <w:r w:rsidR="00CD3D58">
        <w:rPr>
          <w:rFonts w:ascii="Times New Roman" w:hAnsi="Times New Roman" w:cs="Times New Roman"/>
          <w:lang w:val="en-US"/>
        </w:rPr>
        <w:t>, however, do they</w:t>
      </w:r>
      <w:r w:rsidR="00E13BCA">
        <w:rPr>
          <w:rFonts w:ascii="Times New Roman" w:hAnsi="Times New Roman" w:cs="Times New Roman"/>
          <w:lang w:val="en-US"/>
        </w:rPr>
        <w:t xml:space="preserve"> </w:t>
      </w:r>
      <w:r w:rsidR="00B86E21">
        <w:rPr>
          <w:rFonts w:ascii="Times New Roman" w:hAnsi="Times New Roman" w:cs="Times New Roman"/>
          <w:lang w:val="en-US"/>
        </w:rPr>
        <w:t xml:space="preserve">spell out how a psychological </w:t>
      </w:r>
      <w:r w:rsidR="00326BAA">
        <w:rPr>
          <w:rFonts w:ascii="Times New Roman" w:hAnsi="Times New Roman" w:cs="Times New Roman"/>
          <w:lang w:val="en-US"/>
        </w:rPr>
        <w:t xml:space="preserve">perspective could </w:t>
      </w:r>
      <w:r w:rsidR="00075615">
        <w:rPr>
          <w:rFonts w:ascii="Times New Roman" w:hAnsi="Times New Roman" w:cs="Times New Roman"/>
          <w:lang w:val="en-US"/>
        </w:rPr>
        <w:t xml:space="preserve">underpin efforts to </w:t>
      </w:r>
      <w:r w:rsidR="005E6AC8">
        <w:rPr>
          <w:rFonts w:ascii="Times New Roman" w:hAnsi="Times New Roman" w:cs="Times New Roman"/>
          <w:lang w:val="en-US"/>
        </w:rPr>
        <w:t xml:space="preserve">question </w:t>
      </w:r>
      <w:r w:rsidR="00075615">
        <w:rPr>
          <w:rFonts w:ascii="Times New Roman" w:hAnsi="Times New Roman" w:cs="Times New Roman"/>
          <w:lang w:val="en-US"/>
        </w:rPr>
        <w:t>realistic conflict theory</w:t>
      </w:r>
      <w:r w:rsidR="0022158D">
        <w:rPr>
          <w:rFonts w:ascii="Times New Roman" w:hAnsi="Times New Roman" w:cs="Times New Roman"/>
          <w:lang w:val="en-US"/>
        </w:rPr>
        <w:t xml:space="preserve"> </w:t>
      </w:r>
      <w:r w:rsidR="005E6AC8">
        <w:rPr>
          <w:rFonts w:ascii="Times New Roman" w:hAnsi="Times New Roman" w:cs="Times New Roman"/>
          <w:lang w:val="en-US"/>
        </w:rPr>
        <w:t xml:space="preserve">or to </w:t>
      </w:r>
      <w:r w:rsidR="00FB3CF3">
        <w:rPr>
          <w:rFonts w:ascii="Times New Roman" w:hAnsi="Times New Roman" w:cs="Times New Roman"/>
          <w:lang w:val="en-US"/>
        </w:rPr>
        <w:t xml:space="preserve">make sense of hostility that </w:t>
      </w:r>
      <w:r w:rsidR="00BB19BA">
        <w:rPr>
          <w:rFonts w:ascii="Times New Roman" w:hAnsi="Times New Roman" w:cs="Times New Roman"/>
          <w:lang w:val="en-US"/>
        </w:rPr>
        <w:t xml:space="preserve">neither </w:t>
      </w:r>
      <w:r w:rsidR="00815797">
        <w:rPr>
          <w:rFonts w:ascii="Times New Roman" w:hAnsi="Times New Roman" w:cs="Times New Roman"/>
          <w:lang w:val="en-US"/>
        </w:rPr>
        <w:t xml:space="preserve">involves conflict nor arises from </w:t>
      </w:r>
      <w:r w:rsidR="00D57BA6">
        <w:rPr>
          <w:rFonts w:ascii="Times New Roman" w:hAnsi="Times New Roman" w:cs="Times New Roman"/>
          <w:lang w:val="en-US"/>
        </w:rPr>
        <w:t xml:space="preserve">irrational frenzy. </w:t>
      </w:r>
      <w:r w:rsidR="00F67DD8" w:rsidRPr="00F67DD8">
        <w:rPr>
          <w:rFonts w:ascii="Times New Roman" w:hAnsi="Times New Roman" w:cs="Times New Roman"/>
          <w:lang w:val="en-US"/>
        </w:rPr>
        <w:t xml:space="preserve">For the sake of brevity, only the most incisive criticisms will be discussed: one based on </w:t>
      </w:r>
      <w:r w:rsidR="00F67DD8" w:rsidRPr="00814725">
        <w:rPr>
          <w:rFonts w:ascii="Times New Roman" w:hAnsi="Times New Roman" w:cs="Times New Roman"/>
          <w:i/>
          <w:lang w:val="en-US"/>
        </w:rPr>
        <w:t>constructivism</w:t>
      </w:r>
      <w:r w:rsidR="00F67DD8" w:rsidRPr="00F67DD8">
        <w:rPr>
          <w:rFonts w:ascii="Times New Roman" w:hAnsi="Times New Roman" w:cs="Times New Roman"/>
          <w:lang w:val="en-US"/>
        </w:rPr>
        <w:t xml:space="preserve">, one based on </w:t>
      </w:r>
      <w:r w:rsidR="00F67DD8" w:rsidRPr="00814725">
        <w:rPr>
          <w:rFonts w:ascii="Times New Roman" w:hAnsi="Times New Roman" w:cs="Times New Roman"/>
          <w:i/>
          <w:lang w:val="en-US"/>
        </w:rPr>
        <w:t>empiricism</w:t>
      </w:r>
      <w:r w:rsidR="00F67DD8" w:rsidRPr="00F67DD8">
        <w:rPr>
          <w:rFonts w:ascii="Times New Roman" w:hAnsi="Times New Roman" w:cs="Times New Roman"/>
          <w:lang w:val="en-US"/>
        </w:rPr>
        <w:t>, and one based</w:t>
      </w:r>
      <w:r w:rsidR="00BA1C84">
        <w:rPr>
          <w:rFonts w:ascii="Times New Roman" w:hAnsi="Times New Roman" w:cs="Times New Roman"/>
          <w:lang w:val="en-US"/>
        </w:rPr>
        <w:t xml:space="preserve"> on </w:t>
      </w:r>
      <w:r w:rsidR="00BA1C84" w:rsidRPr="00814725">
        <w:rPr>
          <w:rFonts w:ascii="Times New Roman" w:hAnsi="Times New Roman" w:cs="Times New Roman"/>
          <w:i/>
          <w:lang w:val="en-US"/>
        </w:rPr>
        <w:t>Critical Theory</w:t>
      </w:r>
      <w:r w:rsidR="00F67DD8" w:rsidRPr="00F67DD8">
        <w:rPr>
          <w:rFonts w:ascii="Times New Roman" w:hAnsi="Times New Roman" w:cs="Times New Roman"/>
          <w:lang w:val="en-US"/>
        </w:rPr>
        <w:t xml:space="preserve">. </w:t>
      </w:r>
      <w:r w:rsidR="0088504C">
        <w:rPr>
          <w:rFonts w:ascii="Times New Roman" w:hAnsi="Times New Roman" w:cs="Times New Roman"/>
          <w:lang w:val="en-US"/>
        </w:rPr>
        <w:t xml:space="preserve">As </w:t>
      </w:r>
      <w:r w:rsidR="002470C2">
        <w:rPr>
          <w:rFonts w:ascii="Times New Roman" w:hAnsi="Times New Roman" w:cs="Times New Roman"/>
          <w:lang w:val="en-US"/>
        </w:rPr>
        <w:t xml:space="preserve">mentioned above, the </w:t>
      </w:r>
      <w:r w:rsidR="005557EA">
        <w:rPr>
          <w:rFonts w:ascii="Times New Roman" w:hAnsi="Times New Roman" w:cs="Times New Roman"/>
          <w:lang w:val="en-US"/>
        </w:rPr>
        <w:t xml:space="preserve">focus will be on German scholarship, which has produced the most important recent work on the topic. </w:t>
      </w:r>
    </w:p>
    <w:p w14:paraId="42FF4290" w14:textId="090FA320"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 xml:space="preserve">For two prominent sociologists of antisemitism, </w:t>
      </w:r>
      <w:r w:rsidRPr="00F67DD8">
        <w:rPr>
          <w:rFonts w:ascii="Times New Roman" w:hAnsi="Times New Roman" w:cs="Times New Roman"/>
          <w:i/>
          <w:lang w:val="en-US"/>
        </w:rPr>
        <w:t>constructivism</w:t>
      </w:r>
      <w:r w:rsidRPr="00F67DD8">
        <w:rPr>
          <w:rFonts w:ascii="Times New Roman" w:hAnsi="Times New Roman" w:cs="Times New Roman"/>
          <w:lang w:val="en-US"/>
        </w:rPr>
        <w:t xml:space="preserve"> is the only adequate response to realistic conflict theory. Contrary to the latter, constructivist theories reject as “irrelevant” the question as to “who the Jews really are” in trying to understand antisemitic stereotypes. Instead, they concentrate on both the psychological conflicts located in the antisemites themselves and on the “the social processes by which the semantics of antisemitism are formed” within certain groups.</w:t>
      </w:r>
      <w:r w:rsidRPr="00F67DD8">
        <w:rPr>
          <w:rStyle w:val="Funotenzeichen"/>
          <w:rFonts w:ascii="Times New Roman" w:hAnsi="Times New Roman" w:cs="Times New Roman"/>
          <w:lang w:val="en-US"/>
        </w:rPr>
        <w:footnoteReference w:id="37"/>
      </w:r>
      <w:r w:rsidRPr="00F67DD8">
        <w:rPr>
          <w:rFonts w:ascii="Times New Roman" w:hAnsi="Times New Roman" w:cs="Times New Roman"/>
          <w:lang w:val="en-US"/>
        </w:rPr>
        <w:t xml:space="preserve"> Although </w:t>
      </w:r>
      <w:r w:rsidR="007D2FFD">
        <w:rPr>
          <w:rFonts w:ascii="Times New Roman" w:hAnsi="Times New Roman" w:cs="Times New Roman"/>
          <w:lang w:val="en-US"/>
        </w:rPr>
        <w:t>some of the</w:t>
      </w:r>
      <w:r w:rsidRPr="00F67DD8">
        <w:rPr>
          <w:rFonts w:ascii="Times New Roman" w:hAnsi="Times New Roman" w:cs="Times New Roman"/>
          <w:lang w:val="en-US"/>
        </w:rPr>
        <w:t xml:space="preserve"> language appears to suggest that antisemitism is created exclusively in the minds of Jew-baiters, sociologically inspired construct</w:t>
      </w:r>
      <w:r w:rsidR="00E722DB">
        <w:rPr>
          <w:rFonts w:ascii="Times New Roman" w:hAnsi="Times New Roman" w:cs="Times New Roman"/>
          <w:lang w:val="en-US"/>
        </w:rPr>
        <w:t xml:space="preserve">ivists are forced to determine how and why antisemites </w:t>
      </w:r>
      <w:r w:rsidRPr="00F67DD8">
        <w:rPr>
          <w:rFonts w:ascii="Times New Roman" w:hAnsi="Times New Roman" w:cs="Times New Roman"/>
          <w:lang w:val="en-US"/>
        </w:rPr>
        <w:t xml:space="preserve">develop their </w:t>
      </w:r>
      <w:r w:rsidR="00E722DB">
        <w:rPr>
          <w:rFonts w:ascii="Times New Roman" w:hAnsi="Times New Roman" w:cs="Times New Roman"/>
          <w:lang w:val="en-US"/>
        </w:rPr>
        <w:t>“</w:t>
      </w:r>
      <w:r w:rsidRPr="00F67DD8">
        <w:rPr>
          <w:rFonts w:ascii="Times New Roman" w:hAnsi="Times New Roman" w:cs="Times New Roman"/>
          <w:lang w:val="en-US"/>
        </w:rPr>
        <w:t>self-image and enemy stereotype.”</w:t>
      </w:r>
      <w:r w:rsidRPr="00F67DD8">
        <w:rPr>
          <w:rStyle w:val="Funotenzeichen"/>
          <w:rFonts w:ascii="Times New Roman" w:hAnsi="Times New Roman" w:cs="Times New Roman"/>
          <w:lang w:val="en-US"/>
        </w:rPr>
        <w:t xml:space="preserve"> </w:t>
      </w:r>
      <w:r w:rsidR="00E722DB">
        <w:rPr>
          <w:rStyle w:val="Funotenzeichen"/>
          <w:rFonts w:ascii="Times New Roman" w:hAnsi="Times New Roman" w:cs="Times New Roman"/>
          <w:lang w:val="en-US"/>
        </w:rPr>
        <w:footnoteReference w:id="38"/>
      </w:r>
    </w:p>
    <w:p w14:paraId="5BA71B26" w14:textId="70E98E81"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The difficulty here is to ensure that all references to Gentile-Jewish interaction are avoided. One way to accomplish this feat is to invoke the “symbolic cultural order” (comprised of language, tradition, and customs) that exists outside the individual.</w:t>
      </w:r>
      <w:r w:rsidRPr="00F67DD8">
        <w:rPr>
          <w:rStyle w:val="Funotenzeichen"/>
          <w:rFonts w:ascii="Times New Roman" w:hAnsi="Times New Roman" w:cs="Times New Roman"/>
          <w:lang w:val="en-US"/>
        </w:rPr>
        <w:footnoteReference w:id="39"/>
      </w:r>
      <w:r w:rsidRPr="00F67DD8">
        <w:rPr>
          <w:rFonts w:ascii="Times New Roman" w:hAnsi="Times New Roman" w:cs="Times New Roman"/>
          <w:lang w:val="en-US"/>
        </w:rPr>
        <w:t xml:space="preserve"> This order is then attributed to the wider social conditions in a given society.</w:t>
      </w:r>
      <w:r w:rsidRPr="00F67DD8">
        <w:rPr>
          <w:rStyle w:val="Funotenzeichen"/>
          <w:rFonts w:ascii="Times New Roman" w:hAnsi="Times New Roman" w:cs="Times New Roman"/>
          <w:lang w:val="en-US"/>
        </w:rPr>
        <w:footnoteReference w:id="40"/>
      </w:r>
      <w:r w:rsidRPr="00F67DD8">
        <w:rPr>
          <w:rFonts w:ascii="Times New Roman" w:hAnsi="Times New Roman" w:cs="Times New Roman"/>
          <w:lang w:val="en-US"/>
        </w:rPr>
        <w:t xml:space="preserve"> The transformations associated with modernity are usually seen as providing the background to a symbolic cultural order that begets a “Jewish question.” This question, constructivists caution, crops up independently of Jewish existence. All the statistics known about the minority become germane only </w:t>
      </w:r>
      <w:r w:rsidRPr="00F67DD8">
        <w:rPr>
          <w:rFonts w:ascii="Times New Roman" w:hAnsi="Times New Roman" w:cs="Times New Roman"/>
          <w:i/>
          <w:lang w:val="en-US"/>
        </w:rPr>
        <w:t>after</w:t>
      </w:r>
      <w:r w:rsidRPr="00F67DD8">
        <w:rPr>
          <w:rFonts w:ascii="Times New Roman" w:hAnsi="Times New Roman" w:cs="Times New Roman"/>
          <w:lang w:val="en-US"/>
        </w:rPr>
        <w:t xml:space="preserve"> a Jewish question has been posed; otherwise, such statistics would remain irrelevant. Similarly, every prejudice against the Jews requires the semantic construction of “us versus the Jews.” </w:t>
      </w:r>
      <w:r w:rsidR="00E722DB">
        <w:rPr>
          <w:rFonts w:ascii="Times New Roman" w:hAnsi="Times New Roman" w:cs="Times New Roman"/>
          <w:lang w:val="en-US"/>
        </w:rPr>
        <w:t>The logic behind this constructivist critique of the kernel-of-truth theory runs something like this: f</w:t>
      </w:r>
      <w:r w:rsidRPr="00F67DD8">
        <w:rPr>
          <w:rFonts w:ascii="Times New Roman" w:hAnsi="Times New Roman" w:cs="Times New Roman"/>
          <w:lang w:val="en-US"/>
        </w:rPr>
        <w:t>irst we have the contrariety, then the question,</w:t>
      </w:r>
      <w:r w:rsidR="00E722DB">
        <w:rPr>
          <w:rFonts w:ascii="Times New Roman" w:hAnsi="Times New Roman" w:cs="Times New Roman"/>
          <w:lang w:val="en-US"/>
        </w:rPr>
        <w:t xml:space="preserve"> and finally the Jewish culprit</w:t>
      </w:r>
      <w:r w:rsidRPr="00F67DD8">
        <w:rPr>
          <w:rFonts w:ascii="Times New Roman" w:hAnsi="Times New Roman" w:cs="Times New Roman"/>
          <w:lang w:val="en-US"/>
        </w:rPr>
        <w:t>.</w:t>
      </w:r>
      <w:r w:rsidRPr="00F67DD8">
        <w:rPr>
          <w:rStyle w:val="Funotenzeichen"/>
          <w:rFonts w:ascii="Times New Roman" w:hAnsi="Times New Roman" w:cs="Times New Roman"/>
          <w:lang w:val="en-US"/>
        </w:rPr>
        <w:footnoteReference w:id="41"/>
      </w:r>
      <w:r w:rsidRPr="00F67DD8">
        <w:rPr>
          <w:rFonts w:ascii="Times New Roman" w:hAnsi="Times New Roman" w:cs="Times New Roman"/>
          <w:lang w:val="en-US"/>
        </w:rPr>
        <w:t xml:space="preserve"> </w:t>
      </w:r>
    </w:p>
    <w:p w14:paraId="34C97146" w14:textId="1D5F0541" w:rsidR="00F67DD8" w:rsidRPr="00F67DD8" w:rsidRDefault="00F67DD8" w:rsidP="00F67DD8">
      <w:pPr>
        <w:spacing w:line="360" w:lineRule="auto"/>
        <w:jc w:val="both"/>
        <w:rPr>
          <w:rFonts w:ascii="Times New Roman" w:hAnsi="Times New Roman" w:cs="Times New Roman"/>
          <w:b/>
          <w:lang w:val="en-US"/>
        </w:rPr>
      </w:pPr>
      <w:r w:rsidRPr="00F67DD8">
        <w:rPr>
          <w:rFonts w:ascii="Times New Roman" w:hAnsi="Times New Roman" w:cs="Times New Roman"/>
          <w:lang w:val="en-US"/>
        </w:rPr>
        <w:t xml:space="preserve">Although constructivists refer to modernity’s impact on the “Jewish question,” the semantics </w:t>
      </w:r>
      <w:r w:rsidR="00E722DB">
        <w:rPr>
          <w:rFonts w:ascii="Times New Roman" w:hAnsi="Times New Roman" w:cs="Times New Roman"/>
          <w:lang w:val="en-US"/>
        </w:rPr>
        <w:t>(or “contra</w:t>
      </w:r>
      <w:r w:rsidR="00242486">
        <w:rPr>
          <w:rFonts w:ascii="Times New Roman" w:hAnsi="Times New Roman" w:cs="Times New Roman"/>
          <w:lang w:val="en-US"/>
        </w:rPr>
        <w:t xml:space="preserve">riety”) </w:t>
      </w:r>
      <w:r w:rsidRPr="00F67DD8">
        <w:rPr>
          <w:rFonts w:ascii="Times New Roman" w:hAnsi="Times New Roman" w:cs="Times New Roman"/>
          <w:lang w:val="en-US"/>
        </w:rPr>
        <w:t xml:space="preserve">that elicit antisemitism cannot be attributed to modernity itself: they existed before the onset of the modern period and consequently require certain pretexts for antisemitism to materialize, be it “modernity,” the Counter Reformation, or the Black Death. Apart from the problem of infinite regress – at what point in the past was real conflict implicated in producing a specific semantic order? – , constructivists face the same questions as social and political historians of antisemitism: why and how does the language of “us versus them” lead to antisemitic behavior? Like other interpretations of </w:t>
      </w:r>
      <w:r w:rsidR="00242486">
        <w:rPr>
          <w:rFonts w:ascii="Times New Roman" w:hAnsi="Times New Roman" w:cs="Times New Roman"/>
          <w:lang w:val="en-US"/>
        </w:rPr>
        <w:t>Jew-hatred</w:t>
      </w:r>
      <w:r w:rsidRPr="00F67DD8">
        <w:rPr>
          <w:rFonts w:ascii="Times New Roman" w:hAnsi="Times New Roman" w:cs="Times New Roman"/>
          <w:lang w:val="en-US"/>
        </w:rPr>
        <w:t>, the constructivists’ “symbolic cultural order” demands psychological explanations of one type (s</w:t>
      </w:r>
      <w:r w:rsidR="00F80471">
        <w:rPr>
          <w:rFonts w:ascii="Times New Roman" w:hAnsi="Times New Roman" w:cs="Times New Roman"/>
          <w:lang w:val="en-US"/>
        </w:rPr>
        <w:t>ocial inference</w:t>
      </w:r>
      <w:r w:rsidRPr="00F67DD8">
        <w:rPr>
          <w:rFonts w:ascii="Times New Roman" w:hAnsi="Times New Roman" w:cs="Times New Roman"/>
          <w:lang w:val="en-US"/>
        </w:rPr>
        <w:t>)</w:t>
      </w:r>
      <w:r w:rsidRPr="00F67DD8">
        <w:rPr>
          <w:rStyle w:val="Funotenzeichen"/>
          <w:rFonts w:ascii="Times New Roman" w:hAnsi="Times New Roman" w:cs="Times New Roman"/>
          <w:lang w:val="en-US"/>
        </w:rPr>
        <w:footnoteReference w:id="42"/>
      </w:r>
      <w:r w:rsidRPr="00F67DD8">
        <w:rPr>
          <w:rFonts w:ascii="Times New Roman" w:hAnsi="Times New Roman" w:cs="Times New Roman"/>
          <w:lang w:val="en-US"/>
        </w:rPr>
        <w:t xml:space="preserve"> or another (frustration-aggression analysis) to make anti-Jewish hostility comprehensible.</w:t>
      </w:r>
    </w:p>
    <w:p w14:paraId="2F0B568F" w14:textId="77939475"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 xml:space="preserve">Leading historians of German antisemitism have found fault with realistic conflict theory’s lack of </w:t>
      </w:r>
      <w:r w:rsidRPr="00F67DD8">
        <w:rPr>
          <w:rFonts w:ascii="Times New Roman" w:hAnsi="Times New Roman" w:cs="Times New Roman"/>
          <w:i/>
          <w:lang w:val="en-US"/>
        </w:rPr>
        <w:t>empirical</w:t>
      </w:r>
      <w:r w:rsidRPr="00F67DD8">
        <w:rPr>
          <w:rFonts w:ascii="Times New Roman" w:hAnsi="Times New Roman" w:cs="Times New Roman"/>
          <w:lang w:val="en-US"/>
        </w:rPr>
        <w:t xml:space="preserve"> nuance. Olaf Blaschke raises several points in relation to the “rise of the Jews.” Why, he wonders, did antisemitism increase as Jewish acculturation increased? Would it not be consistent with realistic conflict theory to expect less strife, discord, and prejudice once the observable differences between Jews and non-Jews disappeared?</w:t>
      </w:r>
      <w:r w:rsidRPr="00F67DD8">
        <w:rPr>
          <w:rStyle w:val="Funotenzeichen"/>
          <w:rFonts w:ascii="Times New Roman" w:hAnsi="Times New Roman" w:cs="Times New Roman"/>
          <w:lang w:val="en-US"/>
        </w:rPr>
        <w:footnoteReference w:id="43"/>
      </w:r>
      <w:r w:rsidRPr="00F67DD8">
        <w:rPr>
          <w:rFonts w:ascii="Times New Roman" w:hAnsi="Times New Roman" w:cs="Times New Roman"/>
          <w:lang w:val="en-US"/>
        </w:rPr>
        <w:t xml:space="preserve"> Blaschke also casts doubt on a central tenet of realistic conflict theory, namely that economic competition, political antagonism, and a different philosophy of life could induce group tens</w:t>
      </w:r>
      <w:r w:rsidR="00D263A6">
        <w:rPr>
          <w:rFonts w:ascii="Times New Roman" w:hAnsi="Times New Roman" w:cs="Times New Roman"/>
          <w:lang w:val="en-US"/>
        </w:rPr>
        <w:t>ions between Jews and Gentiles</w:t>
      </w:r>
      <w:r w:rsidRPr="00F67DD8">
        <w:rPr>
          <w:rFonts w:ascii="Times New Roman" w:hAnsi="Times New Roman" w:cs="Times New Roman"/>
          <w:lang w:val="en-US"/>
        </w:rPr>
        <w:t xml:space="preserve">. For such a connection to be viable – indeed, for scholars to </w:t>
      </w:r>
      <w:r w:rsidR="00D263A6">
        <w:rPr>
          <w:rFonts w:ascii="Times New Roman" w:hAnsi="Times New Roman" w:cs="Times New Roman"/>
          <w:lang w:val="en-US"/>
        </w:rPr>
        <w:t>be able to speak of “Gentiles</w:t>
      </w:r>
      <w:r w:rsidRPr="00F67DD8">
        <w:rPr>
          <w:rFonts w:ascii="Times New Roman" w:hAnsi="Times New Roman" w:cs="Times New Roman"/>
          <w:lang w:val="en-US"/>
        </w:rPr>
        <w:t>” and “Jews” in the first place –, researchers would have to ascertain the relative unity of either group, a difficult if not hopeless task in the case of post-emancipation Jews, for whom their German and Jewish “identities” were equally constitutive.</w:t>
      </w:r>
      <w:r w:rsidRPr="00F67DD8">
        <w:rPr>
          <w:rStyle w:val="Funotenzeichen"/>
          <w:rFonts w:ascii="Times New Roman" w:hAnsi="Times New Roman" w:cs="Times New Roman"/>
          <w:lang w:val="en-US"/>
        </w:rPr>
        <w:footnoteReference w:id="44"/>
      </w:r>
      <w:r w:rsidRPr="00F67DD8">
        <w:rPr>
          <w:rFonts w:ascii="Times New Roman" w:hAnsi="Times New Roman" w:cs="Times New Roman"/>
          <w:lang w:val="en-US"/>
        </w:rPr>
        <w:t xml:space="preserve"> </w:t>
      </w:r>
    </w:p>
    <w:p w14:paraId="61047467" w14:textId="571B9010" w:rsidR="00F67DD8" w:rsidRPr="00F67DD8" w:rsidRDefault="00F67DD8" w:rsidP="00F67DD8">
      <w:pPr>
        <w:spacing w:line="360" w:lineRule="auto"/>
        <w:jc w:val="both"/>
        <w:rPr>
          <w:rFonts w:ascii="Times New Roman" w:hAnsi="Times New Roman" w:cs="Times New Roman"/>
          <w:b/>
          <w:lang w:val="en-US"/>
        </w:rPr>
      </w:pPr>
      <w:r w:rsidRPr="00F67DD8">
        <w:rPr>
          <w:rFonts w:ascii="Times New Roman" w:hAnsi="Times New Roman" w:cs="Times New Roman"/>
          <w:lang w:val="en-US"/>
        </w:rPr>
        <w:t>Finally, Blaschke also brings up the incongruence between realistic conflict theory and the evidence on the ground. For example, successful antisemitic movements emerged in both Berlin and Vienna in the 1890s, which had populations with a high proportion of Jews (about five percent). Frankfurt am Main, by contrast, which had the highest proportion of Jews of all German cities (some 11 percent in 1871 and over six percent in 1910), never became an antisemitic stronghold. Why was Judeophobia “more pronounced in regions, cities or villages where there were very few or no Jews?”, he asks.</w:t>
      </w:r>
      <w:r w:rsidRPr="00F67DD8">
        <w:rPr>
          <w:rStyle w:val="Funotenzeichen"/>
          <w:rFonts w:ascii="Times New Roman" w:hAnsi="Times New Roman" w:cs="Times New Roman"/>
          <w:lang w:val="en-US"/>
        </w:rPr>
        <w:footnoteReference w:id="45"/>
      </w:r>
      <w:r w:rsidRPr="00F67DD8">
        <w:rPr>
          <w:rFonts w:ascii="Times New Roman" w:hAnsi="Times New Roman" w:cs="Times New Roman"/>
          <w:lang w:val="en-US"/>
        </w:rPr>
        <w:t xml:space="preserve"> In a similar vein, Christhard Hoffman doubts whether realistic conflict theory can untangle the complexities of the subject matter. If the “reality” of the Jews as a group was so decisive, he notes, “</w:t>
      </w:r>
      <w:r w:rsidRPr="00F67DD8">
        <w:rPr>
          <w:rFonts w:ascii="Times New Roman" w:hAnsi="Times New Roman" w:cs="Times New Roman"/>
          <w:lang w:val="en-AU"/>
        </w:rPr>
        <w:t>why was the ‘rise of the Jews’ already criticized at the beginning of the nineteenth century, during the debates over Jewish emancipation, when the term did not yet correspond to any</w:t>
      </w:r>
      <w:r w:rsidRPr="00F67DD8">
        <w:rPr>
          <w:rFonts w:ascii="Times New Roman" w:hAnsi="Times New Roman" w:cs="Times New Roman"/>
          <w:b/>
          <w:lang w:val="en-AU"/>
        </w:rPr>
        <w:t xml:space="preserve"> </w:t>
      </w:r>
      <w:r w:rsidRPr="00F67DD8">
        <w:rPr>
          <w:rFonts w:ascii="Times New Roman" w:hAnsi="Times New Roman" w:cs="Times New Roman"/>
          <w:lang w:val="en-AU"/>
        </w:rPr>
        <w:t>specific social reality? And why</w:t>
      </w:r>
      <w:r w:rsidRPr="00F67DD8">
        <w:rPr>
          <w:rFonts w:ascii="Times New Roman" w:hAnsi="Times New Roman" w:cs="Times New Roman"/>
          <w:b/>
          <w:lang w:val="en-AU"/>
        </w:rPr>
        <w:t xml:space="preserve"> </w:t>
      </w:r>
      <w:r w:rsidRPr="00F67DD8">
        <w:rPr>
          <w:rFonts w:ascii="Times New Roman" w:hAnsi="Times New Roman" w:cs="Times New Roman"/>
          <w:lang w:val="en-AU"/>
        </w:rPr>
        <w:t>did antisemitism actually increase in Weimar Germany while Jews were declining in numbers, influence, and economic power?”</w:t>
      </w:r>
      <w:r w:rsidRPr="00F67DD8">
        <w:rPr>
          <w:rStyle w:val="Funotenzeichen"/>
          <w:rFonts w:ascii="Times New Roman" w:hAnsi="Times New Roman" w:cs="Times New Roman"/>
          <w:lang w:val="en-US"/>
        </w:rPr>
        <w:footnoteReference w:id="46"/>
      </w:r>
      <w:r w:rsidRPr="00F67DD8">
        <w:rPr>
          <w:rFonts w:ascii="Times New Roman" w:hAnsi="Times New Roman" w:cs="Times New Roman"/>
          <w:b/>
          <w:lang w:val="en-AU"/>
        </w:rPr>
        <w:t xml:space="preserve"> </w:t>
      </w:r>
    </w:p>
    <w:p w14:paraId="02F28610" w14:textId="3A1AE914" w:rsidR="00F67DD8" w:rsidRPr="00F67DD8" w:rsidRDefault="00F67DD8" w:rsidP="00F67DD8">
      <w:pPr>
        <w:spacing w:line="360" w:lineRule="auto"/>
        <w:jc w:val="both"/>
        <w:rPr>
          <w:rFonts w:ascii="Times New Roman" w:hAnsi="Times New Roman" w:cs="Times New Roman"/>
          <w:lang w:val="en-AU"/>
        </w:rPr>
      </w:pPr>
      <w:r w:rsidRPr="00F67DD8">
        <w:rPr>
          <w:rFonts w:ascii="Times New Roman" w:hAnsi="Times New Roman" w:cs="Times New Roman"/>
          <w:lang w:val="en-AU"/>
        </w:rPr>
        <w:t xml:space="preserve">These commentaries on realistic conflict theory’s inability to come to terms with empirical reality stop short of engaging with the psychological premises underlying the theory. </w:t>
      </w:r>
      <w:r w:rsidR="00EE1E97">
        <w:rPr>
          <w:rFonts w:ascii="Times New Roman" w:hAnsi="Times New Roman" w:cs="Times New Roman"/>
          <w:lang w:val="en-AU"/>
        </w:rPr>
        <w:t xml:space="preserve">As much as it important to identify the </w:t>
      </w:r>
      <w:r w:rsidRPr="00F67DD8">
        <w:rPr>
          <w:rFonts w:ascii="Times New Roman" w:hAnsi="Times New Roman" w:cs="Times New Roman"/>
          <w:lang w:val="en-AU"/>
        </w:rPr>
        <w:t>factual contradictions typifying narratives of realistic conflict</w:t>
      </w:r>
      <w:r w:rsidR="00EE1E97">
        <w:rPr>
          <w:rFonts w:ascii="Times New Roman" w:hAnsi="Times New Roman" w:cs="Times New Roman"/>
          <w:lang w:val="en-AU"/>
        </w:rPr>
        <w:t xml:space="preserve">, </w:t>
      </w:r>
      <w:r w:rsidR="00BA7E23">
        <w:rPr>
          <w:rFonts w:ascii="Times New Roman" w:hAnsi="Times New Roman" w:cs="Times New Roman"/>
          <w:lang w:val="en-AU"/>
        </w:rPr>
        <w:t xml:space="preserve">it </w:t>
      </w:r>
      <w:r w:rsidR="00CC042F">
        <w:rPr>
          <w:rFonts w:ascii="Times New Roman" w:hAnsi="Times New Roman" w:cs="Times New Roman"/>
          <w:lang w:val="en-AU"/>
        </w:rPr>
        <w:t xml:space="preserve">is </w:t>
      </w:r>
      <w:r w:rsidR="00052505">
        <w:rPr>
          <w:rFonts w:ascii="Times New Roman" w:hAnsi="Times New Roman" w:cs="Times New Roman"/>
          <w:lang w:val="en-AU"/>
        </w:rPr>
        <w:t>equally important</w:t>
      </w:r>
      <w:r w:rsidR="00CC042F">
        <w:rPr>
          <w:rFonts w:ascii="Times New Roman" w:hAnsi="Times New Roman" w:cs="Times New Roman"/>
          <w:lang w:val="en-AU"/>
        </w:rPr>
        <w:t xml:space="preserve"> that we explain </w:t>
      </w:r>
      <w:r w:rsidR="00A24699">
        <w:rPr>
          <w:rFonts w:ascii="Times New Roman" w:hAnsi="Times New Roman" w:cs="Times New Roman"/>
          <w:lang w:val="en-AU"/>
        </w:rPr>
        <w:t xml:space="preserve">this kind of </w:t>
      </w:r>
      <w:r w:rsidR="00CC042F">
        <w:rPr>
          <w:rFonts w:ascii="Times New Roman" w:hAnsi="Times New Roman" w:cs="Times New Roman"/>
          <w:lang w:val="en-AU"/>
        </w:rPr>
        <w:t xml:space="preserve">antisemitism </w:t>
      </w:r>
      <w:r w:rsidR="00CC042F" w:rsidRPr="00221318">
        <w:rPr>
          <w:rFonts w:ascii="Times New Roman" w:hAnsi="Times New Roman" w:cs="Times New Roman"/>
          <w:i/>
          <w:lang w:val="en-AU"/>
        </w:rPr>
        <w:t>in the absence of realistic conflict</w:t>
      </w:r>
      <w:r w:rsidR="00CC042F">
        <w:rPr>
          <w:rFonts w:ascii="Times New Roman" w:hAnsi="Times New Roman" w:cs="Times New Roman"/>
          <w:lang w:val="en-AU"/>
        </w:rPr>
        <w:t>. Why did</w:t>
      </w:r>
      <w:r w:rsidRPr="00F67DD8">
        <w:rPr>
          <w:rFonts w:ascii="Times New Roman" w:hAnsi="Times New Roman" w:cs="Times New Roman"/>
          <w:lang w:val="en-AU"/>
        </w:rPr>
        <w:t xml:space="preserve"> </w:t>
      </w:r>
      <w:r w:rsidR="00CC042F">
        <w:rPr>
          <w:rFonts w:ascii="Times New Roman" w:hAnsi="Times New Roman" w:cs="Times New Roman"/>
          <w:lang w:val="en-AU"/>
        </w:rPr>
        <w:t xml:space="preserve">hostility toward the Jews </w:t>
      </w:r>
      <w:r w:rsidRPr="00F67DD8">
        <w:rPr>
          <w:rFonts w:ascii="Times New Roman" w:hAnsi="Times New Roman" w:cs="Times New Roman"/>
          <w:lang w:val="en-AU"/>
        </w:rPr>
        <w:t>spread as acc</w:t>
      </w:r>
      <w:r w:rsidR="00CC042F">
        <w:rPr>
          <w:rFonts w:ascii="Times New Roman" w:hAnsi="Times New Roman" w:cs="Times New Roman"/>
          <w:lang w:val="en-AU"/>
        </w:rPr>
        <w:t xml:space="preserve">ulturation deepened? </w:t>
      </w:r>
      <w:r w:rsidR="00294292">
        <w:rPr>
          <w:rFonts w:ascii="Times New Roman" w:hAnsi="Times New Roman" w:cs="Times New Roman"/>
          <w:lang w:val="en-AU"/>
        </w:rPr>
        <w:t xml:space="preserve">Here </w:t>
      </w:r>
      <w:r w:rsidR="00CC042F">
        <w:rPr>
          <w:rFonts w:ascii="Times New Roman" w:hAnsi="Times New Roman" w:cs="Times New Roman"/>
          <w:lang w:val="en-AU"/>
        </w:rPr>
        <w:t xml:space="preserve">psychological </w:t>
      </w:r>
      <w:r w:rsidR="001B1C1D">
        <w:rPr>
          <w:rFonts w:ascii="Times New Roman" w:hAnsi="Times New Roman" w:cs="Times New Roman"/>
          <w:lang w:val="en-AU"/>
        </w:rPr>
        <w:t>theories</w:t>
      </w:r>
      <w:r w:rsidR="00CC042F">
        <w:rPr>
          <w:rFonts w:ascii="Times New Roman" w:hAnsi="Times New Roman" w:cs="Times New Roman"/>
          <w:lang w:val="en-AU"/>
        </w:rPr>
        <w:t xml:space="preserve"> </w:t>
      </w:r>
      <w:r w:rsidR="00294292">
        <w:rPr>
          <w:rFonts w:ascii="Times New Roman" w:hAnsi="Times New Roman" w:cs="Times New Roman"/>
          <w:lang w:val="en-AU"/>
        </w:rPr>
        <w:t xml:space="preserve">such as social identity and the narcissism of minor differences </w:t>
      </w:r>
      <w:r w:rsidR="00CC042F">
        <w:rPr>
          <w:rFonts w:ascii="Times New Roman" w:hAnsi="Times New Roman" w:cs="Times New Roman"/>
          <w:lang w:val="en-AU"/>
        </w:rPr>
        <w:t>come to mind</w:t>
      </w:r>
      <w:r w:rsidR="002475EC">
        <w:rPr>
          <w:rFonts w:ascii="Times New Roman" w:hAnsi="Times New Roman" w:cs="Times New Roman"/>
          <w:lang w:val="en-AU"/>
        </w:rPr>
        <w:t xml:space="preserve">, both of </w:t>
      </w:r>
      <w:r w:rsidR="00052505">
        <w:rPr>
          <w:rFonts w:ascii="Times New Roman" w:hAnsi="Times New Roman" w:cs="Times New Roman"/>
          <w:lang w:val="en-AU"/>
        </w:rPr>
        <w:t xml:space="preserve">which </w:t>
      </w:r>
      <w:r w:rsidR="00DF11CA">
        <w:rPr>
          <w:rFonts w:ascii="Times New Roman" w:hAnsi="Times New Roman" w:cs="Times New Roman"/>
          <w:lang w:val="en-AU"/>
        </w:rPr>
        <w:t>stress that collective</w:t>
      </w:r>
      <w:r w:rsidR="001B1C1D">
        <w:rPr>
          <w:rFonts w:ascii="Times New Roman" w:hAnsi="Times New Roman" w:cs="Times New Roman"/>
          <w:lang w:val="en-AU"/>
        </w:rPr>
        <w:t xml:space="preserve"> </w:t>
      </w:r>
      <w:r w:rsidR="00F51AE9">
        <w:rPr>
          <w:rFonts w:ascii="Times New Roman" w:hAnsi="Times New Roman" w:cs="Times New Roman"/>
          <w:lang w:val="en-AU"/>
        </w:rPr>
        <w:t xml:space="preserve">particularity </w:t>
      </w:r>
      <w:r w:rsidR="00DF11CA">
        <w:rPr>
          <w:rFonts w:ascii="Times New Roman" w:hAnsi="Times New Roman" w:cs="Times New Roman"/>
          <w:lang w:val="en-AU"/>
        </w:rPr>
        <w:t xml:space="preserve">is </w:t>
      </w:r>
      <w:r w:rsidRPr="00F67DD8">
        <w:rPr>
          <w:rFonts w:ascii="Times New Roman" w:hAnsi="Times New Roman" w:cs="Times New Roman"/>
          <w:lang w:val="en-AU"/>
        </w:rPr>
        <w:t>preserve</w:t>
      </w:r>
      <w:r w:rsidR="00DF11CA">
        <w:rPr>
          <w:rFonts w:ascii="Times New Roman" w:hAnsi="Times New Roman" w:cs="Times New Roman"/>
          <w:lang w:val="en-AU"/>
        </w:rPr>
        <w:t>d</w:t>
      </w:r>
      <w:r w:rsidRPr="00F67DD8">
        <w:rPr>
          <w:rFonts w:ascii="Times New Roman" w:hAnsi="Times New Roman" w:cs="Times New Roman"/>
          <w:lang w:val="en-AU"/>
        </w:rPr>
        <w:t xml:space="preserve"> </w:t>
      </w:r>
      <w:r w:rsidR="00DF11CA">
        <w:rPr>
          <w:rFonts w:ascii="Times New Roman" w:hAnsi="Times New Roman" w:cs="Times New Roman"/>
          <w:lang w:val="en-AU"/>
        </w:rPr>
        <w:t>through difference, and that difference is often established, reinforced, and defended against what is closest</w:t>
      </w:r>
      <w:r w:rsidRPr="00F67DD8">
        <w:rPr>
          <w:rFonts w:ascii="Times New Roman" w:hAnsi="Times New Roman" w:cs="Times New Roman"/>
          <w:lang w:val="en-AU"/>
        </w:rPr>
        <w:t>?</w:t>
      </w:r>
      <w:r w:rsidRPr="00F67DD8">
        <w:rPr>
          <w:rStyle w:val="Funotenzeichen"/>
          <w:rFonts w:ascii="Times New Roman" w:hAnsi="Times New Roman" w:cs="Times New Roman"/>
          <w:lang w:val="en-AU"/>
        </w:rPr>
        <w:footnoteReference w:id="47"/>
      </w:r>
      <w:r w:rsidRPr="00F67DD8">
        <w:rPr>
          <w:rFonts w:ascii="Times New Roman" w:hAnsi="Times New Roman" w:cs="Times New Roman"/>
          <w:lang w:val="en-AU"/>
        </w:rPr>
        <w:t xml:space="preserve"> </w:t>
      </w:r>
      <w:r w:rsidR="00556D6E">
        <w:rPr>
          <w:rFonts w:ascii="Times New Roman" w:hAnsi="Times New Roman" w:cs="Times New Roman"/>
          <w:lang w:val="en-AU"/>
        </w:rPr>
        <w:t>Why do so many people mistake individual Jewish actions for collective Jewish condu</w:t>
      </w:r>
      <w:r w:rsidR="00F80471">
        <w:rPr>
          <w:rFonts w:ascii="Times New Roman" w:hAnsi="Times New Roman" w:cs="Times New Roman"/>
          <w:lang w:val="en-AU"/>
        </w:rPr>
        <w:t>ct? Here social inference</w:t>
      </w:r>
      <w:r w:rsidR="00556D6E">
        <w:rPr>
          <w:rFonts w:ascii="Times New Roman" w:hAnsi="Times New Roman" w:cs="Times New Roman"/>
          <w:lang w:val="en-AU"/>
        </w:rPr>
        <w:t>, discussed above, might allow us to come to grips with such generalizations. Why did anti-Jewish sentiments mark</w:t>
      </w:r>
      <w:r w:rsidRPr="00F67DD8">
        <w:rPr>
          <w:rFonts w:ascii="Times New Roman" w:hAnsi="Times New Roman" w:cs="Times New Roman"/>
          <w:lang w:val="en-AU"/>
        </w:rPr>
        <w:t xml:space="preserve"> many of the debates surrounding Jewish emancipation well before any concrete conflict between</w:t>
      </w:r>
      <w:r w:rsidR="00556D6E">
        <w:rPr>
          <w:rFonts w:ascii="Times New Roman" w:hAnsi="Times New Roman" w:cs="Times New Roman"/>
          <w:lang w:val="en-AU"/>
        </w:rPr>
        <w:t xml:space="preserve"> Jews and non-Jews could unfold? Here </w:t>
      </w:r>
      <w:r w:rsidRPr="00F67DD8">
        <w:rPr>
          <w:rFonts w:ascii="Times New Roman" w:hAnsi="Times New Roman" w:cs="Times New Roman"/>
          <w:lang w:val="en-AU"/>
        </w:rPr>
        <w:t xml:space="preserve">relative deprivation theory (to which we </w:t>
      </w:r>
      <w:r w:rsidR="00556D6E">
        <w:rPr>
          <w:rFonts w:ascii="Times New Roman" w:hAnsi="Times New Roman" w:cs="Times New Roman"/>
          <w:lang w:val="en-AU"/>
        </w:rPr>
        <w:t xml:space="preserve">will turn shortly) </w:t>
      </w:r>
      <w:r w:rsidR="00487C1C">
        <w:rPr>
          <w:rFonts w:ascii="Times New Roman" w:hAnsi="Times New Roman" w:cs="Times New Roman"/>
          <w:lang w:val="en-AU"/>
        </w:rPr>
        <w:t xml:space="preserve">could serve as an explanation for much anti-Jewish behavior </w:t>
      </w:r>
      <w:r w:rsidR="00580C4B">
        <w:rPr>
          <w:rFonts w:ascii="Times New Roman" w:hAnsi="Times New Roman" w:cs="Times New Roman"/>
          <w:lang w:val="en-AU"/>
        </w:rPr>
        <w:t>at a time when equal rights for the</w:t>
      </w:r>
      <w:r w:rsidR="004115E2">
        <w:rPr>
          <w:rFonts w:ascii="Times New Roman" w:hAnsi="Times New Roman" w:cs="Times New Roman"/>
          <w:lang w:val="en-AU"/>
        </w:rPr>
        <w:t xml:space="preserve"> minority </w:t>
      </w:r>
      <w:r w:rsidR="00580C4B">
        <w:rPr>
          <w:rFonts w:ascii="Times New Roman" w:hAnsi="Times New Roman" w:cs="Times New Roman"/>
          <w:lang w:val="en-AU"/>
        </w:rPr>
        <w:t>were under serious discussion.</w:t>
      </w:r>
      <w:r w:rsidR="00487C1C">
        <w:rPr>
          <w:rFonts w:ascii="Times New Roman" w:hAnsi="Times New Roman" w:cs="Times New Roman"/>
          <w:lang w:val="en-AU"/>
        </w:rPr>
        <w:t xml:space="preserve"> </w:t>
      </w:r>
    </w:p>
    <w:p w14:paraId="2D0DC3D8" w14:textId="2B71452D" w:rsidR="00F67DD8" w:rsidRPr="00514AF7" w:rsidRDefault="00737604" w:rsidP="00F67DD8">
      <w:pPr>
        <w:spacing w:line="360" w:lineRule="auto"/>
        <w:jc w:val="both"/>
        <w:rPr>
          <w:rFonts w:ascii="Times New Roman" w:hAnsi="Times New Roman" w:cs="Times New Roman"/>
          <w:lang w:val="en-AU"/>
        </w:rPr>
      </w:pPr>
      <w:r w:rsidRPr="00B93042">
        <w:rPr>
          <w:rFonts w:ascii="Times New Roman" w:hAnsi="Times New Roman" w:cs="Times New Roman"/>
          <w:i/>
          <w:lang w:val="en-AU"/>
        </w:rPr>
        <w:t>Critical Theory</w:t>
      </w:r>
      <w:r w:rsidR="00514AF7">
        <w:rPr>
          <w:rFonts w:ascii="Times New Roman" w:hAnsi="Times New Roman" w:cs="Times New Roman"/>
          <w:i/>
          <w:lang w:val="en-AU"/>
        </w:rPr>
        <w:t xml:space="preserve"> </w:t>
      </w:r>
      <w:r w:rsidR="00514AF7">
        <w:rPr>
          <w:rFonts w:ascii="Times New Roman" w:hAnsi="Times New Roman" w:cs="Times New Roman"/>
          <w:lang w:val="en-AU"/>
        </w:rPr>
        <w:t>(and, by extension, Freudian psychoanalysis)</w:t>
      </w:r>
      <w:r>
        <w:rPr>
          <w:rFonts w:ascii="Times New Roman" w:hAnsi="Times New Roman" w:cs="Times New Roman"/>
          <w:lang w:val="en-AU"/>
        </w:rPr>
        <w:t xml:space="preserve"> </w:t>
      </w:r>
      <w:r w:rsidR="006F387A">
        <w:rPr>
          <w:rFonts w:ascii="Times New Roman" w:hAnsi="Times New Roman" w:cs="Times New Roman"/>
          <w:lang w:val="en-AU"/>
        </w:rPr>
        <w:t>informs</w:t>
      </w:r>
      <w:r w:rsidR="00B93042">
        <w:rPr>
          <w:rFonts w:ascii="Times New Roman" w:hAnsi="Times New Roman" w:cs="Times New Roman"/>
          <w:lang w:val="en-AU"/>
        </w:rPr>
        <w:t xml:space="preserve"> a final </w:t>
      </w:r>
      <w:r w:rsidR="00814725">
        <w:rPr>
          <w:rFonts w:ascii="Times New Roman" w:hAnsi="Times New Roman" w:cs="Times New Roman"/>
          <w:lang w:val="en-AU"/>
        </w:rPr>
        <w:t>critique</w:t>
      </w:r>
      <w:r w:rsidR="00F67DD8" w:rsidRPr="00F67DD8">
        <w:rPr>
          <w:rFonts w:ascii="Times New Roman" w:hAnsi="Times New Roman" w:cs="Times New Roman"/>
          <w:lang w:val="en-AU"/>
        </w:rPr>
        <w:t xml:space="preserve"> o</w:t>
      </w:r>
      <w:r w:rsidR="00B93042">
        <w:rPr>
          <w:rFonts w:ascii="Times New Roman" w:hAnsi="Times New Roman" w:cs="Times New Roman"/>
          <w:lang w:val="en-AU"/>
        </w:rPr>
        <w:t>f the “kernel-of-truth approach.</w:t>
      </w:r>
      <w:r w:rsidR="00F67DD8" w:rsidRPr="00F67DD8">
        <w:rPr>
          <w:rFonts w:ascii="Times New Roman" w:hAnsi="Times New Roman" w:cs="Times New Roman"/>
          <w:lang w:val="en-AU"/>
        </w:rPr>
        <w:t>”</w:t>
      </w:r>
      <w:r w:rsidR="00F80471">
        <w:rPr>
          <w:rStyle w:val="Funotenzeichen"/>
          <w:rFonts w:ascii="Times New Roman" w:hAnsi="Times New Roman" w:cs="Times New Roman"/>
          <w:lang w:val="en-AU"/>
        </w:rPr>
        <w:footnoteReference w:id="48"/>
      </w:r>
      <w:r w:rsidR="00F67DD8" w:rsidRPr="00F67DD8">
        <w:rPr>
          <w:rFonts w:ascii="Times New Roman" w:hAnsi="Times New Roman" w:cs="Times New Roman"/>
          <w:lang w:val="en-AU"/>
        </w:rPr>
        <w:t xml:space="preserve"> </w:t>
      </w:r>
      <w:r w:rsidR="00F67DD8" w:rsidRPr="00F67DD8">
        <w:rPr>
          <w:rFonts w:ascii="Times New Roman" w:hAnsi="Times New Roman" w:cs="Times New Roman"/>
          <w:lang w:val="en-GB"/>
        </w:rPr>
        <w:t xml:space="preserve">Individual antisemitic behavior, </w:t>
      </w:r>
      <w:r w:rsidR="007F7E26">
        <w:rPr>
          <w:rFonts w:ascii="Times New Roman" w:hAnsi="Times New Roman" w:cs="Times New Roman"/>
          <w:lang w:val="en-GB"/>
        </w:rPr>
        <w:t xml:space="preserve">Lars Fischer writes, occasionally </w:t>
      </w:r>
      <w:r w:rsidR="00F67DD8" w:rsidRPr="00F67DD8">
        <w:rPr>
          <w:rFonts w:ascii="Times New Roman" w:hAnsi="Times New Roman" w:cs="Times New Roman"/>
          <w:lang w:val="en-GB"/>
        </w:rPr>
        <w:t>coincide</w:t>
      </w:r>
      <w:r w:rsidR="007F7E26">
        <w:rPr>
          <w:rFonts w:ascii="Times New Roman" w:hAnsi="Times New Roman" w:cs="Times New Roman"/>
          <w:lang w:val="en-GB"/>
        </w:rPr>
        <w:t>s</w:t>
      </w:r>
      <w:r w:rsidR="00F67DD8" w:rsidRPr="00F67DD8">
        <w:rPr>
          <w:rFonts w:ascii="Times New Roman" w:hAnsi="Times New Roman" w:cs="Times New Roman"/>
          <w:lang w:val="en-GB"/>
        </w:rPr>
        <w:t xml:space="preserve"> </w:t>
      </w:r>
      <w:r w:rsidR="007F7E26">
        <w:rPr>
          <w:rFonts w:ascii="Times New Roman" w:hAnsi="Times New Roman" w:cs="Times New Roman"/>
          <w:lang w:val="en-GB"/>
        </w:rPr>
        <w:t>“</w:t>
      </w:r>
      <w:r w:rsidR="00F67DD8" w:rsidRPr="00F67DD8">
        <w:rPr>
          <w:rFonts w:ascii="Times New Roman" w:hAnsi="Times New Roman" w:cs="Times New Roman"/>
          <w:lang w:val="en-GB"/>
        </w:rPr>
        <w:t xml:space="preserve">with individual aspects of Jewish reality.” </w:t>
      </w:r>
      <w:r w:rsidR="00B3701A">
        <w:rPr>
          <w:rFonts w:ascii="Times New Roman" w:hAnsi="Times New Roman" w:cs="Times New Roman"/>
          <w:lang w:val="en-GB"/>
        </w:rPr>
        <w:t>Even so,</w:t>
      </w:r>
      <w:r w:rsidR="00514AF7">
        <w:rPr>
          <w:rFonts w:ascii="Times New Roman" w:hAnsi="Times New Roman" w:cs="Times New Roman"/>
          <w:lang w:val="en-GB"/>
        </w:rPr>
        <w:t xml:space="preserve"> this</w:t>
      </w:r>
      <w:r w:rsidR="00F67DD8" w:rsidRPr="00F67DD8">
        <w:rPr>
          <w:rFonts w:ascii="Times New Roman" w:hAnsi="Times New Roman" w:cs="Times New Roman"/>
          <w:lang w:val="en-GB"/>
        </w:rPr>
        <w:t xml:space="preserve"> correspondence can be either coincidental or causal in nature. Realistic conflict theory ignores this difference, relying on a dialectic which first “tries to identify the extent to which some of the antisemites’ claims and contentions coincide with some aspects of some Jews’ reality” and then “tries to identify how the actual behaviour of some Jews makes ‘the Jews’ a foil for the projection of additional, entirely unfounded, anti-Jewish notions.” The sequence is crucial. “What sets the ball in motion”</w:t>
      </w:r>
      <w:r w:rsidR="007F7E26">
        <w:rPr>
          <w:rFonts w:ascii="Times New Roman" w:hAnsi="Times New Roman" w:cs="Times New Roman"/>
          <w:lang w:val="en-GB"/>
        </w:rPr>
        <w:t xml:space="preserve"> for </w:t>
      </w:r>
      <w:r w:rsidR="008673B0">
        <w:rPr>
          <w:rFonts w:ascii="Times New Roman" w:hAnsi="Times New Roman" w:cs="Times New Roman"/>
          <w:lang w:val="en-GB"/>
        </w:rPr>
        <w:t xml:space="preserve">those who blame the </w:t>
      </w:r>
      <w:r w:rsidR="002F4AE0">
        <w:rPr>
          <w:rFonts w:ascii="Times New Roman" w:hAnsi="Times New Roman" w:cs="Times New Roman"/>
          <w:lang w:val="en-GB"/>
        </w:rPr>
        <w:t>minority</w:t>
      </w:r>
      <w:r w:rsidR="00C45204">
        <w:rPr>
          <w:rFonts w:ascii="Times New Roman" w:hAnsi="Times New Roman" w:cs="Times New Roman"/>
          <w:lang w:val="en-GB"/>
        </w:rPr>
        <w:t xml:space="preserve"> is </w:t>
      </w:r>
      <w:r w:rsidR="00F67DD8" w:rsidRPr="00F67DD8">
        <w:rPr>
          <w:rFonts w:ascii="Times New Roman" w:hAnsi="Times New Roman" w:cs="Times New Roman"/>
          <w:lang w:val="en-GB"/>
        </w:rPr>
        <w:t>Jewish agency, not antisemitic projections.</w:t>
      </w:r>
      <w:r w:rsidR="00F67DD8" w:rsidRPr="00F67DD8">
        <w:rPr>
          <w:rStyle w:val="Funotenzeichen"/>
          <w:rFonts w:ascii="Times New Roman" w:hAnsi="Times New Roman" w:cs="Times New Roman"/>
          <w:lang w:val="en-GB"/>
        </w:rPr>
        <w:footnoteReference w:id="49"/>
      </w:r>
      <w:r w:rsidR="00F67DD8" w:rsidRPr="00F67DD8">
        <w:rPr>
          <w:rFonts w:ascii="Times New Roman" w:hAnsi="Times New Roman" w:cs="Times New Roman"/>
          <w:lang w:val="en-GB"/>
        </w:rPr>
        <w:t xml:space="preserve"> </w:t>
      </w:r>
    </w:p>
    <w:p w14:paraId="041EF983" w14:textId="01F9223A" w:rsidR="00F67DD8" w:rsidRPr="00B3701A" w:rsidRDefault="00F67DD8" w:rsidP="00004359">
      <w:pPr>
        <w:spacing w:line="360" w:lineRule="auto"/>
        <w:jc w:val="both"/>
        <w:rPr>
          <w:rFonts w:ascii="Times New Roman" w:hAnsi="Times New Roman" w:cs="Times New Roman"/>
          <w:lang w:val="en-GB"/>
        </w:rPr>
      </w:pPr>
      <w:r w:rsidRPr="00F67DD8">
        <w:rPr>
          <w:rFonts w:ascii="Times New Roman" w:hAnsi="Times New Roman" w:cs="Times New Roman"/>
          <w:lang w:val="en-GB"/>
        </w:rPr>
        <w:t>Fischer denies that Jewish age</w:t>
      </w:r>
      <w:r w:rsidR="00B1460D">
        <w:rPr>
          <w:rFonts w:ascii="Times New Roman" w:hAnsi="Times New Roman" w:cs="Times New Roman"/>
          <w:lang w:val="en-GB"/>
        </w:rPr>
        <w:t>ncy per se causes Judeophobia. A</w:t>
      </w:r>
      <w:r w:rsidRPr="00F67DD8">
        <w:rPr>
          <w:rFonts w:ascii="Times New Roman" w:hAnsi="Times New Roman" w:cs="Times New Roman"/>
          <w:lang w:val="en-GB"/>
        </w:rPr>
        <w:t>ntisemites</w:t>
      </w:r>
      <w:r w:rsidR="000B2385">
        <w:rPr>
          <w:rFonts w:ascii="Times New Roman" w:hAnsi="Times New Roman" w:cs="Times New Roman"/>
          <w:lang w:val="en-GB"/>
        </w:rPr>
        <w:t>, after all,</w:t>
      </w:r>
      <w:r w:rsidR="008673B0">
        <w:rPr>
          <w:rFonts w:ascii="Times New Roman" w:hAnsi="Times New Roman" w:cs="Times New Roman"/>
          <w:lang w:val="en-GB"/>
        </w:rPr>
        <w:t xml:space="preserve"> </w:t>
      </w:r>
      <w:r w:rsidRPr="00F67DD8">
        <w:rPr>
          <w:rFonts w:ascii="Times New Roman" w:hAnsi="Times New Roman" w:cs="Times New Roman"/>
          <w:lang w:val="en-GB"/>
        </w:rPr>
        <w:t>do not care about the truth-value of their claims</w:t>
      </w:r>
      <w:r w:rsidR="000B2385">
        <w:rPr>
          <w:rFonts w:ascii="Times New Roman" w:hAnsi="Times New Roman" w:cs="Times New Roman"/>
          <w:lang w:val="en-GB"/>
        </w:rPr>
        <w:t xml:space="preserve">. </w:t>
      </w:r>
      <w:r w:rsidR="00EA4E3F">
        <w:rPr>
          <w:rFonts w:ascii="Times New Roman" w:hAnsi="Times New Roman" w:cs="Times New Roman"/>
          <w:lang w:val="en-GB"/>
        </w:rPr>
        <w:t xml:space="preserve">Even if an element </w:t>
      </w:r>
      <w:r w:rsidR="001310C0">
        <w:rPr>
          <w:rFonts w:ascii="Times New Roman" w:hAnsi="Times New Roman" w:cs="Times New Roman"/>
          <w:lang w:val="en-GB"/>
        </w:rPr>
        <w:t xml:space="preserve">of truth can be </w:t>
      </w:r>
      <w:r w:rsidR="000B2385">
        <w:rPr>
          <w:rFonts w:ascii="Times New Roman" w:hAnsi="Times New Roman" w:cs="Times New Roman"/>
          <w:lang w:val="en-GB"/>
        </w:rPr>
        <w:t xml:space="preserve">detected in </w:t>
      </w:r>
      <w:r w:rsidR="00EA4E3F">
        <w:rPr>
          <w:rFonts w:ascii="Times New Roman" w:hAnsi="Times New Roman" w:cs="Times New Roman"/>
          <w:lang w:val="en-GB"/>
        </w:rPr>
        <w:t>anti-Jewish discourse –</w:t>
      </w:r>
      <w:r w:rsidR="00004359">
        <w:rPr>
          <w:rFonts w:ascii="Times New Roman" w:hAnsi="Times New Roman" w:cs="Times New Roman"/>
          <w:lang w:val="en-GB"/>
        </w:rPr>
        <w:t xml:space="preserve"> a disproportionate number of Jews in certain sectors of the economy, for example –, realistic conflict theory </w:t>
      </w:r>
      <w:r w:rsidRPr="00F67DD8">
        <w:rPr>
          <w:rFonts w:ascii="Times New Roman" w:hAnsi="Times New Roman" w:cs="Times New Roman"/>
          <w:lang w:val="en-GB"/>
        </w:rPr>
        <w:t xml:space="preserve">fails to elaborate on the distortions of the truth. </w:t>
      </w:r>
      <w:r w:rsidR="00A960E3">
        <w:rPr>
          <w:rFonts w:ascii="Times New Roman" w:hAnsi="Times New Roman" w:cs="Times New Roman"/>
          <w:lang w:val="en-GB"/>
        </w:rPr>
        <w:t>Furthermore, it</w:t>
      </w:r>
      <w:r w:rsidRPr="00F67DD8">
        <w:rPr>
          <w:rFonts w:ascii="Times New Roman" w:hAnsi="Times New Roman" w:cs="Times New Roman"/>
          <w:lang w:val="en-GB"/>
        </w:rPr>
        <w:t xml:space="preserve"> fails to deal with the distortions that have no basis in reality whatever, such as ritual murder or well poisoning accusations.</w:t>
      </w:r>
      <w:r w:rsidRPr="00F67DD8">
        <w:rPr>
          <w:rStyle w:val="Funotenzeichen"/>
          <w:rFonts w:ascii="Times New Roman" w:hAnsi="Times New Roman" w:cs="Times New Roman"/>
          <w:lang w:val="en-AU"/>
        </w:rPr>
        <w:footnoteReference w:id="50"/>
      </w:r>
      <w:r w:rsidRPr="00F67DD8">
        <w:rPr>
          <w:rFonts w:ascii="Times New Roman" w:hAnsi="Times New Roman" w:cs="Times New Roman"/>
          <w:lang w:val="en-GB"/>
        </w:rPr>
        <w:t xml:space="preserve"> All of these reservations amount to a more general critique of the psychological naïveté inherent in realistic conflict interpretations of antisemitism. </w:t>
      </w:r>
      <w:r w:rsidR="00DA3418" w:rsidRPr="00DA3418">
        <w:rPr>
          <w:rFonts w:ascii="Times New Roman" w:hAnsi="Times New Roman" w:cs="Times New Roman"/>
          <w:lang w:val="en-US"/>
        </w:rPr>
        <w:t>Fischer also alludes to an issue first broached by constructivists: facts become relevant only when someone accords meaning to them. If antisemites collect “evidence” to substantiate the validity of their assertions, they are doing so for a reason. Recording data or evaluating statistics “begs the question why one should bother” to be involved in any of these exercises in the first place. They make sense, after all, only if “one already suspects an iniquity.” The data, in short, do not demonstrate the existence of a “Jewish question,” “they presuppose it.”</w:t>
      </w:r>
      <w:r w:rsidR="007B44F1">
        <w:rPr>
          <w:rStyle w:val="Funotenzeichen"/>
          <w:rFonts w:ascii="Times New Roman" w:hAnsi="Times New Roman" w:cs="Times New Roman"/>
          <w:lang w:val="en-US"/>
        </w:rPr>
        <w:footnoteReference w:id="51"/>
      </w:r>
      <w:r w:rsidR="00DA3418" w:rsidRPr="00DA3418">
        <w:rPr>
          <w:rFonts w:ascii="Times New Roman" w:hAnsi="Times New Roman" w:cs="Times New Roman"/>
          <w:lang w:val="en-US"/>
        </w:rPr>
        <w:t xml:space="preserve"> </w:t>
      </w:r>
      <w:r w:rsidRPr="00F67DD8">
        <w:rPr>
          <w:rFonts w:ascii="Times New Roman" w:hAnsi="Times New Roman" w:cs="Times New Roman"/>
          <w:lang w:val="en-GB"/>
        </w:rPr>
        <w:t xml:space="preserve">From the point of view of Critical Theory, </w:t>
      </w:r>
      <w:r w:rsidR="007B44F1">
        <w:rPr>
          <w:rFonts w:ascii="Times New Roman" w:hAnsi="Times New Roman" w:cs="Times New Roman"/>
          <w:lang w:val="en-US"/>
        </w:rPr>
        <w:t>antisemites</w:t>
      </w:r>
      <w:r w:rsidRPr="00F67DD8">
        <w:rPr>
          <w:rFonts w:ascii="Times New Roman" w:hAnsi="Times New Roman" w:cs="Times New Roman"/>
          <w:lang w:val="en-US"/>
        </w:rPr>
        <w:t xml:space="preserve"> disregard the fact that antisemitism</w:t>
      </w:r>
      <w:r w:rsidR="00D33BA9">
        <w:rPr>
          <w:rFonts w:ascii="Times New Roman" w:hAnsi="Times New Roman" w:cs="Times New Roman"/>
          <w:color w:val="000000"/>
          <w:lang w:val="en-US"/>
        </w:rPr>
        <w:t xml:space="preserve"> </w:t>
      </w:r>
      <w:r w:rsidRPr="00F67DD8">
        <w:rPr>
          <w:rFonts w:ascii="Times New Roman" w:hAnsi="Times New Roman" w:cs="Times New Roman"/>
          <w:color w:val="000000"/>
          <w:lang w:val="en-US"/>
        </w:rPr>
        <w:t xml:space="preserve">follows </w:t>
      </w:r>
      <w:r w:rsidR="007B44F1">
        <w:rPr>
          <w:rFonts w:ascii="Times New Roman" w:hAnsi="Times New Roman" w:cs="Times New Roman"/>
          <w:color w:val="000000"/>
          <w:lang w:val="en-US"/>
        </w:rPr>
        <w:t xml:space="preserve">from projection rather than </w:t>
      </w:r>
      <w:r w:rsidRPr="00F67DD8">
        <w:rPr>
          <w:rFonts w:ascii="Times New Roman" w:hAnsi="Times New Roman" w:cs="Times New Roman"/>
          <w:color w:val="000000"/>
          <w:lang w:val="en-US"/>
        </w:rPr>
        <w:t>actual Jewish characteristics</w:t>
      </w:r>
      <w:r w:rsidR="007B44F1">
        <w:rPr>
          <w:rFonts w:ascii="Times New Roman" w:hAnsi="Times New Roman" w:cs="Times New Roman"/>
          <w:color w:val="000000"/>
          <w:lang w:val="en-US"/>
        </w:rPr>
        <w:t>.</w:t>
      </w:r>
      <w:r w:rsidRPr="00F67DD8">
        <w:rPr>
          <w:rFonts w:ascii="Times New Roman" w:hAnsi="Times New Roman" w:cs="Times New Roman"/>
          <w:color w:val="000000"/>
          <w:lang w:val="en-US"/>
        </w:rPr>
        <w:t xml:space="preserve"> </w:t>
      </w:r>
    </w:p>
    <w:p w14:paraId="20DDFF04" w14:textId="6FE4A572" w:rsidR="00F67DD8" w:rsidRPr="007B44F1"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AU"/>
        </w:rPr>
        <w:t>Unlike many other critics of realistic conflict theory, Fischer is sensitive to the psychological dimensions implicit in research on Judeophobia.</w:t>
      </w:r>
      <w:r w:rsidR="006E1E61">
        <w:rPr>
          <w:rStyle w:val="Funotenzeichen"/>
          <w:rFonts w:ascii="Times New Roman" w:hAnsi="Times New Roman" w:cs="Times New Roman"/>
          <w:lang w:val="en-AU"/>
        </w:rPr>
        <w:footnoteReference w:id="52"/>
      </w:r>
      <w:r w:rsidRPr="00F67DD8">
        <w:rPr>
          <w:rFonts w:ascii="Times New Roman" w:hAnsi="Times New Roman" w:cs="Times New Roman"/>
          <w:lang w:val="en-AU"/>
        </w:rPr>
        <w:t xml:space="preserve"> Adding “projection” to the list of explanations does indeed provide valuable insight into the phenomenon, particularly in extreme cases of antisemitic ideology. Still, </w:t>
      </w:r>
      <w:r w:rsidRPr="00F67DD8">
        <w:rPr>
          <w:rFonts w:ascii="Times New Roman" w:hAnsi="Times New Roman" w:cs="Times New Roman"/>
          <w:lang w:val="en-US"/>
        </w:rPr>
        <w:t xml:space="preserve">as much as antisemitism is about fantasies, fabrications, and falsehoods, it remains incumbent upon scholars to understand why certain individuals, groups, and nations resorted to projections; how it was possible for entire peoples to be captivated by projections; and why particular projections emerged, disappeared, and recurred when they did. Social psychological theories may prove helpful in tracing these </w:t>
      </w:r>
      <w:r w:rsidR="007B44F1">
        <w:rPr>
          <w:rFonts w:ascii="Times New Roman" w:hAnsi="Times New Roman" w:cs="Times New Roman"/>
          <w:lang w:val="en-US"/>
        </w:rPr>
        <w:t>developments in greater detail.</w:t>
      </w:r>
    </w:p>
    <w:p w14:paraId="2FA8EEAD" w14:textId="77777777" w:rsidR="0015007F" w:rsidRDefault="0015007F" w:rsidP="00F67DD8">
      <w:pPr>
        <w:spacing w:line="360" w:lineRule="auto"/>
        <w:jc w:val="center"/>
        <w:rPr>
          <w:rFonts w:ascii="Times New Roman" w:hAnsi="Times New Roman" w:cs="Times New Roman"/>
          <w:b/>
        </w:rPr>
      </w:pPr>
    </w:p>
    <w:p w14:paraId="7F8D1191" w14:textId="77777777" w:rsidR="00F67DD8" w:rsidRPr="00F67DD8" w:rsidRDefault="00F67DD8" w:rsidP="00F67DD8">
      <w:pPr>
        <w:spacing w:line="360" w:lineRule="auto"/>
        <w:jc w:val="center"/>
        <w:rPr>
          <w:rFonts w:ascii="Times New Roman" w:hAnsi="Times New Roman" w:cs="Times New Roman"/>
          <w:b/>
        </w:rPr>
      </w:pPr>
      <w:r w:rsidRPr="00F67DD8">
        <w:rPr>
          <w:rFonts w:ascii="Times New Roman" w:hAnsi="Times New Roman" w:cs="Times New Roman"/>
          <w:b/>
        </w:rPr>
        <w:t>Relative Deprivation</w:t>
      </w:r>
    </w:p>
    <w:p w14:paraId="1AB15DBA" w14:textId="77777777" w:rsidR="00F67DD8" w:rsidRPr="00F67DD8" w:rsidRDefault="00F67DD8" w:rsidP="00F67DD8">
      <w:pPr>
        <w:spacing w:line="360" w:lineRule="auto"/>
        <w:jc w:val="both"/>
        <w:rPr>
          <w:rFonts w:ascii="Times New Roman" w:hAnsi="Times New Roman" w:cs="Times New Roman"/>
        </w:rPr>
      </w:pPr>
    </w:p>
    <w:p w14:paraId="2165662A" w14:textId="5C711656"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As noted in the introduction, relative deprivation theory might be one way of bridging the epistemological gap between “realistic conflict” and “psychological fantasy” that we have encountered above. In the words of the best-known exponent of relative deprivation, it “postulates a subjective state that shapes emotions, cognitions, and behavior. It links the individual with the interpersonal and intergroup levels of analysis. It melds easily with other social psychological processes to provide more integrative theory – a prime disciplinary need.”</w:t>
      </w:r>
      <w:r w:rsidRPr="00F67DD8">
        <w:rPr>
          <w:rStyle w:val="Funotenzeichen"/>
          <w:rFonts w:ascii="Times New Roman" w:hAnsi="Times New Roman" w:cs="Times New Roman"/>
          <w:lang w:val="en-US"/>
        </w:rPr>
        <w:footnoteReference w:id="53"/>
      </w:r>
      <w:r w:rsidRPr="00F67DD8">
        <w:rPr>
          <w:rFonts w:ascii="Times New Roman" w:hAnsi="Times New Roman" w:cs="Times New Roman"/>
          <w:lang w:val="en-US"/>
        </w:rPr>
        <w:t xml:space="preserve"> What makes relative deprivation so attractive to researchers is its emphasis on psychological comparison rather than correspondence to the truth: “social judgments are not shaped by absolute standards but also by the standards set by social comparisons,” writes Thomas Pettigrew.</w:t>
      </w:r>
      <w:r w:rsidRPr="00F67DD8">
        <w:rPr>
          <w:rStyle w:val="Funotenzeichen"/>
          <w:rFonts w:ascii="Times New Roman" w:hAnsi="Times New Roman" w:cs="Times New Roman"/>
          <w:lang w:val="en-US"/>
        </w:rPr>
        <w:footnoteReference w:id="54"/>
      </w:r>
      <w:r w:rsidRPr="00F67DD8">
        <w:rPr>
          <w:rFonts w:ascii="Times New Roman" w:hAnsi="Times New Roman" w:cs="Times New Roman"/>
          <w:lang w:val="en-US"/>
        </w:rPr>
        <w:t xml:space="preserve"> Multiple studies on relative deprivation have shown that objectively disadvantaged persons often compare themselves to others in a similar or worse situation, while the objectively advantaged compare themselves to those who are even better off. The theory rests on perceptions of justice, usually distributive justice. The perceived status of other individuals or groups “generates expectations for how well we think” we should be doing.”</w:t>
      </w:r>
      <w:r w:rsidRPr="00F67DD8">
        <w:rPr>
          <w:rStyle w:val="Funotenzeichen"/>
          <w:rFonts w:ascii="Times New Roman" w:hAnsi="Times New Roman" w:cs="Times New Roman"/>
          <w:lang w:val="en-US"/>
        </w:rPr>
        <w:footnoteReference w:id="55"/>
      </w:r>
      <w:r w:rsidRPr="00F67DD8">
        <w:rPr>
          <w:rFonts w:ascii="Times New Roman" w:hAnsi="Times New Roman" w:cs="Times New Roman"/>
          <w:lang w:val="en-US"/>
        </w:rPr>
        <w:t xml:space="preserve">  </w:t>
      </w:r>
      <w:r w:rsidRPr="00F67DD8">
        <w:rPr>
          <w:rFonts w:ascii="Times New Roman" w:hAnsi="Times New Roman" w:cs="Times New Roman"/>
          <w:lang w:val="en-GB"/>
        </w:rPr>
        <w:t>When a stable expectation is suddenly disappointed, relative deprivation can ensue; the same can happen when an expectation is suddenly heightened.</w:t>
      </w:r>
      <w:r w:rsidRPr="00F67DD8">
        <w:rPr>
          <w:rStyle w:val="Funotenzeichen"/>
          <w:rFonts w:ascii="Times New Roman" w:hAnsi="Times New Roman" w:cs="Times New Roman"/>
          <w:lang w:val="en-GB"/>
        </w:rPr>
        <w:footnoteReference w:id="56"/>
      </w:r>
    </w:p>
    <w:p w14:paraId="4A0D1892" w14:textId="41F5C100"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Many of these studies refer to the distinction, first advanced by Walter Runciman, between egotistic (individual) and fraternal (group) relative deprivation.</w:t>
      </w:r>
      <w:r w:rsidRPr="00F67DD8">
        <w:rPr>
          <w:rStyle w:val="Funotenzeichen"/>
          <w:rFonts w:ascii="Times New Roman" w:hAnsi="Times New Roman" w:cs="Times New Roman"/>
          <w:lang w:val="en-US"/>
        </w:rPr>
        <w:footnoteReference w:id="57"/>
      </w:r>
      <w:r w:rsidRPr="00F67DD8">
        <w:rPr>
          <w:rFonts w:ascii="Times New Roman" w:hAnsi="Times New Roman" w:cs="Times New Roman"/>
          <w:lang w:val="en-US"/>
        </w:rPr>
        <w:t xml:space="preserve"> Individuals, that is, may be perfectly happy with their personal situation, but still feel that their group as a whole is being disadvantaged – or the other way around.</w:t>
      </w:r>
      <w:r w:rsidRPr="00F67DD8">
        <w:rPr>
          <w:rStyle w:val="Funotenzeichen"/>
          <w:rFonts w:ascii="Times New Roman" w:hAnsi="Times New Roman" w:cs="Times New Roman"/>
          <w:lang w:val="en-US"/>
        </w:rPr>
        <w:footnoteReference w:id="58"/>
      </w:r>
      <w:r w:rsidRPr="00F67DD8">
        <w:rPr>
          <w:rFonts w:ascii="Times New Roman" w:hAnsi="Times New Roman" w:cs="Times New Roman"/>
          <w:lang w:val="en-US"/>
        </w:rPr>
        <w:t xml:space="preserve"> Runciman also highlights the non-judgmental quality of relative deprivation theory, which retained the “</w:t>
      </w:r>
      <w:r w:rsidRPr="00F67DD8">
        <w:rPr>
          <w:rFonts w:ascii="Times New Roman" w:hAnsi="Times New Roman" w:cs="Times New Roman"/>
          <w:lang w:val="en-GB"/>
        </w:rPr>
        <w:t>merit of being value-neutral as between a feeling of envy and a perception of injustice.” For in determining “the empirical relation between inequality and grievance, it is important to use the term which in no way begs the distinction between ‘legitimate’ and ‘illegitimate’ grievances.”</w:t>
      </w:r>
      <w:r w:rsidRPr="00F67DD8">
        <w:rPr>
          <w:rStyle w:val="Funotenzeichen"/>
          <w:rFonts w:ascii="Times New Roman" w:hAnsi="Times New Roman" w:cs="Times New Roman"/>
          <w:lang w:val="en-GB"/>
        </w:rPr>
        <w:footnoteReference w:id="59"/>
      </w:r>
      <w:r w:rsidRPr="00F67DD8">
        <w:rPr>
          <w:rFonts w:ascii="Times New Roman" w:hAnsi="Times New Roman" w:cs="Times New Roman"/>
          <w:lang w:val="en-GB"/>
        </w:rPr>
        <w:t xml:space="preserve"> In addition, it is the “</w:t>
      </w:r>
      <w:r w:rsidRPr="00F67DD8">
        <w:rPr>
          <w:rFonts w:ascii="Times New Roman" w:hAnsi="Times New Roman" w:cs="Times New Roman"/>
          <w:lang w:val="en-US"/>
        </w:rPr>
        <w:t>contextual and flexible nature of social comparisons” that demonstrates how perceptions of injustice are not the property of individuals or groups but “rather the property of particular relationships.”</w:t>
      </w:r>
      <w:r w:rsidRPr="00F67DD8">
        <w:rPr>
          <w:rStyle w:val="Funotenzeichen"/>
          <w:rFonts w:ascii="Times New Roman" w:hAnsi="Times New Roman" w:cs="Times New Roman"/>
          <w:lang w:val="en-US"/>
        </w:rPr>
        <w:footnoteReference w:id="60"/>
      </w:r>
      <w:r w:rsidRPr="00F67DD8">
        <w:rPr>
          <w:rFonts w:ascii="Times New Roman" w:hAnsi="Times New Roman" w:cs="Times New Roman"/>
          <w:lang w:val="en-US"/>
        </w:rPr>
        <w:t xml:space="preserve"> </w:t>
      </w:r>
    </w:p>
    <w:p w14:paraId="73748588" w14:textId="6D7DF5E1" w:rsidR="00F67DD8" w:rsidRPr="00F67DD8" w:rsidRDefault="00F67DD8" w:rsidP="00F67DD8">
      <w:pPr>
        <w:spacing w:line="360" w:lineRule="auto"/>
        <w:jc w:val="both"/>
        <w:rPr>
          <w:rFonts w:ascii="Times New Roman" w:hAnsi="Times New Roman" w:cs="Times New Roman"/>
          <w:lang w:val="en-GB"/>
        </w:rPr>
      </w:pPr>
      <w:r w:rsidRPr="00F67DD8">
        <w:rPr>
          <w:rFonts w:ascii="Times New Roman" w:hAnsi="Times New Roman" w:cs="Times New Roman"/>
          <w:lang w:val="en-GB"/>
        </w:rPr>
        <w:t>The literature on relative deprivation has often featured so-called upward relative deprivation.</w:t>
      </w:r>
      <w:r w:rsidRPr="00F67DD8">
        <w:rPr>
          <w:rStyle w:val="Funotenzeichen"/>
          <w:rFonts w:ascii="Times New Roman" w:hAnsi="Times New Roman" w:cs="Times New Roman"/>
          <w:lang w:val="en-GB"/>
        </w:rPr>
        <w:footnoteReference w:id="61"/>
      </w:r>
      <w:r w:rsidRPr="00F67DD8">
        <w:rPr>
          <w:rFonts w:ascii="Times New Roman" w:hAnsi="Times New Roman" w:cs="Times New Roman"/>
          <w:lang w:val="en-GB"/>
        </w:rPr>
        <w:t xml:space="preserve"> Individuals and groups compare themselves to those who are better off, but they only do so if they feel entitled to equal treatment. What is more, they can only feel entitled if they are comparing themselves to a reference group. The medieval peasant, for instance, did not examine his lot in contrast to princes and kings, and the fast-food employee usually does not compare herself to the CEO of a Fortune 500 company. That said, the number of reference groups may expand and concomitant feelings of “injustice” may spread as universalistic norms and rapid social change transform the world.</w:t>
      </w:r>
      <w:r w:rsidRPr="00F67DD8">
        <w:rPr>
          <w:rStyle w:val="Funotenzeichen"/>
          <w:rFonts w:ascii="Times New Roman" w:hAnsi="Times New Roman" w:cs="Times New Roman"/>
          <w:lang w:val="en-GB"/>
        </w:rPr>
        <w:footnoteReference w:id="62"/>
      </w:r>
    </w:p>
    <w:p w14:paraId="5833B335" w14:textId="0F1007E2" w:rsidR="00F67DD8" w:rsidRPr="00F67DD8" w:rsidRDefault="00F67DD8" w:rsidP="00F67DD8">
      <w:pPr>
        <w:spacing w:line="360" w:lineRule="auto"/>
        <w:jc w:val="both"/>
        <w:rPr>
          <w:rFonts w:ascii="Times New Roman" w:hAnsi="Times New Roman" w:cs="Times New Roman"/>
          <w:lang w:val="en-GB"/>
        </w:rPr>
      </w:pPr>
      <w:r w:rsidRPr="00F67DD8">
        <w:rPr>
          <w:rFonts w:ascii="Times New Roman" w:hAnsi="Times New Roman" w:cs="Times New Roman"/>
          <w:lang w:val="en-GB"/>
        </w:rPr>
        <w:t>Somewhat less attention has been paid to downward relative deprivation, possibly because relative deprivation has been associated with resentment and resentment has been linked to covetousness. Even so, Runciman’s sociological approach sparked growing interest among social psychologists in this type of relative deprivation, notably in connection with prejudice and race relations. In a landmark study of 1972, Reeve Vanneman and Thomas Pettigrew identified white Americans’ reactions to African American advances as a form of relative deprivation. In particular, white affluent workers felt relatively deprived in reference to both white white-collar workers and (potentially) upwardly mobile blacks. In the latter case, whites responded negatively to African-American mayoralty candidates as well as to government programmes intended to assist the black population.</w:t>
      </w:r>
      <w:r w:rsidRPr="00F67DD8">
        <w:rPr>
          <w:rStyle w:val="Funotenzeichen"/>
          <w:rFonts w:ascii="Times New Roman" w:hAnsi="Times New Roman" w:cs="Times New Roman"/>
          <w:lang w:val="en-GB"/>
        </w:rPr>
        <w:footnoteReference w:id="63"/>
      </w:r>
      <w:r w:rsidRPr="00F67DD8">
        <w:rPr>
          <w:rFonts w:ascii="Times New Roman" w:hAnsi="Times New Roman" w:cs="Times New Roman"/>
          <w:lang w:val="en-GB"/>
        </w:rPr>
        <w:t xml:space="preserve"> The actual prosperity of white workers did not determine their contrary emotions: they were, after all, </w:t>
      </w:r>
      <w:r w:rsidRPr="00F67DD8">
        <w:rPr>
          <w:rFonts w:ascii="Times New Roman" w:hAnsi="Times New Roman" w:cs="Times New Roman"/>
          <w:i/>
          <w:lang w:val="en-GB"/>
        </w:rPr>
        <w:t>affluent</w:t>
      </w:r>
      <w:r w:rsidRPr="00F67DD8">
        <w:rPr>
          <w:rFonts w:ascii="Times New Roman" w:hAnsi="Times New Roman" w:cs="Times New Roman"/>
          <w:lang w:val="en-GB"/>
        </w:rPr>
        <w:t xml:space="preserve"> workers and undoubtedly </w:t>
      </w:r>
      <w:r w:rsidRPr="00F67DD8">
        <w:rPr>
          <w:rFonts w:ascii="Times New Roman" w:hAnsi="Times New Roman" w:cs="Times New Roman"/>
          <w:i/>
          <w:lang w:val="en-GB"/>
        </w:rPr>
        <w:t>privileged</w:t>
      </w:r>
      <w:r w:rsidRPr="00F67DD8">
        <w:rPr>
          <w:rFonts w:ascii="Times New Roman" w:hAnsi="Times New Roman" w:cs="Times New Roman"/>
          <w:lang w:val="en-GB"/>
        </w:rPr>
        <w:t xml:space="preserve"> in relation to the urban black population. Their grudge was prompted by the expectation that the status quo (regarding race relations in the United States) would be threatened and their relative standing in society questioned.</w:t>
      </w:r>
    </w:p>
    <w:p w14:paraId="526EDB62" w14:textId="43153961"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What might make relative deprivation appealing to historians of antisemitism? Most importantly, it enables us to move beyond the dichotomy of “objective” versus “subjective” antisemitism or “kernel of truth” versus “projection,” reframing the issue from one about conflicts over resources or theological truths to one about perceptions of social and cultural capital. Accordingly, we can acknowledge the psychological mechanisms at work without at the same time ignoring the realities on the ground. In the case of Germany (which scholars of the debate have focused on disproportionately), we can trace developments that transformed the country from a feudal order into a market-driven economy.</w:t>
      </w:r>
      <w:r w:rsidRPr="00F67DD8">
        <w:rPr>
          <w:rStyle w:val="Funotenzeichen"/>
          <w:rFonts w:ascii="Times New Roman" w:hAnsi="Times New Roman" w:cs="Times New Roman"/>
          <w:lang w:val="en-US"/>
        </w:rPr>
        <w:t xml:space="preserve"> </w:t>
      </w:r>
      <w:r w:rsidRPr="00F67DD8">
        <w:rPr>
          <w:rStyle w:val="Funotenzeichen"/>
          <w:rFonts w:ascii="Times New Roman" w:hAnsi="Times New Roman" w:cs="Times New Roman"/>
          <w:lang w:val="en-US"/>
        </w:rPr>
        <w:footnoteReference w:id="64"/>
      </w:r>
      <w:r w:rsidR="00F827FF">
        <w:rPr>
          <w:rFonts w:ascii="Times New Roman" w:hAnsi="Times New Roman" w:cs="Times New Roman"/>
          <w:lang w:val="en-US"/>
        </w:rPr>
        <w:t xml:space="preserve"> </w:t>
      </w:r>
      <w:r w:rsidRPr="00F67DD8">
        <w:rPr>
          <w:rFonts w:ascii="Times New Roman" w:hAnsi="Times New Roman" w:cs="Times New Roman"/>
          <w:lang w:val="en-US"/>
        </w:rPr>
        <w:t>The realities included the fact that a much-maligned minority was permitted to enter mainstream so</w:t>
      </w:r>
      <w:r w:rsidR="00D82E78">
        <w:rPr>
          <w:rFonts w:ascii="Times New Roman" w:hAnsi="Times New Roman" w:cs="Times New Roman"/>
          <w:lang w:val="en-US"/>
        </w:rPr>
        <w:t xml:space="preserve">ciety and </w:t>
      </w:r>
      <w:r w:rsidRPr="00F67DD8">
        <w:rPr>
          <w:rFonts w:ascii="Times New Roman" w:hAnsi="Times New Roman" w:cs="Times New Roman"/>
          <w:lang w:val="en-US"/>
        </w:rPr>
        <w:t xml:space="preserve">that members of this minority succeeded in many walks of life; the fact that this success was especially impressive in law, journalism, and medicine; and the fact that a high number of Jews, for all sorts of reasons, joined leftist parties. Since the Jewish minority has always figured as a negative reference group for Christians (this is what constructivists call the semantics of antisemitism, the contrariety without which the Jews could not serve as a source of interest or anxiety or contempt), relative deprivation is one means of probing perceptions of justice within Gentile society. As status differences between Jews and non-Jews diminished, some non-Jews perceived this relative loss of stature as intolerable. </w:t>
      </w:r>
    </w:p>
    <w:p w14:paraId="01E3245C" w14:textId="2033CA91"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There are other advantages too: we need not, again and again, point out (correctly) that antisemitism flourishes in places with negligible Jewish “influence,” and that it is weak or relatively unimportant in places with large or vibrant Jewish communities. As relative deprivation is not about real deprivation but about social comparisons, “antisemitism without Jews” should not be as surprising as it is sometimes made out to be.</w:t>
      </w:r>
      <w:r w:rsidRPr="00F67DD8">
        <w:rPr>
          <w:rStyle w:val="Funotenzeichen"/>
          <w:rFonts w:ascii="Times New Roman" w:hAnsi="Times New Roman" w:cs="Times New Roman"/>
          <w:lang w:val="en-US"/>
        </w:rPr>
        <w:footnoteReference w:id="65"/>
      </w:r>
      <w:r w:rsidRPr="00F67DD8">
        <w:rPr>
          <w:rFonts w:ascii="Times New Roman" w:hAnsi="Times New Roman" w:cs="Times New Roman"/>
          <w:lang w:val="en-US"/>
        </w:rPr>
        <w:t xml:space="preserve"> We can also refrain from psychologizing about “the lack of self-confidence” among </w:t>
      </w:r>
      <w:r w:rsidR="0072578A">
        <w:rPr>
          <w:rFonts w:ascii="Times New Roman" w:hAnsi="Times New Roman" w:cs="Times New Roman"/>
          <w:lang w:val="en-US"/>
        </w:rPr>
        <w:t>antisemites</w:t>
      </w:r>
      <w:r w:rsidRPr="00F67DD8">
        <w:rPr>
          <w:rFonts w:ascii="Times New Roman" w:hAnsi="Times New Roman" w:cs="Times New Roman"/>
          <w:lang w:val="en-US"/>
        </w:rPr>
        <w:t>, as if feelings of relative deprivation were confined to weak-willed, fainthearted, and predatory people.</w:t>
      </w:r>
      <w:r w:rsidRPr="00F67DD8">
        <w:rPr>
          <w:rStyle w:val="Funotenzeichen"/>
          <w:rFonts w:ascii="Times New Roman" w:hAnsi="Times New Roman" w:cs="Times New Roman"/>
          <w:lang w:val="en-US"/>
        </w:rPr>
        <w:footnoteReference w:id="66"/>
      </w:r>
      <w:r w:rsidRPr="00F67DD8">
        <w:rPr>
          <w:rFonts w:ascii="Times New Roman" w:hAnsi="Times New Roman" w:cs="Times New Roman"/>
          <w:lang w:val="en-US"/>
        </w:rPr>
        <w:t xml:space="preserve"> When expectations deriving from a sense of entitlement – the Jews as ghettoized pariahs in Christian society, middle-class Christians as the exemplars of true faith – are disappointed, resentment can arise and fester. </w:t>
      </w:r>
    </w:p>
    <w:p w14:paraId="01F6842A" w14:textId="0040DF1A"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The literature on German antisem</w:t>
      </w:r>
      <w:r w:rsidR="000153B8">
        <w:rPr>
          <w:rFonts w:ascii="Times New Roman" w:hAnsi="Times New Roman" w:cs="Times New Roman"/>
          <w:lang w:val="en-US"/>
        </w:rPr>
        <w:t>i</w:t>
      </w:r>
      <w:r w:rsidRPr="00F67DD8">
        <w:rPr>
          <w:rFonts w:ascii="Times New Roman" w:hAnsi="Times New Roman" w:cs="Times New Roman"/>
          <w:lang w:val="en-US"/>
        </w:rPr>
        <w:t>tism contains ample evidence of the existence of relative deprivation. Indeed, the social and political historians who refer to the transformation of German Jewry in modern times (and whom the critics of realistic conflict theory have rebuked) allude to relative deprivation in their studies. For example, many Gentiles were “tempted” to interpret Jewish emancipation not as bestowing equal rights to an oppressed group but as the oppressed group assuming power over the majority (</w:t>
      </w:r>
      <w:r w:rsidRPr="00F67DD8">
        <w:rPr>
          <w:rFonts w:ascii="Times New Roman" w:hAnsi="Times New Roman" w:cs="Times New Roman"/>
          <w:i/>
          <w:lang w:val="en-US"/>
        </w:rPr>
        <w:t>Machtergreifung</w:t>
      </w:r>
      <w:r w:rsidRPr="00F67DD8">
        <w:rPr>
          <w:rFonts w:ascii="Times New Roman" w:hAnsi="Times New Roman" w:cs="Times New Roman"/>
          <w:lang w:val="en-US"/>
        </w:rPr>
        <w:t>).</w:t>
      </w:r>
      <w:r w:rsidRPr="00F67DD8">
        <w:rPr>
          <w:rStyle w:val="Funotenzeichen"/>
          <w:rFonts w:ascii="Times New Roman" w:hAnsi="Times New Roman" w:cs="Times New Roman"/>
          <w:lang w:val="en-US"/>
        </w:rPr>
        <w:footnoteReference w:id="67"/>
      </w:r>
      <w:r w:rsidRPr="00F67DD8">
        <w:rPr>
          <w:rFonts w:ascii="Times New Roman" w:hAnsi="Times New Roman" w:cs="Times New Roman"/>
          <w:lang w:val="en-US"/>
        </w:rPr>
        <w:t xml:space="preserve"> Many conservative Germans, among them members of the clergy, officer corps, and higher civil service, rejected Jewish emancipation as a reversal of the established order and, more specifically, as the end to corporate society.</w:t>
      </w:r>
      <w:r w:rsidRPr="00F67DD8">
        <w:rPr>
          <w:rStyle w:val="Funotenzeichen"/>
          <w:rFonts w:ascii="Times New Roman" w:hAnsi="Times New Roman" w:cs="Times New Roman"/>
          <w:lang w:val="en-US"/>
        </w:rPr>
        <w:footnoteReference w:id="68"/>
      </w:r>
      <w:r w:rsidRPr="00F67DD8">
        <w:rPr>
          <w:rFonts w:ascii="Times New Roman" w:hAnsi="Times New Roman" w:cs="Times New Roman"/>
          <w:lang w:val="en-US"/>
        </w:rPr>
        <w:t xml:space="preserve"> And many non-Jewish Europeans gained the “impression” of inordinate Jewish success: “a once despised and legally set-apart group seemed to be prospering more than others.”</w:t>
      </w:r>
      <w:r w:rsidRPr="00F67DD8">
        <w:rPr>
          <w:rStyle w:val="Funotenzeichen"/>
          <w:rFonts w:ascii="Times New Roman" w:hAnsi="Times New Roman" w:cs="Times New Roman"/>
          <w:lang w:val="en-US"/>
        </w:rPr>
        <w:footnoteReference w:id="69"/>
      </w:r>
      <w:r w:rsidRPr="00F67DD8">
        <w:rPr>
          <w:rFonts w:ascii="Times New Roman" w:hAnsi="Times New Roman" w:cs="Times New Roman"/>
          <w:lang w:val="en-US"/>
        </w:rPr>
        <w:t xml:space="preserve"> Even one of the </w:t>
      </w:r>
      <w:r w:rsidR="00452FE5">
        <w:rPr>
          <w:rFonts w:ascii="Times New Roman" w:hAnsi="Times New Roman" w:cs="Times New Roman"/>
          <w:lang w:val="en-US"/>
        </w:rPr>
        <w:t>vocal</w:t>
      </w:r>
      <w:r w:rsidRPr="00F67DD8">
        <w:rPr>
          <w:rFonts w:ascii="Times New Roman" w:hAnsi="Times New Roman" w:cs="Times New Roman"/>
          <w:lang w:val="en-US"/>
        </w:rPr>
        <w:t xml:space="preserve"> critics of realistic conflict theory conjures up rel</w:t>
      </w:r>
      <w:r w:rsidR="00452FE5">
        <w:rPr>
          <w:rFonts w:ascii="Times New Roman" w:hAnsi="Times New Roman" w:cs="Times New Roman"/>
          <w:lang w:val="en-US"/>
        </w:rPr>
        <w:t>ative deprivation as he attempts</w:t>
      </w:r>
      <w:r w:rsidRPr="00F67DD8">
        <w:rPr>
          <w:rFonts w:ascii="Times New Roman" w:hAnsi="Times New Roman" w:cs="Times New Roman"/>
          <w:lang w:val="en-US"/>
        </w:rPr>
        <w:t xml:space="preserve"> to refute the notion that antisemitism could </w:t>
      </w:r>
      <w:r w:rsidR="00452FE5">
        <w:rPr>
          <w:rFonts w:ascii="Times New Roman" w:hAnsi="Times New Roman" w:cs="Times New Roman"/>
          <w:lang w:val="en-US"/>
        </w:rPr>
        <w:t>be based on “objective” grounds. Olaf Blascke writes that</w:t>
      </w:r>
      <w:r w:rsidRPr="00F67DD8">
        <w:rPr>
          <w:rFonts w:ascii="Times New Roman" w:hAnsi="Times New Roman" w:cs="Times New Roman"/>
          <w:lang w:val="en-US"/>
        </w:rPr>
        <w:t xml:space="preserve"> Georg Heim, leader of the Bavarian Center Party, </w:t>
      </w:r>
      <w:r w:rsidR="00452FE5">
        <w:rPr>
          <w:rFonts w:ascii="Times New Roman" w:hAnsi="Times New Roman" w:cs="Times New Roman"/>
          <w:lang w:val="en-US"/>
        </w:rPr>
        <w:t>“</w:t>
      </w:r>
      <w:r w:rsidRPr="00F67DD8">
        <w:rPr>
          <w:rFonts w:ascii="Times New Roman" w:hAnsi="Times New Roman" w:cs="Times New Roman"/>
          <w:lang w:val="en-US"/>
        </w:rPr>
        <w:t>complained that ‘we Catholics are becoming increasingly worse off. The judges always seem to be Jewish and their numbers are increasingly alarmingly. Jewry always counts on the destruction of everything.’ ‘If this trend continues, then all judges could be Jews in six years’ time, and then we Catholics can pack our bags, adieu, Catholicism!’ Heim has outrageously dramatized the real figures, especially since there should have actually been more Jewish judges when we take the number of Jewish law students into account.”</w:t>
      </w:r>
      <w:r w:rsidRPr="00F67DD8">
        <w:rPr>
          <w:rStyle w:val="Funotenzeichen"/>
          <w:rFonts w:ascii="Times New Roman" w:hAnsi="Times New Roman" w:cs="Times New Roman"/>
          <w:lang w:val="en-US"/>
        </w:rPr>
        <w:footnoteReference w:id="70"/>
      </w:r>
    </w:p>
    <w:p w14:paraId="6938EF36" w14:textId="7373B647" w:rsidR="00F67DD8" w:rsidRPr="00F67DD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 xml:space="preserve">The social psychological dynamic that is relative deprivation is also apparent in other work. The 1819 Hep-Hep riots in Würzburg, for example, occurred in a city with no tradition of violence and with no experience of severe economic dislocation following the lifting of the continental blockade. The main targets of the violence, whether in Würzburg or elsewhere, were not Jewish “competitors”, but rather the most “conspicuous local symbols of Jewish </w:t>
      </w:r>
      <w:r w:rsidRPr="00F67DD8">
        <w:rPr>
          <w:rFonts w:ascii="Times New Roman" w:hAnsi="Times New Roman" w:cs="Times New Roman"/>
          <w:i/>
          <w:lang w:val="en-US"/>
        </w:rPr>
        <w:t>aspirations</w:t>
      </w:r>
      <w:r w:rsidRPr="00F67DD8">
        <w:rPr>
          <w:rFonts w:ascii="Times New Roman" w:hAnsi="Times New Roman" w:cs="Times New Roman"/>
          <w:lang w:val="en-US"/>
        </w:rPr>
        <w:t xml:space="preserve"> for emancipation.”</w:t>
      </w:r>
      <w:r w:rsidRPr="00F67DD8">
        <w:rPr>
          <w:rStyle w:val="Funotenzeichen"/>
          <w:rFonts w:ascii="Times New Roman" w:hAnsi="Times New Roman" w:cs="Times New Roman"/>
          <w:lang w:val="en-US"/>
        </w:rPr>
        <w:footnoteReference w:id="71"/>
      </w:r>
      <w:r w:rsidRPr="00F67DD8">
        <w:rPr>
          <w:rFonts w:ascii="Times New Roman" w:hAnsi="Times New Roman" w:cs="Times New Roman"/>
          <w:lang w:val="en-US"/>
        </w:rPr>
        <w:t xml:space="preserve"> Well-known academics at the time, including the philosopher Jakob Friedrich Fries, the historian Friedrich Rühs, and the theologian Ludolf Holst, warned that the public would engage in mass violence should the Jews be granted (more) rights.</w:t>
      </w:r>
      <w:r w:rsidRPr="00F67DD8">
        <w:rPr>
          <w:rStyle w:val="Funotenzeichen"/>
          <w:rFonts w:ascii="Times New Roman" w:hAnsi="Times New Roman" w:cs="Times New Roman"/>
          <w:lang w:val="en-US"/>
        </w:rPr>
        <w:footnoteReference w:id="72"/>
      </w:r>
      <w:r w:rsidRPr="00F67DD8">
        <w:rPr>
          <w:rFonts w:ascii="Times New Roman" w:hAnsi="Times New Roman" w:cs="Times New Roman"/>
          <w:lang w:val="en-US"/>
        </w:rPr>
        <w:t xml:space="preserve"> In Hamburg, artisans and merchants organized in local guilds anticipated competition from Jewish craftsmen and agitated against calls for greater equality.</w:t>
      </w:r>
      <w:r w:rsidRPr="00F67DD8">
        <w:rPr>
          <w:rStyle w:val="Funotenzeichen"/>
          <w:rFonts w:ascii="Times New Roman" w:hAnsi="Times New Roman" w:cs="Times New Roman"/>
          <w:lang w:val="en-US"/>
        </w:rPr>
        <w:footnoteReference w:id="73"/>
      </w:r>
      <w:r w:rsidRPr="00F67DD8">
        <w:rPr>
          <w:rFonts w:ascii="Times New Roman" w:hAnsi="Times New Roman" w:cs="Times New Roman"/>
          <w:lang w:val="en-US"/>
        </w:rPr>
        <w:t xml:space="preserve"> Sensing widespread resistance to such equality, politicians in Danzig rejected the emancipation project as a threat to the established order.</w:t>
      </w:r>
      <w:r w:rsidRPr="00F67DD8">
        <w:rPr>
          <w:rStyle w:val="Funotenzeichen"/>
          <w:rFonts w:ascii="Times New Roman" w:hAnsi="Times New Roman" w:cs="Times New Roman"/>
          <w:lang w:val="en-US"/>
        </w:rPr>
        <w:footnoteReference w:id="74"/>
      </w:r>
      <w:r w:rsidRPr="00F67DD8">
        <w:rPr>
          <w:rFonts w:ascii="Times New Roman" w:hAnsi="Times New Roman" w:cs="Times New Roman"/>
          <w:lang w:val="en-US"/>
        </w:rPr>
        <w:t xml:space="preserve"> Opposition to Jewish emancipation in southwest Germany in the early 1930s and Bavaria in 1848 owed much to fears that Jews would gain power and prestige </w:t>
      </w:r>
      <w:r w:rsidRPr="00F67DD8">
        <w:rPr>
          <w:rFonts w:ascii="Times New Roman" w:hAnsi="Times New Roman" w:cs="Times New Roman"/>
          <w:lang w:val="en-GB"/>
        </w:rPr>
        <w:t>(in the shape of equal voting rights, political offices, bourgeois manners, and economic prosperity). Yet these fears neither rested on existing rivalries between Jews and Gentiles nor on any financial difficulties the critics of emancipation experienced.</w:t>
      </w:r>
      <w:r w:rsidRPr="00F67DD8">
        <w:rPr>
          <w:rStyle w:val="Funotenzeichen"/>
          <w:rFonts w:ascii="Times New Roman" w:hAnsi="Times New Roman" w:cs="Times New Roman"/>
          <w:lang w:val="en-GB"/>
        </w:rPr>
        <w:footnoteReference w:id="75"/>
      </w:r>
      <w:r w:rsidRPr="00F67DD8">
        <w:rPr>
          <w:rFonts w:ascii="Times New Roman" w:hAnsi="Times New Roman" w:cs="Times New Roman"/>
          <w:lang w:val="en-GB"/>
        </w:rPr>
        <w:t xml:space="preserve"> </w:t>
      </w:r>
      <w:r w:rsidRPr="00F67DD8">
        <w:rPr>
          <w:rFonts w:ascii="Times New Roman" w:hAnsi="Times New Roman" w:cs="Times New Roman"/>
          <w:lang w:val="en-US"/>
        </w:rPr>
        <w:t>In the late nineteenth century, “antisemitism did not necessarily or even predominantly” emanate from the declining strata, as the rabid Jew-baiting by middle-class members of the Pan-German League, the Navy League and the more extreme student fraternities illustrates.</w:t>
      </w:r>
      <w:r w:rsidRPr="00F67DD8">
        <w:rPr>
          <w:rStyle w:val="Funotenzeichen"/>
          <w:rFonts w:ascii="Times New Roman" w:hAnsi="Times New Roman" w:cs="Times New Roman"/>
          <w:lang w:val="en-US"/>
        </w:rPr>
        <w:footnoteReference w:id="76"/>
      </w:r>
      <w:r w:rsidRPr="00F67DD8">
        <w:rPr>
          <w:rFonts w:ascii="Times New Roman" w:hAnsi="Times New Roman" w:cs="Times New Roman"/>
          <w:lang w:val="en-US"/>
        </w:rPr>
        <w:t xml:space="preserve"> In contradistinction to the more tradition-bound opponents of a secular liberal society, the second generation of the National Liberal bourgeoisie vented its anger not because of any threat to the status quo, but rather out of frustration that heightened expectations of national grandeur, including visions of unity, homogeneity, and similitude, were being sabotaged by Jewish particularity.</w:t>
      </w:r>
      <w:r w:rsidRPr="00F67DD8">
        <w:rPr>
          <w:rStyle w:val="Funotenzeichen"/>
          <w:rFonts w:ascii="Times New Roman" w:hAnsi="Times New Roman" w:cs="Times New Roman"/>
          <w:lang w:val="en-US"/>
        </w:rPr>
        <w:footnoteReference w:id="77"/>
      </w:r>
      <w:r w:rsidRPr="00F67DD8">
        <w:rPr>
          <w:rFonts w:ascii="Times New Roman" w:hAnsi="Times New Roman" w:cs="Times New Roman"/>
          <w:b/>
          <w:lang w:val="en-US"/>
        </w:rPr>
        <w:t xml:space="preserve"> </w:t>
      </w:r>
    </w:p>
    <w:p w14:paraId="483DE50C" w14:textId="77777777" w:rsidR="00F67DD8" w:rsidRPr="00F67DD8" w:rsidRDefault="00F67DD8" w:rsidP="00F67DD8">
      <w:pPr>
        <w:spacing w:line="360" w:lineRule="auto"/>
        <w:jc w:val="both"/>
        <w:rPr>
          <w:rFonts w:ascii="Times New Roman" w:hAnsi="Times New Roman" w:cs="Times New Roman"/>
          <w:lang w:val="en-US"/>
        </w:rPr>
      </w:pPr>
    </w:p>
    <w:p w14:paraId="554D2BE6" w14:textId="77777777" w:rsidR="006F0F97" w:rsidRDefault="006F0F97" w:rsidP="00F67DD8">
      <w:pPr>
        <w:spacing w:line="360" w:lineRule="auto"/>
        <w:jc w:val="center"/>
        <w:rPr>
          <w:rFonts w:ascii="Times New Roman" w:hAnsi="Times New Roman" w:cs="Times New Roman"/>
          <w:b/>
          <w:lang w:val="en-US"/>
        </w:rPr>
      </w:pPr>
    </w:p>
    <w:p w14:paraId="0C9A024E" w14:textId="77777777" w:rsidR="006F0F97" w:rsidRDefault="006F0F97" w:rsidP="00F67DD8">
      <w:pPr>
        <w:spacing w:line="360" w:lineRule="auto"/>
        <w:jc w:val="center"/>
        <w:rPr>
          <w:rFonts w:ascii="Times New Roman" w:hAnsi="Times New Roman" w:cs="Times New Roman"/>
          <w:b/>
          <w:lang w:val="en-US"/>
        </w:rPr>
      </w:pPr>
    </w:p>
    <w:p w14:paraId="0B572575" w14:textId="77777777" w:rsidR="006F0F97" w:rsidRDefault="006F0F97" w:rsidP="00F67DD8">
      <w:pPr>
        <w:spacing w:line="360" w:lineRule="auto"/>
        <w:jc w:val="center"/>
        <w:rPr>
          <w:rFonts w:ascii="Times New Roman" w:hAnsi="Times New Roman" w:cs="Times New Roman"/>
          <w:b/>
          <w:lang w:val="en-US"/>
        </w:rPr>
      </w:pPr>
    </w:p>
    <w:p w14:paraId="0988C7EB" w14:textId="77777777" w:rsidR="00F67DD8" w:rsidRPr="00F67DD8" w:rsidRDefault="00F67DD8" w:rsidP="00F67DD8">
      <w:pPr>
        <w:spacing w:line="360" w:lineRule="auto"/>
        <w:jc w:val="center"/>
        <w:rPr>
          <w:rFonts w:ascii="Times New Roman" w:hAnsi="Times New Roman" w:cs="Times New Roman"/>
          <w:b/>
          <w:lang w:val="en-US"/>
        </w:rPr>
      </w:pPr>
      <w:r w:rsidRPr="00F67DD8">
        <w:rPr>
          <w:rFonts w:ascii="Times New Roman" w:hAnsi="Times New Roman" w:cs="Times New Roman"/>
          <w:b/>
          <w:lang w:val="en-US"/>
        </w:rPr>
        <w:t>Conclusion</w:t>
      </w:r>
    </w:p>
    <w:p w14:paraId="5F6A2B94" w14:textId="77777777" w:rsidR="00F67DD8" w:rsidRPr="00F67DD8" w:rsidRDefault="00F67DD8" w:rsidP="00F67DD8">
      <w:pPr>
        <w:spacing w:line="360" w:lineRule="auto"/>
        <w:jc w:val="both"/>
        <w:rPr>
          <w:rFonts w:ascii="Times New Roman" w:hAnsi="Times New Roman" w:cs="Times New Roman"/>
          <w:lang w:val="en-US"/>
        </w:rPr>
      </w:pPr>
    </w:p>
    <w:p w14:paraId="3FD842EC" w14:textId="56E28150" w:rsidR="00F34FCD" w:rsidRPr="00C11858" w:rsidRDefault="00F67DD8"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 xml:space="preserve">Psychological reasoning informs the work of all scholarship in the field of antitisemitism studies. Sometimes the reasoning is implicit, as is in the case of realistic conflict approaches, from Arendt’s rejection of scapegoat theory to historical accounts </w:t>
      </w:r>
      <w:r w:rsidR="00023587">
        <w:rPr>
          <w:rFonts w:ascii="Times New Roman" w:hAnsi="Times New Roman" w:cs="Times New Roman"/>
          <w:lang w:val="en-US"/>
        </w:rPr>
        <w:t>based on social inference</w:t>
      </w:r>
      <w:r w:rsidR="00426646">
        <w:rPr>
          <w:rFonts w:ascii="Times New Roman" w:hAnsi="Times New Roman" w:cs="Times New Roman"/>
          <w:lang w:val="en-US"/>
        </w:rPr>
        <w:t>.</w:t>
      </w:r>
      <w:r w:rsidRPr="00F67DD8">
        <w:rPr>
          <w:rFonts w:ascii="Times New Roman" w:hAnsi="Times New Roman" w:cs="Times New Roman"/>
          <w:lang w:val="en-US"/>
        </w:rPr>
        <w:t xml:space="preserve"> Sometimes the reasoning is explicit, as in recent criticisms of kernel-of-truth interpretations, such as Adorno-inspired arguments that projection transmutes difference into estrangement first and malevolence second. Although realistic conflict theory’s conclusions – that Jews in high offices aroused indignation, that the mere prospect of Jewish success exasperated many Gentiles, that modernization “wrought a zero sum process that enhanced Jewish upward mobility at the cost of downward mobility for non-Jews”</w:t>
      </w:r>
      <w:r w:rsidRPr="00F67DD8">
        <w:rPr>
          <w:rStyle w:val="Funotenzeichen"/>
          <w:rFonts w:ascii="Times New Roman" w:hAnsi="Times New Roman" w:cs="Times New Roman"/>
          <w:lang w:val="en-US"/>
        </w:rPr>
        <w:footnoteReference w:id="78"/>
      </w:r>
      <w:r w:rsidRPr="00F67DD8">
        <w:rPr>
          <w:rFonts w:ascii="Times New Roman" w:hAnsi="Times New Roman" w:cs="Times New Roman"/>
          <w:lang w:val="en-US"/>
        </w:rPr>
        <w:t xml:space="preserve"> </w:t>
      </w:r>
      <w:r w:rsidR="00BE2252" w:rsidRPr="00F67DD8">
        <w:rPr>
          <w:rFonts w:ascii="Times New Roman" w:hAnsi="Times New Roman" w:cs="Times New Roman"/>
          <w:lang w:val="en-US"/>
        </w:rPr>
        <w:t xml:space="preserve">– necessarily involves psychological premises, most social and political historians fail to elaborate what kind of mental mechanisms were implicated in the processes they describe. Indeed, social inference, the main mechanism that underwrites most of their arguments, is nowhere discussed. Since it </w:t>
      </w:r>
      <w:r w:rsidR="000641EB">
        <w:rPr>
          <w:rFonts w:ascii="Times New Roman" w:hAnsi="Times New Roman" w:cs="Times New Roman"/>
          <w:lang w:val="en-US"/>
        </w:rPr>
        <w:t xml:space="preserve">is </w:t>
      </w:r>
      <w:r w:rsidR="00426646">
        <w:rPr>
          <w:rFonts w:ascii="Times New Roman" w:hAnsi="Times New Roman" w:cs="Times New Roman"/>
          <w:lang w:val="en-US"/>
        </w:rPr>
        <w:t>crucial to</w:t>
      </w:r>
      <w:r w:rsidR="00BE2252" w:rsidRPr="00F67DD8">
        <w:rPr>
          <w:rFonts w:ascii="Times New Roman" w:hAnsi="Times New Roman" w:cs="Times New Roman"/>
          <w:lang w:val="en-US"/>
        </w:rPr>
        <w:t xml:space="preserve"> understand the relative significance of automatic, deductive associations (antisemitism</w:t>
      </w:r>
      <w:r w:rsidR="00243B84" w:rsidRPr="00F67DD8">
        <w:rPr>
          <w:rFonts w:ascii="Times New Roman" w:hAnsi="Times New Roman" w:cs="Times New Roman"/>
          <w:lang w:val="en-US"/>
        </w:rPr>
        <w:t xml:space="preserve"> based on age-old stereotypes</w:t>
      </w:r>
      <w:r w:rsidR="00BE2252" w:rsidRPr="00F67DD8">
        <w:rPr>
          <w:rFonts w:ascii="Times New Roman" w:hAnsi="Times New Roman" w:cs="Times New Roman"/>
          <w:lang w:val="en-US"/>
        </w:rPr>
        <w:t xml:space="preserve">) that ascribe predilections or attributes to Jews </w:t>
      </w:r>
      <w:r w:rsidR="00BE2252" w:rsidRPr="00D57694">
        <w:rPr>
          <w:rFonts w:ascii="Times New Roman" w:hAnsi="Times New Roman" w:cs="Times New Roman"/>
          <w:lang w:val="en-US"/>
        </w:rPr>
        <w:t>before</w:t>
      </w:r>
      <w:r w:rsidR="00BE2252" w:rsidRPr="00F67DD8">
        <w:rPr>
          <w:rFonts w:ascii="Times New Roman" w:hAnsi="Times New Roman" w:cs="Times New Roman"/>
          <w:lang w:val="en-US"/>
        </w:rPr>
        <w:t xml:space="preserve"> behavior is even encountered and the relative significance of </w:t>
      </w:r>
      <w:r w:rsidR="00F34FCD" w:rsidRPr="00F67DD8">
        <w:rPr>
          <w:rFonts w:ascii="Times New Roman" w:hAnsi="Times New Roman" w:cs="Times New Roman"/>
          <w:lang w:val="en-US"/>
        </w:rPr>
        <w:t>“</w:t>
      </w:r>
      <w:r w:rsidR="00BE2252" w:rsidRPr="00F67DD8">
        <w:rPr>
          <w:rFonts w:ascii="Times New Roman" w:hAnsi="Times New Roman" w:cs="Times New Roman"/>
          <w:lang w:val="en-US"/>
        </w:rPr>
        <w:t>rational,</w:t>
      </w:r>
      <w:r w:rsidR="00F34FCD" w:rsidRPr="00F67DD8">
        <w:rPr>
          <w:rFonts w:ascii="Times New Roman" w:hAnsi="Times New Roman" w:cs="Times New Roman"/>
          <w:lang w:val="en-US"/>
        </w:rPr>
        <w:t>”</w:t>
      </w:r>
      <w:r w:rsidR="00BE2252" w:rsidRPr="00F67DD8">
        <w:rPr>
          <w:rFonts w:ascii="Times New Roman" w:hAnsi="Times New Roman" w:cs="Times New Roman"/>
          <w:lang w:val="en-US"/>
        </w:rPr>
        <w:t xml:space="preserve"> inductive operations that observe patterns of behavior as they arise, this oversight is regrettable. </w:t>
      </w:r>
      <w:r w:rsidR="00612FA2" w:rsidRPr="00C11858">
        <w:rPr>
          <w:rFonts w:ascii="Times New Roman" w:hAnsi="Times New Roman" w:cs="Times New Roman"/>
          <w:lang w:val="en-US"/>
        </w:rPr>
        <w:t>Since</w:t>
      </w:r>
      <w:r w:rsidR="000E099C" w:rsidRPr="00C11858">
        <w:rPr>
          <w:rFonts w:ascii="Times New Roman" w:hAnsi="Times New Roman" w:cs="Times New Roman"/>
          <w:lang w:val="en-US"/>
        </w:rPr>
        <w:t xml:space="preserve"> realistic conflict theory </w:t>
      </w:r>
      <w:r w:rsidR="0072758F" w:rsidRPr="00C11858">
        <w:rPr>
          <w:rFonts w:ascii="Times New Roman" w:hAnsi="Times New Roman" w:cs="Times New Roman"/>
          <w:lang w:val="en-US"/>
        </w:rPr>
        <w:t>relies so heavily on social inference</w:t>
      </w:r>
      <w:r w:rsidR="00612FA2" w:rsidRPr="00C11858">
        <w:rPr>
          <w:rFonts w:ascii="Times New Roman" w:hAnsi="Times New Roman" w:cs="Times New Roman"/>
          <w:lang w:val="en-US"/>
        </w:rPr>
        <w:t>,</w:t>
      </w:r>
      <w:r w:rsidR="0072758F" w:rsidRPr="00C11858">
        <w:rPr>
          <w:rFonts w:ascii="Times New Roman" w:hAnsi="Times New Roman" w:cs="Times New Roman"/>
          <w:lang w:val="en-US"/>
        </w:rPr>
        <w:t xml:space="preserve"> </w:t>
      </w:r>
      <w:r w:rsidR="00612FA2" w:rsidRPr="00C11858">
        <w:rPr>
          <w:rFonts w:ascii="Times New Roman" w:hAnsi="Times New Roman" w:cs="Times New Roman"/>
          <w:lang w:val="en-US"/>
        </w:rPr>
        <w:t xml:space="preserve">it is </w:t>
      </w:r>
      <w:r w:rsidR="0015007F">
        <w:rPr>
          <w:rFonts w:ascii="Times New Roman" w:hAnsi="Times New Roman" w:cs="Times New Roman"/>
          <w:lang w:val="en-US"/>
        </w:rPr>
        <w:t xml:space="preserve">impossible </w:t>
      </w:r>
      <w:r w:rsidR="00612FA2" w:rsidRPr="00C11858">
        <w:rPr>
          <w:rFonts w:ascii="Times New Roman" w:hAnsi="Times New Roman" w:cs="Times New Roman"/>
          <w:lang w:val="en-US"/>
        </w:rPr>
        <w:t xml:space="preserve">to address “real conflict” without invoking </w:t>
      </w:r>
      <w:r w:rsidR="00C11858">
        <w:rPr>
          <w:rFonts w:ascii="Times New Roman" w:hAnsi="Times New Roman" w:cs="Times New Roman"/>
          <w:lang w:val="en-US"/>
        </w:rPr>
        <w:t>psychological processes</w:t>
      </w:r>
      <w:r w:rsidR="00C37527" w:rsidRPr="00C11858">
        <w:rPr>
          <w:rFonts w:ascii="Times New Roman" w:hAnsi="Times New Roman" w:cs="Times New Roman"/>
          <w:lang w:val="en-US"/>
        </w:rPr>
        <w:t xml:space="preserve"> at the same time. </w:t>
      </w:r>
      <w:r w:rsidR="00612FA2" w:rsidRPr="00C11858">
        <w:rPr>
          <w:rFonts w:ascii="Times New Roman" w:hAnsi="Times New Roman" w:cs="Times New Roman"/>
          <w:lang w:val="en-US"/>
        </w:rPr>
        <w:t xml:space="preserve"> </w:t>
      </w:r>
    </w:p>
    <w:p w14:paraId="7755E50E" w14:textId="0A3201D0" w:rsidR="00BE2252" w:rsidRPr="00F67DD8" w:rsidRDefault="00DE0C0F" w:rsidP="00F67DD8">
      <w:pPr>
        <w:spacing w:line="360" w:lineRule="auto"/>
        <w:jc w:val="both"/>
        <w:rPr>
          <w:rFonts w:ascii="Times New Roman" w:hAnsi="Times New Roman" w:cs="Times New Roman"/>
          <w:lang w:val="en-US"/>
        </w:rPr>
      </w:pPr>
      <w:r w:rsidRPr="00F67DD8">
        <w:rPr>
          <w:rFonts w:ascii="Times New Roman" w:hAnsi="Times New Roman" w:cs="Times New Roman"/>
          <w:lang w:val="en-US"/>
        </w:rPr>
        <w:t>Alongside other social psychological theorie</w:t>
      </w:r>
      <w:r w:rsidR="00C11858">
        <w:rPr>
          <w:rFonts w:ascii="Times New Roman" w:hAnsi="Times New Roman" w:cs="Times New Roman"/>
          <w:lang w:val="en-US"/>
        </w:rPr>
        <w:t xml:space="preserve">s, including social identity and </w:t>
      </w:r>
      <w:r w:rsidRPr="00F67DD8">
        <w:rPr>
          <w:rFonts w:ascii="Times New Roman" w:hAnsi="Times New Roman" w:cs="Times New Roman"/>
          <w:lang w:val="en-US"/>
        </w:rPr>
        <w:t>cognitive dissonance, relative deprivation may prove useful in studying antisemitism for a number of reasons.</w:t>
      </w:r>
      <w:r w:rsidR="00886951">
        <w:rPr>
          <w:rStyle w:val="Funotenzeichen"/>
          <w:rFonts w:ascii="Times New Roman" w:hAnsi="Times New Roman" w:cs="Times New Roman"/>
          <w:lang w:val="en-US"/>
        </w:rPr>
        <w:footnoteReference w:id="79"/>
      </w:r>
      <w:r w:rsidRPr="00F67DD8">
        <w:rPr>
          <w:rFonts w:ascii="Times New Roman" w:hAnsi="Times New Roman" w:cs="Times New Roman"/>
          <w:lang w:val="en-US"/>
        </w:rPr>
        <w:t xml:space="preserve"> F</w:t>
      </w:r>
      <w:r w:rsidR="00BE2252" w:rsidRPr="00F67DD8">
        <w:rPr>
          <w:rFonts w:ascii="Times New Roman" w:hAnsi="Times New Roman" w:cs="Times New Roman"/>
          <w:lang w:val="en-US"/>
        </w:rPr>
        <w:t>irst, because it concedes that historical change on the ground is a key component of Judeophobia, it allows us to take these developments seriously</w:t>
      </w:r>
      <w:r w:rsidR="002F2D40" w:rsidRPr="00F67DD8">
        <w:rPr>
          <w:rFonts w:ascii="Times New Roman" w:hAnsi="Times New Roman" w:cs="Times New Roman"/>
          <w:lang w:val="en-US"/>
        </w:rPr>
        <w:t xml:space="preserve">, not least by examining developments </w:t>
      </w:r>
      <w:r w:rsidR="00BE2252" w:rsidRPr="00F67DD8">
        <w:rPr>
          <w:rFonts w:ascii="Times New Roman" w:hAnsi="Times New Roman" w:cs="Times New Roman"/>
          <w:lang w:val="en-US"/>
        </w:rPr>
        <w:t xml:space="preserve">in </w:t>
      </w:r>
      <w:r w:rsidR="002F2D40" w:rsidRPr="00F67DD8">
        <w:rPr>
          <w:rFonts w:ascii="Times New Roman" w:hAnsi="Times New Roman" w:cs="Times New Roman"/>
          <w:lang w:val="en-US"/>
        </w:rPr>
        <w:t xml:space="preserve">sufficient </w:t>
      </w:r>
      <w:r w:rsidR="00BE2252" w:rsidRPr="00F67DD8">
        <w:rPr>
          <w:rFonts w:ascii="Times New Roman" w:hAnsi="Times New Roman" w:cs="Times New Roman"/>
          <w:lang w:val="en-US"/>
        </w:rPr>
        <w:t xml:space="preserve">detail </w:t>
      </w:r>
      <w:r w:rsidR="002F2D40" w:rsidRPr="00F67DD8">
        <w:rPr>
          <w:rFonts w:ascii="Times New Roman" w:hAnsi="Times New Roman" w:cs="Times New Roman"/>
          <w:lang w:val="en-US"/>
        </w:rPr>
        <w:t>on the basis</w:t>
      </w:r>
      <w:r w:rsidR="00BE2252" w:rsidRPr="00F67DD8">
        <w:rPr>
          <w:rFonts w:ascii="Times New Roman" w:hAnsi="Times New Roman" w:cs="Times New Roman"/>
          <w:lang w:val="en-US"/>
        </w:rPr>
        <w:t xml:space="preserve"> of </w:t>
      </w:r>
      <w:r w:rsidR="00150F27" w:rsidRPr="00F67DD8">
        <w:rPr>
          <w:rFonts w:ascii="Times New Roman" w:hAnsi="Times New Roman" w:cs="Times New Roman"/>
          <w:lang w:val="en-US"/>
        </w:rPr>
        <w:t>documentary evidence</w:t>
      </w:r>
      <w:r w:rsidR="00BE2252" w:rsidRPr="00F67DD8">
        <w:rPr>
          <w:rFonts w:ascii="Times New Roman" w:hAnsi="Times New Roman" w:cs="Times New Roman"/>
          <w:lang w:val="en-US"/>
        </w:rPr>
        <w:t xml:space="preserve">. Second, because it does not rely on a correspondence theory of truth, it allows us to take psychological processes equally seriously, including feelings of entitlement, social comparisons, perceptions of social justice, or heightened expectations. </w:t>
      </w:r>
      <w:r w:rsidR="00023587">
        <w:rPr>
          <w:rFonts w:ascii="Times New Roman" w:hAnsi="Times New Roman" w:cs="Times New Roman"/>
          <w:lang w:val="en-US"/>
        </w:rPr>
        <w:t xml:space="preserve">In this respect, the theory </w:t>
      </w:r>
      <w:r w:rsidR="00E021B5">
        <w:rPr>
          <w:rFonts w:ascii="Times New Roman" w:hAnsi="Times New Roman" w:cs="Times New Roman"/>
          <w:lang w:val="en-US"/>
        </w:rPr>
        <w:t>dovetails with</w:t>
      </w:r>
      <w:r w:rsidR="007E01D5">
        <w:rPr>
          <w:rFonts w:ascii="Times New Roman" w:hAnsi="Times New Roman" w:cs="Times New Roman"/>
          <w:lang w:val="en-US"/>
        </w:rPr>
        <w:t xml:space="preserve"> the “power-threat” model employed by Jeffrey Kopstein and Jason Wittenberg, who </w:t>
      </w:r>
      <w:r w:rsidR="00E021B5">
        <w:rPr>
          <w:rFonts w:ascii="Times New Roman" w:hAnsi="Times New Roman" w:cs="Times New Roman"/>
          <w:lang w:val="en-US"/>
        </w:rPr>
        <w:t xml:space="preserve">have </w:t>
      </w:r>
      <w:r w:rsidR="007E01D5">
        <w:rPr>
          <w:rFonts w:ascii="Times New Roman" w:hAnsi="Times New Roman" w:cs="Times New Roman"/>
          <w:lang w:val="en-US"/>
        </w:rPr>
        <w:t>argue</w:t>
      </w:r>
      <w:r w:rsidR="00E021B5">
        <w:rPr>
          <w:rFonts w:ascii="Times New Roman" w:hAnsi="Times New Roman" w:cs="Times New Roman"/>
          <w:lang w:val="en-US"/>
        </w:rPr>
        <w:t>d</w:t>
      </w:r>
      <w:r w:rsidR="007E01D5">
        <w:rPr>
          <w:rFonts w:ascii="Times New Roman" w:hAnsi="Times New Roman" w:cs="Times New Roman"/>
          <w:lang w:val="en-US"/>
        </w:rPr>
        <w:t xml:space="preserve"> that majorities react violently to the</w:t>
      </w:r>
      <w:r w:rsidR="006676C3">
        <w:rPr>
          <w:rFonts w:ascii="Times New Roman" w:hAnsi="Times New Roman" w:cs="Times New Roman"/>
          <w:lang w:val="en-US"/>
        </w:rPr>
        <w:t xml:space="preserve"> prospect that minorities could </w:t>
      </w:r>
      <w:r w:rsidR="007E01D5">
        <w:rPr>
          <w:rFonts w:ascii="Times New Roman" w:hAnsi="Times New Roman" w:cs="Times New Roman"/>
          <w:lang w:val="en-US"/>
        </w:rPr>
        <w:t>challenge the status quo.</w:t>
      </w:r>
      <w:r w:rsidR="00355898">
        <w:rPr>
          <w:rStyle w:val="Funotenzeichen"/>
          <w:rFonts w:ascii="Times New Roman" w:hAnsi="Times New Roman" w:cs="Times New Roman"/>
          <w:lang w:val="en-US"/>
        </w:rPr>
        <w:footnoteReference w:id="80"/>
      </w:r>
      <w:r w:rsidR="007E01D5">
        <w:rPr>
          <w:rFonts w:ascii="Times New Roman" w:hAnsi="Times New Roman" w:cs="Times New Roman"/>
          <w:lang w:val="en-US"/>
        </w:rPr>
        <w:t xml:space="preserve"> </w:t>
      </w:r>
      <w:r w:rsidR="00BE2252" w:rsidRPr="00F67DD8">
        <w:rPr>
          <w:rFonts w:ascii="Times New Roman" w:hAnsi="Times New Roman" w:cs="Times New Roman"/>
          <w:lang w:val="en-US"/>
        </w:rPr>
        <w:t xml:space="preserve">And third, because relative deprivation affects large numbers of people and is not principally about aberrant behavior, it allows us to </w:t>
      </w:r>
      <w:r w:rsidR="003C5EEC" w:rsidRPr="00F67DD8">
        <w:rPr>
          <w:rFonts w:ascii="Times New Roman" w:hAnsi="Times New Roman" w:cs="Times New Roman"/>
          <w:lang w:val="en-US"/>
        </w:rPr>
        <w:t xml:space="preserve">employ certain terms sparingly. As much as </w:t>
      </w:r>
      <w:r w:rsidR="00BE2252" w:rsidRPr="00F67DD8">
        <w:rPr>
          <w:rFonts w:ascii="Times New Roman" w:hAnsi="Times New Roman" w:cs="Times New Roman"/>
          <w:lang w:val="en-US"/>
        </w:rPr>
        <w:t>delusional, pro</w:t>
      </w:r>
      <w:r w:rsidR="003C5EEC" w:rsidRPr="00F67DD8">
        <w:rPr>
          <w:rFonts w:ascii="Times New Roman" w:hAnsi="Times New Roman" w:cs="Times New Roman"/>
          <w:lang w:val="en-US"/>
        </w:rPr>
        <w:t xml:space="preserve">jective, or chimerical thinking </w:t>
      </w:r>
      <w:r w:rsidR="00BD0AAF" w:rsidRPr="00F67DD8">
        <w:rPr>
          <w:rFonts w:ascii="Times New Roman" w:hAnsi="Times New Roman" w:cs="Times New Roman"/>
          <w:lang w:val="en-US"/>
        </w:rPr>
        <w:t>affects individuals and groups</w:t>
      </w:r>
      <w:r w:rsidR="00150F27" w:rsidRPr="00F67DD8">
        <w:rPr>
          <w:rFonts w:ascii="Times New Roman" w:hAnsi="Times New Roman" w:cs="Times New Roman"/>
          <w:lang w:val="en-US"/>
        </w:rPr>
        <w:t xml:space="preserve"> alike</w:t>
      </w:r>
      <w:r w:rsidR="003C5EEC" w:rsidRPr="00F67DD8">
        <w:rPr>
          <w:rFonts w:ascii="Times New Roman" w:hAnsi="Times New Roman" w:cs="Times New Roman"/>
          <w:lang w:val="en-US"/>
        </w:rPr>
        <w:t>, often less extreme psychological</w:t>
      </w:r>
      <w:r w:rsidR="00DB0E33">
        <w:rPr>
          <w:rFonts w:ascii="Times New Roman" w:hAnsi="Times New Roman" w:cs="Times New Roman"/>
          <w:lang w:val="en-US"/>
        </w:rPr>
        <w:t xml:space="preserve"> mechanism</w:t>
      </w:r>
      <w:r w:rsidR="002F7249">
        <w:rPr>
          <w:rFonts w:ascii="Times New Roman" w:hAnsi="Times New Roman" w:cs="Times New Roman"/>
          <w:lang w:val="en-US"/>
        </w:rPr>
        <w:t>s</w:t>
      </w:r>
      <w:r w:rsidR="003C5EEC" w:rsidRPr="00F67DD8">
        <w:rPr>
          <w:rFonts w:ascii="Times New Roman" w:hAnsi="Times New Roman" w:cs="Times New Roman"/>
          <w:lang w:val="en-US"/>
        </w:rPr>
        <w:t xml:space="preserve"> </w:t>
      </w:r>
      <w:r w:rsidR="00BD0AAF" w:rsidRPr="00F67DD8">
        <w:rPr>
          <w:rFonts w:ascii="Times New Roman" w:hAnsi="Times New Roman" w:cs="Times New Roman"/>
          <w:lang w:val="en-US"/>
        </w:rPr>
        <w:t xml:space="preserve">are </w:t>
      </w:r>
      <w:r w:rsidR="00680CAE" w:rsidRPr="00F67DD8">
        <w:rPr>
          <w:rFonts w:ascii="Times New Roman" w:hAnsi="Times New Roman" w:cs="Times New Roman"/>
          <w:lang w:val="en-US"/>
        </w:rPr>
        <w:t xml:space="preserve">at </w:t>
      </w:r>
      <w:r w:rsidR="00BD0AAF" w:rsidRPr="00F67DD8">
        <w:rPr>
          <w:rFonts w:ascii="Times New Roman" w:hAnsi="Times New Roman" w:cs="Times New Roman"/>
          <w:lang w:val="en-US"/>
        </w:rPr>
        <w:t xml:space="preserve">work among those who </w:t>
      </w:r>
      <w:r w:rsidR="003A06AE" w:rsidRPr="00F67DD8">
        <w:rPr>
          <w:rFonts w:ascii="Times New Roman" w:hAnsi="Times New Roman" w:cs="Times New Roman"/>
          <w:lang w:val="en-US"/>
        </w:rPr>
        <w:t>seek to exclude</w:t>
      </w:r>
      <w:r w:rsidR="00DF0EDA" w:rsidRPr="00F67DD8">
        <w:rPr>
          <w:rFonts w:ascii="Times New Roman" w:hAnsi="Times New Roman" w:cs="Times New Roman"/>
          <w:lang w:val="en-US"/>
        </w:rPr>
        <w:t xml:space="preserve"> and sometimes banish</w:t>
      </w:r>
      <w:r w:rsidR="003A06AE" w:rsidRPr="00F67DD8">
        <w:rPr>
          <w:rFonts w:ascii="Times New Roman" w:hAnsi="Times New Roman" w:cs="Times New Roman"/>
          <w:lang w:val="en-US"/>
        </w:rPr>
        <w:t xml:space="preserve"> the Jews from </w:t>
      </w:r>
      <w:r w:rsidR="004E2698" w:rsidRPr="00F67DD8">
        <w:rPr>
          <w:rFonts w:ascii="Times New Roman" w:hAnsi="Times New Roman" w:cs="Times New Roman"/>
          <w:lang w:val="en-US"/>
        </w:rPr>
        <w:t xml:space="preserve">society. </w:t>
      </w:r>
      <w:r w:rsidR="003A06AE" w:rsidRPr="00F67DD8">
        <w:rPr>
          <w:rFonts w:ascii="Times New Roman" w:hAnsi="Times New Roman" w:cs="Times New Roman"/>
          <w:lang w:val="en-US"/>
        </w:rPr>
        <w:t xml:space="preserve"> </w:t>
      </w:r>
    </w:p>
    <w:p w14:paraId="3541524E" w14:textId="77777777" w:rsidR="00BE2252" w:rsidRPr="00F67DD8" w:rsidRDefault="00BE2252" w:rsidP="00F67DD8">
      <w:pPr>
        <w:spacing w:line="360" w:lineRule="auto"/>
        <w:jc w:val="both"/>
        <w:rPr>
          <w:rFonts w:ascii="Times New Roman" w:hAnsi="Times New Roman" w:cs="Times New Roman"/>
          <w:b/>
          <w:lang w:val="en-US"/>
        </w:rPr>
      </w:pPr>
    </w:p>
    <w:p w14:paraId="25FF5CDE" w14:textId="77777777" w:rsidR="00BE2252" w:rsidRPr="00F67DD8" w:rsidRDefault="00BE2252" w:rsidP="00F67DD8">
      <w:pPr>
        <w:spacing w:line="360" w:lineRule="auto"/>
        <w:jc w:val="both"/>
        <w:rPr>
          <w:rFonts w:ascii="Times New Roman" w:hAnsi="Times New Roman" w:cs="Times New Roman"/>
          <w:b/>
          <w:sz w:val="20"/>
          <w:szCs w:val="20"/>
          <w:lang w:val="en-US"/>
        </w:rPr>
      </w:pPr>
    </w:p>
    <w:p w14:paraId="09986001" w14:textId="5886D56C" w:rsidR="008547D5" w:rsidRPr="00F67DD8" w:rsidRDefault="008547D5" w:rsidP="00F67DD8">
      <w:pPr>
        <w:spacing w:line="360" w:lineRule="auto"/>
        <w:rPr>
          <w:rFonts w:ascii="Times New Roman" w:hAnsi="Times New Roman" w:cs="Times New Roman"/>
        </w:rPr>
      </w:pPr>
    </w:p>
    <w:sectPr w:rsidR="008547D5" w:rsidRPr="00F67DD8" w:rsidSect="008547D5">
      <w:footerReference w:type="even" r:id="rId8"/>
      <w:footerReference w:type="default" r:id="rId9"/>
      <w:endnotePr>
        <w:numFmt w:val="decimal"/>
      </w:endnotePr>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4AD26" w14:textId="77777777" w:rsidR="00355898" w:rsidRDefault="00355898" w:rsidP="00BE2252">
      <w:r>
        <w:separator/>
      </w:r>
    </w:p>
  </w:endnote>
  <w:endnote w:type="continuationSeparator" w:id="0">
    <w:p w14:paraId="3B8C2D36" w14:textId="77777777" w:rsidR="00355898" w:rsidRDefault="00355898" w:rsidP="00BE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22129" w14:textId="77777777" w:rsidR="00355898" w:rsidRDefault="00355898" w:rsidP="00963BF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00F1703" w14:textId="77777777" w:rsidR="00355898" w:rsidRDefault="00355898" w:rsidP="00963BF8">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48FAF" w14:textId="77777777" w:rsidR="00355898" w:rsidRDefault="00355898" w:rsidP="00963BF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F3F7C">
      <w:rPr>
        <w:rStyle w:val="Seitenzahl"/>
        <w:noProof/>
      </w:rPr>
      <w:t>1</w:t>
    </w:r>
    <w:r>
      <w:rPr>
        <w:rStyle w:val="Seitenzahl"/>
      </w:rPr>
      <w:fldChar w:fldCharType="end"/>
    </w:r>
  </w:p>
  <w:p w14:paraId="57991014" w14:textId="77777777" w:rsidR="00355898" w:rsidRDefault="00355898" w:rsidP="00963BF8">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7B93E" w14:textId="77777777" w:rsidR="00355898" w:rsidRDefault="00355898" w:rsidP="00BE2252">
      <w:r>
        <w:separator/>
      </w:r>
    </w:p>
  </w:footnote>
  <w:footnote w:type="continuationSeparator" w:id="0">
    <w:p w14:paraId="32EEE28F" w14:textId="77777777" w:rsidR="00355898" w:rsidRDefault="00355898" w:rsidP="00BE2252">
      <w:r>
        <w:continuationSeparator/>
      </w:r>
    </w:p>
  </w:footnote>
  <w:footnote w:id="1">
    <w:p w14:paraId="03FF95D5" w14:textId="72268956"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Rupert Brown, </w:t>
      </w:r>
      <w:r w:rsidRPr="0045665A">
        <w:rPr>
          <w:rFonts w:ascii="Times New Roman" w:hAnsi="Times New Roman" w:cs="Times New Roman"/>
          <w:i/>
          <w:sz w:val="20"/>
          <w:szCs w:val="20"/>
          <w:lang w:val="en-US"/>
        </w:rPr>
        <w:t xml:space="preserve">Prejudice. Its Social Psychology </w:t>
      </w:r>
      <w:r w:rsidRPr="0045665A">
        <w:rPr>
          <w:rFonts w:ascii="Times New Roman" w:hAnsi="Times New Roman" w:cs="Times New Roman"/>
          <w:sz w:val="20"/>
          <w:szCs w:val="20"/>
          <w:lang w:val="en-US"/>
        </w:rPr>
        <w:t xml:space="preserve">(Chichester: Wiley-Blackwell, 2010), 144. See also Gary Bornstein, “Intergroup Conflict: Individual, Group, and Collective Interests”, in: </w:t>
      </w:r>
      <w:r w:rsidRPr="0045665A">
        <w:rPr>
          <w:rFonts w:ascii="Times New Roman" w:hAnsi="Times New Roman" w:cs="Times New Roman"/>
          <w:i/>
          <w:sz w:val="20"/>
          <w:szCs w:val="20"/>
          <w:lang w:val="en-US"/>
        </w:rPr>
        <w:t>Personality and Social Psychology Review</w:t>
      </w:r>
      <w:r w:rsidRPr="0045665A">
        <w:rPr>
          <w:rFonts w:ascii="Times New Roman" w:hAnsi="Times New Roman" w:cs="Times New Roman"/>
          <w:sz w:val="20"/>
          <w:szCs w:val="20"/>
          <w:lang w:val="en-US"/>
        </w:rPr>
        <w:t xml:space="preserve"> 7 (2003): 129-145; Rupert Brown, </w:t>
      </w:r>
      <w:r w:rsidRPr="0045665A">
        <w:rPr>
          <w:rFonts w:ascii="Times New Roman" w:hAnsi="Times New Roman" w:cs="Times New Roman"/>
          <w:i/>
          <w:sz w:val="20"/>
          <w:szCs w:val="20"/>
          <w:lang w:val="en-US"/>
        </w:rPr>
        <w:t xml:space="preserve">Group Processes. Dynamics within and between Groups </w:t>
      </w:r>
      <w:r w:rsidRPr="0045665A">
        <w:rPr>
          <w:rFonts w:ascii="Times New Roman" w:hAnsi="Times New Roman" w:cs="Times New Roman"/>
          <w:sz w:val="20"/>
          <w:szCs w:val="20"/>
          <w:lang w:val="en-US"/>
        </w:rPr>
        <w:t xml:space="preserve">(Oxford: Blackwell, 1996), 192-220; Lee Ross and Richard E. Nisbett, </w:t>
      </w:r>
      <w:r w:rsidRPr="0045665A">
        <w:rPr>
          <w:rFonts w:ascii="Times New Roman" w:hAnsi="Times New Roman" w:cs="Times New Roman"/>
          <w:i/>
          <w:sz w:val="20"/>
          <w:szCs w:val="20"/>
          <w:lang w:val="en-US"/>
        </w:rPr>
        <w:t xml:space="preserve">The Person and the Situation. Perspectives of Social Psychology </w:t>
      </w:r>
      <w:r w:rsidRPr="0045665A">
        <w:rPr>
          <w:rFonts w:ascii="Times New Roman" w:hAnsi="Times New Roman" w:cs="Times New Roman"/>
          <w:sz w:val="20"/>
          <w:szCs w:val="20"/>
          <w:lang w:val="en-US"/>
        </w:rPr>
        <w:t xml:space="preserve">(London: Pinter &amp; Martin, 2011), 38-40; Michael A. Hogg and Graham M. Vaughan, </w:t>
      </w:r>
      <w:r w:rsidRPr="0045665A">
        <w:rPr>
          <w:rFonts w:ascii="Times New Roman" w:hAnsi="Times New Roman" w:cs="Times New Roman"/>
          <w:i/>
          <w:sz w:val="20"/>
          <w:szCs w:val="20"/>
          <w:lang w:val="en-US"/>
        </w:rPr>
        <w:t>Social Psychology</w:t>
      </w:r>
      <w:r w:rsidRPr="0045665A">
        <w:rPr>
          <w:rFonts w:ascii="Times New Roman" w:hAnsi="Times New Roman" w:cs="Times New Roman"/>
          <w:sz w:val="20"/>
          <w:szCs w:val="20"/>
          <w:lang w:val="en-US"/>
        </w:rPr>
        <w:t xml:space="preserve"> (Harlow: Pearson, 2008), 398-404.</w:t>
      </w:r>
    </w:p>
  </w:footnote>
  <w:footnote w:id="2">
    <w:p w14:paraId="3B9AEDFE" w14:textId="2557250F" w:rsidR="00355898" w:rsidRPr="0045665A" w:rsidRDefault="00355898" w:rsidP="006676C3">
      <w:pPr>
        <w:widowControl w:val="0"/>
        <w:autoSpaceDE w:val="0"/>
        <w:autoSpaceDN w:val="0"/>
        <w:adjustRightInd w:val="0"/>
        <w:jc w:val="both"/>
        <w:rPr>
          <w:rFonts w:ascii="Times New Roman" w:hAnsi="Times New Roman" w:cs="Times New Roman"/>
          <w:color w:val="000000"/>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w:t>
      </w:r>
      <w:r w:rsidRPr="0045665A">
        <w:rPr>
          <w:rFonts w:ascii="Times New Roman" w:hAnsi="Times New Roman" w:cs="Times New Roman"/>
          <w:color w:val="1A1718"/>
          <w:sz w:val="20"/>
          <w:szCs w:val="20"/>
          <w:lang w:val="en-US"/>
        </w:rPr>
        <w:t xml:space="preserve">Florette Cohen Abady, “The Psychology of Modern Antisemitism: Theory, Research, and Methodology”, in: </w:t>
      </w:r>
      <w:r w:rsidRPr="0045665A">
        <w:rPr>
          <w:rFonts w:ascii="Times New Roman" w:eastAsia="Times New Roman" w:hAnsi="Times New Roman" w:cs="Times New Roman"/>
          <w:sz w:val="20"/>
          <w:szCs w:val="20"/>
          <w:lang w:val="en-US"/>
        </w:rPr>
        <w:t>Armin Lange, Kerstin Mayerhofer, Dina Porat, and Lawrence H. Schiffman</w:t>
      </w:r>
      <w:r w:rsidRPr="0045665A">
        <w:rPr>
          <w:rFonts w:ascii="Times New Roman" w:hAnsi="Times New Roman" w:cs="Times New Roman"/>
          <w:color w:val="1A1718"/>
          <w:sz w:val="20"/>
          <w:szCs w:val="20"/>
          <w:lang w:val="en-US"/>
        </w:rPr>
        <w:t xml:space="preserve"> (eds.)</w:t>
      </w:r>
      <w:r w:rsidRPr="0045665A">
        <w:rPr>
          <w:rFonts w:ascii="Times New Roman" w:hAnsi="Times New Roman" w:cs="Times New Roman"/>
          <w:color w:val="000000"/>
          <w:sz w:val="20"/>
          <w:szCs w:val="20"/>
          <w:lang w:val="en-US"/>
        </w:rPr>
        <w:t xml:space="preserve"> </w:t>
      </w:r>
      <w:r w:rsidRPr="0045665A">
        <w:rPr>
          <w:rFonts w:ascii="Times New Roman" w:eastAsia="Times New Roman" w:hAnsi="Times New Roman" w:cs="Times New Roman"/>
          <w:i/>
          <w:sz w:val="20"/>
          <w:szCs w:val="20"/>
          <w:lang w:val="en-US"/>
        </w:rPr>
        <w:t xml:space="preserve">An End to Antisemitism! </w:t>
      </w:r>
      <w:r w:rsidRPr="0045665A">
        <w:rPr>
          <w:rFonts w:ascii="Times New Roman" w:eastAsia="Times New Roman" w:hAnsi="Times New Roman" w:cs="Times New Roman"/>
          <w:sz w:val="20"/>
          <w:szCs w:val="20"/>
          <w:lang w:val="en-US"/>
        </w:rPr>
        <w:t>(Berlin: Walter de Gruyter 2019), 271-296, here 280.</w:t>
      </w:r>
    </w:p>
  </w:footnote>
  <w:footnote w:id="3">
    <w:p w14:paraId="47C83ADC" w14:textId="01944D93" w:rsidR="00355898" w:rsidRPr="0045665A" w:rsidRDefault="00355898" w:rsidP="006676C3">
      <w:pPr>
        <w:widowControl w:val="0"/>
        <w:autoSpaceDE w:val="0"/>
        <w:autoSpaceDN w:val="0"/>
        <w:adjustRightInd w:val="0"/>
        <w:jc w:val="both"/>
        <w:rPr>
          <w:rFonts w:ascii="Times New Roman" w:hAnsi="Times New Roman" w:cs="Times New Roman"/>
          <w:color w:val="000000"/>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One study is </w:t>
      </w:r>
      <w:r w:rsidRPr="0045665A">
        <w:rPr>
          <w:rFonts w:ascii="Times New Roman" w:hAnsi="Times New Roman" w:cs="Times New Roman"/>
          <w:color w:val="1A1718"/>
          <w:sz w:val="20"/>
          <w:szCs w:val="20"/>
          <w:lang w:val="en-US"/>
        </w:rPr>
        <w:t>Carl Iver Hovland and Robert R. Sears, “Minor Studies in Aggression: VI. Correlation of Lynchings with Economic Indices,” Journal of Psychology 9 (1940): 301–10, which established a connection between the price of cotton and the number of lynchings of blacks in the South from 1882 to 1930.</w:t>
      </w:r>
    </w:p>
  </w:footnote>
  <w:footnote w:id="4">
    <w:p w14:paraId="3116114F" w14:textId="67407CC4" w:rsidR="00355898" w:rsidRPr="0045665A" w:rsidRDefault="00355898" w:rsidP="006676C3">
      <w:pPr>
        <w:pStyle w:val="Funotentext"/>
        <w:jc w:val="both"/>
        <w:rPr>
          <w:rFonts w:ascii="Times New Roman" w:eastAsia="Times New Roman" w:hAnsi="Times New Roman" w:cs="Times New Roman"/>
          <w:iCs/>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For earlier discussions of both thinkers, albeit without a focus on the psychological background to their accounts, s</w:t>
      </w:r>
      <w:r w:rsidRPr="0045665A">
        <w:rPr>
          <w:rFonts w:ascii="Times New Roman" w:eastAsia="Times New Roman" w:hAnsi="Times New Roman" w:cs="Times New Roman"/>
          <w:sz w:val="20"/>
          <w:szCs w:val="20"/>
          <w:lang w:val="en-US"/>
        </w:rPr>
        <w:t xml:space="preserve">ee Albert Lichtblau, </w:t>
      </w:r>
      <w:r w:rsidRPr="0045665A">
        <w:rPr>
          <w:rFonts w:ascii="Times New Roman" w:eastAsia="Times New Roman" w:hAnsi="Times New Roman" w:cs="Times New Roman"/>
          <w:i/>
          <w:sz w:val="20"/>
          <w:szCs w:val="20"/>
          <w:lang w:val="en-US"/>
        </w:rPr>
        <w:t xml:space="preserve">Antisemitismus als soziale Spannung in Berlin und Wien 1867-1914 </w:t>
      </w:r>
      <w:r w:rsidRPr="0045665A">
        <w:rPr>
          <w:rFonts w:ascii="Times New Roman" w:eastAsia="Times New Roman" w:hAnsi="Times New Roman" w:cs="Times New Roman"/>
          <w:sz w:val="20"/>
          <w:szCs w:val="20"/>
          <w:lang w:val="en-US"/>
        </w:rPr>
        <w:t xml:space="preserve">(Berlin: Metropol, 1994), pp. 9-10, and Herbert A. Strauss and Norbert Kampe, “Einleitung,” in: idem. (eds.), </w:t>
      </w:r>
      <w:r w:rsidRPr="0045665A">
        <w:rPr>
          <w:rFonts w:ascii="Times New Roman" w:eastAsia="Times New Roman" w:hAnsi="Times New Roman" w:cs="Times New Roman"/>
          <w:i/>
          <w:sz w:val="20"/>
          <w:szCs w:val="20"/>
          <w:lang w:val="en-US"/>
        </w:rPr>
        <w:t xml:space="preserve">Antisemitismus. Von der Judenfeindschaft zum Holocaust </w:t>
      </w:r>
      <w:r w:rsidRPr="0045665A">
        <w:rPr>
          <w:rFonts w:ascii="Times New Roman" w:eastAsia="Times New Roman" w:hAnsi="Times New Roman" w:cs="Times New Roman"/>
          <w:sz w:val="20"/>
          <w:szCs w:val="20"/>
          <w:lang w:val="en-US"/>
        </w:rPr>
        <w:t>(Frankfurt am Main and New York: Campus, 1988), 9-28, here 17-18.</w:t>
      </w:r>
    </w:p>
  </w:footnote>
  <w:footnote w:id="5">
    <w:p w14:paraId="0A36B674" w14:textId="625DFF04"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For a more recent summary of Arendt’s problematic assumptions regarding the Jews, see Peter Staudenmaier, “Hannah Arendt’s analysis of antisemitism in </w:t>
      </w:r>
      <w:r w:rsidRPr="0045665A">
        <w:rPr>
          <w:rFonts w:ascii="Times New Roman" w:hAnsi="Times New Roman" w:cs="Times New Roman"/>
          <w:i/>
          <w:sz w:val="20"/>
          <w:szCs w:val="20"/>
          <w:lang w:val="en-US"/>
        </w:rPr>
        <w:t>The Origins of Totalitarianism</w:t>
      </w:r>
      <w:r w:rsidRPr="0045665A">
        <w:rPr>
          <w:rFonts w:ascii="Times New Roman" w:hAnsi="Times New Roman" w:cs="Times New Roman"/>
          <w:sz w:val="20"/>
          <w:szCs w:val="20"/>
          <w:lang w:val="en-US"/>
        </w:rPr>
        <w:t xml:space="preserve">: A critical appraisal,” in: </w:t>
      </w:r>
      <w:r w:rsidRPr="0045665A">
        <w:rPr>
          <w:rFonts w:ascii="Times New Roman" w:hAnsi="Times New Roman" w:cs="Times New Roman"/>
          <w:i/>
          <w:sz w:val="20"/>
          <w:szCs w:val="20"/>
          <w:lang w:val="en-US"/>
        </w:rPr>
        <w:t xml:space="preserve">Patterns of Prejudice </w:t>
      </w:r>
      <w:r w:rsidRPr="0045665A">
        <w:rPr>
          <w:rFonts w:ascii="Times New Roman" w:hAnsi="Times New Roman" w:cs="Times New Roman"/>
          <w:sz w:val="20"/>
          <w:szCs w:val="20"/>
          <w:lang w:val="en-US"/>
        </w:rPr>
        <w:t xml:space="preserve">46 (2012): 154-179. </w:t>
      </w:r>
    </w:p>
  </w:footnote>
  <w:footnote w:id="6">
    <w:p w14:paraId="18508B11" w14:textId="1C0B53FF"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Hannah Arendt, </w:t>
      </w:r>
      <w:r w:rsidRPr="0045665A">
        <w:rPr>
          <w:rFonts w:ascii="Times New Roman" w:hAnsi="Times New Roman" w:cs="Times New Roman"/>
          <w:i/>
          <w:sz w:val="20"/>
          <w:szCs w:val="20"/>
          <w:lang w:val="en-US"/>
        </w:rPr>
        <w:t xml:space="preserve">The Origins of Totalitarianism </w:t>
      </w:r>
      <w:r w:rsidRPr="0045665A">
        <w:rPr>
          <w:rFonts w:ascii="Times New Roman" w:hAnsi="Times New Roman" w:cs="Times New Roman"/>
          <w:sz w:val="20"/>
          <w:szCs w:val="20"/>
          <w:lang w:val="en-US"/>
        </w:rPr>
        <w:t xml:space="preserve">(New York: Harvest, 1979), 5. For more general critiques of scapegoat theory, see Wolfgang Frindte, </w:t>
      </w:r>
      <w:r w:rsidRPr="0045665A">
        <w:rPr>
          <w:rFonts w:ascii="Times New Roman" w:hAnsi="Times New Roman" w:cs="Times New Roman"/>
          <w:i/>
          <w:sz w:val="20"/>
          <w:szCs w:val="20"/>
          <w:lang w:val="en-US"/>
        </w:rPr>
        <w:t>Inszenierter Antisemitismus. Eine Streitschrift</w:t>
      </w:r>
      <w:r w:rsidRPr="0045665A">
        <w:rPr>
          <w:rFonts w:ascii="Times New Roman" w:hAnsi="Times New Roman" w:cs="Times New Roman"/>
          <w:sz w:val="20"/>
          <w:szCs w:val="20"/>
          <w:lang w:val="en-US"/>
        </w:rPr>
        <w:t xml:space="preserve"> (Wiesbaden: VS Verlag für Sozialwissenschaften, 2006), 160; Gavin I. Langmuir, </w:t>
      </w:r>
      <w:r w:rsidRPr="0045665A">
        <w:rPr>
          <w:rFonts w:ascii="Times New Roman" w:hAnsi="Times New Roman" w:cs="Times New Roman"/>
          <w:i/>
          <w:sz w:val="20"/>
          <w:szCs w:val="20"/>
          <w:lang w:val="en-US"/>
        </w:rPr>
        <w:t>Toward a Definition of Antisemitisem</w:t>
      </w:r>
      <w:r w:rsidRPr="0045665A">
        <w:rPr>
          <w:rFonts w:ascii="Times New Roman" w:hAnsi="Times New Roman" w:cs="Times New Roman"/>
          <w:sz w:val="20"/>
          <w:szCs w:val="20"/>
          <w:lang w:val="en-US"/>
        </w:rPr>
        <w:t xml:space="preserve"> (Berkeley and Los Angeles: University of California Press, 1990), 325; Claudia Globish, </w:t>
      </w:r>
      <w:r w:rsidRPr="0045665A">
        <w:rPr>
          <w:rFonts w:ascii="Times New Roman" w:hAnsi="Times New Roman" w:cs="Times New Roman"/>
          <w:i/>
          <w:sz w:val="20"/>
          <w:szCs w:val="20"/>
          <w:lang w:val="en-US"/>
        </w:rPr>
        <w:t>Radikaler Antisemitismus. Inklusions- und Exklusionssemantiken von links und rechts in Deutschland</w:t>
      </w:r>
      <w:r w:rsidRPr="0045665A">
        <w:rPr>
          <w:rFonts w:ascii="Times New Roman" w:hAnsi="Times New Roman" w:cs="Times New Roman"/>
          <w:sz w:val="20"/>
          <w:szCs w:val="20"/>
          <w:lang w:val="en-US"/>
        </w:rPr>
        <w:t xml:space="preserve"> (Wiesbaden: Springer VS, 2013), 53-54; and William I. Brustein, </w:t>
      </w:r>
      <w:r w:rsidRPr="0045665A">
        <w:rPr>
          <w:rFonts w:ascii="Times New Roman" w:hAnsi="Times New Roman" w:cs="Times New Roman"/>
          <w:i/>
          <w:sz w:val="20"/>
          <w:szCs w:val="20"/>
          <w:lang w:val="en-US"/>
        </w:rPr>
        <w:t>Roots of Hate. Anti-Semitism in Europe before the Holocaust</w:t>
      </w:r>
      <w:r w:rsidRPr="0045665A">
        <w:rPr>
          <w:rFonts w:ascii="Times New Roman" w:hAnsi="Times New Roman" w:cs="Times New Roman"/>
          <w:sz w:val="20"/>
          <w:szCs w:val="20"/>
          <w:lang w:val="en-US"/>
        </w:rPr>
        <w:t xml:space="preserve"> (Cambridge: Cambridge University Press, 2003), 39.</w:t>
      </w:r>
    </w:p>
  </w:footnote>
  <w:footnote w:id="7">
    <w:p w14:paraId="64F3B8F4" w14:textId="28BF1D88"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Julia Schulze Wessel and Lars Rensmann, “The Paralysis of Judgment. Arendt and Adorno on Antisemitism and the Modern Condition,” in: Lars Rensmann and Samir Gandesha (eds)., </w:t>
      </w:r>
      <w:r w:rsidRPr="0045665A">
        <w:rPr>
          <w:rFonts w:ascii="Times New Roman" w:hAnsi="Times New Roman" w:cs="Times New Roman"/>
          <w:i/>
          <w:sz w:val="20"/>
          <w:szCs w:val="20"/>
          <w:lang w:val="en-US"/>
        </w:rPr>
        <w:t>Arendt and Adorno. Political and Philosophical Investigations</w:t>
      </w:r>
      <w:r w:rsidRPr="0045665A">
        <w:rPr>
          <w:rFonts w:ascii="Times New Roman" w:hAnsi="Times New Roman" w:cs="Times New Roman"/>
          <w:sz w:val="20"/>
          <w:szCs w:val="20"/>
          <w:lang w:val="en-US"/>
        </w:rPr>
        <w:t xml:space="preserve"> (Stanford: Stanford University Press, 2012), 197-225, here 206. See also Julia Schulze Wessel, </w:t>
      </w:r>
      <w:r w:rsidRPr="0045665A">
        <w:rPr>
          <w:rFonts w:ascii="Times New Roman" w:hAnsi="Times New Roman" w:cs="Times New Roman"/>
          <w:i/>
          <w:sz w:val="20"/>
          <w:szCs w:val="20"/>
          <w:lang w:val="en-US"/>
        </w:rPr>
        <w:t>Ideologie und Sachlichkeit. Hannah Arendts politische Theorie des Antisemitimus</w:t>
      </w:r>
      <w:r w:rsidRPr="0045665A">
        <w:rPr>
          <w:rFonts w:ascii="Times New Roman" w:hAnsi="Times New Roman" w:cs="Times New Roman"/>
          <w:sz w:val="20"/>
          <w:szCs w:val="20"/>
          <w:lang w:val="en-US"/>
        </w:rPr>
        <w:t xml:space="preserve"> (Frankfurt am Main: Suhrkamp, 2006), 59. Richard J. Bernstein holds that Arendt’s emphasis on Jewish agency was also an implicit rejection of the alleged Jewish pre-occupation with the economic sphere: little or no significant political experience and “a failure to accept their share of responsibility” left “European Jewry so unprepared and defenseless” in the face of political antisemitism. Richard J. Bernstein, </w:t>
      </w:r>
      <w:r w:rsidRPr="0045665A">
        <w:rPr>
          <w:rFonts w:ascii="Times New Roman" w:hAnsi="Times New Roman" w:cs="Times New Roman"/>
          <w:i/>
          <w:sz w:val="20"/>
          <w:szCs w:val="20"/>
          <w:lang w:val="en-US"/>
        </w:rPr>
        <w:t xml:space="preserve">Hannah Arendt and the Jewish Question </w:t>
      </w:r>
      <w:r w:rsidRPr="0045665A">
        <w:rPr>
          <w:rFonts w:ascii="Times New Roman" w:hAnsi="Times New Roman" w:cs="Times New Roman"/>
          <w:sz w:val="20"/>
          <w:szCs w:val="20"/>
          <w:lang w:val="en-US"/>
        </w:rPr>
        <w:t xml:space="preserve">(Cambridge: Polity, 1996), 56. </w:t>
      </w:r>
    </w:p>
  </w:footnote>
  <w:footnote w:id="8">
    <w:p w14:paraId="750B682A" w14:textId="7BC62AB3"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Arendt, </w:t>
      </w:r>
      <w:r w:rsidRPr="0045665A">
        <w:rPr>
          <w:rFonts w:ascii="Times New Roman" w:hAnsi="Times New Roman" w:cs="Times New Roman"/>
          <w:i/>
          <w:sz w:val="20"/>
          <w:szCs w:val="20"/>
          <w:lang w:val="en-US"/>
        </w:rPr>
        <w:t>Origins</w:t>
      </w:r>
      <w:r w:rsidRPr="0045665A">
        <w:rPr>
          <w:rFonts w:ascii="Times New Roman" w:hAnsi="Times New Roman" w:cs="Times New Roman"/>
          <w:sz w:val="20"/>
          <w:szCs w:val="20"/>
          <w:lang w:val="en-US"/>
        </w:rPr>
        <w:t>, 13.</w:t>
      </w:r>
    </w:p>
  </w:footnote>
  <w:footnote w:id="9">
    <w:p w14:paraId="51A8194E" w14:textId="32A4C80C"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25. See also p. 39.</w:t>
      </w:r>
    </w:p>
  </w:footnote>
  <w:footnote w:id="10">
    <w:p w14:paraId="1D768EC8" w14:textId="54E28B91" w:rsidR="00355898" w:rsidRPr="0045665A" w:rsidRDefault="00355898" w:rsidP="006676C3">
      <w:pPr>
        <w:widowControl w:val="0"/>
        <w:tabs>
          <w:tab w:val="left" w:pos="220"/>
          <w:tab w:val="left" w:pos="720"/>
        </w:tabs>
        <w:autoSpaceDE w:val="0"/>
        <w:autoSpaceDN w:val="0"/>
        <w:adjustRightInd w:val="0"/>
        <w:jc w:val="both"/>
        <w:rPr>
          <w:rFonts w:ascii="Times New Roman" w:hAnsi="Times New Roman" w:cs="Times New Roman"/>
          <w:color w:val="000000"/>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Her assertion that court Jews first and Jewish bankers second determined the development of the nation-state cannot be sustained, for example, nor can her later claim that antisemitism was above all tied to imperialism rather than nationalism. See Jonathan Judaken, “Blindness and Insight. The Conceptual Jew in Adorno and Arendt’s Post-Holocaust Reflections on the Antisemitic Question”, in: Rensmann and Gandesha, </w:t>
      </w:r>
      <w:r w:rsidRPr="0045665A">
        <w:rPr>
          <w:rFonts w:ascii="Times New Roman" w:hAnsi="Times New Roman" w:cs="Times New Roman"/>
          <w:i/>
          <w:sz w:val="20"/>
          <w:szCs w:val="20"/>
          <w:lang w:val="en-US"/>
        </w:rPr>
        <w:t>Arendt and Adorno</w:t>
      </w:r>
      <w:r w:rsidRPr="0045665A">
        <w:rPr>
          <w:rFonts w:ascii="Times New Roman" w:hAnsi="Times New Roman" w:cs="Times New Roman"/>
          <w:sz w:val="20"/>
          <w:szCs w:val="20"/>
          <w:lang w:val="en-US"/>
        </w:rPr>
        <w:t>, 173-196, here 179-185. On the nexus between antisemitism and nationalism, see Klaus Holz,</w:t>
      </w:r>
      <w:r w:rsidRPr="0045665A">
        <w:rPr>
          <w:rFonts w:ascii="Times New Roman" w:hAnsi="Times New Roman" w:cs="Times New Roman"/>
          <w:i/>
          <w:sz w:val="20"/>
          <w:szCs w:val="20"/>
          <w:lang w:val="en-US"/>
        </w:rPr>
        <w:t xml:space="preserve"> Nationaler Antisemitismus. Wissenssoziologie einer Weltanschauung</w:t>
      </w:r>
      <w:r w:rsidRPr="0045665A">
        <w:rPr>
          <w:rFonts w:ascii="Times New Roman" w:hAnsi="Times New Roman" w:cs="Times New Roman"/>
          <w:sz w:val="20"/>
          <w:szCs w:val="20"/>
          <w:lang w:val="en-US"/>
        </w:rPr>
        <w:t xml:space="preserve"> (Hamburg: Hamburger Edition, 2001). For further critiques of Arendt’s account, see Seyla Behhabib, </w:t>
      </w:r>
      <w:r w:rsidRPr="0045665A">
        <w:rPr>
          <w:rFonts w:ascii="Times New Roman" w:hAnsi="Times New Roman" w:cs="Times New Roman"/>
          <w:i/>
          <w:sz w:val="20"/>
          <w:szCs w:val="20"/>
          <w:lang w:val="en-US"/>
        </w:rPr>
        <w:t xml:space="preserve">The Reluctant Modernism of Hannah Arendt </w:t>
      </w:r>
      <w:r w:rsidRPr="0045665A">
        <w:rPr>
          <w:rFonts w:ascii="Times New Roman" w:hAnsi="Times New Roman" w:cs="Times New Roman"/>
          <w:sz w:val="20"/>
          <w:szCs w:val="20"/>
          <w:lang w:val="en-US"/>
        </w:rPr>
        <w:t xml:space="preserve">(London: Sage, 1996), 68, as well as </w:t>
      </w:r>
      <w:r w:rsidRPr="0045665A">
        <w:rPr>
          <w:rFonts w:ascii="Times New Roman" w:hAnsi="Times New Roman" w:cs="Times New Roman"/>
          <w:color w:val="000000"/>
          <w:sz w:val="20"/>
          <w:szCs w:val="20"/>
          <w:lang w:val="en-US"/>
        </w:rPr>
        <w:t>David Biale,  </w:t>
      </w:r>
      <w:r w:rsidRPr="0045665A">
        <w:rPr>
          <w:rFonts w:ascii="Times New Roman" w:hAnsi="Times New Roman" w:cs="Times New Roman"/>
          <w:i/>
          <w:color w:val="000000"/>
          <w:sz w:val="20"/>
          <w:szCs w:val="20"/>
          <w:lang w:val="en-US"/>
        </w:rPr>
        <w:t>Power and Powerlessness in Jewish History: The Jewish Tradition and the Myth of Passivity</w:t>
      </w:r>
      <w:r w:rsidRPr="0045665A">
        <w:rPr>
          <w:rFonts w:ascii="Times New Roman" w:hAnsi="Times New Roman" w:cs="Times New Roman"/>
          <w:color w:val="000000"/>
          <w:sz w:val="20"/>
          <w:szCs w:val="20"/>
          <w:lang w:val="en-US"/>
        </w:rPr>
        <w:t xml:space="preserve"> (New York: Schocken Books, 1986); Eli Lederhendler, </w:t>
      </w:r>
      <w:r w:rsidRPr="0045665A">
        <w:rPr>
          <w:rFonts w:ascii="Times New Roman" w:hAnsi="Times New Roman" w:cs="Times New Roman"/>
          <w:i/>
          <w:color w:val="000000"/>
          <w:sz w:val="20"/>
          <w:szCs w:val="20"/>
          <w:lang w:val="en-US"/>
        </w:rPr>
        <w:t>The Road to Modern Jewish Politics: Political Tradition and Political Reconstruction in the Jewish Community of Tsarist Russia</w:t>
      </w:r>
      <w:r w:rsidRPr="0045665A">
        <w:rPr>
          <w:rFonts w:ascii="Times New Roman" w:hAnsi="Times New Roman" w:cs="Times New Roman"/>
          <w:color w:val="000000"/>
          <w:sz w:val="20"/>
          <w:szCs w:val="20"/>
          <w:lang w:val="en-US"/>
        </w:rPr>
        <w:t xml:space="preserve"> (Oxford and New York: Oxford University Press 1989); Pierre Vidal-Naquet, </w:t>
      </w:r>
      <w:r w:rsidRPr="0045665A">
        <w:rPr>
          <w:rFonts w:ascii="Times New Roman" w:hAnsi="Times New Roman" w:cs="Times New Roman"/>
          <w:i/>
          <w:color w:val="000000"/>
          <w:sz w:val="20"/>
          <w:szCs w:val="20"/>
          <w:lang w:val="en-US"/>
        </w:rPr>
        <w:t>The Jews: History, Memory, and the Present</w:t>
      </w:r>
      <w:r w:rsidRPr="0045665A">
        <w:rPr>
          <w:rFonts w:ascii="Times New Roman" w:hAnsi="Times New Roman" w:cs="Times New Roman"/>
          <w:color w:val="000000"/>
          <w:sz w:val="20"/>
          <w:szCs w:val="20"/>
          <w:lang w:val="en-US"/>
        </w:rPr>
        <w:t>, ed. and trans. from the French by David Ames Curtis (New York: Columbia University Press, 1996); and David Vital, A People Apart: The Jews in Europe 1789 1939 (Oxford and New York: Oxford University Press, 1999).</w:t>
      </w:r>
    </w:p>
  </w:footnote>
  <w:footnote w:id="11">
    <w:p w14:paraId="75AB15DD" w14:textId="34D8B89C"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Arendt, </w:t>
      </w:r>
      <w:r w:rsidRPr="0045665A">
        <w:rPr>
          <w:rFonts w:ascii="Times New Roman" w:hAnsi="Times New Roman" w:cs="Times New Roman"/>
          <w:i/>
          <w:sz w:val="20"/>
          <w:szCs w:val="20"/>
          <w:lang w:val="en-US"/>
        </w:rPr>
        <w:t>Origins</w:t>
      </w:r>
      <w:r w:rsidRPr="0045665A">
        <w:rPr>
          <w:rFonts w:ascii="Times New Roman" w:hAnsi="Times New Roman" w:cs="Times New Roman"/>
          <w:sz w:val="20"/>
          <w:szCs w:val="20"/>
          <w:lang w:val="en-US"/>
        </w:rPr>
        <w:t xml:space="preserve">, 5. </w:t>
      </w:r>
    </w:p>
  </w:footnote>
  <w:footnote w:id="12">
    <w:p w14:paraId="3F72A69D" w14:textId="017DAC3F"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Arendt was right about Jewish demographic decline in Germany, where the absolute number of Jews as well as their proportion of the population decreased in the first decades of the twentieth century, as the censuses of 1925 (564,379 or 0,9%) and 1933 (499,682 or 0,8%) illustrate well. See Esra Bennathan, “Die demographische und wirtschaftliche Struktur der Juden,” in: Werner Mosse (ed.), </w:t>
      </w:r>
      <w:r w:rsidRPr="0045665A">
        <w:rPr>
          <w:rFonts w:ascii="Times New Roman" w:hAnsi="Times New Roman" w:cs="Times New Roman"/>
          <w:i/>
          <w:sz w:val="20"/>
          <w:szCs w:val="20"/>
          <w:lang w:val="en-US"/>
        </w:rPr>
        <w:t xml:space="preserve">Entscheidungsjahr 1932. Zur Judenfrage in der Endphase der Weimarer Republik </w:t>
      </w:r>
      <w:r w:rsidRPr="0045665A">
        <w:rPr>
          <w:rFonts w:ascii="Times New Roman" w:hAnsi="Times New Roman" w:cs="Times New Roman"/>
          <w:sz w:val="20"/>
          <w:szCs w:val="20"/>
          <w:lang w:val="en-US"/>
        </w:rPr>
        <w:t xml:space="preserve">(Tübingen: J. C. B. Mohr, 1965), 87-131, 87-88. But she was wrong about Jewish bankers: for example, in January 1933 Oscar Wassermann was chairman of the executive board of the Deutsche Bank, Siegmund Bodenheimer member of the executive board of the Dresdner Bank, Max Steinthal member of the supervisory board of the Deutsche Bank. For Jewish bankers in the Kaiserreich, see Morten Reitmeyer, “Zwischen Abgrenzung und Ausgrenzung: Jüdische Großbankiers und der Antisemitismus im deutschen Kaiserreich,” in: Andreas Gotzmann, Rainer Liedtke and Till van Rahden (eds.), </w:t>
      </w:r>
      <w:r w:rsidRPr="0045665A">
        <w:rPr>
          <w:rFonts w:ascii="Times New Roman" w:hAnsi="Times New Roman" w:cs="Times New Roman"/>
          <w:i/>
          <w:sz w:val="20"/>
          <w:szCs w:val="20"/>
          <w:lang w:val="en-US"/>
        </w:rPr>
        <w:t xml:space="preserve">Juden, Bürger, Deutsche </w:t>
      </w:r>
      <w:r w:rsidRPr="0045665A">
        <w:rPr>
          <w:rFonts w:ascii="Times New Roman" w:hAnsi="Times New Roman" w:cs="Times New Roman"/>
          <w:sz w:val="20"/>
          <w:szCs w:val="20"/>
          <w:lang w:val="en-US"/>
        </w:rPr>
        <w:t xml:space="preserve">Tübingen: Mohr Siebeck, 2001, 147-170. On the continued importance of private Jewish banks in the Weimar Republic, especially regarding the finance of industry, see Keith Ulrich, “Industriefinanzierung in Deutschland. Die Bedeutung jüdischer Privatbankhäuser in der Weimarer Republik,” in: Wolfgang Benz, Arnold Paucker, and Peter Pulzer (eds.), </w:t>
      </w:r>
      <w:r w:rsidRPr="0045665A">
        <w:rPr>
          <w:rFonts w:ascii="Times New Roman" w:hAnsi="Times New Roman" w:cs="Times New Roman"/>
          <w:i/>
          <w:sz w:val="20"/>
          <w:szCs w:val="20"/>
          <w:lang w:val="en-US"/>
        </w:rPr>
        <w:t xml:space="preserve">Jüdisches Leben in der Weimarer Republik/ Jews in the Weimar Republic </w:t>
      </w:r>
      <w:r w:rsidRPr="0045665A">
        <w:rPr>
          <w:rFonts w:ascii="Times New Roman" w:hAnsi="Times New Roman" w:cs="Times New Roman"/>
          <w:sz w:val="20"/>
          <w:szCs w:val="20"/>
          <w:lang w:val="en-US"/>
        </w:rPr>
        <w:t>(Tübingen: Mohr Siebeck, 1996), 65-86.</w:t>
      </w:r>
    </w:p>
  </w:footnote>
  <w:footnote w:id="13">
    <w:p w14:paraId="2C6E9B18" w14:textId="040BD71E"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Arendt, </w:t>
      </w:r>
      <w:r w:rsidRPr="0045665A">
        <w:rPr>
          <w:rFonts w:ascii="Times New Roman" w:hAnsi="Times New Roman" w:cs="Times New Roman"/>
          <w:i/>
          <w:sz w:val="20"/>
          <w:szCs w:val="20"/>
          <w:lang w:val="en-US"/>
        </w:rPr>
        <w:t>Origins</w:t>
      </w:r>
      <w:r w:rsidRPr="0045665A">
        <w:rPr>
          <w:rFonts w:ascii="Times New Roman" w:hAnsi="Times New Roman" w:cs="Times New Roman"/>
          <w:sz w:val="20"/>
          <w:szCs w:val="20"/>
          <w:lang w:val="en-US"/>
        </w:rPr>
        <w:t>, 5.</w:t>
      </w:r>
    </w:p>
  </w:footnote>
  <w:footnote w:id="14">
    <w:p w14:paraId="2A40BB31" w14:textId="77777777"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w:t>
      </w:r>
    </w:p>
  </w:footnote>
  <w:footnote w:id="15">
    <w:p w14:paraId="105A079E" w14:textId="3D5C8EA4"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Adorno is indebted to frustration-aggression theory. See Elisabeth Young-Bruehl, </w:t>
      </w:r>
      <w:r w:rsidRPr="0045665A">
        <w:rPr>
          <w:rFonts w:ascii="Times New Roman" w:hAnsi="Times New Roman" w:cs="Times New Roman"/>
          <w:i/>
          <w:sz w:val="20"/>
          <w:szCs w:val="20"/>
          <w:lang w:val="en-US"/>
        </w:rPr>
        <w:t>The Anatomy of Prejudices</w:t>
      </w:r>
      <w:r w:rsidRPr="0045665A">
        <w:rPr>
          <w:rFonts w:ascii="Times New Roman" w:hAnsi="Times New Roman" w:cs="Times New Roman"/>
          <w:sz w:val="20"/>
          <w:szCs w:val="20"/>
          <w:lang w:val="en-US"/>
        </w:rPr>
        <w:t xml:space="preserve"> (Cambridge, MA: Harvard, 1996), 55; Gavin I. Langmuir, </w:t>
      </w:r>
      <w:r w:rsidRPr="0045665A">
        <w:rPr>
          <w:rFonts w:ascii="Times New Roman" w:hAnsi="Times New Roman" w:cs="Times New Roman"/>
          <w:i/>
          <w:sz w:val="20"/>
          <w:szCs w:val="20"/>
          <w:lang w:val="en-US"/>
        </w:rPr>
        <w:t>Toward a Definition of Antisemitisem</w:t>
      </w:r>
      <w:r w:rsidRPr="0045665A">
        <w:rPr>
          <w:rFonts w:ascii="Times New Roman" w:hAnsi="Times New Roman" w:cs="Times New Roman"/>
          <w:sz w:val="20"/>
          <w:szCs w:val="20"/>
          <w:lang w:val="en-US"/>
        </w:rPr>
        <w:t xml:space="preserve"> (Berkeley and Los Angeles, University of California Press, 1990), 322.</w:t>
      </w:r>
    </w:p>
  </w:footnote>
  <w:footnote w:id="16">
    <w:p w14:paraId="68E2F071" w14:textId="52DE52A6"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T. W. Adorno, Else Frenkel-Brunswik, Daniel J. Levenson, R. Nevitt Sanford, “The Measurement of Implicit Antidemocratic Trends,” in: idem., </w:t>
      </w:r>
      <w:r w:rsidRPr="0045665A">
        <w:rPr>
          <w:rFonts w:ascii="Times New Roman" w:hAnsi="Times New Roman" w:cs="Times New Roman"/>
          <w:i/>
          <w:sz w:val="20"/>
          <w:szCs w:val="20"/>
          <w:lang w:val="en-US"/>
        </w:rPr>
        <w:t>The Authoritarian Personality</w:t>
      </w:r>
      <w:r w:rsidRPr="0045665A">
        <w:rPr>
          <w:rFonts w:ascii="Times New Roman" w:hAnsi="Times New Roman" w:cs="Times New Roman"/>
          <w:sz w:val="20"/>
          <w:szCs w:val="20"/>
          <w:lang w:val="en-US"/>
        </w:rPr>
        <w:t xml:space="preserve"> (New York: Norton Library, 1969), 222-279, here 233. For Frankfurt School interpretations of antisemitism, see Werner Bergmann, in: “Starker Auftritt – schwach im Abgang. Antisemitismusforschung in den Sozialwissenschaften,” in: Werner Bergmann and Mona Körte (eds.), </w:t>
      </w:r>
      <w:r w:rsidRPr="0045665A">
        <w:rPr>
          <w:rFonts w:ascii="Times New Roman" w:hAnsi="Times New Roman" w:cs="Times New Roman"/>
          <w:i/>
          <w:sz w:val="20"/>
          <w:szCs w:val="20"/>
          <w:lang w:val="en-US"/>
        </w:rPr>
        <w:t xml:space="preserve">Antisemitismusforschung in den Wissenschaften </w:t>
      </w:r>
      <w:r w:rsidRPr="0045665A">
        <w:rPr>
          <w:rFonts w:ascii="Times New Roman" w:hAnsi="Times New Roman" w:cs="Times New Roman"/>
          <w:sz w:val="20"/>
          <w:szCs w:val="20"/>
          <w:lang w:val="en-US"/>
        </w:rPr>
        <w:t xml:space="preserve">(Berlin: Metropol, 2004), 219-239; Peter E. Gordon, “The Authoritarian Personality Revisited. Reading Adorno in the Age of Trump,” in: Wendy Brown, Peter E. Gordon, and Max Pensky, </w:t>
      </w:r>
      <w:r w:rsidRPr="0045665A">
        <w:rPr>
          <w:rFonts w:ascii="Times New Roman" w:hAnsi="Times New Roman" w:cs="Times New Roman"/>
          <w:i/>
          <w:sz w:val="20"/>
          <w:szCs w:val="20"/>
          <w:lang w:val="en-US"/>
        </w:rPr>
        <w:t xml:space="preserve">Authoritarianism. Three Inquiries in Critical Theory </w:t>
      </w:r>
      <w:r w:rsidRPr="0045665A">
        <w:rPr>
          <w:rFonts w:ascii="Times New Roman" w:hAnsi="Times New Roman" w:cs="Times New Roman"/>
          <w:sz w:val="20"/>
          <w:szCs w:val="20"/>
          <w:lang w:val="en-US"/>
        </w:rPr>
        <w:t xml:space="preserve">(Chicago: University of Chicago Press, 2018), 45-84; Markus Brunner, “Vom Ressentiment zum Massenwahn. Eine Einführung in die Sozialpsychologie des Antisemitismus und die Grenzen psychoanalytischer Erkenntnis,” in: Charlotte Busch, Martin Gehrlein, and Tom David Uhlig (eds.), </w:t>
      </w:r>
      <w:r w:rsidRPr="0045665A">
        <w:rPr>
          <w:rFonts w:ascii="Times New Roman" w:hAnsi="Times New Roman" w:cs="Times New Roman"/>
          <w:i/>
          <w:sz w:val="20"/>
          <w:szCs w:val="20"/>
          <w:lang w:val="en-US"/>
        </w:rPr>
        <w:t>Schiefheilungen. Zeitgenössische Betrachtungen zum Antisemitismus</w:t>
      </w:r>
      <w:r w:rsidRPr="0045665A">
        <w:rPr>
          <w:rFonts w:ascii="Times New Roman" w:hAnsi="Times New Roman" w:cs="Times New Roman"/>
          <w:sz w:val="20"/>
          <w:szCs w:val="20"/>
          <w:lang w:val="en-US"/>
        </w:rPr>
        <w:t xml:space="preserve"> (Wiesbaden: Springer Fachmedien, 2016), 13-35; Lars Rensmann, </w:t>
      </w:r>
      <w:r w:rsidRPr="0045665A">
        <w:rPr>
          <w:rFonts w:ascii="Times New Roman" w:hAnsi="Times New Roman" w:cs="Times New Roman"/>
          <w:i/>
          <w:sz w:val="20"/>
          <w:szCs w:val="20"/>
          <w:lang w:val="en-US"/>
        </w:rPr>
        <w:t>Kritische Theorie über den Antisemitismus. Studien zu Struktur, Erklärungspotential und Aktualität</w:t>
      </w:r>
      <w:r w:rsidRPr="0045665A">
        <w:rPr>
          <w:rFonts w:ascii="Times New Roman" w:hAnsi="Times New Roman" w:cs="Times New Roman"/>
          <w:sz w:val="20"/>
          <w:szCs w:val="20"/>
          <w:lang w:val="en-US"/>
        </w:rPr>
        <w:t xml:space="preserve"> (Berlin and Hamburg: Argument Verlag, 1998); Eva Maria Ziege, </w:t>
      </w:r>
      <w:r w:rsidRPr="0045665A">
        <w:rPr>
          <w:rFonts w:ascii="Times New Roman" w:hAnsi="Times New Roman" w:cs="Times New Roman"/>
          <w:i/>
          <w:sz w:val="20"/>
          <w:szCs w:val="20"/>
          <w:lang w:val="en-US"/>
        </w:rPr>
        <w:t>Antisemitismus und Gesellschaftstheorie. Die Frankfurter Schule im amerikanischen Exil</w:t>
      </w:r>
      <w:r w:rsidRPr="0045665A">
        <w:rPr>
          <w:rFonts w:ascii="Times New Roman" w:hAnsi="Times New Roman" w:cs="Times New Roman"/>
          <w:sz w:val="20"/>
          <w:szCs w:val="20"/>
          <w:lang w:val="en-US"/>
        </w:rPr>
        <w:t xml:space="preserve"> (Frankfurt am Main: Suhrkamp, 2009); Theodor W. Adorno</w:t>
      </w:r>
      <w:r w:rsidRPr="0045665A">
        <w:rPr>
          <w:rFonts w:ascii="Times New Roman" w:hAnsi="Times New Roman" w:cs="Times New Roman"/>
          <w:i/>
          <w:sz w:val="20"/>
          <w:szCs w:val="20"/>
          <w:lang w:val="en-US"/>
        </w:rPr>
        <w:t>, Bemerkungen zu ‚The Authoritarian Personality’ und weitere Texte</w:t>
      </w:r>
      <w:r w:rsidRPr="0045665A">
        <w:rPr>
          <w:rFonts w:ascii="Times New Roman" w:hAnsi="Times New Roman" w:cs="Times New Roman"/>
          <w:sz w:val="20"/>
          <w:szCs w:val="20"/>
          <w:lang w:val="en-US"/>
        </w:rPr>
        <w:t>, edited by Eva Maria Ziege (Berlin: Suhrkamp, 2019).</w:t>
      </w:r>
    </w:p>
  </w:footnote>
  <w:footnote w:id="17">
    <w:p w14:paraId="652F1A28" w14:textId="77777777"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Moishe Postone, “Anti-Semitism and National Socialism. Notes on the German Reaction to ‘Holocaust,’ ” in: </w:t>
      </w:r>
      <w:r w:rsidRPr="0045665A">
        <w:rPr>
          <w:rFonts w:ascii="Times New Roman" w:hAnsi="Times New Roman" w:cs="Times New Roman"/>
          <w:i/>
          <w:sz w:val="20"/>
          <w:szCs w:val="20"/>
          <w:lang w:val="en-US"/>
        </w:rPr>
        <w:t>New German Critique</w:t>
      </w:r>
      <w:r w:rsidRPr="0045665A">
        <w:rPr>
          <w:rFonts w:ascii="Times New Roman" w:hAnsi="Times New Roman" w:cs="Times New Roman"/>
          <w:sz w:val="20"/>
          <w:szCs w:val="20"/>
          <w:lang w:val="en-US"/>
        </w:rPr>
        <w:t xml:space="preserve"> 19 (1980), pp. 97-115, here p. 112.</w:t>
      </w:r>
    </w:p>
  </w:footnote>
  <w:footnote w:id="18">
    <w:p w14:paraId="4E83D9A9" w14:textId="432D759C"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Eva G. Reichmann, </w:t>
      </w:r>
      <w:r w:rsidRPr="0045665A">
        <w:rPr>
          <w:rFonts w:ascii="Times New Roman" w:eastAsia="Times New Roman" w:hAnsi="Times New Roman" w:cs="Times New Roman"/>
          <w:i/>
          <w:iCs/>
          <w:sz w:val="20"/>
          <w:szCs w:val="20"/>
          <w:lang w:val="en-US"/>
        </w:rPr>
        <w:t>Hostages of Civilisation. A Study of the Social Causes of Antisemitism</w:t>
      </w:r>
      <w:r w:rsidRPr="0045665A">
        <w:rPr>
          <w:rFonts w:ascii="Times New Roman" w:eastAsia="Times New Roman" w:hAnsi="Times New Roman" w:cs="Times New Roman"/>
          <w:iCs/>
          <w:sz w:val="20"/>
          <w:szCs w:val="20"/>
          <w:lang w:val="en-US"/>
        </w:rPr>
        <w:t xml:space="preserve"> (London: Victor Gollancz, 1950). The following discussion will rely on the German version of the text: </w:t>
      </w:r>
      <w:r w:rsidRPr="0045665A">
        <w:rPr>
          <w:rFonts w:ascii="Times New Roman" w:eastAsia="Times New Roman" w:hAnsi="Times New Roman" w:cs="Times New Roman"/>
          <w:i/>
          <w:iCs/>
          <w:sz w:val="20"/>
          <w:szCs w:val="20"/>
          <w:lang w:val="en-US"/>
        </w:rPr>
        <w:t xml:space="preserve">Die Flucht in den Hass. Die Ursachen der deutschen Judenkatastrophe </w:t>
      </w:r>
      <w:r w:rsidRPr="0045665A">
        <w:rPr>
          <w:rFonts w:ascii="Times New Roman" w:eastAsia="Times New Roman" w:hAnsi="Times New Roman" w:cs="Times New Roman"/>
          <w:iCs/>
          <w:sz w:val="20"/>
          <w:szCs w:val="20"/>
          <w:lang w:val="en-US"/>
        </w:rPr>
        <w:t xml:space="preserve">(Frankfurt am Main: Europäische Verlagsanstalt, 1956). </w:t>
      </w:r>
      <w:r w:rsidRPr="0045665A">
        <w:rPr>
          <w:rFonts w:ascii="Times New Roman" w:eastAsia="Times New Roman" w:hAnsi="Times New Roman" w:cs="Times New Roman"/>
          <w:sz w:val="20"/>
          <w:szCs w:val="20"/>
          <w:lang w:val="en-US"/>
        </w:rPr>
        <w:t xml:space="preserve">For a brief discussion of Reichmann’s approach, see Albert Lichtblau, </w:t>
      </w:r>
      <w:r w:rsidRPr="0045665A">
        <w:rPr>
          <w:rFonts w:ascii="Times New Roman" w:eastAsia="Times New Roman" w:hAnsi="Times New Roman" w:cs="Times New Roman"/>
          <w:i/>
          <w:sz w:val="20"/>
          <w:szCs w:val="20"/>
          <w:lang w:val="en-US"/>
        </w:rPr>
        <w:t xml:space="preserve">Antisemitismus als soziale Spannung in Berlin und Wien 1867-1914 </w:t>
      </w:r>
      <w:r w:rsidRPr="0045665A">
        <w:rPr>
          <w:rFonts w:ascii="Times New Roman" w:eastAsia="Times New Roman" w:hAnsi="Times New Roman" w:cs="Times New Roman"/>
          <w:sz w:val="20"/>
          <w:szCs w:val="20"/>
          <w:lang w:val="en-US"/>
        </w:rPr>
        <w:t>(Berlin: Metropol, 1994), 9-10, and Strauss and Kampe, “Einleitung,” 17-18.</w:t>
      </w:r>
    </w:p>
  </w:footnote>
  <w:footnote w:id="19">
    <w:p w14:paraId="334218B7" w14:textId="6E4B410A"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Reichmann, </w:t>
      </w:r>
      <w:r w:rsidRPr="0045665A">
        <w:rPr>
          <w:rFonts w:ascii="Times New Roman" w:hAnsi="Times New Roman" w:cs="Times New Roman"/>
          <w:i/>
          <w:sz w:val="20"/>
          <w:szCs w:val="20"/>
          <w:lang w:val="en-US"/>
        </w:rPr>
        <w:t>Flucht</w:t>
      </w:r>
      <w:r w:rsidRPr="0045665A">
        <w:rPr>
          <w:rFonts w:ascii="Times New Roman" w:hAnsi="Times New Roman" w:cs="Times New Roman"/>
          <w:sz w:val="20"/>
          <w:szCs w:val="20"/>
          <w:lang w:val="en-US"/>
        </w:rPr>
        <w:t>, 17, 21, 147.</w:t>
      </w:r>
    </w:p>
  </w:footnote>
  <w:footnote w:id="20">
    <w:p w14:paraId="09BAE2AD" w14:textId="3ACEACFA"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28.</w:t>
      </w:r>
    </w:p>
  </w:footnote>
  <w:footnote w:id="21">
    <w:p w14:paraId="6D182399" w14:textId="70FA2271"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68.</w:t>
      </w:r>
    </w:p>
  </w:footnote>
  <w:footnote w:id="22">
    <w:p w14:paraId="521AA861" w14:textId="2062BD3B"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197.</w:t>
      </w:r>
    </w:p>
  </w:footnote>
  <w:footnote w:id="23">
    <w:p w14:paraId="63BA7E8F" w14:textId="7B37DBAF"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38-9.</w:t>
      </w:r>
    </w:p>
  </w:footnote>
  <w:footnote w:id="24">
    <w:p w14:paraId="04960E51" w14:textId="19748B32" w:rsidR="00355898" w:rsidRPr="0045665A" w:rsidRDefault="00355898" w:rsidP="006676C3">
      <w:pPr>
        <w:pStyle w:val="Funotentext"/>
        <w:jc w:val="both"/>
        <w:rPr>
          <w:rFonts w:ascii="Times New Roman" w:hAnsi="Times New Roman" w:cs="Times New Roman"/>
          <w:i/>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128-129, 229. Reichmann’s argument relies especially on Freud’s </w:t>
      </w:r>
      <w:r w:rsidRPr="0045665A">
        <w:rPr>
          <w:rFonts w:ascii="Times New Roman" w:hAnsi="Times New Roman" w:cs="Times New Roman"/>
          <w:i/>
          <w:sz w:val="20"/>
          <w:szCs w:val="20"/>
          <w:lang w:val="en-US"/>
        </w:rPr>
        <w:t>Civilization and its Discontents.</w:t>
      </w:r>
    </w:p>
  </w:footnote>
  <w:footnote w:id="25">
    <w:p w14:paraId="0B6C48EA" w14:textId="4BC197B9"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Robert S. Wistrich, </w:t>
      </w:r>
      <w:r w:rsidRPr="0045665A">
        <w:rPr>
          <w:rFonts w:ascii="Times New Roman" w:hAnsi="Times New Roman" w:cs="Times New Roman"/>
          <w:i/>
          <w:sz w:val="20"/>
          <w:szCs w:val="20"/>
          <w:lang w:val="en-US"/>
        </w:rPr>
        <w:t>Antisemitism. The Longest Hatred</w:t>
      </w:r>
      <w:r w:rsidRPr="0045665A">
        <w:rPr>
          <w:rFonts w:ascii="Times New Roman" w:hAnsi="Times New Roman" w:cs="Times New Roman"/>
          <w:sz w:val="20"/>
          <w:szCs w:val="20"/>
          <w:lang w:val="en-US"/>
        </w:rPr>
        <w:t xml:space="preserve"> (New York: Pantheon Books, 1991), xxv, 18, 25, 33; David Nirenberg, </w:t>
      </w:r>
      <w:r w:rsidRPr="0045665A">
        <w:rPr>
          <w:rFonts w:ascii="Times New Roman" w:hAnsi="Times New Roman" w:cs="Times New Roman"/>
          <w:i/>
          <w:sz w:val="20"/>
          <w:szCs w:val="20"/>
          <w:lang w:val="en-US"/>
        </w:rPr>
        <w:t>Anti-Judaism. The Western Tradition</w:t>
      </w:r>
      <w:r w:rsidRPr="0045665A">
        <w:rPr>
          <w:rFonts w:ascii="Times New Roman" w:hAnsi="Times New Roman" w:cs="Times New Roman"/>
          <w:sz w:val="20"/>
          <w:szCs w:val="20"/>
          <w:lang w:val="en-US"/>
        </w:rPr>
        <w:t xml:space="preserve"> (New York and London: W.W. Norton &amp; Company, 2013), 468; Michael Wildt, </w:t>
      </w:r>
      <w:r w:rsidRPr="0045665A">
        <w:rPr>
          <w:rFonts w:ascii="Times New Roman" w:hAnsi="Times New Roman" w:cs="Times New Roman"/>
          <w:i/>
          <w:sz w:val="20"/>
          <w:szCs w:val="20"/>
          <w:lang w:val="en-US"/>
        </w:rPr>
        <w:t>Volksgemeinschaft als Selbstermächtigung. Gewalt gegen Juden in der deutschen Provinz 1919-1939</w:t>
      </w:r>
      <w:r w:rsidRPr="0045665A">
        <w:rPr>
          <w:rFonts w:ascii="Times New Roman" w:hAnsi="Times New Roman" w:cs="Times New Roman"/>
          <w:sz w:val="20"/>
          <w:szCs w:val="20"/>
          <w:lang w:val="en-US"/>
        </w:rPr>
        <w:t xml:space="preserve"> (Hamburg: Hamburger Edition, 2007), 83, 91-2, 167, 373; Götz Aly, </w:t>
      </w:r>
      <w:r w:rsidRPr="0045665A">
        <w:rPr>
          <w:rFonts w:ascii="Times New Roman" w:hAnsi="Times New Roman" w:cs="Times New Roman"/>
          <w:i/>
          <w:sz w:val="20"/>
          <w:szCs w:val="20"/>
          <w:lang w:val="en-US"/>
        </w:rPr>
        <w:t>Warum die Deutschen? Warum die Juden? Gleichheit, Neid und Rassenhass</w:t>
      </w:r>
      <w:r w:rsidRPr="0045665A">
        <w:rPr>
          <w:rFonts w:ascii="Times New Roman" w:hAnsi="Times New Roman" w:cs="Times New Roman"/>
          <w:sz w:val="20"/>
          <w:szCs w:val="20"/>
          <w:lang w:val="en-US"/>
        </w:rPr>
        <w:t xml:space="preserve"> (Frankfurt am Main: S. Fischer, 2011), 20, 65, 215; Alon Confino, </w:t>
      </w:r>
      <w:r w:rsidRPr="0045665A">
        <w:rPr>
          <w:rFonts w:ascii="Times New Roman" w:hAnsi="Times New Roman" w:cs="Times New Roman"/>
          <w:i/>
          <w:sz w:val="20"/>
          <w:szCs w:val="20"/>
          <w:lang w:val="en-US"/>
        </w:rPr>
        <w:t>A World Without the Jews. The Nazi Imagination from Persecution to Genocide</w:t>
      </w:r>
      <w:r w:rsidRPr="0045665A">
        <w:rPr>
          <w:rFonts w:ascii="Times New Roman" w:hAnsi="Times New Roman" w:cs="Times New Roman"/>
          <w:sz w:val="20"/>
          <w:szCs w:val="20"/>
          <w:lang w:val="en-US"/>
        </w:rPr>
        <w:t xml:space="preserve"> (New Haven and London: Yale University Press, 2014), 80; Ulrich Wyrwa, </w:t>
      </w:r>
      <w:r w:rsidRPr="0045665A">
        <w:rPr>
          <w:rFonts w:ascii="Times New Roman" w:hAnsi="Times New Roman" w:cs="Times New Roman"/>
          <w:i/>
          <w:sz w:val="20"/>
          <w:szCs w:val="20"/>
          <w:lang w:val="en-US"/>
        </w:rPr>
        <w:t>Gesellschaftliche Konfliktfelder und die Entstehung des Antisemitismus. Das Deutsche Kaiserreich und das Liberale Italien im Vergleich</w:t>
      </w:r>
      <w:r w:rsidRPr="0045665A">
        <w:rPr>
          <w:rFonts w:ascii="Times New Roman" w:hAnsi="Times New Roman" w:cs="Times New Roman"/>
          <w:sz w:val="20"/>
          <w:szCs w:val="20"/>
          <w:lang w:val="en-US"/>
        </w:rPr>
        <w:t xml:space="preserve"> (Berlin: Metropol, 2015), 15-16, 42; Thomas Kühne, </w:t>
      </w:r>
      <w:r w:rsidRPr="0045665A">
        <w:rPr>
          <w:rFonts w:ascii="Times New Roman" w:hAnsi="Times New Roman" w:cs="Times New Roman"/>
          <w:i/>
          <w:sz w:val="20"/>
          <w:szCs w:val="20"/>
          <w:lang w:val="en-US"/>
        </w:rPr>
        <w:t>Belonging and Genocide</w:t>
      </w:r>
      <w:r w:rsidRPr="0045665A">
        <w:rPr>
          <w:rFonts w:ascii="Times New Roman" w:hAnsi="Times New Roman" w:cs="Times New Roman"/>
          <w:sz w:val="20"/>
          <w:szCs w:val="20"/>
          <w:lang w:val="en-US"/>
        </w:rPr>
        <w:t xml:space="preserve">. </w:t>
      </w:r>
      <w:r w:rsidRPr="0045665A">
        <w:rPr>
          <w:rFonts w:ascii="Times New Roman" w:hAnsi="Times New Roman" w:cs="Times New Roman"/>
          <w:i/>
          <w:sz w:val="20"/>
          <w:szCs w:val="20"/>
          <w:lang w:val="en-US"/>
        </w:rPr>
        <w:t>Hitler’s Community, 1918-1945</w:t>
      </w:r>
      <w:r w:rsidRPr="0045665A">
        <w:rPr>
          <w:rFonts w:ascii="Times New Roman" w:hAnsi="Times New Roman" w:cs="Times New Roman"/>
          <w:sz w:val="20"/>
          <w:szCs w:val="20"/>
          <w:lang w:val="en-US"/>
        </w:rPr>
        <w:t xml:space="preserve"> (New Haven and London: Yale University Press, 2010), 1, 4; Dirk Walter, </w:t>
      </w:r>
      <w:r w:rsidRPr="0045665A">
        <w:rPr>
          <w:rFonts w:ascii="Times New Roman" w:hAnsi="Times New Roman" w:cs="Times New Roman"/>
          <w:i/>
          <w:sz w:val="20"/>
          <w:szCs w:val="20"/>
          <w:lang w:val="en-US"/>
        </w:rPr>
        <w:t>Antisemitische Kriminalität und Gewalt. Judenfeindschaft in der Weimarer Republik</w:t>
      </w:r>
      <w:r w:rsidRPr="0045665A">
        <w:rPr>
          <w:rFonts w:ascii="Times New Roman" w:hAnsi="Times New Roman" w:cs="Times New Roman"/>
          <w:sz w:val="20"/>
          <w:szCs w:val="20"/>
          <w:lang w:val="en-US"/>
        </w:rPr>
        <w:t xml:space="preserve"> (Berlin: J. H. W. Dietz, 1999), 25, 63, 115, 211; Christoph Nonn, </w:t>
      </w:r>
      <w:r w:rsidRPr="0045665A">
        <w:rPr>
          <w:rFonts w:ascii="Times New Roman" w:hAnsi="Times New Roman" w:cs="Times New Roman"/>
          <w:i/>
          <w:sz w:val="20"/>
          <w:szCs w:val="20"/>
          <w:lang w:val="en-US"/>
        </w:rPr>
        <w:t>Eine Stadt sucht einen Mörder. Gerücht, Gewalt und Antisemitismus im Kaiserreich</w:t>
      </w:r>
      <w:r w:rsidRPr="0045665A">
        <w:rPr>
          <w:rFonts w:ascii="Times New Roman" w:hAnsi="Times New Roman" w:cs="Times New Roman"/>
          <w:sz w:val="20"/>
          <w:szCs w:val="20"/>
          <w:lang w:val="en-US"/>
        </w:rPr>
        <w:t xml:space="preserve"> (Göttingen: Vandenhoeck &amp; Rupprecht, 2002); Helmut Walser Smith, </w:t>
      </w:r>
      <w:r w:rsidRPr="0045665A">
        <w:rPr>
          <w:rFonts w:ascii="Times New Roman" w:hAnsi="Times New Roman" w:cs="Times New Roman"/>
          <w:i/>
          <w:sz w:val="20"/>
          <w:szCs w:val="20"/>
          <w:lang w:val="en-US"/>
        </w:rPr>
        <w:t>Die Geschichte des Schlachters. Mord und Antisemitismus in einer deutschen Kleinstadt</w:t>
      </w:r>
      <w:r w:rsidRPr="0045665A">
        <w:rPr>
          <w:rFonts w:ascii="Times New Roman" w:hAnsi="Times New Roman" w:cs="Times New Roman"/>
          <w:sz w:val="20"/>
          <w:szCs w:val="20"/>
          <w:lang w:val="en-US"/>
        </w:rPr>
        <w:t xml:space="preserve"> (Frankfurt am Main: Fischer Taschenbuch, 2002), 59, 108-109; and Kim Wünschman, </w:t>
      </w:r>
      <w:r w:rsidRPr="0045665A">
        <w:rPr>
          <w:rFonts w:ascii="Times New Roman" w:hAnsi="Times New Roman" w:cs="Times New Roman"/>
          <w:i/>
          <w:sz w:val="20"/>
          <w:szCs w:val="20"/>
          <w:lang w:val="en-US"/>
        </w:rPr>
        <w:t>Before Auschwitz. Jewish Prisoners in the Prewar Concentration Camps</w:t>
      </w:r>
      <w:r w:rsidRPr="0045665A">
        <w:rPr>
          <w:rFonts w:ascii="Times New Roman" w:hAnsi="Times New Roman" w:cs="Times New Roman"/>
          <w:sz w:val="20"/>
          <w:szCs w:val="20"/>
          <w:lang w:val="en-US"/>
        </w:rPr>
        <w:t xml:space="preserve"> (Cambridge, MA: Harvard University Press, 2015), 58-59.</w:t>
      </w:r>
    </w:p>
  </w:footnote>
  <w:footnote w:id="26">
    <w:p w14:paraId="0ED15216" w14:textId="79551AD6"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Steven Beller, </w:t>
      </w:r>
      <w:r w:rsidRPr="0045665A">
        <w:rPr>
          <w:rFonts w:ascii="Times New Roman" w:hAnsi="Times New Roman" w:cs="Times New Roman"/>
          <w:i/>
          <w:sz w:val="20"/>
          <w:szCs w:val="20"/>
          <w:lang w:val="en-US"/>
        </w:rPr>
        <w:t>Antisemitism. A Very Short Introduction</w:t>
      </w:r>
      <w:r w:rsidRPr="0045665A">
        <w:rPr>
          <w:rFonts w:ascii="Times New Roman" w:hAnsi="Times New Roman" w:cs="Times New Roman"/>
          <w:sz w:val="20"/>
          <w:szCs w:val="20"/>
          <w:lang w:val="en-US"/>
        </w:rPr>
        <w:t xml:space="preserve"> (Oxford: Oxford University Press, 2015), 2-3.</w:t>
      </w:r>
    </w:p>
  </w:footnote>
  <w:footnote w:id="27">
    <w:p w14:paraId="0F46C4AD" w14:textId="26790AED"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5-6. </w:t>
      </w:r>
    </w:p>
  </w:footnote>
  <w:footnote w:id="28">
    <w:p w14:paraId="33962B15" w14:textId="7C295718"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Albert S. Lindemann, </w:t>
      </w:r>
      <w:r w:rsidRPr="0045665A">
        <w:rPr>
          <w:rFonts w:ascii="Times New Roman" w:hAnsi="Times New Roman" w:cs="Times New Roman"/>
          <w:i/>
          <w:sz w:val="20"/>
          <w:szCs w:val="20"/>
          <w:lang w:val="en-US"/>
        </w:rPr>
        <w:t>Esau’s Tears. Modern Anti-Semitism and the Rise oft he Jews</w:t>
      </w:r>
      <w:r w:rsidRPr="0045665A">
        <w:rPr>
          <w:rFonts w:ascii="Times New Roman" w:hAnsi="Times New Roman" w:cs="Times New Roman"/>
          <w:sz w:val="20"/>
          <w:szCs w:val="20"/>
          <w:lang w:val="en-US"/>
        </w:rPr>
        <w:t xml:space="preserve"> (Cambridge: Cambridge University Press, 2000), xiv, xvi. See also Werner Bergmann, </w:t>
      </w:r>
      <w:r w:rsidRPr="0045665A">
        <w:rPr>
          <w:rFonts w:ascii="Times New Roman" w:hAnsi="Times New Roman" w:cs="Times New Roman"/>
          <w:i/>
          <w:sz w:val="20"/>
          <w:szCs w:val="20"/>
          <w:lang w:val="en-US"/>
        </w:rPr>
        <w:t>Geschichte des Antisemitismus</w:t>
      </w:r>
      <w:r w:rsidRPr="0045665A">
        <w:rPr>
          <w:rFonts w:ascii="Times New Roman" w:hAnsi="Times New Roman" w:cs="Times New Roman"/>
          <w:sz w:val="20"/>
          <w:szCs w:val="20"/>
          <w:lang w:val="en-US"/>
        </w:rPr>
        <w:t xml:space="preserve"> (Munich: C. H. Beck, 2016), 7. For a brief history of the distinction between “substantialism” and “functionalism,” see Peter Schäfer, </w:t>
      </w:r>
      <w:r w:rsidRPr="0045665A">
        <w:rPr>
          <w:rFonts w:ascii="Times New Roman" w:hAnsi="Times New Roman" w:cs="Times New Roman"/>
          <w:i/>
          <w:sz w:val="20"/>
          <w:szCs w:val="20"/>
          <w:lang w:val="en-US"/>
        </w:rPr>
        <w:t>Judeophobia. Attitudes toward the Jews in the Ancient World</w:t>
      </w:r>
      <w:r w:rsidRPr="0045665A">
        <w:rPr>
          <w:rFonts w:ascii="Times New Roman" w:hAnsi="Times New Roman" w:cs="Times New Roman"/>
          <w:sz w:val="20"/>
          <w:szCs w:val="20"/>
          <w:lang w:val="en-US"/>
        </w:rPr>
        <w:t xml:space="preserve"> (Cambridge, MA: Harvard 1997), 4-8.</w:t>
      </w:r>
    </w:p>
  </w:footnote>
  <w:footnote w:id="29">
    <w:p w14:paraId="22FF812C" w14:textId="4E6419EA"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vx.</w:t>
      </w:r>
    </w:p>
  </w:footnote>
  <w:footnote w:id="30">
    <w:p w14:paraId="3F0B45D5" w14:textId="35D6318B"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7, 125.</w:t>
      </w:r>
    </w:p>
  </w:footnote>
  <w:footnote w:id="31">
    <w:p w14:paraId="2E82D5D8" w14:textId="77777777"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On the lachrymose conception of Jewish history, see Nils Roemer, </w:t>
      </w:r>
      <w:r w:rsidRPr="0045665A">
        <w:rPr>
          <w:rFonts w:ascii="Times New Roman" w:hAnsi="Times New Roman" w:cs="Times New Roman"/>
          <w:i/>
          <w:sz w:val="20"/>
          <w:szCs w:val="20"/>
          <w:lang w:val="en-US"/>
        </w:rPr>
        <w:t>Jewish Scholarship and Culture in Nineteenth Century Germany. Between History and Faith</w:t>
      </w:r>
      <w:r w:rsidRPr="0045665A">
        <w:rPr>
          <w:rFonts w:ascii="Times New Roman" w:hAnsi="Times New Roman" w:cs="Times New Roman"/>
          <w:sz w:val="20"/>
          <w:szCs w:val="20"/>
          <w:lang w:val="en-US"/>
        </w:rPr>
        <w:t xml:space="preserve"> (Madison: University of Wisconsin Press, 2005) and Michael Brenner, </w:t>
      </w:r>
      <w:r w:rsidRPr="0045665A">
        <w:rPr>
          <w:rFonts w:ascii="Times New Roman" w:hAnsi="Times New Roman" w:cs="Times New Roman"/>
          <w:i/>
          <w:sz w:val="20"/>
          <w:szCs w:val="20"/>
          <w:lang w:val="en-US"/>
        </w:rPr>
        <w:t>Propheten des Vergangenen. Jüdische Geschichtsschreibung im 19. und 20. Jahrhundert</w:t>
      </w:r>
      <w:r w:rsidRPr="0045665A">
        <w:rPr>
          <w:rFonts w:ascii="Times New Roman" w:hAnsi="Times New Roman" w:cs="Times New Roman"/>
          <w:sz w:val="20"/>
          <w:szCs w:val="20"/>
          <w:lang w:val="en-US"/>
        </w:rPr>
        <w:t xml:space="preserve"> (Munich: C. H. Beck, 2006).</w:t>
      </w:r>
    </w:p>
  </w:footnote>
  <w:footnote w:id="32">
    <w:p w14:paraId="15C199AF" w14:textId="51D7F66E"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118. For much more nuanced discussions of Jewish “nihilism” and “heresy,” see Jochmann, </w:t>
      </w:r>
      <w:r w:rsidRPr="0045665A">
        <w:rPr>
          <w:rFonts w:ascii="Times New Roman" w:hAnsi="Times New Roman" w:cs="Times New Roman"/>
          <w:i/>
          <w:sz w:val="20"/>
          <w:szCs w:val="20"/>
          <w:lang w:val="en-US"/>
        </w:rPr>
        <w:t>Gesellschaftskrise</w:t>
      </w:r>
      <w:r w:rsidRPr="0045665A">
        <w:rPr>
          <w:rFonts w:ascii="Times New Roman" w:hAnsi="Times New Roman" w:cs="Times New Roman"/>
          <w:sz w:val="20"/>
          <w:szCs w:val="20"/>
          <w:lang w:val="en-US"/>
        </w:rPr>
        <w:t xml:space="preserve">, 50, and Paul Hanebrink, </w:t>
      </w:r>
      <w:r w:rsidRPr="0045665A">
        <w:rPr>
          <w:rFonts w:ascii="Times New Roman" w:hAnsi="Times New Roman" w:cs="Times New Roman"/>
          <w:i/>
          <w:sz w:val="20"/>
          <w:szCs w:val="20"/>
          <w:lang w:val="en-US"/>
        </w:rPr>
        <w:t>A Specter Haunting Europe. The Myth of Judeo-Bolshevism</w:t>
      </w:r>
      <w:r w:rsidRPr="0045665A">
        <w:rPr>
          <w:rFonts w:ascii="Times New Roman" w:hAnsi="Times New Roman" w:cs="Times New Roman"/>
          <w:sz w:val="20"/>
          <w:szCs w:val="20"/>
          <w:lang w:val="en-US"/>
        </w:rPr>
        <w:t xml:space="preserve"> (Cambridge, MA: Harvard University Press, 2018), 28. A particularly clear-cut connection between Jewish emancipation and antisemitism is drawn by the social historian James Retallack: “National unification inaugurated a migration of Jews into and through Saxony. This development supported antisemitic claims that Saxony was being inundated by ‘nationally unreliable’ elements. In 1890 the proportion of Jews among Saxony’s population was only 0.27 percent – four times lower than the Reich average of 1.15 percent. However, the proportion of Jews in Saxony had doubled since 1871, when it stood at 0.13 percent, whereas in the Reich it had declined slightly over the same period.” Retallack does not elaborate further why this still negligible percentage (despite the not so negligible increase of the percentage) produced antisemitism. James Retallack, </w:t>
      </w:r>
      <w:r w:rsidRPr="0045665A">
        <w:rPr>
          <w:rFonts w:ascii="Times New Roman" w:hAnsi="Times New Roman" w:cs="Times New Roman"/>
          <w:i/>
          <w:sz w:val="20"/>
          <w:szCs w:val="20"/>
          <w:lang w:val="en-US"/>
        </w:rPr>
        <w:t>Red Saxony. Election Battles and the Spectre of Democracy in Germany, 1860-1918</w:t>
      </w:r>
      <w:r w:rsidRPr="0045665A">
        <w:rPr>
          <w:rFonts w:ascii="Times New Roman" w:hAnsi="Times New Roman" w:cs="Times New Roman"/>
          <w:sz w:val="20"/>
          <w:szCs w:val="20"/>
          <w:lang w:val="en-US"/>
        </w:rPr>
        <w:t xml:space="preserve"> (Oxford: Oxford University Press, 2017), 201. The logic can work both ways, of course. According to another prominent social historian of antisemitism, Judeophobia became less virulent when economic progress benefited ever-larger sections of the population. Werner Jochmann, </w:t>
      </w:r>
      <w:r w:rsidRPr="0045665A">
        <w:rPr>
          <w:rFonts w:ascii="Times New Roman" w:hAnsi="Times New Roman" w:cs="Times New Roman"/>
          <w:i/>
          <w:sz w:val="20"/>
          <w:szCs w:val="20"/>
          <w:lang w:val="en-US"/>
        </w:rPr>
        <w:t>Gesellschaftskrise und Judenfeindschaft in Deutschland 1870-1945</w:t>
      </w:r>
      <w:r w:rsidRPr="0045665A">
        <w:rPr>
          <w:rFonts w:ascii="Times New Roman" w:hAnsi="Times New Roman" w:cs="Times New Roman"/>
          <w:sz w:val="20"/>
          <w:szCs w:val="20"/>
          <w:lang w:val="en-US"/>
        </w:rPr>
        <w:t xml:space="preserve"> (Hamburg: Christians Verlag 1988), 84.</w:t>
      </w:r>
    </w:p>
  </w:footnote>
  <w:footnote w:id="33">
    <w:p w14:paraId="3F318592" w14:textId="77777777"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Hogg and Vaughan, </w:t>
      </w:r>
      <w:r w:rsidRPr="0045665A">
        <w:rPr>
          <w:rFonts w:ascii="Times New Roman" w:hAnsi="Times New Roman" w:cs="Times New Roman"/>
          <w:i/>
          <w:sz w:val="20"/>
          <w:szCs w:val="20"/>
          <w:lang w:val="en-US"/>
        </w:rPr>
        <w:t>Social Psychology</w:t>
      </w:r>
      <w:r w:rsidRPr="0045665A">
        <w:rPr>
          <w:rFonts w:ascii="Times New Roman" w:hAnsi="Times New Roman" w:cs="Times New Roman"/>
          <w:sz w:val="20"/>
          <w:szCs w:val="20"/>
          <w:lang w:val="en-US"/>
        </w:rPr>
        <w:t>, 68.</w:t>
      </w:r>
    </w:p>
  </w:footnote>
  <w:footnote w:id="34">
    <w:p w14:paraId="0CD61128" w14:textId="08EC838B" w:rsidR="00355898" w:rsidRPr="0045665A" w:rsidRDefault="00355898" w:rsidP="006676C3">
      <w:pPr>
        <w:widowControl w:val="0"/>
        <w:autoSpaceDE w:val="0"/>
        <w:autoSpaceDN w:val="0"/>
        <w:adjustRightInd w:val="0"/>
        <w:jc w:val="both"/>
        <w:rPr>
          <w:rFonts w:ascii="Times New Roman" w:hAnsi="Times New Roman" w:cs="Times New Roman"/>
          <w:color w:val="000000"/>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Beller, Antisemitism, 69-71. Lars Fischer has raised this point in idem., </w:t>
      </w:r>
      <w:r w:rsidRPr="0045665A">
        <w:rPr>
          <w:rFonts w:ascii="Times New Roman" w:hAnsi="Times New Roman" w:cs="Times New Roman"/>
          <w:color w:val="000000"/>
          <w:sz w:val="20"/>
          <w:szCs w:val="20"/>
          <w:lang w:val="en-US"/>
        </w:rPr>
        <w:t xml:space="preserve">“The word ‘Jew’ has several meanings in relation to commerce, but almost all negative’: on the evolution of a projection,” in: </w:t>
      </w:r>
      <w:r w:rsidRPr="0045665A">
        <w:rPr>
          <w:rFonts w:ascii="Times New Roman" w:hAnsi="Times New Roman" w:cs="Times New Roman"/>
          <w:i/>
          <w:color w:val="000000"/>
          <w:sz w:val="20"/>
          <w:szCs w:val="20"/>
          <w:lang w:val="en-US"/>
        </w:rPr>
        <w:t>Jewish Historical Studies</w:t>
      </w:r>
      <w:r w:rsidRPr="0045665A">
        <w:rPr>
          <w:rFonts w:ascii="Times New Roman" w:hAnsi="Times New Roman" w:cs="Times New Roman"/>
          <w:color w:val="000000"/>
          <w:sz w:val="20"/>
          <w:szCs w:val="20"/>
          <w:lang w:val="en-US"/>
        </w:rPr>
        <w:t>, 2020, 51(1), 361-386, here 362.</w:t>
      </w:r>
    </w:p>
  </w:footnote>
  <w:footnote w:id="35">
    <w:p w14:paraId="079302D8" w14:textId="4A337E8F"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The classic text here is Robert S. Wistrich, </w:t>
      </w:r>
      <w:r w:rsidRPr="0045665A">
        <w:rPr>
          <w:rFonts w:ascii="Times New Roman" w:hAnsi="Times New Roman" w:cs="Times New Roman"/>
          <w:i/>
          <w:sz w:val="20"/>
          <w:szCs w:val="20"/>
          <w:lang w:val="en-US"/>
        </w:rPr>
        <w:t>Antisemitism. The Longest Hatred</w:t>
      </w:r>
      <w:r w:rsidRPr="0045665A">
        <w:rPr>
          <w:rFonts w:ascii="Times New Roman" w:hAnsi="Times New Roman" w:cs="Times New Roman"/>
          <w:sz w:val="20"/>
          <w:szCs w:val="20"/>
          <w:lang w:val="en-US"/>
        </w:rPr>
        <w:t xml:space="preserve"> (New York: Pantheon Books, 1991). For more recent references tot he repository, see Francesca Trivellato, </w:t>
      </w:r>
      <w:r w:rsidRPr="0045665A">
        <w:rPr>
          <w:rFonts w:ascii="Times New Roman" w:hAnsi="Times New Roman" w:cs="Times New Roman"/>
          <w:i/>
          <w:sz w:val="20"/>
          <w:szCs w:val="20"/>
          <w:lang w:val="en-US"/>
        </w:rPr>
        <w:t xml:space="preserve">The Promise of Peril and Credit. What a Forgotten Legend about Jews and Finance Tells Us about the Making of European Commercial Society </w:t>
      </w:r>
      <w:r w:rsidRPr="0045665A">
        <w:rPr>
          <w:rFonts w:ascii="Times New Roman" w:hAnsi="Times New Roman" w:cs="Times New Roman"/>
          <w:sz w:val="20"/>
          <w:szCs w:val="20"/>
          <w:lang w:val="en-US"/>
        </w:rPr>
        <w:t xml:space="preserve">(Princeton: Princeton University Press, 2019), 15; Magda Teter, </w:t>
      </w:r>
      <w:r w:rsidRPr="0045665A">
        <w:rPr>
          <w:rFonts w:ascii="Times New Roman" w:hAnsi="Times New Roman" w:cs="Times New Roman"/>
          <w:i/>
          <w:sz w:val="20"/>
          <w:szCs w:val="20"/>
          <w:lang w:val="en-US"/>
        </w:rPr>
        <w:t>Blood Libel. On the Trail of an Antisemitic Myth</w:t>
      </w:r>
      <w:r w:rsidRPr="0045665A">
        <w:rPr>
          <w:rFonts w:ascii="Times New Roman" w:hAnsi="Times New Roman" w:cs="Times New Roman"/>
          <w:sz w:val="20"/>
          <w:szCs w:val="20"/>
          <w:lang w:val="en-US"/>
        </w:rPr>
        <w:t xml:space="preserve"> (Cambridge, MA: Harvard University Press, 2020), 27, 166, 377; Peter Schäfer, Kurz Geschichte des Antisemitismus (Munich: C. H. Beck, 2020), 40, 42, 190. Teter has referred to “confirmation bias” as a helpful way of explaining the impact of memory trails. On this reading, false or distorted information about the Jews has been accepted because it fit preconceptions of the Jews that had accumulated over centuries. See Teter, </w:t>
      </w:r>
      <w:r w:rsidRPr="0045665A">
        <w:rPr>
          <w:rFonts w:ascii="Times New Roman" w:hAnsi="Times New Roman" w:cs="Times New Roman"/>
          <w:i/>
          <w:sz w:val="20"/>
          <w:szCs w:val="20"/>
          <w:lang w:val="en-US"/>
        </w:rPr>
        <w:t>Blood Libel</w:t>
      </w:r>
      <w:r w:rsidRPr="0045665A">
        <w:rPr>
          <w:rFonts w:ascii="Times New Roman" w:hAnsi="Times New Roman" w:cs="Times New Roman"/>
          <w:sz w:val="20"/>
          <w:szCs w:val="20"/>
          <w:lang w:val="en-US"/>
        </w:rPr>
        <w:t>, 4, 383.</w:t>
      </w:r>
    </w:p>
  </w:footnote>
  <w:footnote w:id="36">
    <w:p w14:paraId="5C79BA89" w14:textId="58E14A6B"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David Nirenberg, </w:t>
      </w:r>
      <w:r w:rsidRPr="0045665A">
        <w:rPr>
          <w:rFonts w:ascii="Times New Roman" w:hAnsi="Times New Roman" w:cs="Times New Roman"/>
          <w:i/>
          <w:sz w:val="20"/>
          <w:szCs w:val="20"/>
          <w:lang w:val="en-US"/>
        </w:rPr>
        <w:t>Communities of Violence. Persecution of Minorities in the Middle Ages</w:t>
      </w:r>
      <w:r w:rsidRPr="0045665A">
        <w:rPr>
          <w:rFonts w:ascii="Times New Roman" w:hAnsi="Times New Roman" w:cs="Times New Roman"/>
          <w:sz w:val="20"/>
          <w:szCs w:val="20"/>
          <w:lang w:val="en-US"/>
        </w:rPr>
        <w:t xml:space="preserve"> (Princeton: Princeton University Press, 1996), 124.</w:t>
      </w:r>
    </w:p>
    <w:p w14:paraId="2A023E3B" w14:textId="0B15C02A" w:rsidR="00355898" w:rsidRPr="0045665A" w:rsidRDefault="00355898" w:rsidP="006676C3">
      <w:pPr>
        <w:pStyle w:val="Funotentext"/>
        <w:jc w:val="both"/>
        <w:rPr>
          <w:rFonts w:ascii="Times New Roman" w:hAnsi="Times New Roman" w:cs="Times New Roman"/>
          <w:sz w:val="20"/>
          <w:szCs w:val="20"/>
          <w:lang w:val="en-US"/>
        </w:rPr>
      </w:pPr>
    </w:p>
  </w:footnote>
  <w:footnote w:id="37">
    <w:p w14:paraId="69DE1850" w14:textId="246B359A" w:rsidR="00355898" w:rsidRPr="0045665A" w:rsidRDefault="00355898" w:rsidP="006676C3">
      <w:pPr>
        <w:jc w:val="both"/>
        <w:rPr>
          <w:rFonts w:ascii="Times New Roman" w:hAnsi="Times New Roman" w:cs="Times New Roman"/>
          <w:i/>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Klaus Holz und Jan Weyand, “Von der Judenfrage zur Antisemitenfrage. Frühe Erklärungsmodelle von Antisemitismus”, in: Hans-Joachim Hahn, Olaf Kistenmacher (eds.), </w:t>
      </w:r>
      <w:r w:rsidRPr="0045665A">
        <w:rPr>
          <w:rFonts w:ascii="Times New Roman" w:hAnsi="Times New Roman" w:cs="Times New Roman"/>
          <w:i/>
          <w:sz w:val="20"/>
          <w:szCs w:val="20"/>
          <w:lang w:val="en-US"/>
        </w:rPr>
        <w:t>Beschreibungsversuche der Judenfeinschaft. Zur Geschichte der Antisemitismusforschung vor 1944</w:t>
      </w:r>
      <w:r w:rsidRPr="0045665A">
        <w:rPr>
          <w:rFonts w:ascii="Times New Roman" w:hAnsi="Times New Roman" w:cs="Times New Roman"/>
          <w:sz w:val="20"/>
          <w:szCs w:val="20"/>
          <w:lang w:val="en-US"/>
        </w:rPr>
        <w:t xml:space="preserve"> (Berlin and Munich: De Gryuter Oldenbourg, 2016), 172-188, here 180. See also Jan Weyand, </w:t>
      </w:r>
      <w:r w:rsidRPr="0045665A">
        <w:rPr>
          <w:rFonts w:ascii="Times New Roman" w:hAnsi="Times New Roman" w:cs="Times New Roman"/>
          <w:i/>
          <w:sz w:val="20"/>
          <w:szCs w:val="20"/>
          <w:lang w:val="en-US"/>
        </w:rPr>
        <w:t xml:space="preserve">Historische Wissenssoziologie des modernen Antisemitismus. Genese und Typologie einer Wissensformation am Beispiel des deutschsprachigen Diskurses </w:t>
      </w:r>
      <w:r w:rsidRPr="0045665A">
        <w:rPr>
          <w:rFonts w:ascii="Times New Roman" w:hAnsi="Times New Roman" w:cs="Times New Roman"/>
          <w:sz w:val="20"/>
          <w:szCs w:val="20"/>
          <w:lang w:val="en-US"/>
        </w:rPr>
        <w:t>(Göttingen: Wallstein, 2016), 15.</w:t>
      </w:r>
    </w:p>
  </w:footnote>
  <w:footnote w:id="38">
    <w:p w14:paraId="37F1B4FA" w14:textId="123B6EA8"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Weyand, </w:t>
      </w:r>
      <w:r w:rsidRPr="0045665A">
        <w:rPr>
          <w:rFonts w:ascii="Times New Roman" w:hAnsi="Times New Roman" w:cs="Times New Roman"/>
          <w:i/>
          <w:sz w:val="20"/>
          <w:szCs w:val="20"/>
          <w:lang w:val="en-US"/>
        </w:rPr>
        <w:t>Historische Wissenssoziologie</w:t>
      </w:r>
      <w:r w:rsidRPr="0045665A">
        <w:rPr>
          <w:rFonts w:ascii="Times New Roman" w:hAnsi="Times New Roman" w:cs="Times New Roman"/>
          <w:sz w:val="20"/>
          <w:szCs w:val="20"/>
          <w:lang w:val="en-US"/>
        </w:rPr>
        <w:t>, 23.</w:t>
      </w:r>
    </w:p>
  </w:footnote>
  <w:footnote w:id="39">
    <w:p w14:paraId="2778A763" w14:textId="5B0D5EDF"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36.</w:t>
      </w:r>
    </w:p>
  </w:footnote>
  <w:footnote w:id="40">
    <w:p w14:paraId="5ABA40A7" w14:textId="56F61EFF"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37.</w:t>
      </w:r>
    </w:p>
  </w:footnote>
  <w:footnote w:id="41">
    <w:p w14:paraId="364F2FA5" w14:textId="6EFC51A7"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Holz, </w:t>
      </w:r>
      <w:r w:rsidRPr="0045665A">
        <w:rPr>
          <w:rFonts w:ascii="Times New Roman" w:hAnsi="Times New Roman" w:cs="Times New Roman"/>
          <w:i/>
          <w:sz w:val="20"/>
          <w:szCs w:val="20"/>
          <w:lang w:val="en-US"/>
        </w:rPr>
        <w:t>Nationaler Antisemitismus</w:t>
      </w:r>
      <w:r w:rsidRPr="0045665A">
        <w:rPr>
          <w:rFonts w:ascii="Times New Roman" w:hAnsi="Times New Roman" w:cs="Times New Roman"/>
          <w:sz w:val="20"/>
          <w:szCs w:val="20"/>
          <w:lang w:val="en-US"/>
        </w:rPr>
        <w:t>, 65-66, 69.</w:t>
      </w:r>
    </w:p>
  </w:footnote>
  <w:footnote w:id="42">
    <w:p w14:paraId="71460485" w14:textId="7635B611"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This is particularly evident in Weyand, </w:t>
      </w:r>
      <w:r w:rsidRPr="0045665A">
        <w:rPr>
          <w:rFonts w:ascii="Times New Roman" w:hAnsi="Times New Roman" w:cs="Times New Roman"/>
          <w:i/>
          <w:sz w:val="20"/>
          <w:szCs w:val="20"/>
          <w:lang w:val="en-US"/>
        </w:rPr>
        <w:t>Historische Wissenssoziologie</w:t>
      </w:r>
      <w:r w:rsidRPr="0045665A">
        <w:rPr>
          <w:rFonts w:ascii="Times New Roman" w:hAnsi="Times New Roman" w:cs="Times New Roman"/>
          <w:sz w:val="20"/>
          <w:szCs w:val="20"/>
          <w:lang w:val="en-US"/>
        </w:rPr>
        <w:t>, 22.</w:t>
      </w:r>
    </w:p>
  </w:footnote>
  <w:footnote w:id="43">
    <w:p w14:paraId="16E392C7" w14:textId="7D305E4B"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Olaf Blaschke, </w:t>
      </w:r>
      <w:r w:rsidRPr="0045665A">
        <w:rPr>
          <w:rFonts w:ascii="Times New Roman" w:hAnsi="Times New Roman" w:cs="Times New Roman"/>
          <w:i/>
          <w:sz w:val="20"/>
          <w:szCs w:val="20"/>
          <w:lang w:val="en-US"/>
        </w:rPr>
        <w:t>Offenders or Victims? German Jews and the Causes of Modern Catholic Antisemitism</w:t>
      </w:r>
      <w:r w:rsidRPr="0045665A">
        <w:rPr>
          <w:rFonts w:ascii="Times New Roman" w:hAnsi="Times New Roman" w:cs="Times New Roman"/>
          <w:sz w:val="20"/>
          <w:szCs w:val="20"/>
          <w:lang w:val="en-US"/>
        </w:rPr>
        <w:t xml:space="preserve"> (Lincoln and London: Nebraska University Press, 2009), 5</w:t>
      </w:r>
    </w:p>
  </w:footnote>
  <w:footnote w:id="44">
    <w:p w14:paraId="33829ADC" w14:textId="77B081A4"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pp. 23-24. Blaschke cites </w:t>
      </w:r>
      <w:r w:rsidRPr="0045665A">
        <w:rPr>
          <w:rFonts w:ascii="Times New Roman" w:eastAsia="Times New Roman" w:hAnsi="Times New Roman" w:cs="Times New Roman"/>
          <w:sz w:val="20"/>
          <w:szCs w:val="20"/>
          <w:lang w:val="en-US"/>
        </w:rPr>
        <w:t xml:space="preserve">Strauss and Kampe, “Einleitung,” 17-18, in this connection. For similar arguments, see also Holz, </w:t>
      </w:r>
      <w:r w:rsidRPr="0045665A">
        <w:rPr>
          <w:rFonts w:ascii="Times New Roman" w:eastAsia="Times New Roman" w:hAnsi="Times New Roman" w:cs="Times New Roman"/>
          <w:i/>
          <w:sz w:val="20"/>
          <w:szCs w:val="20"/>
          <w:lang w:val="en-US"/>
        </w:rPr>
        <w:t>Nationaler Antisemitismus</w:t>
      </w:r>
      <w:r w:rsidRPr="0045665A">
        <w:rPr>
          <w:rFonts w:ascii="Times New Roman" w:eastAsia="Times New Roman" w:hAnsi="Times New Roman" w:cs="Times New Roman"/>
          <w:sz w:val="20"/>
          <w:szCs w:val="20"/>
          <w:lang w:val="en-US"/>
        </w:rPr>
        <w:t xml:space="preserve">, 67-68; Weyand, </w:t>
      </w:r>
      <w:r w:rsidRPr="0045665A">
        <w:rPr>
          <w:rFonts w:ascii="Times New Roman" w:eastAsia="Times New Roman" w:hAnsi="Times New Roman" w:cs="Times New Roman"/>
          <w:i/>
          <w:sz w:val="20"/>
          <w:szCs w:val="20"/>
          <w:lang w:val="en-US"/>
        </w:rPr>
        <w:t>Historische Wissenssoziologie</w:t>
      </w:r>
      <w:r w:rsidRPr="0045665A">
        <w:rPr>
          <w:rFonts w:ascii="Times New Roman" w:eastAsia="Times New Roman" w:hAnsi="Times New Roman" w:cs="Times New Roman"/>
          <w:sz w:val="20"/>
          <w:szCs w:val="20"/>
          <w:lang w:val="en-US"/>
        </w:rPr>
        <w:t>, 22.</w:t>
      </w:r>
    </w:p>
  </w:footnote>
  <w:footnote w:id="45">
    <w:p w14:paraId="347BB719" w14:textId="111F954E"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Blaschke, </w:t>
      </w:r>
      <w:r w:rsidRPr="0045665A">
        <w:rPr>
          <w:rFonts w:ascii="Times New Roman" w:hAnsi="Times New Roman" w:cs="Times New Roman"/>
          <w:i/>
          <w:sz w:val="20"/>
          <w:szCs w:val="20"/>
          <w:lang w:val="en-US"/>
        </w:rPr>
        <w:t>Offenders or Victims?</w:t>
      </w:r>
      <w:r w:rsidRPr="0045665A">
        <w:rPr>
          <w:rFonts w:ascii="Times New Roman" w:hAnsi="Times New Roman" w:cs="Times New Roman"/>
          <w:sz w:val="20"/>
          <w:szCs w:val="20"/>
          <w:lang w:val="en-US"/>
        </w:rPr>
        <w:t xml:space="preserve">, 132. Classic instances of “antisemitism without Jews” are Japan and postwar Poland. See David G. Goodman and Masanori Miyazawa, </w:t>
      </w:r>
      <w:r w:rsidRPr="0045665A">
        <w:rPr>
          <w:rFonts w:ascii="Times New Roman" w:hAnsi="Times New Roman" w:cs="Times New Roman"/>
          <w:i/>
          <w:sz w:val="20"/>
          <w:szCs w:val="20"/>
          <w:lang w:val="en-US"/>
        </w:rPr>
        <w:t xml:space="preserve">Jews in the Japanese Mind. The History and Uses of a Cultural Stereotype </w:t>
      </w:r>
      <w:r w:rsidRPr="0045665A">
        <w:rPr>
          <w:rFonts w:ascii="Times New Roman" w:hAnsi="Times New Roman" w:cs="Times New Roman"/>
          <w:sz w:val="20"/>
          <w:szCs w:val="20"/>
          <w:lang w:val="en-US"/>
        </w:rPr>
        <w:t>(Lanham: Lexington Books, 2000); Leo Cooper, In the Shadow of the Polish Eagle. The Poles, the Holocaust and Beyond (Houndmill: Palgrave MacMillan, 2000).</w:t>
      </w:r>
    </w:p>
  </w:footnote>
  <w:footnote w:id="46">
    <w:p w14:paraId="092C175F" w14:textId="124CC590"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Christhard Hoffmann review of Lindemann’ </w:t>
      </w:r>
      <w:r w:rsidRPr="0045665A">
        <w:rPr>
          <w:rFonts w:ascii="Times New Roman" w:hAnsi="Times New Roman" w:cs="Times New Roman"/>
          <w:i/>
          <w:sz w:val="20"/>
          <w:szCs w:val="20"/>
          <w:lang w:val="en-US"/>
        </w:rPr>
        <w:t>Esau’s Tears</w:t>
      </w:r>
      <w:r w:rsidRPr="0045665A">
        <w:rPr>
          <w:rFonts w:ascii="Times New Roman" w:hAnsi="Times New Roman" w:cs="Times New Roman"/>
          <w:sz w:val="20"/>
          <w:szCs w:val="20"/>
          <w:lang w:val="en-US"/>
        </w:rPr>
        <w:t xml:space="preserve">, in: </w:t>
      </w:r>
      <w:r w:rsidRPr="0045665A">
        <w:rPr>
          <w:rFonts w:ascii="Times New Roman" w:hAnsi="Times New Roman" w:cs="Times New Roman"/>
          <w:i/>
          <w:sz w:val="20"/>
          <w:szCs w:val="20"/>
          <w:lang w:val="en-US"/>
        </w:rPr>
        <w:t xml:space="preserve">Holocaust and Genocide Studies </w:t>
      </w:r>
      <w:r w:rsidRPr="0045665A">
        <w:rPr>
          <w:rFonts w:ascii="Times New Roman" w:hAnsi="Times New Roman" w:cs="Times New Roman"/>
          <w:sz w:val="20"/>
          <w:szCs w:val="20"/>
          <w:lang w:val="en-US"/>
        </w:rPr>
        <w:t>14 (2000): 266-270, here 268.</w:t>
      </w:r>
    </w:p>
  </w:footnote>
  <w:footnote w:id="47">
    <w:p w14:paraId="5DE07424" w14:textId="4A5CA5DE"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A study that traces this aspect of self-categorization theory is Uffa Jensen, </w:t>
      </w:r>
      <w:r w:rsidRPr="0045665A">
        <w:rPr>
          <w:rFonts w:ascii="Times New Roman" w:hAnsi="Times New Roman" w:cs="Times New Roman"/>
          <w:i/>
          <w:sz w:val="20"/>
          <w:szCs w:val="20"/>
          <w:lang w:val="en-US"/>
        </w:rPr>
        <w:t>Gebildete Doppelgänger. Bürgerliche Juden und Protestanten im 19. Jahrhundert</w:t>
      </w:r>
      <w:r w:rsidRPr="0045665A">
        <w:rPr>
          <w:rFonts w:ascii="Times New Roman" w:hAnsi="Times New Roman" w:cs="Times New Roman"/>
          <w:sz w:val="20"/>
          <w:szCs w:val="20"/>
          <w:lang w:val="en-US"/>
        </w:rPr>
        <w:t xml:space="preserve"> (Göttingen: Vandenhoeck &amp; Rupprecht, 2005). On self-categorization theory generally, see Angela T. Maitner, Eliot R. Smith, and Diane M. Mackie, “Intergroup Emotions Theory: Prejudice and Differentiate Reactions toward Outgroups”, in: Chris G. Sibley and Kate Barlow (eds.), </w:t>
      </w:r>
      <w:r w:rsidRPr="0045665A">
        <w:rPr>
          <w:rFonts w:ascii="Times New Roman" w:hAnsi="Times New Roman" w:cs="Times New Roman"/>
          <w:i/>
          <w:sz w:val="20"/>
          <w:szCs w:val="20"/>
          <w:lang w:val="en-US"/>
        </w:rPr>
        <w:t xml:space="preserve">The Cambridge Handbook of the Psychology of Prejudice </w:t>
      </w:r>
      <w:r w:rsidRPr="0045665A">
        <w:rPr>
          <w:rFonts w:ascii="Times New Roman" w:hAnsi="Times New Roman" w:cs="Times New Roman"/>
          <w:sz w:val="20"/>
          <w:szCs w:val="20"/>
          <w:lang w:val="en-US"/>
        </w:rPr>
        <w:t>(Cambridge: Cambridge University Press, 2017)</w:t>
      </w:r>
      <w:r w:rsidRPr="0045665A">
        <w:rPr>
          <w:rFonts w:ascii="Times New Roman" w:hAnsi="Times New Roman" w:cs="Times New Roman"/>
          <w:i/>
          <w:sz w:val="20"/>
          <w:szCs w:val="20"/>
          <w:lang w:val="en-US"/>
        </w:rPr>
        <w:t xml:space="preserve">, </w:t>
      </w:r>
      <w:r w:rsidRPr="0045665A">
        <w:rPr>
          <w:rFonts w:ascii="Times New Roman" w:hAnsi="Times New Roman" w:cs="Times New Roman"/>
          <w:sz w:val="20"/>
          <w:szCs w:val="20"/>
          <w:lang w:val="en-US"/>
        </w:rPr>
        <w:t xml:space="preserve">111-130, here 118; Devin G. Ray, Diane M. Mackie, Robert J. Rydell, Eliot R. Smith, “Changing Categorization of self can change emotions about groups”, in: </w:t>
      </w:r>
      <w:r w:rsidRPr="0045665A">
        <w:rPr>
          <w:rFonts w:ascii="Times New Roman" w:hAnsi="Times New Roman" w:cs="Times New Roman"/>
          <w:i/>
          <w:sz w:val="20"/>
          <w:szCs w:val="20"/>
          <w:lang w:val="en-US"/>
        </w:rPr>
        <w:t xml:space="preserve">Journal of Experimental </w:t>
      </w:r>
      <w:r w:rsidRPr="0045665A">
        <w:rPr>
          <w:rFonts w:ascii="Times New Roman" w:hAnsi="Times New Roman" w:cs="Times New Roman"/>
          <w:sz w:val="20"/>
          <w:szCs w:val="20"/>
          <w:lang w:val="en-US"/>
        </w:rPr>
        <w:t xml:space="preserve">Psychology 44 (2008): 1210-1213, here 1210. A good overview of the literature of the narcissism of minor differences can be found in Aton Blok, “The Narcissism of Minor Differences,” in: </w:t>
      </w:r>
      <w:r w:rsidRPr="0045665A">
        <w:rPr>
          <w:rFonts w:ascii="Times New Roman" w:hAnsi="Times New Roman" w:cs="Times New Roman"/>
          <w:i/>
          <w:sz w:val="20"/>
          <w:szCs w:val="20"/>
          <w:lang w:val="en-US"/>
        </w:rPr>
        <w:t>European Journal of Social Theory</w:t>
      </w:r>
      <w:r w:rsidRPr="0045665A">
        <w:rPr>
          <w:rFonts w:ascii="Times New Roman" w:hAnsi="Times New Roman" w:cs="Times New Roman"/>
          <w:sz w:val="20"/>
          <w:szCs w:val="20"/>
          <w:lang w:val="en-US"/>
        </w:rPr>
        <w:t xml:space="preserve"> 1 (1998): 33-56. See also Trivellato, </w:t>
      </w:r>
      <w:r w:rsidRPr="0045665A">
        <w:rPr>
          <w:rFonts w:ascii="Times New Roman" w:hAnsi="Times New Roman" w:cs="Times New Roman"/>
          <w:i/>
          <w:sz w:val="20"/>
          <w:szCs w:val="20"/>
          <w:lang w:val="en-US"/>
        </w:rPr>
        <w:t>Promise and Peril</w:t>
      </w:r>
      <w:r w:rsidRPr="0045665A">
        <w:rPr>
          <w:rFonts w:ascii="Times New Roman" w:hAnsi="Times New Roman" w:cs="Times New Roman"/>
          <w:sz w:val="20"/>
          <w:szCs w:val="20"/>
          <w:lang w:val="en-US"/>
        </w:rPr>
        <w:t>, 84.</w:t>
      </w:r>
    </w:p>
  </w:footnote>
  <w:footnote w:id="48">
    <w:p w14:paraId="1CDF5F25" w14:textId="3E224815" w:rsidR="00355898" w:rsidRPr="0045665A" w:rsidRDefault="00355898" w:rsidP="006676C3">
      <w:pPr>
        <w:tabs>
          <w:tab w:val="left" w:pos="2835"/>
        </w:tabs>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For a critique of Freudian-based accounts of antisemitism, including Critical Theory, see Anthony D. Kauders, “Speculating About Society, Analyzing the Individual: Where Freudian Accounts of Antisemitism Go Wrong,” in: </w:t>
      </w:r>
      <w:r w:rsidRPr="0045665A">
        <w:rPr>
          <w:rFonts w:ascii="Times New Roman" w:hAnsi="Times New Roman" w:cs="Times New Roman"/>
          <w:i/>
          <w:sz w:val="20"/>
          <w:szCs w:val="20"/>
          <w:lang w:val="en-US"/>
        </w:rPr>
        <w:t>Jahrbuch für Antisemitismusforschung</w:t>
      </w:r>
      <w:r w:rsidRPr="0045665A">
        <w:rPr>
          <w:rFonts w:ascii="Times New Roman" w:hAnsi="Times New Roman" w:cs="Times New Roman"/>
          <w:sz w:val="20"/>
          <w:szCs w:val="20"/>
          <w:lang w:val="en-US"/>
        </w:rPr>
        <w:t xml:space="preserve">, forthcoming. </w:t>
      </w:r>
    </w:p>
  </w:footnote>
  <w:footnote w:id="49">
    <w:p w14:paraId="1DBE1937" w14:textId="3992012D"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Lars Fischer, </w:t>
      </w:r>
      <w:r w:rsidRPr="0045665A">
        <w:rPr>
          <w:rFonts w:ascii="Times New Roman" w:hAnsi="Times New Roman" w:cs="Times New Roman"/>
          <w:i/>
          <w:sz w:val="20"/>
          <w:szCs w:val="20"/>
          <w:lang w:val="en-US"/>
        </w:rPr>
        <w:t>The Socialist Response to Antisemitism in Imperial Germany</w:t>
      </w:r>
      <w:r w:rsidRPr="0045665A">
        <w:rPr>
          <w:rFonts w:ascii="Times New Roman" w:hAnsi="Times New Roman" w:cs="Times New Roman"/>
          <w:sz w:val="20"/>
          <w:szCs w:val="20"/>
          <w:lang w:val="en-US"/>
        </w:rPr>
        <w:t xml:space="preserve"> (Cambridge: Cambridge University Press, 2007), 7. </w:t>
      </w:r>
    </w:p>
  </w:footnote>
  <w:footnote w:id="50">
    <w:p w14:paraId="20DA2614" w14:textId="13311181"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6-7. </w:t>
      </w:r>
    </w:p>
  </w:footnote>
  <w:footnote w:id="51">
    <w:p w14:paraId="06179079" w14:textId="34FC8E5E"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8.</w:t>
      </w:r>
    </w:p>
  </w:footnote>
  <w:footnote w:id="52">
    <w:p w14:paraId="31ABFD7A" w14:textId="66FF2450"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Other prominent scholars sympathetic to Critical Theory for whom projection is an important factor in explaining antisemitism include Samuel Salzborn and Lars Rensmann. Unlike Fischer, however, neither engages critically with realistic conflict theory, aside from Rensmann’s brief summary of Holz’s critique. See Rensmann, </w:t>
      </w:r>
      <w:r w:rsidRPr="0045665A">
        <w:rPr>
          <w:rFonts w:ascii="Times New Roman" w:hAnsi="Times New Roman" w:cs="Times New Roman"/>
          <w:i/>
          <w:sz w:val="20"/>
          <w:szCs w:val="20"/>
          <w:lang w:val="en-US"/>
        </w:rPr>
        <w:t>Kritische Theorie</w:t>
      </w:r>
      <w:r w:rsidRPr="0045665A">
        <w:rPr>
          <w:rFonts w:ascii="Times New Roman" w:hAnsi="Times New Roman" w:cs="Times New Roman"/>
          <w:sz w:val="20"/>
          <w:szCs w:val="20"/>
          <w:lang w:val="en-US"/>
        </w:rPr>
        <w:t xml:space="preserve">, 91-112; idem., </w:t>
      </w:r>
      <w:r w:rsidRPr="0045665A">
        <w:rPr>
          <w:rFonts w:ascii="Times New Roman" w:hAnsi="Times New Roman" w:cs="Times New Roman"/>
          <w:i/>
          <w:sz w:val="20"/>
          <w:szCs w:val="20"/>
          <w:lang w:val="en-US"/>
        </w:rPr>
        <w:t xml:space="preserve">Demokratie und Judenbild. Antisemitismus in der politischen Kultur der Bundesrepublik </w:t>
      </w:r>
      <w:r w:rsidRPr="0045665A">
        <w:rPr>
          <w:rFonts w:ascii="Times New Roman" w:hAnsi="Times New Roman" w:cs="Times New Roman"/>
          <w:sz w:val="20"/>
          <w:szCs w:val="20"/>
          <w:lang w:val="en-US"/>
        </w:rPr>
        <w:t xml:space="preserve">(Wiesbaden: VS Verlag für Sozialwissenschaften, 2004),100-102; Samuel Salzborn, </w:t>
      </w:r>
      <w:r w:rsidRPr="0045665A">
        <w:rPr>
          <w:rFonts w:ascii="Times New Roman" w:hAnsi="Times New Roman" w:cs="Times New Roman"/>
          <w:i/>
          <w:sz w:val="20"/>
          <w:szCs w:val="20"/>
          <w:lang w:val="en-US"/>
        </w:rPr>
        <w:t>Antisemitismus als negative Leitidee der Moderne. Sozialwissenschaftliche Theorien im Vergleich</w:t>
      </w:r>
      <w:r w:rsidRPr="0045665A">
        <w:rPr>
          <w:rFonts w:ascii="Times New Roman" w:hAnsi="Times New Roman" w:cs="Times New Roman"/>
          <w:sz w:val="20"/>
          <w:szCs w:val="20"/>
          <w:lang w:val="en-US"/>
        </w:rPr>
        <w:t xml:space="preserve"> (Frankfurt am Main: Campus, 2010); </w:t>
      </w:r>
      <w:r w:rsidRPr="0045665A">
        <w:rPr>
          <w:rFonts w:ascii="Times New Roman" w:hAnsi="Times New Roman" w:cs="Times New Roman"/>
          <w:color w:val="000000"/>
          <w:sz w:val="20"/>
          <w:szCs w:val="20"/>
          <w:lang w:val="en-US"/>
        </w:rPr>
        <w:t>Lars Rensmann and Samuel Salzborn,</w:t>
      </w:r>
      <w:r w:rsidRPr="0045665A">
        <w:rPr>
          <w:rFonts w:ascii="Times New Roman" w:hAnsi="Times New Roman" w:cs="Times New Roman"/>
          <w:sz w:val="20"/>
          <w:szCs w:val="20"/>
          <w:lang w:val="en-US"/>
        </w:rPr>
        <w:t xml:space="preserve"> “</w:t>
      </w:r>
      <w:r w:rsidRPr="0045665A">
        <w:rPr>
          <w:rFonts w:ascii="Times New Roman" w:hAnsi="Times New Roman" w:cs="Times New Roman"/>
          <w:color w:val="000000"/>
          <w:sz w:val="20"/>
          <w:szCs w:val="20"/>
          <w:lang w:val="en-US"/>
        </w:rPr>
        <w:t xml:space="preserve">Modern Antisemitism as Fetishized Anti-Capitalism: Moishe Postone's Theory and its Historical and Contemporary Relevance,” in:  </w:t>
      </w:r>
      <w:r w:rsidRPr="0045665A">
        <w:rPr>
          <w:rFonts w:ascii="Times New Roman" w:hAnsi="Times New Roman" w:cs="Times New Roman"/>
          <w:i/>
          <w:color w:val="000000"/>
          <w:sz w:val="20"/>
          <w:szCs w:val="20"/>
          <w:lang w:val="en-US"/>
        </w:rPr>
        <w:t>Antisemitism Studies</w:t>
      </w:r>
      <w:r w:rsidRPr="0045665A">
        <w:rPr>
          <w:rFonts w:ascii="Times New Roman" w:hAnsi="Times New Roman" w:cs="Times New Roman"/>
          <w:color w:val="000000"/>
          <w:sz w:val="20"/>
          <w:szCs w:val="20"/>
          <w:lang w:val="en-US"/>
        </w:rPr>
        <w:t xml:space="preserve">, 5 (2021): 44-99. </w:t>
      </w:r>
    </w:p>
  </w:footnote>
  <w:footnote w:id="53">
    <w:p w14:paraId="0DB5F988" w14:textId="368398FF"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Thomas F. Pettigrew, “Samuel Stouffer and Relative Deprivation”, in: </w:t>
      </w:r>
      <w:r w:rsidRPr="0045665A">
        <w:rPr>
          <w:rFonts w:ascii="Times New Roman" w:hAnsi="Times New Roman" w:cs="Times New Roman"/>
          <w:i/>
          <w:sz w:val="20"/>
          <w:szCs w:val="20"/>
          <w:lang w:val="en-US"/>
        </w:rPr>
        <w:t>Social Psychology Quarterly</w:t>
      </w:r>
      <w:r w:rsidRPr="0045665A">
        <w:rPr>
          <w:rFonts w:ascii="Times New Roman" w:hAnsi="Times New Roman" w:cs="Times New Roman"/>
          <w:sz w:val="20"/>
          <w:szCs w:val="20"/>
          <w:lang w:val="en-US"/>
        </w:rPr>
        <w:t xml:space="preserve"> 78 (2015): 7-24, here 12. See also Heather J. Smith, Thomas F. Pettigrew, Gina M. Pippin, and Silvana Bialosiewicz, “Relative Deprivation: A Theoretical and Meta-Analytic Review”, in: </w:t>
      </w:r>
      <w:r w:rsidRPr="0045665A">
        <w:rPr>
          <w:rFonts w:ascii="Times New Roman" w:hAnsi="Times New Roman" w:cs="Times New Roman"/>
          <w:i/>
          <w:sz w:val="20"/>
          <w:szCs w:val="20"/>
          <w:lang w:val="en-US"/>
        </w:rPr>
        <w:t>Personality and Social Psychology Review</w:t>
      </w:r>
      <w:r w:rsidRPr="0045665A">
        <w:rPr>
          <w:rFonts w:ascii="Times New Roman" w:hAnsi="Times New Roman" w:cs="Times New Roman"/>
          <w:sz w:val="20"/>
          <w:szCs w:val="20"/>
          <w:lang w:val="en-US"/>
        </w:rPr>
        <w:t xml:space="preserve"> 16 (2012): 203-232, here 203. </w:t>
      </w:r>
    </w:p>
  </w:footnote>
  <w:footnote w:id="54">
    <w:p w14:paraId="19328CE2" w14:textId="6A9F6422"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Pettigrew, “Stouffer,” 11-12.</w:t>
      </w:r>
    </w:p>
  </w:footnote>
  <w:footnote w:id="55">
    <w:p w14:paraId="43536F9A" w14:textId="1C840032"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Brown, </w:t>
      </w:r>
      <w:r w:rsidRPr="0045665A">
        <w:rPr>
          <w:rFonts w:ascii="Times New Roman" w:hAnsi="Times New Roman" w:cs="Times New Roman"/>
          <w:i/>
          <w:sz w:val="20"/>
          <w:szCs w:val="20"/>
          <w:lang w:val="en-US"/>
        </w:rPr>
        <w:t>Prejudice</w:t>
      </w:r>
      <w:r w:rsidRPr="0045665A">
        <w:rPr>
          <w:rFonts w:ascii="Times New Roman" w:hAnsi="Times New Roman" w:cs="Times New Roman"/>
          <w:sz w:val="20"/>
          <w:szCs w:val="20"/>
          <w:lang w:val="en-US"/>
        </w:rPr>
        <w:t>, 168.</w:t>
      </w:r>
    </w:p>
  </w:footnote>
  <w:footnote w:id="56">
    <w:p w14:paraId="72ED34F1" w14:textId="4C2B06CC"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W. G. Runciman, </w:t>
      </w:r>
      <w:r w:rsidRPr="0045665A">
        <w:rPr>
          <w:rFonts w:ascii="Times New Roman" w:hAnsi="Times New Roman" w:cs="Times New Roman"/>
          <w:i/>
          <w:sz w:val="20"/>
          <w:szCs w:val="20"/>
          <w:lang w:val="en-US"/>
        </w:rPr>
        <w:t>Relative Deprivation and Social Justice. A Study of attitudes to social inequality in twentieth-century England</w:t>
      </w:r>
      <w:r w:rsidRPr="0045665A">
        <w:rPr>
          <w:rFonts w:ascii="Times New Roman" w:hAnsi="Times New Roman" w:cs="Times New Roman"/>
          <w:sz w:val="20"/>
          <w:szCs w:val="20"/>
          <w:lang w:val="en-US"/>
        </w:rPr>
        <w:t xml:space="preserve"> (London: Pelican Books, 1972), 25.</w:t>
      </w:r>
    </w:p>
  </w:footnote>
  <w:footnote w:id="57">
    <w:p w14:paraId="11150521" w14:textId="34162A79"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See, for example, Smith, Pettigrew, Pippin, Bialosiewicz, “Relative Deprivation,” 204; Marylee C. Taylor, “Fraternal Deprivation, Collective Threat, and Racial Resentment. Perspectives on White Racism,” in: Iain Walker and Heather J. Smith (eds.), </w:t>
      </w:r>
      <w:r w:rsidRPr="0045665A">
        <w:rPr>
          <w:rFonts w:ascii="Times New Roman" w:hAnsi="Times New Roman" w:cs="Times New Roman"/>
          <w:i/>
          <w:sz w:val="20"/>
          <w:szCs w:val="20"/>
          <w:lang w:val="en-US"/>
        </w:rPr>
        <w:t>Relative Deprivation: Specification, Development, and Integration</w:t>
      </w:r>
      <w:r w:rsidRPr="0045665A">
        <w:rPr>
          <w:rFonts w:ascii="Times New Roman" w:hAnsi="Times New Roman" w:cs="Times New Roman"/>
          <w:sz w:val="20"/>
          <w:szCs w:val="20"/>
          <w:lang w:val="en-US"/>
        </w:rPr>
        <w:t xml:space="preserve"> (Cambridge: Cambridge University Press, 2001), 13-43.</w:t>
      </w:r>
    </w:p>
  </w:footnote>
  <w:footnote w:id="58">
    <w:p w14:paraId="6E7274F7" w14:textId="5AC128DC"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Naomi Elmers, “Social Identity and Relative Deprivation”, in: Walker and Smith, </w:t>
      </w:r>
      <w:r w:rsidRPr="0045665A">
        <w:rPr>
          <w:rFonts w:ascii="Times New Roman" w:hAnsi="Times New Roman" w:cs="Times New Roman"/>
          <w:i/>
          <w:sz w:val="20"/>
          <w:szCs w:val="20"/>
          <w:lang w:val="en-US"/>
        </w:rPr>
        <w:t>Relative Deprivation</w:t>
      </w:r>
      <w:r w:rsidRPr="0045665A">
        <w:rPr>
          <w:rFonts w:ascii="Times New Roman" w:hAnsi="Times New Roman" w:cs="Times New Roman"/>
          <w:sz w:val="20"/>
          <w:szCs w:val="20"/>
          <w:lang w:val="en-US"/>
        </w:rPr>
        <w:t>, 239-264, here 247.</w:t>
      </w:r>
    </w:p>
  </w:footnote>
  <w:footnote w:id="59">
    <w:p w14:paraId="37FE077D" w14:textId="3BB6FF19"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Runciman, </w:t>
      </w:r>
      <w:r w:rsidRPr="0045665A">
        <w:rPr>
          <w:rFonts w:ascii="Times New Roman" w:hAnsi="Times New Roman" w:cs="Times New Roman"/>
          <w:i/>
          <w:sz w:val="20"/>
          <w:szCs w:val="20"/>
          <w:lang w:val="en-US"/>
        </w:rPr>
        <w:t>Relative Deprivation</w:t>
      </w:r>
      <w:r w:rsidRPr="0045665A">
        <w:rPr>
          <w:rFonts w:ascii="Times New Roman" w:hAnsi="Times New Roman" w:cs="Times New Roman"/>
          <w:sz w:val="20"/>
          <w:szCs w:val="20"/>
          <w:lang w:val="en-US"/>
        </w:rPr>
        <w:t>, 11.</w:t>
      </w:r>
    </w:p>
  </w:footnote>
  <w:footnote w:id="60">
    <w:p w14:paraId="277225A5" w14:textId="2234BB61"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Smith, Pettigrew, Pippin, Bialosiewicz, “Relative Deprivation,” 220.</w:t>
      </w:r>
    </w:p>
  </w:footnote>
  <w:footnote w:id="61">
    <w:p w14:paraId="611AFF9C" w14:textId="4DBB5988"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The English soccer player Frank Lampard is a good example of this form of indignation. Rumours have it that in 2008 he felt slighted upon hearing that one of his Chelsea teammates was earning 30,000 pounds per week more than him. “The fact that he was already earning over 100,000 pounds per week himself,” Rupert Brown notes, “was apparently of little consolation to him.” Brown, </w:t>
      </w:r>
      <w:r w:rsidRPr="0045665A">
        <w:rPr>
          <w:rFonts w:ascii="Times New Roman" w:hAnsi="Times New Roman" w:cs="Times New Roman"/>
          <w:i/>
          <w:sz w:val="20"/>
          <w:szCs w:val="20"/>
          <w:lang w:val="en-US"/>
        </w:rPr>
        <w:t>Prejudice</w:t>
      </w:r>
      <w:r w:rsidRPr="0045665A">
        <w:rPr>
          <w:rFonts w:ascii="Times New Roman" w:hAnsi="Times New Roman" w:cs="Times New Roman"/>
          <w:sz w:val="20"/>
          <w:szCs w:val="20"/>
          <w:lang w:val="en-US"/>
        </w:rPr>
        <w:t>, 167.</w:t>
      </w:r>
    </w:p>
  </w:footnote>
  <w:footnote w:id="62">
    <w:p w14:paraId="63CCE740" w14:textId="72D122CD"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Marylee C. Taylor, “Fraternal Deprivation, Collective Threat, and Racial Resentment. Perspectives on White Racism,” in: Walker and Smith, </w:t>
      </w:r>
      <w:r w:rsidRPr="0045665A">
        <w:rPr>
          <w:rFonts w:ascii="Times New Roman" w:hAnsi="Times New Roman" w:cs="Times New Roman"/>
          <w:i/>
          <w:sz w:val="20"/>
          <w:szCs w:val="20"/>
          <w:lang w:val="en-US"/>
        </w:rPr>
        <w:t>Relative Deprivation</w:t>
      </w:r>
      <w:r w:rsidRPr="0045665A">
        <w:rPr>
          <w:rFonts w:ascii="Times New Roman" w:hAnsi="Times New Roman" w:cs="Times New Roman"/>
          <w:sz w:val="20"/>
          <w:szCs w:val="20"/>
          <w:lang w:val="en-US"/>
        </w:rPr>
        <w:t>, 13-43, here 14.</w:t>
      </w:r>
    </w:p>
  </w:footnote>
  <w:footnote w:id="63">
    <w:p w14:paraId="46D06B73" w14:textId="177F0A58"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Reeve D. Vanneman and Thomas F. Pettigrew, “Race and Relative Deprivation in the Urban United States,” in: </w:t>
      </w:r>
      <w:r w:rsidRPr="0045665A">
        <w:rPr>
          <w:rFonts w:ascii="Times New Roman" w:hAnsi="Times New Roman" w:cs="Times New Roman"/>
          <w:i/>
          <w:sz w:val="20"/>
          <w:szCs w:val="20"/>
          <w:lang w:val="en-US"/>
        </w:rPr>
        <w:t xml:space="preserve">Race &amp; Class </w:t>
      </w:r>
      <w:r w:rsidRPr="0045665A">
        <w:rPr>
          <w:rFonts w:ascii="Times New Roman" w:hAnsi="Times New Roman" w:cs="Times New Roman"/>
          <w:sz w:val="20"/>
          <w:szCs w:val="20"/>
          <w:lang w:val="en-US"/>
        </w:rPr>
        <w:t xml:space="preserve">13 (1972), 461-468. See also Taylor, “Fraternal Deprivation,” 17; John Duckitt and Thobi </w:t>
      </w:r>
      <w:bookmarkStart w:id="0" w:name="_GoBack"/>
      <w:bookmarkEnd w:id="0"/>
      <w:r w:rsidRPr="0045665A">
        <w:rPr>
          <w:rFonts w:ascii="Times New Roman" w:hAnsi="Times New Roman" w:cs="Times New Roman"/>
          <w:sz w:val="20"/>
          <w:szCs w:val="20"/>
          <w:lang w:val="en-US"/>
        </w:rPr>
        <w:t xml:space="preserve">Mphuthing, “Relative Deprivation and Intergroup Attitudes. South Africa before and After the Transition”, in: Walker and Smith, </w:t>
      </w:r>
      <w:r w:rsidRPr="0045665A">
        <w:rPr>
          <w:rFonts w:ascii="Times New Roman" w:hAnsi="Times New Roman" w:cs="Times New Roman"/>
          <w:i/>
          <w:sz w:val="20"/>
          <w:szCs w:val="20"/>
          <w:lang w:val="en-US"/>
        </w:rPr>
        <w:t>Relative Deprivation</w:t>
      </w:r>
      <w:r w:rsidRPr="0045665A">
        <w:rPr>
          <w:rFonts w:ascii="Times New Roman" w:hAnsi="Times New Roman" w:cs="Times New Roman"/>
          <w:sz w:val="20"/>
          <w:szCs w:val="20"/>
          <w:lang w:val="en-US"/>
        </w:rPr>
        <w:t>, 69-90.</w:t>
      </w:r>
    </w:p>
  </w:footnote>
  <w:footnote w:id="64">
    <w:p w14:paraId="27B1D8D2" w14:textId="65A6B4D6"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These developments were of course not confined to Germany. For Poland, see Piotr Kendziorek, “Auf der Suche nach der nationalen Identität: Polnische Debatten um die ‘Judenfrage,’” in: Andreas Reinke, Ferenc </w:t>
      </w:r>
      <w:r w:rsidRPr="0045665A">
        <w:rPr>
          <w:rFonts w:ascii="Times New Roman" w:eastAsia="Times New Roman" w:hAnsi="Times New Roman" w:cs="Times New Roman"/>
          <w:sz w:val="20"/>
          <w:szCs w:val="20"/>
          <w:lang w:val="en-US"/>
        </w:rPr>
        <w:t xml:space="preserve">Laczó, Kateřina Čapková, Michael Frankl </w:t>
      </w:r>
      <w:r w:rsidRPr="0045665A">
        <w:rPr>
          <w:rFonts w:ascii="Times New Roman" w:hAnsi="Times New Roman" w:cs="Times New Roman"/>
          <w:sz w:val="20"/>
          <w:szCs w:val="20"/>
          <w:lang w:val="en-US"/>
        </w:rPr>
        <w:t xml:space="preserve">(eds.), </w:t>
      </w:r>
      <w:r w:rsidRPr="0045665A">
        <w:rPr>
          <w:rFonts w:ascii="Times New Roman" w:hAnsi="Times New Roman" w:cs="Times New Roman"/>
          <w:i/>
          <w:sz w:val="20"/>
          <w:szCs w:val="20"/>
          <w:lang w:val="en-US"/>
        </w:rPr>
        <w:t>Die “Judenfrage” in Ostmitteleuropa. Historische Pfade und politisch-soziale Konstellationen</w:t>
      </w:r>
      <w:r w:rsidRPr="0045665A">
        <w:rPr>
          <w:rFonts w:ascii="Times New Roman" w:hAnsi="Times New Roman" w:cs="Times New Roman"/>
          <w:sz w:val="20"/>
          <w:szCs w:val="20"/>
          <w:lang w:val="en-US"/>
        </w:rPr>
        <w:t xml:space="preserve"> (Berlin:  Metropol, 2015), 249-387. The French case is treated in Daniel Gerson, </w:t>
      </w:r>
      <w:r w:rsidRPr="0045665A">
        <w:rPr>
          <w:rFonts w:ascii="Times New Roman" w:hAnsi="Times New Roman" w:cs="Times New Roman"/>
          <w:i/>
          <w:sz w:val="20"/>
          <w:szCs w:val="20"/>
          <w:lang w:val="en-US"/>
        </w:rPr>
        <w:t xml:space="preserve">Die Kehrseite der Emanzipation in Frankreich. Judenfeindschaft im Elsass 1778 bis 1848 </w:t>
      </w:r>
      <w:r w:rsidRPr="0045665A">
        <w:rPr>
          <w:rFonts w:ascii="Times New Roman" w:hAnsi="Times New Roman" w:cs="Times New Roman"/>
          <w:sz w:val="20"/>
          <w:szCs w:val="20"/>
          <w:lang w:val="en-US"/>
        </w:rPr>
        <w:t>(Essen: Klartext, 2006).</w:t>
      </w:r>
    </w:p>
  </w:footnote>
  <w:footnote w:id="65">
    <w:p w14:paraId="44B6F584" w14:textId="58ABAA85"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Blaschke, </w:t>
      </w:r>
      <w:r w:rsidRPr="0045665A">
        <w:rPr>
          <w:rFonts w:ascii="Times New Roman" w:hAnsi="Times New Roman" w:cs="Times New Roman"/>
          <w:i/>
          <w:sz w:val="20"/>
          <w:szCs w:val="20"/>
          <w:lang w:val="en-US"/>
        </w:rPr>
        <w:t>Offenders</w:t>
      </w:r>
      <w:r w:rsidRPr="0045665A">
        <w:rPr>
          <w:rFonts w:ascii="Times New Roman" w:hAnsi="Times New Roman" w:cs="Times New Roman"/>
          <w:sz w:val="20"/>
          <w:szCs w:val="20"/>
          <w:lang w:val="en-US"/>
        </w:rPr>
        <w:t xml:space="preserve">, 103-4, 109, 132; Hoffmann, Review, 268; Richard S. Levy, </w:t>
      </w:r>
      <w:r w:rsidRPr="0045665A">
        <w:rPr>
          <w:rFonts w:ascii="Times New Roman" w:hAnsi="Times New Roman" w:cs="Times New Roman"/>
          <w:i/>
          <w:sz w:val="20"/>
          <w:szCs w:val="20"/>
          <w:lang w:val="en-US"/>
        </w:rPr>
        <w:t>The Downfall of the Anti-Semitic Political Parties in Imperial Germany</w:t>
      </w:r>
      <w:r w:rsidRPr="0045665A">
        <w:rPr>
          <w:rFonts w:ascii="Times New Roman" w:hAnsi="Times New Roman" w:cs="Times New Roman"/>
          <w:sz w:val="20"/>
          <w:szCs w:val="20"/>
          <w:lang w:val="en-US"/>
        </w:rPr>
        <w:t xml:space="preserve"> (New Haven and London: Yale University Press, 1975, 52-3.</w:t>
      </w:r>
    </w:p>
  </w:footnote>
  <w:footnote w:id="66">
    <w:p w14:paraId="39F5A185" w14:textId="03D67F24"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Aly, </w:t>
      </w:r>
      <w:r w:rsidRPr="0045665A">
        <w:rPr>
          <w:rFonts w:ascii="Times New Roman" w:hAnsi="Times New Roman" w:cs="Times New Roman"/>
          <w:i/>
          <w:sz w:val="20"/>
          <w:szCs w:val="20"/>
          <w:lang w:val="en-US"/>
        </w:rPr>
        <w:t>Warum die Deutschen</w:t>
      </w:r>
      <w:r w:rsidRPr="0045665A">
        <w:rPr>
          <w:rFonts w:ascii="Times New Roman" w:hAnsi="Times New Roman" w:cs="Times New Roman"/>
          <w:sz w:val="20"/>
          <w:szCs w:val="20"/>
          <w:lang w:val="en-US"/>
        </w:rPr>
        <w:t>, 80</w:t>
      </w:r>
    </w:p>
  </w:footnote>
  <w:footnote w:id="67">
    <w:p w14:paraId="1F42399E" w14:textId="3EE4DA1B"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Reinhard Rürup, </w:t>
      </w:r>
      <w:r w:rsidRPr="0045665A">
        <w:rPr>
          <w:rFonts w:ascii="Times New Roman" w:hAnsi="Times New Roman" w:cs="Times New Roman"/>
          <w:i/>
          <w:sz w:val="20"/>
          <w:szCs w:val="20"/>
          <w:lang w:val="en-US"/>
        </w:rPr>
        <w:t>Emanzipation</w:t>
      </w:r>
      <w:r w:rsidRPr="0045665A">
        <w:rPr>
          <w:rFonts w:ascii="Times New Roman" w:hAnsi="Times New Roman" w:cs="Times New Roman"/>
          <w:sz w:val="20"/>
          <w:szCs w:val="20"/>
          <w:lang w:val="en-US"/>
        </w:rPr>
        <w:t>, 105-6.</w:t>
      </w:r>
    </w:p>
  </w:footnote>
  <w:footnote w:id="68">
    <w:p w14:paraId="4AA9351E" w14:textId="6DD41964"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Jochmann, </w:t>
      </w:r>
      <w:r w:rsidRPr="0045665A">
        <w:rPr>
          <w:rFonts w:ascii="Times New Roman" w:hAnsi="Times New Roman" w:cs="Times New Roman"/>
          <w:i/>
          <w:sz w:val="20"/>
          <w:szCs w:val="20"/>
          <w:lang w:val="en-US"/>
        </w:rPr>
        <w:t>Gesellschaftskrise</w:t>
      </w:r>
      <w:r w:rsidRPr="0045665A">
        <w:rPr>
          <w:rFonts w:ascii="Times New Roman" w:hAnsi="Times New Roman" w:cs="Times New Roman"/>
          <w:sz w:val="20"/>
          <w:szCs w:val="20"/>
          <w:lang w:val="en-US"/>
        </w:rPr>
        <w:t>, 31.</w:t>
      </w:r>
    </w:p>
  </w:footnote>
  <w:footnote w:id="69">
    <w:p w14:paraId="5867AE1E" w14:textId="10B10E32"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Lindemann, </w:t>
      </w:r>
      <w:r w:rsidRPr="0045665A">
        <w:rPr>
          <w:rFonts w:ascii="Times New Roman" w:hAnsi="Times New Roman" w:cs="Times New Roman"/>
          <w:i/>
          <w:sz w:val="20"/>
          <w:szCs w:val="20"/>
          <w:lang w:val="en-US"/>
        </w:rPr>
        <w:t>Esau’s Tears</w:t>
      </w:r>
      <w:r w:rsidRPr="0045665A">
        <w:rPr>
          <w:rFonts w:ascii="Times New Roman" w:hAnsi="Times New Roman" w:cs="Times New Roman"/>
          <w:sz w:val="20"/>
          <w:szCs w:val="20"/>
          <w:lang w:val="en-US"/>
        </w:rPr>
        <w:t>, 21.</w:t>
      </w:r>
    </w:p>
  </w:footnote>
  <w:footnote w:id="70">
    <w:p w14:paraId="1C8F9628" w14:textId="5EDB635E"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Blaschke, </w:t>
      </w:r>
      <w:r w:rsidRPr="0045665A">
        <w:rPr>
          <w:rFonts w:ascii="Times New Roman" w:hAnsi="Times New Roman" w:cs="Times New Roman"/>
          <w:i/>
          <w:sz w:val="20"/>
          <w:szCs w:val="20"/>
          <w:lang w:val="en-US"/>
        </w:rPr>
        <w:t>Offenders</w:t>
      </w:r>
      <w:r w:rsidRPr="0045665A">
        <w:rPr>
          <w:rFonts w:ascii="Times New Roman" w:hAnsi="Times New Roman" w:cs="Times New Roman"/>
          <w:sz w:val="20"/>
          <w:szCs w:val="20"/>
          <w:lang w:val="en-US"/>
        </w:rPr>
        <w:t>, 103-4.</w:t>
      </w:r>
    </w:p>
  </w:footnote>
  <w:footnote w:id="71">
    <w:p w14:paraId="4B804D87" w14:textId="4B76308D"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Stefan Rohrbacher, “ ‘The Hep Hep’ Riots of 1819: Anti-Jewish Ideology, Agitation and Violence”, in: C. Hoffmann, W. Bergmann, H. Walser Smith (eds</w:t>
      </w:r>
      <w:r w:rsidRPr="0045665A">
        <w:rPr>
          <w:rFonts w:ascii="Times New Roman" w:hAnsi="Times New Roman" w:cs="Times New Roman"/>
          <w:i/>
          <w:sz w:val="20"/>
          <w:szCs w:val="20"/>
          <w:lang w:val="en-US"/>
        </w:rPr>
        <w:t>.</w:t>
      </w:r>
      <w:r w:rsidRPr="0045665A">
        <w:rPr>
          <w:rFonts w:ascii="Times New Roman" w:hAnsi="Times New Roman" w:cs="Times New Roman"/>
          <w:sz w:val="20"/>
          <w:szCs w:val="20"/>
          <w:lang w:val="en-US"/>
        </w:rPr>
        <w:t>),</w:t>
      </w:r>
      <w:r w:rsidRPr="0045665A">
        <w:rPr>
          <w:rFonts w:ascii="Times New Roman" w:hAnsi="Times New Roman" w:cs="Times New Roman"/>
          <w:i/>
          <w:sz w:val="20"/>
          <w:szCs w:val="20"/>
          <w:lang w:val="en-US"/>
        </w:rPr>
        <w:t xml:space="preserve"> Exlusionary Violence. Antisemitic Riots in Modern German History</w:t>
      </w:r>
      <w:r w:rsidRPr="0045665A">
        <w:rPr>
          <w:rFonts w:ascii="Times New Roman" w:hAnsi="Times New Roman" w:cs="Times New Roman"/>
          <w:sz w:val="20"/>
          <w:szCs w:val="20"/>
          <w:lang w:val="en-US"/>
        </w:rPr>
        <w:t xml:space="preserve"> (Ann Arbour: University of Michigan Press, 2002), 23-42, here 31, emphasis added. See also Retallack, </w:t>
      </w:r>
      <w:r w:rsidRPr="0045665A">
        <w:rPr>
          <w:rFonts w:ascii="Times New Roman" w:hAnsi="Times New Roman" w:cs="Times New Roman"/>
          <w:i/>
          <w:sz w:val="20"/>
          <w:szCs w:val="20"/>
          <w:lang w:val="en-US"/>
        </w:rPr>
        <w:t>Red Saxony</w:t>
      </w:r>
      <w:r w:rsidRPr="0045665A">
        <w:rPr>
          <w:rFonts w:ascii="Times New Roman" w:hAnsi="Times New Roman" w:cs="Times New Roman"/>
          <w:sz w:val="20"/>
          <w:szCs w:val="20"/>
          <w:lang w:val="en-US"/>
        </w:rPr>
        <w:t>, 203.</w:t>
      </w:r>
    </w:p>
  </w:footnote>
  <w:footnote w:id="72">
    <w:p w14:paraId="26071335" w14:textId="5623D11C"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Werner Bergmann, </w:t>
      </w:r>
      <w:r w:rsidRPr="0045665A">
        <w:rPr>
          <w:rFonts w:ascii="Times New Roman" w:hAnsi="Times New Roman" w:cs="Times New Roman"/>
          <w:i/>
          <w:sz w:val="20"/>
          <w:szCs w:val="20"/>
          <w:lang w:val="en-US"/>
        </w:rPr>
        <w:t xml:space="preserve">Tumulte – Excesse – Pogrome. Kollektive Gewalt gegen Juden in Europa 1789-1900 </w:t>
      </w:r>
      <w:r w:rsidRPr="0045665A">
        <w:rPr>
          <w:rFonts w:ascii="Times New Roman" w:hAnsi="Times New Roman" w:cs="Times New Roman"/>
          <w:sz w:val="20"/>
          <w:szCs w:val="20"/>
          <w:lang w:val="en-US"/>
        </w:rPr>
        <w:t xml:space="preserve">(Göttingen: Wallstein, 2020), 151, 189-190 See also Rainer Erb and Werner Bergmann, </w:t>
      </w:r>
      <w:r w:rsidRPr="0045665A">
        <w:rPr>
          <w:rFonts w:ascii="Times New Roman" w:hAnsi="Times New Roman" w:cs="Times New Roman"/>
          <w:i/>
          <w:sz w:val="20"/>
          <w:szCs w:val="20"/>
          <w:lang w:val="en-US"/>
        </w:rPr>
        <w:t xml:space="preserve">Die Nachseite der Emanzipation. Der Widerstand gegen die Integration der Juden in Deutschland 1780-1860 </w:t>
      </w:r>
      <w:r w:rsidRPr="0045665A">
        <w:rPr>
          <w:rFonts w:ascii="Times New Roman" w:hAnsi="Times New Roman" w:cs="Times New Roman"/>
          <w:sz w:val="20"/>
          <w:szCs w:val="20"/>
          <w:lang w:val="en-US"/>
        </w:rPr>
        <w:t xml:space="preserve">(Berlin: Metropol 1989). </w:t>
      </w:r>
    </w:p>
  </w:footnote>
  <w:footnote w:id="73">
    <w:p w14:paraId="007BA0A8" w14:textId="7A1F5D82"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Bergmann, </w:t>
      </w:r>
      <w:r w:rsidRPr="0045665A">
        <w:rPr>
          <w:rFonts w:ascii="Times New Roman" w:hAnsi="Times New Roman" w:cs="Times New Roman"/>
          <w:i/>
          <w:sz w:val="20"/>
          <w:szCs w:val="20"/>
          <w:lang w:val="en-US"/>
        </w:rPr>
        <w:t>Tumulte</w:t>
      </w:r>
      <w:r w:rsidRPr="0045665A">
        <w:rPr>
          <w:rFonts w:ascii="Times New Roman" w:hAnsi="Times New Roman" w:cs="Times New Roman"/>
          <w:sz w:val="20"/>
          <w:szCs w:val="20"/>
          <w:lang w:val="en-US"/>
        </w:rPr>
        <w:t>, 173-174.</w:t>
      </w:r>
    </w:p>
  </w:footnote>
  <w:footnote w:id="74">
    <w:p w14:paraId="3C19670A" w14:textId="76D2D7DF"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Michal Szulc, </w:t>
      </w:r>
      <w:r w:rsidRPr="0045665A">
        <w:rPr>
          <w:rFonts w:ascii="Times New Roman" w:hAnsi="Times New Roman" w:cs="Times New Roman"/>
          <w:i/>
          <w:sz w:val="20"/>
          <w:szCs w:val="20"/>
          <w:lang w:val="en-US"/>
        </w:rPr>
        <w:t>Emanzipation in Stadt und Staat. Die Judenpolitik in Danzig 1807-1847</w:t>
      </w:r>
      <w:r w:rsidRPr="0045665A">
        <w:rPr>
          <w:rFonts w:ascii="Times New Roman" w:hAnsi="Times New Roman" w:cs="Times New Roman"/>
          <w:sz w:val="20"/>
          <w:szCs w:val="20"/>
          <w:lang w:val="en-US"/>
        </w:rPr>
        <w:t xml:space="preserve"> (Göttingen: Wallstein, 2016), 185. </w:t>
      </w:r>
    </w:p>
  </w:footnote>
  <w:footnote w:id="75">
    <w:p w14:paraId="142B1B72" w14:textId="1224693A" w:rsidR="00355898" w:rsidRPr="0045665A" w:rsidRDefault="00355898" w:rsidP="006676C3">
      <w:pPr>
        <w:pStyle w:val="berschrift1"/>
        <w:spacing w:before="0" w:beforeAutospacing="0" w:after="0" w:afterAutospacing="0"/>
        <w:jc w:val="both"/>
        <w:rPr>
          <w:rFonts w:ascii="Times New Roman" w:eastAsia="Times New Roman" w:hAnsi="Times New Roman" w:cs="Times New Roman"/>
          <w:sz w:val="20"/>
          <w:szCs w:val="20"/>
          <w:lang w:val="en-US"/>
        </w:rPr>
      </w:pPr>
      <w:r w:rsidRPr="0045665A">
        <w:rPr>
          <w:rStyle w:val="Funotenzeichen"/>
          <w:rFonts w:ascii="Times New Roman" w:hAnsi="Times New Roman" w:cs="Times New Roman"/>
          <w:b w:val="0"/>
          <w:sz w:val="20"/>
          <w:szCs w:val="20"/>
          <w:lang w:val="en-US"/>
        </w:rPr>
        <w:footnoteRef/>
      </w:r>
      <w:r w:rsidRPr="0045665A">
        <w:rPr>
          <w:rFonts w:ascii="Times New Roman" w:hAnsi="Times New Roman" w:cs="Times New Roman"/>
          <w:b w:val="0"/>
          <w:sz w:val="20"/>
          <w:szCs w:val="20"/>
          <w:lang w:val="en-US"/>
        </w:rPr>
        <w:t xml:space="preserve"> Stefan Rohrbacher, </w:t>
      </w:r>
      <w:r w:rsidRPr="0045665A">
        <w:rPr>
          <w:rFonts w:ascii="Times New Roman" w:hAnsi="Times New Roman" w:cs="Times New Roman"/>
          <w:b w:val="0"/>
          <w:i/>
          <w:sz w:val="20"/>
          <w:szCs w:val="20"/>
          <w:lang w:val="en-US"/>
        </w:rPr>
        <w:t>Gewalt im Biedermeier. Antijüdische Ausschreitungen in Vormärz und Revolution (1815-1848/9)</w:t>
      </w:r>
      <w:r w:rsidRPr="0045665A">
        <w:rPr>
          <w:rFonts w:ascii="Times New Roman" w:hAnsi="Times New Roman" w:cs="Times New Roman"/>
          <w:b w:val="0"/>
          <w:sz w:val="20"/>
          <w:szCs w:val="20"/>
          <w:lang w:val="en-US"/>
        </w:rPr>
        <w:t xml:space="preserve"> (Frankfurt am Main: Campus, 1993), 171; James F. Harris, </w:t>
      </w:r>
      <w:r w:rsidRPr="0045665A">
        <w:rPr>
          <w:rFonts w:ascii="Times New Roman" w:hAnsi="Times New Roman" w:cs="Times New Roman"/>
          <w:b w:val="0"/>
          <w:i/>
          <w:sz w:val="20"/>
          <w:szCs w:val="20"/>
          <w:lang w:val="en-US"/>
        </w:rPr>
        <w:t>The People Speak! Anti-Semitism and Emancipation in Nineteenth-Century Bavaria</w:t>
      </w:r>
      <w:r w:rsidRPr="0045665A">
        <w:rPr>
          <w:rFonts w:ascii="Times New Roman" w:hAnsi="Times New Roman" w:cs="Times New Roman"/>
          <w:b w:val="0"/>
          <w:sz w:val="20"/>
          <w:szCs w:val="20"/>
          <w:lang w:val="en-US"/>
        </w:rPr>
        <w:t xml:space="preserve"> (Ann Arbor: University of Michigan Press, 1994), 142, 170, 176, 178. For the importance of status among small tradesmen later in the century, see Lichtblau, </w:t>
      </w:r>
      <w:r w:rsidRPr="0045665A">
        <w:rPr>
          <w:rFonts w:ascii="Times New Roman" w:hAnsi="Times New Roman" w:cs="Times New Roman"/>
          <w:b w:val="0"/>
          <w:i/>
          <w:sz w:val="20"/>
          <w:szCs w:val="20"/>
          <w:lang w:val="en-US"/>
        </w:rPr>
        <w:t>Antisemitismus</w:t>
      </w:r>
      <w:r w:rsidRPr="0045665A">
        <w:rPr>
          <w:rFonts w:ascii="Times New Roman" w:hAnsi="Times New Roman" w:cs="Times New Roman"/>
          <w:b w:val="0"/>
          <w:sz w:val="20"/>
          <w:szCs w:val="20"/>
          <w:lang w:val="en-US"/>
        </w:rPr>
        <w:t xml:space="preserve">, 238. It could be also argued that widespread debates on circumcision and other Jewish rituals in the 1840s were related to fears that emancipation would tip the balance and give rise to Jewish equality or even dominance. See Robin Judd, </w:t>
      </w:r>
      <w:r w:rsidRPr="0045665A">
        <w:rPr>
          <w:rFonts w:ascii="Times New Roman" w:hAnsi="Times New Roman" w:cs="Times New Roman"/>
          <w:b w:val="0"/>
          <w:i/>
          <w:sz w:val="20"/>
          <w:szCs w:val="20"/>
          <w:lang w:val="en-US"/>
        </w:rPr>
        <w:t>Circumcision, Kosher Butchering, and Jewish Political Life in Germany, 1843-1933</w:t>
      </w:r>
      <w:r w:rsidRPr="0045665A">
        <w:rPr>
          <w:rFonts w:ascii="Times New Roman" w:hAnsi="Times New Roman" w:cs="Times New Roman"/>
          <w:b w:val="0"/>
          <w:sz w:val="20"/>
          <w:szCs w:val="20"/>
          <w:lang w:val="en-US"/>
        </w:rPr>
        <w:t xml:space="preserve"> (Ithaca: Cornell University Press, 2007), 26, 54. </w:t>
      </w:r>
    </w:p>
  </w:footnote>
  <w:footnote w:id="76">
    <w:p w14:paraId="54C8B15D" w14:textId="186FB3CA"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Pulzer, </w:t>
      </w:r>
      <w:r w:rsidRPr="0045665A">
        <w:rPr>
          <w:rFonts w:ascii="Times New Roman" w:hAnsi="Times New Roman" w:cs="Times New Roman"/>
          <w:i/>
          <w:sz w:val="20"/>
          <w:szCs w:val="20"/>
          <w:lang w:val="en-US"/>
        </w:rPr>
        <w:t>Rise</w:t>
      </w:r>
      <w:r w:rsidRPr="0045665A">
        <w:rPr>
          <w:rFonts w:ascii="Times New Roman" w:hAnsi="Times New Roman" w:cs="Times New Roman"/>
          <w:sz w:val="20"/>
          <w:szCs w:val="20"/>
          <w:lang w:val="en-US"/>
        </w:rPr>
        <w:t xml:space="preserve">, xx. </w:t>
      </w:r>
    </w:p>
  </w:footnote>
  <w:footnote w:id="77">
    <w:p w14:paraId="32492B88" w14:textId="101259F9"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Ibid., xxi.</w:t>
      </w:r>
    </w:p>
  </w:footnote>
  <w:footnote w:id="78">
    <w:p w14:paraId="3C17C5B7" w14:textId="7CE73818"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Brustein, </w:t>
      </w:r>
      <w:r w:rsidRPr="0045665A">
        <w:rPr>
          <w:rFonts w:ascii="Times New Roman" w:hAnsi="Times New Roman" w:cs="Times New Roman"/>
          <w:i/>
          <w:sz w:val="20"/>
          <w:szCs w:val="20"/>
          <w:lang w:val="en-US"/>
        </w:rPr>
        <w:t>Roots</w:t>
      </w:r>
      <w:r w:rsidRPr="0045665A">
        <w:rPr>
          <w:rFonts w:ascii="Times New Roman" w:hAnsi="Times New Roman" w:cs="Times New Roman"/>
          <w:sz w:val="20"/>
          <w:szCs w:val="20"/>
          <w:lang w:val="en-US"/>
        </w:rPr>
        <w:t>, 35-36.</w:t>
      </w:r>
    </w:p>
  </w:footnote>
  <w:footnote w:id="79">
    <w:p w14:paraId="66C07CE6" w14:textId="3D88A982" w:rsidR="00355898" w:rsidRPr="0045665A" w:rsidRDefault="00355898" w:rsidP="006676C3">
      <w:pPr>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For an approach based on cognitive dissonance, see Anthony D. Kauders, “From Particularism to Mass Murder: Nazi Morality, Antisemitism, and Cognitive Dissonance,” in: </w:t>
      </w:r>
      <w:r w:rsidRPr="0045665A">
        <w:rPr>
          <w:rFonts w:ascii="Times New Roman" w:hAnsi="Times New Roman" w:cs="Times New Roman"/>
          <w:i/>
          <w:sz w:val="20"/>
          <w:szCs w:val="20"/>
          <w:lang w:val="en-US"/>
        </w:rPr>
        <w:t>Holocaust and Genocide Studies</w:t>
      </w:r>
      <w:r w:rsidRPr="0045665A">
        <w:rPr>
          <w:rFonts w:ascii="Times New Roman" w:hAnsi="Times New Roman" w:cs="Times New Roman"/>
          <w:sz w:val="20"/>
          <w:szCs w:val="20"/>
          <w:lang w:val="en-US"/>
        </w:rPr>
        <w:t xml:space="preserve"> (forthcoming). </w:t>
      </w:r>
    </w:p>
    <w:p w14:paraId="18859F76" w14:textId="4AC17D78" w:rsidR="00355898" w:rsidRPr="0045665A" w:rsidRDefault="00355898" w:rsidP="006676C3">
      <w:pPr>
        <w:pStyle w:val="Funotentext"/>
        <w:jc w:val="both"/>
        <w:rPr>
          <w:rFonts w:ascii="Times New Roman" w:hAnsi="Times New Roman" w:cs="Times New Roman"/>
          <w:sz w:val="20"/>
          <w:szCs w:val="20"/>
          <w:lang w:val="en-US"/>
        </w:rPr>
      </w:pPr>
    </w:p>
  </w:footnote>
  <w:footnote w:id="80">
    <w:p w14:paraId="35E1C7FE" w14:textId="699455A7" w:rsidR="00355898" w:rsidRPr="0045665A" w:rsidRDefault="00355898" w:rsidP="006676C3">
      <w:pPr>
        <w:pStyle w:val="Funotentext"/>
        <w:jc w:val="both"/>
        <w:rPr>
          <w:rFonts w:ascii="Times New Roman" w:hAnsi="Times New Roman" w:cs="Times New Roman"/>
          <w:sz w:val="20"/>
          <w:szCs w:val="20"/>
          <w:lang w:val="en-US"/>
        </w:rPr>
      </w:pPr>
      <w:r w:rsidRPr="0045665A">
        <w:rPr>
          <w:rStyle w:val="Funotenzeichen"/>
          <w:rFonts w:ascii="Times New Roman" w:hAnsi="Times New Roman" w:cs="Times New Roman"/>
          <w:sz w:val="20"/>
          <w:szCs w:val="20"/>
          <w:lang w:val="en-US"/>
        </w:rPr>
        <w:footnoteRef/>
      </w:r>
      <w:r w:rsidRPr="0045665A">
        <w:rPr>
          <w:rFonts w:ascii="Times New Roman" w:hAnsi="Times New Roman" w:cs="Times New Roman"/>
          <w:sz w:val="20"/>
          <w:szCs w:val="20"/>
          <w:lang w:val="en-US"/>
        </w:rPr>
        <w:t xml:space="preserve"> </w:t>
      </w:r>
      <w:r w:rsidR="006676C3" w:rsidRPr="0045665A">
        <w:rPr>
          <w:rFonts w:ascii="Times New Roman" w:hAnsi="Times New Roman" w:cs="Times New Roman"/>
          <w:sz w:val="20"/>
          <w:szCs w:val="20"/>
          <w:lang w:val="en-US"/>
        </w:rPr>
        <w:t xml:space="preserve">Jeffrey S. Kopstein and Jason Wittenberg, </w:t>
      </w:r>
      <w:r w:rsidR="006676C3" w:rsidRPr="0045665A">
        <w:rPr>
          <w:rFonts w:ascii="Times New Roman" w:hAnsi="Times New Roman" w:cs="Times New Roman"/>
          <w:i/>
          <w:sz w:val="20"/>
          <w:szCs w:val="20"/>
          <w:lang w:val="en-US"/>
        </w:rPr>
        <w:t>Intimate Violence. Anti-Jewish Pogroms on the Eve of the Holocaust</w:t>
      </w:r>
      <w:r w:rsidR="006676C3" w:rsidRPr="0045665A">
        <w:rPr>
          <w:rFonts w:ascii="Times New Roman" w:hAnsi="Times New Roman" w:cs="Times New Roman"/>
          <w:sz w:val="20"/>
          <w:szCs w:val="20"/>
          <w:lang w:val="en-US"/>
        </w:rPr>
        <w:t xml:space="preserve"> (Ithaca: Cornell University Press, 2018), pp. 3, 4, 6, 13, 14, 15, 68, 124, 125.</w:t>
      </w:r>
      <w:r w:rsidR="0045665A" w:rsidRPr="0045665A">
        <w:rPr>
          <w:rFonts w:ascii="Times New Roman" w:hAnsi="Times New Roman" w:cs="Times New Roman"/>
          <w:sz w:val="20"/>
          <w:szCs w:val="20"/>
          <w:lang w:val="en-US"/>
        </w:rPr>
        <w:t xml:space="preserve"> </w:t>
      </w:r>
      <w:r w:rsidR="0045665A">
        <w:rPr>
          <w:rFonts w:ascii="Times New Roman" w:hAnsi="Times New Roman" w:cs="Times New Roman"/>
          <w:sz w:val="20"/>
          <w:szCs w:val="20"/>
          <w:lang w:val="en-US"/>
        </w:rPr>
        <w:t xml:space="preserve">Unlike relative deprivation, “power threat” theory is more sympathetic to the role that “realistic conflict” plays in the </w:t>
      </w:r>
      <w:r w:rsidR="00721AA1">
        <w:rPr>
          <w:rFonts w:ascii="Times New Roman" w:hAnsi="Times New Roman" w:cs="Times New Roman"/>
          <w:sz w:val="20"/>
          <w:szCs w:val="20"/>
          <w:lang w:val="en-US"/>
        </w:rPr>
        <w:t>emergence of hostility. S</w:t>
      </w:r>
      <w:r w:rsidR="00D50350">
        <w:rPr>
          <w:rFonts w:ascii="Times New Roman" w:hAnsi="Times New Roman" w:cs="Times New Roman"/>
          <w:sz w:val="20"/>
          <w:szCs w:val="20"/>
          <w:lang w:val="en-US"/>
        </w:rPr>
        <w:t xml:space="preserve">ee </w:t>
      </w:r>
      <w:r w:rsidR="00D517FF">
        <w:rPr>
          <w:rFonts w:ascii="Times New Roman" w:hAnsi="Times New Roman" w:cs="Times New Roman"/>
          <w:sz w:val="20"/>
          <w:szCs w:val="20"/>
          <w:lang w:val="en-US"/>
        </w:rPr>
        <w:t xml:space="preserve">idem., </w:t>
      </w:r>
      <w:r w:rsidR="00D517FF">
        <w:rPr>
          <w:rFonts w:ascii="Times New Roman" w:hAnsi="Times New Roman" w:cs="Times New Roman"/>
          <w:i/>
          <w:sz w:val="20"/>
          <w:szCs w:val="20"/>
          <w:lang w:val="en-US"/>
        </w:rPr>
        <w:t xml:space="preserve">Intimate Violence, </w:t>
      </w:r>
      <w:r w:rsidR="00D517FF">
        <w:rPr>
          <w:rFonts w:ascii="Times New Roman" w:hAnsi="Times New Roman" w:cs="Times New Roman"/>
          <w:sz w:val="20"/>
          <w:szCs w:val="20"/>
          <w:lang w:val="en-US"/>
        </w:rPr>
        <w:t>pp.15, 66.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6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52"/>
    <w:rsid w:val="00004359"/>
    <w:rsid w:val="000153B8"/>
    <w:rsid w:val="00020605"/>
    <w:rsid w:val="00020EB9"/>
    <w:rsid w:val="00023587"/>
    <w:rsid w:val="00023A54"/>
    <w:rsid w:val="00027103"/>
    <w:rsid w:val="00030E42"/>
    <w:rsid w:val="0003187D"/>
    <w:rsid w:val="00033703"/>
    <w:rsid w:val="0003497B"/>
    <w:rsid w:val="00035088"/>
    <w:rsid w:val="00052505"/>
    <w:rsid w:val="00061687"/>
    <w:rsid w:val="000632AC"/>
    <w:rsid w:val="00063B4E"/>
    <w:rsid w:val="000641EB"/>
    <w:rsid w:val="000663A2"/>
    <w:rsid w:val="00067280"/>
    <w:rsid w:val="00067BA7"/>
    <w:rsid w:val="00072DEC"/>
    <w:rsid w:val="00075615"/>
    <w:rsid w:val="00076E34"/>
    <w:rsid w:val="000775A8"/>
    <w:rsid w:val="0008145F"/>
    <w:rsid w:val="000922D8"/>
    <w:rsid w:val="00096706"/>
    <w:rsid w:val="000B1ACC"/>
    <w:rsid w:val="000B2385"/>
    <w:rsid w:val="000B2798"/>
    <w:rsid w:val="000B3882"/>
    <w:rsid w:val="000B3928"/>
    <w:rsid w:val="000C3474"/>
    <w:rsid w:val="000D4BF0"/>
    <w:rsid w:val="000D4D69"/>
    <w:rsid w:val="000D5C95"/>
    <w:rsid w:val="000E099C"/>
    <w:rsid w:val="000E7C47"/>
    <w:rsid w:val="000F2769"/>
    <w:rsid w:val="0010168D"/>
    <w:rsid w:val="0010201A"/>
    <w:rsid w:val="001123E9"/>
    <w:rsid w:val="00123465"/>
    <w:rsid w:val="00123EF7"/>
    <w:rsid w:val="001310C0"/>
    <w:rsid w:val="00131B33"/>
    <w:rsid w:val="00135E00"/>
    <w:rsid w:val="001365B5"/>
    <w:rsid w:val="00136C3D"/>
    <w:rsid w:val="0014122E"/>
    <w:rsid w:val="00144313"/>
    <w:rsid w:val="0015007F"/>
    <w:rsid w:val="00150F27"/>
    <w:rsid w:val="001553CC"/>
    <w:rsid w:val="00170A3C"/>
    <w:rsid w:val="00171D54"/>
    <w:rsid w:val="00172F94"/>
    <w:rsid w:val="001739F1"/>
    <w:rsid w:val="001766A9"/>
    <w:rsid w:val="0018102B"/>
    <w:rsid w:val="00186BD6"/>
    <w:rsid w:val="0019160B"/>
    <w:rsid w:val="00195DA8"/>
    <w:rsid w:val="00196FE8"/>
    <w:rsid w:val="001A0300"/>
    <w:rsid w:val="001A264C"/>
    <w:rsid w:val="001A5B70"/>
    <w:rsid w:val="001B005C"/>
    <w:rsid w:val="001B1C1D"/>
    <w:rsid w:val="001B4C2A"/>
    <w:rsid w:val="001B5E52"/>
    <w:rsid w:val="001B7DF4"/>
    <w:rsid w:val="001C532E"/>
    <w:rsid w:val="001C77C6"/>
    <w:rsid w:val="001D0221"/>
    <w:rsid w:val="001D1378"/>
    <w:rsid w:val="001D3EAF"/>
    <w:rsid w:val="001E62FE"/>
    <w:rsid w:val="001E65CD"/>
    <w:rsid w:val="001F1E61"/>
    <w:rsid w:val="001F6323"/>
    <w:rsid w:val="0020071F"/>
    <w:rsid w:val="00200A7F"/>
    <w:rsid w:val="00206AC2"/>
    <w:rsid w:val="00207A50"/>
    <w:rsid w:val="00211041"/>
    <w:rsid w:val="00211DA8"/>
    <w:rsid w:val="00211E6D"/>
    <w:rsid w:val="00216FBF"/>
    <w:rsid w:val="002173D5"/>
    <w:rsid w:val="00221318"/>
    <w:rsid w:val="0022158D"/>
    <w:rsid w:val="002253F4"/>
    <w:rsid w:val="0023481F"/>
    <w:rsid w:val="002402EF"/>
    <w:rsid w:val="00240F4D"/>
    <w:rsid w:val="00241BAC"/>
    <w:rsid w:val="00242486"/>
    <w:rsid w:val="00243B84"/>
    <w:rsid w:val="002470C2"/>
    <w:rsid w:val="00247277"/>
    <w:rsid w:val="002475EC"/>
    <w:rsid w:val="00247AEC"/>
    <w:rsid w:val="0025080D"/>
    <w:rsid w:val="00252938"/>
    <w:rsid w:val="00253E32"/>
    <w:rsid w:val="00255890"/>
    <w:rsid w:val="002623D0"/>
    <w:rsid w:val="00263A32"/>
    <w:rsid w:val="002808C5"/>
    <w:rsid w:val="00290F30"/>
    <w:rsid w:val="002914DF"/>
    <w:rsid w:val="002937F1"/>
    <w:rsid w:val="00294292"/>
    <w:rsid w:val="00294804"/>
    <w:rsid w:val="00295CF7"/>
    <w:rsid w:val="0029782A"/>
    <w:rsid w:val="002A3001"/>
    <w:rsid w:val="002C166A"/>
    <w:rsid w:val="002C3AEB"/>
    <w:rsid w:val="002C6CE7"/>
    <w:rsid w:val="002C7DBB"/>
    <w:rsid w:val="002D2261"/>
    <w:rsid w:val="002D2AFE"/>
    <w:rsid w:val="002D300A"/>
    <w:rsid w:val="002D3FB7"/>
    <w:rsid w:val="002E07ED"/>
    <w:rsid w:val="002E3B63"/>
    <w:rsid w:val="002E4C1D"/>
    <w:rsid w:val="002F2D40"/>
    <w:rsid w:val="002F4AE0"/>
    <w:rsid w:val="002F7249"/>
    <w:rsid w:val="002F7253"/>
    <w:rsid w:val="002F7900"/>
    <w:rsid w:val="00301320"/>
    <w:rsid w:val="00304022"/>
    <w:rsid w:val="003100B9"/>
    <w:rsid w:val="00310CCB"/>
    <w:rsid w:val="0031141A"/>
    <w:rsid w:val="00314C7F"/>
    <w:rsid w:val="00315917"/>
    <w:rsid w:val="00326BAA"/>
    <w:rsid w:val="0033033B"/>
    <w:rsid w:val="003327AA"/>
    <w:rsid w:val="00332C16"/>
    <w:rsid w:val="00335635"/>
    <w:rsid w:val="00336612"/>
    <w:rsid w:val="00337A91"/>
    <w:rsid w:val="00337AE1"/>
    <w:rsid w:val="00353163"/>
    <w:rsid w:val="003539F7"/>
    <w:rsid w:val="00353EA0"/>
    <w:rsid w:val="00355898"/>
    <w:rsid w:val="00356D15"/>
    <w:rsid w:val="00364311"/>
    <w:rsid w:val="00370384"/>
    <w:rsid w:val="003851BB"/>
    <w:rsid w:val="003868F3"/>
    <w:rsid w:val="00386A06"/>
    <w:rsid w:val="00386E92"/>
    <w:rsid w:val="003961E9"/>
    <w:rsid w:val="003970B3"/>
    <w:rsid w:val="003A06AE"/>
    <w:rsid w:val="003A2B96"/>
    <w:rsid w:val="003A4AC5"/>
    <w:rsid w:val="003A62EB"/>
    <w:rsid w:val="003C4F8F"/>
    <w:rsid w:val="003C5EEC"/>
    <w:rsid w:val="003C7B2F"/>
    <w:rsid w:val="003D1DE7"/>
    <w:rsid w:val="003E4BA7"/>
    <w:rsid w:val="003E52C0"/>
    <w:rsid w:val="003F17B6"/>
    <w:rsid w:val="00403995"/>
    <w:rsid w:val="00405311"/>
    <w:rsid w:val="00407A85"/>
    <w:rsid w:val="00410AE4"/>
    <w:rsid w:val="004115E2"/>
    <w:rsid w:val="00415C4B"/>
    <w:rsid w:val="00425CA5"/>
    <w:rsid w:val="00426646"/>
    <w:rsid w:val="004319D7"/>
    <w:rsid w:val="00433438"/>
    <w:rsid w:val="00442543"/>
    <w:rsid w:val="00452FE5"/>
    <w:rsid w:val="00453E3E"/>
    <w:rsid w:val="0045647D"/>
    <w:rsid w:val="0045665A"/>
    <w:rsid w:val="00461DB1"/>
    <w:rsid w:val="00465138"/>
    <w:rsid w:val="00487C1C"/>
    <w:rsid w:val="004B0CCF"/>
    <w:rsid w:val="004B0E43"/>
    <w:rsid w:val="004B4CB1"/>
    <w:rsid w:val="004C3823"/>
    <w:rsid w:val="004C4F1E"/>
    <w:rsid w:val="004C57A5"/>
    <w:rsid w:val="004D08CB"/>
    <w:rsid w:val="004E2698"/>
    <w:rsid w:val="004E378F"/>
    <w:rsid w:val="004E749F"/>
    <w:rsid w:val="004F35F7"/>
    <w:rsid w:val="004F3639"/>
    <w:rsid w:val="00500289"/>
    <w:rsid w:val="00503F50"/>
    <w:rsid w:val="00505883"/>
    <w:rsid w:val="005111BB"/>
    <w:rsid w:val="00514AF7"/>
    <w:rsid w:val="00515DFB"/>
    <w:rsid w:val="00516727"/>
    <w:rsid w:val="0053073A"/>
    <w:rsid w:val="00535B23"/>
    <w:rsid w:val="005372AF"/>
    <w:rsid w:val="00537600"/>
    <w:rsid w:val="005469CE"/>
    <w:rsid w:val="005518D9"/>
    <w:rsid w:val="005557EA"/>
    <w:rsid w:val="00555D74"/>
    <w:rsid w:val="00556D6E"/>
    <w:rsid w:val="00557A4E"/>
    <w:rsid w:val="0056007E"/>
    <w:rsid w:val="0056107E"/>
    <w:rsid w:val="00564CC6"/>
    <w:rsid w:val="005653E9"/>
    <w:rsid w:val="00570C9B"/>
    <w:rsid w:val="00571228"/>
    <w:rsid w:val="00571F06"/>
    <w:rsid w:val="0057296B"/>
    <w:rsid w:val="00572E62"/>
    <w:rsid w:val="00577D48"/>
    <w:rsid w:val="00580C4B"/>
    <w:rsid w:val="005959F7"/>
    <w:rsid w:val="00597EA3"/>
    <w:rsid w:val="005A2353"/>
    <w:rsid w:val="005A2586"/>
    <w:rsid w:val="005A3080"/>
    <w:rsid w:val="005A694F"/>
    <w:rsid w:val="005A6AD9"/>
    <w:rsid w:val="005B0CF9"/>
    <w:rsid w:val="005B0D61"/>
    <w:rsid w:val="005C0B77"/>
    <w:rsid w:val="005C420F"/>
    <w:rsid w:val="005C785D"/>
    <w:rsid w:val="005D0F9A"/>
    <w:rsid w:val="005D159B"/>
    <w:rsid w:val="005D1CE6"/>
    <w:rsid w:val="005D307E"/>
    <w:rsid w:val="005D5A11"/>
    <w:rsid w:val="005E2B91"/>
    <w:rsid w:val="005E6AC8"/>
    <w:rsid w:val="005E7CCA"/>
    <w:rsid w:val="00604602"/>
    <w:rsid w:val="00611600"/>
    <w:rsid w:val="00612D54"/>
    <w:rsid w:val="00612DA7"/>
    <w:rsid w:val="00612FA2"/>
    <w:rsid w:val="00613EFF"/>
    <w:rsid w:val="00620CC9"/>
    <w:rsid w:val="006218B2"/>
    <w:rsid w:val="00624802"/>
    <w:rsid w:val="00625CF7"/>
    <w:rsid w:val="00626CD7"/>
    <w:rsid w:val="00627187"/>
    <w:rsid w:val="00632C31"/>
    <w:rsid w:val="0063703C"/>
    <w:rsid w:val="00640A50"/>
    <w:rsid w:val="00641373"/>
    <w:rsid w:val="00641A8A"/>
    <w:rsid w:val="00651CAA"/>
    <w:rsid w:val="006562E2"/>
    <w:rsid w:val="00656C06"/>
    <w:rsid w:val="006616EC"/>
    <w:rsid w:val="00665143"/>
    <w:rsid w:val="006658D6"/>
    <w:rsid w:val="006676C3"/>
    <w:rsid w:val="0067583D"/>
    <w:rsid w:val="00675C25"/>
    <w:rsid w:val="00680CAE"/>
    <w:rsid w:val="006853D5"/>
    <w:rsid w:val="00691B80"/>
    <w:rsid w:val="006A7639"/>
    <w:rsid w:val="006B0C58"/>
    <w:rsid w:val="006B3045"/>
    <w:rsid w:val="006C1D4F"/>
    <w:rsid w:val="006C26E9"/>
    <w:rsid w:val="006C3AE3"/>
    <w:rsid w:val="006C4A7D"/>
    <w:rsid w:val="006C4EB1"/>
    <w:rsid w:val="006C600B"/>
    <w:rsid w:val="006D36AB"/>
    <w:rsid w:val="006E1E61"/>
    <w:rsid w:val="006E6716"/>
    <w:rsid w:val="006F0639"/>
    <w:rsid w:val="006F0F97"/>
    <w:rsid w:val="006F20EA"/>
    <w:rsid w:val="006F387A"/>
    <w:rsid w:val="006F5252"/>
    <w:rsid w:val="006F6102"/>
    <w:rsid w:val="007009D0"/>
    <w:rsid w:val="00701CD9"/>
    <w:rsid w:val="00705C4D"/>
    <w:rsid w:val="00710F56"/>
    <w:rsid w:val="007112B9"/>
    <w:rsid w:val="00711574"/>
    <w:rsid w:val="00712F54"/>
    <w:rsid w:val="00714C37"/>
    <w:rsid w:val="00716178"/>
    <w:rsid w:val="00720CEF"/>
    <w:rsid w:val="00721AA1"/>
    <w:rsid w:val="0072578A"/>
    <w:rsid w:val="00727458"/>
    <w:rsid w:val="0072758F"/>
    <w:rsid w:val="00727EC4"/>
    <w:rsid w:val="00737604"/>
    <w:rsid w:val="007529C0"/>
    <w:rsid w:val="0075394C"/>
    <w:rsid w:val="00753A0B"/>
    <w:rsid w:val="007630E2"/>
    <w:rsid w:val="00763908"/>
    <w:rsid w:val="00767ED8"/>
    <w:rsid w:val="00770FCB"/>
    <w:rsid w:val="007753ED"/>
    <w:rsid w:val="00791B0F"/>
    <w:rsid w:val="007A09A0"/>
    <w:rsid w:val="007A77C5"/>
    <w:rsid w:val="007B2EC9"/>
    <w:rsid w:val="007B35D0"/>
    <w:rsid w:val="007B44F1"/>
    <w:rsid w:val="007B4EA9"/>
    <w:rsid w:val="007C2A6C"/>
    <w:rsid w:val="007D2293"/>
    <w:rsid w:val="007D2FFD"/>
    <w:rsid w:val="007E01D5"/>
    <w:rsid w:val="007E3756"/>
    <w:rsid w:val="007E7FBD"/>
    <w:rsid w:val="007F2E42"/>
    <w:rsid w:val="007F34C6"/>
    <w:rsid w:val="007F6639"/>
    <w:rsid w:val="007F7E26"/>
    <w:rsid w:val="008028E2"/>
    <w:rsid w:val="0080418B"/>
    <w:rsid w:val="00810B1D"/>
    <w:rsid w:val="00814725"/>
    <w:rsid w:val="00815797"/>
    <w:rsid w:val="00817736"/>
    <w:rsid w:val="00817D90"/>
    <w:rsid w:val="00823870"/>
    <w:rsid w:val="008253BF"/>
    <w:rsid w:val="00825C0E"/>
    <w:rsid w:val="00831EF7"/>
    <w:rsid w:val="00833E48"/>
    <w:rsid w:val="0083662E"/>
    <w:rsid w:val="0084326C"/>
    <w:rsid w:val="0085139A"/>
    <w:rsid w:val="00851A2D"/>
    <w:rsid w:val="00854492"/>
    <w:rsid w:val="008547D5"/>
    <w:rsid w:val="00860C07"/>
    <w:rsid w:val="008669E0"/>
    <w:rsid w:val="008673B0"/>
    <w:rsid w:val="008678B7"/>
    <w:rsid w:val="008679D6"/>
    <w:rsid w:val="0087214A"/>
    <w:rsid w:val="00872995"/>
    <w:rsid w:val="008759F2"/>
    <w:rsid w:val="0088504C"/>
    <w:rsid w:val="00886951"/>
    <w:rsid w:val="00893639"/>
    <w:rsid w:val="008A1D8B"/>
    <w:rsid w:val="008A6594"/>
    <w:rsid w:val="008B2FFF"/>
    <w:rsid w:val="008C19D1"/>
    <w:rsid w:val="008C26F0"/>
    <w:rsid w:val="008C3304"/>
    <w:rsid w:val="008C43D3"/>
    <w:rsid w:val="008D1EFD"/>
    <w:rsid w:val="008E0A1A"/>
    <w:rsid w:val="008E3757"/>
    <w:rsid w:val="008E577D"/>
    <w:rsid w:val="008E7FC1"/>
    <w:rsid w:val="008F0775"/>
    <w:rsid w:val="008F23C8"/>
    <w:rsid w:val="008F2485"/>
    <w:rsid w:val="008F558D"/>
    <w:rsid w:val="00906CBE"/>
    <w:rsid w:val="0091047D"/>
    <w:rsid w:val="00924839"/>
    <w:rsid w:val="009267C8"/>
    <w:rsid w:val="00927201"/>
    <w:rsid w:val="00930111"/>
    <w:rsid w:val="00935019"/>
    <w:rsid w:val="0093610C"/>
    <w:rsid w:val="00936CA2"/>
    <w:rsid w:val="009444AA"/>
    <w:rsid w:val="009461B6"/>
    <w:rsid w:val="00952BF8"/>
    <w:rsid w:val="0095458C"/>
    <w:rsid w:val="00954592"/>
    <w:rsid w:val="00963BF8"/>
    <w:rsid w:val="00964AB8"/>
    <w:rsid w:val="00966070"/>
    <w:rsid w:val="00966489"/>
    <w:rsid w:val="00974356"/>
    <w:rsid w:val="0097751F"/>
    <w:rsid w:val="009826EA"/>
    <w:rsid w:val="00984E76"/>
    <w:rsid w:val="00986467"/>
    <w:rsid w:val="00987074"/>
    <w:rsid w:val="009900A1"/>
    <w:rsid w:val="00991E33"/>
    <w:rsid w:val="00996BD5"/>
    <w:rsid w:val="009A0E6A"/>
    <w:rsid w:val="009A37AB"/>
    <w:rsid w:val="009A61FB"/>
    <w:rsid w:val="009A6F26"/>
    <w:rsid w:val="009B0631"/>
    <w:rsid w:val="009B3C29"/>
    <w:rsid w:val="009B4FCE"/>
    <w:rsid w:val="009C70C7"/>
    <w:rsid w:val="009D5172"/>
    <w:rsid w:val="009D5458"/>
    <w:rsid w:val="009E0A24"/>
    <w:rsid w:val="009F1BA7"/>
    <w:rsid w:val="009F41D0"/>
    <w:rsid w:val="00A01D67"/>
    <w:rsid w:val="00A0442C"/>
    <w:rsid w:val="00A07203"/>
    <w:rsid w:val="00A24699"/>
    <w:rsid w:val="00A24C01"/>
    <w:rsid w:val="00A25054"/>
    <w:rsid w:val="00A25665"/>
    <w:rsid w:val="00A33083"/>
    <w:rsid w:val="00A3376E"/>
    <w:rsid w:val="00A40A53"/>
    <w:rsid w:val="00A41978"/>
    <w:rsid w:val="00A528B8"/>
    <w:rsid w:val="00A53882"/>
    <w:rsid w:val="00A60EE9"/>
    <w:rsid w:val="00A6544D"/>
    <w:rsid w:val="00A70EB5"/>
    <w:rsid w:val="00A71070"/>
    <w:rsid w:val="00A72BEB"/>
    <w:rsid w:val="00A7363C"/>
    <w:rsid w:val="00A7526A"/>
    <w:rsid w:val="00A960E3"/>
    <w:rsid w:val="00A96C96"/>
    <w:rsid w:val="00AA006E"/>
    <w:rsid w:val="00AA1C91"/>
    <w:rsid w:val="00AB0617"/>
    <w:rsid w:val="00AB1633"/>
    <w:rsid w:val="00AC15C5"/>
    <w:rsid w:val="00AC17C6"/>
    <w:rsid w:val="00AC2FFF"/>
    <w:rsid w:val="00AC6A29"/>
    <w:rsid w:val="00AC718F"/>
    <w:rsid w:val="00AC72B8"/>
    <w:rsid w:val="00AC7A6C"/>
    <w:rsid w:val="00AC7F10"/>
    <w:rsid w:val="00AD763B"/>
    <w:rsid w:val="00AE1362"/>
    <w:rsid w:val="00AE56BA"/>
    <w:rsid w:val="00AF106D"/>
    <w:rsid w:val="00AF3188"/>
    <w:rsid w:val="00AF3DF1"/>
    <w:rsid w:val="00AF4BA7"/>
    <w:rsid w:val="00AF7127"/>
    <w:rsid w:val="00B035F0"/>
    <w:rsid w:val="00B0707B"/>
    <w:rsid w:val="00B07190"/>
    <w:rsid w:val="00B1460D"/>
    <w:rsid w:val="00B22110"/>
    <w:rsid w:val="00B26DD0"/>
    <w:rsid w:val="00B30366"/>
    <w:rsid w:val="00B31BC8"/>
    <w:rsid w:val="00B3701A"/>
    <w:rsid w:val="00B37E63"/>
    <w:rsid w:val="00B37F3A"/>
    <w:rsid w:val="00B40160"/>
    <w:rsid w:val="00B42343"/>
    <w:rsid w:val="00B42B17"/>
    <w:rsid w:val="00B50738"/>
    <w:rsid w:val="00B5292A"/>
    <w:rsid w:val="00B54E5D"/>
    <w:rsid w:val="00B571A7"/>
    <w:rsid w:val="00B579D1"/>
    <w:rsid w:val="00B607FC"/>
    <w:rsid w:val="00B73881"/>
    <w:rsid w:val="00B73A5C"/>
    <w:rsid w:val="00B73F8A"/>
    <w:rsid w:val="00B7674E"/>
    <w:rsid w:val="00B76A60"/>
    <w:rsid w:val="00B80D6A"/>
    <w:rsid w:val="00B86E21"/>
    <w:rsid w:val="00B9272A"/>
    <w:rsid w:val="00B93042"/>
    <w:rsid w:val="00B96516"/>
    <w:rsid w:val="00BA1C84"/>
    <w:rsid w:val="00BA7E23"/>
    <w:rsid w:val="00BB19BA"/>
    <w:rsid w:val="00BB636B"/>
    <w:rsid w:val="00BB6F6D"/>
    <w:rsid w:val="00BC05C1"/>
    <w:rsid w:val="00BC0954"/>
    <w:rsid w:val="00BD0AAF"/>
    <w:rsid w:val="00BD2E95"/>
    <w:rsid w:val="00BE0E0D"/>
    <w:rsid w:val="00BE2252"/>
    <w:rsid w:val="00BE6A4C"/>
    <w:rsid w:val="00BF4932"/>
    <w:rsid w:val="00C06CCF"/>
    <w:rsid w:val="00C11858"/>
    <w:rsid w:val="00C1249E"/>
    <w:rsid w:val="00C12F12"/>
    <w:rsid w:val="00C14714"/>
    <w:rsid w:val="00C14E46"/>
    <w:rsid w:val="00C211CC"/>
    <w:rsid w:val="00C219E9"/>
    <w:rsid w:val="00C3000D"/>
    <w:rsid w:val="00C30BAD"/>
    <w:rsid w:val="00C37527"/>
    <w:rsid w:val="00C45204"/>
    <w:rsid w:val="00C4798D"/>
    <w:rsid w:val="00C559F1"/>
    <w:rsid w:val="00C63C2E"/>
    <w:rsid w:val="00C63EC4"/>
    <w:rsid w:val="00C7457A"/>
    <w:rsid w:val="00C8460C"/>
    <w:rsid w:val="00C846F5"/>
    <w:rsid w:val="00C85474"/>
    <w:rsid w:val="00C924B5"/>
    <w:rsid w:val="00CA17B7"/>
    <w:rsid w:val="00CA42AF"/>
    <w:rsid w:val="00CA5E2F"/>
    <w:rsid w:val="00CB1840"/>
    <w:rsid w:val="00CB47DA"/>
    <w:rsid w:val="00CB537D"/>
    <w:rsid w:val="00CC042F"/>
    <w:rsid w:val="00CC232A"/>
    <w:rsid w:val="00CC3623"/>
    <w:rsid w:val="00CC46B5"/>
    <w:rsid w:val="00CC5221"/>
    <w:rsid w:val="00CD03D4"/>
    <w:rsid w:val="00CD3D58"/>
    <w:rsid w:val="00CD5D22"/>
    <w:rsid w:val="00CE1A82"/>
    <w:rsid w:val="00CE7F41"/>
    <w:rsid w:val="00CF0013"/>
    <w:rsid w:val="00CF2103"/>
    <w:rsid w:val="00CF3F7C"/>
    <w:rsid w:val="00CF41A4"/>
    <w:rsid w:val="00CF7117"/>
    <w:rsid w:val="00D01239"/>
    <w:rsid w:val="00D029D2"/>
    <w:rsid w:val="00D03881"/>
    <w:rsid w:val="00D07BA6"/>
    <w:rsid w:val="00D10F0B"/>
    <w:rsid w:val="00D11ADB"/>
    <w:rsid w:val="00D12D44"/>
    <w:rsid w:val="00D12D6F"/>
    <w:rsid w:val="00D263A6"/>
    <w:rsid w:val="00D27C96"/>
    <w:rsid w:val="00D311FF"/>
    <w:rsid w:val="00D32944"/>
    <w:rsid w:val="00D33BA9"/>
    <w:rsid w:val="00D34898"/>
    <w:rsid w:val="00D371C4"/>
    <w:rsid w:val="00D3797A"/>
    <w:rsid w:val="00D37DC6"/>
    <w:rsid w:val="00D451C2"/>
    <w:rsid w:val="00D50350"/>
    <w:rsid w:val="00D517FF"/>
    <w:rsid w:val="00D57694"/>
    <w:rsid w:val="00D57BA6"/>
    <w:rsid w:val="00D63BDF"/>
    <w:rsid w:val="00D674A8"/>
    <w:rsid w:val="00D82E78"/>
    <w:rsid w:val="00D83DE1"/>
    <w:rsid w:val="00D84200"/>
    <w:rsid w:val="00D94598"/>
    <w:rsid w:val="00D957C6"/>
    <w:rsid w:val="00DA3418"/>
    <w:rsid w:val="00DA4064"/>
    <w:rsid w:val="00DB0E33"/>
    <w:rsid w:val="00DB1BAB"/>
    <w:rsid w:val="00DB2AEF"/>
    <w:rsid w:val="00DC0134"/>
    <w:rsid w:val="00DC14D8"/>
    <w:rsid w:val="00DC1F13"/>
    <w:rsid w:val="00DC6152"/>
    <w:rsid w:val="00DC6BAF"/>
    <w:rsid w:val="00DD7445"/>
    <w:rsid w:val="00DE0C0F"/>
    <w:rsid w:val="00DE3DC4"/>
    <w:rsid w:val="00DE3E85"/>
    <w:rsid w:val="00DE6A6A"/>
    <w:rsid w:val="00DF0EDA"/>
    <w:rsid w:val="00DF11CA"/>
    <w:rsid w:val="00DF4120"/>
    <w:rsid w:val="00DF55F7"/>
    <w:rsid w:val="00E00295"/>
    <w:rsid w:val="00E021B5"/>
    <w:rsid w:val="00E06A4D"/>
    <w:rsid w:val="00E11071"/>
    <w:rsid w:val="00E12A39"/>
    <w:rsid w:val="00E12DC7"/>
    <w:rsid w:val="00E13BCA"/>
    <w:rsid w:val="00E13C99"/>
    <w:rsid w:val="00E16362"/>
    <w:rsid w:val="00E220C5"/>
    <w:rsid w:val="00E23C79"/>
    <w:rsid w:val="00E32569"/>
    <w:rsid w:val="00E36CD9"/>
    <w:rsid w:val="00E40292"/>
    <w:rsid w:val="00E44764"/>
    <w:rsid w:val="00E447FB"/>
    <w:rsid w:val="00E45011"/>
    <w:rsid w:val="00E45B76"/>
    <w:rsid w:val="00E4798F"/>
    <w:rsid w:val="00E60D49"/>
    <w:rsid w:val="00E70B9A"/>
    <w:rsid w:val="00E722DB"/>
    <w:rsid w:val="00E74F22"/>
    <w:rsid w:val="00E77278"/>
    <w:rsid w:val="00E80165"/>
    <w:rsid w:val="00E92C0B"/>
    <w:rsid w:val="00E959D8"/>
    <w:rsid w:val="00EA4E3F"/>
    <w:rsid w:val="00EA7519"/>
    <w:rsid w:val="00EB1026"/>
    <w:rsid w:val="00EB2490"/>
    <w:rsid w:val="00EB2BDA"/>
    <w:rsid w:val="00EB5736"/>
    <w:rsid w:val="00EC48FA"/>
    <w:rsid w:val="00EC63AA"/>
    <w:rsid w:val="00EC7320"/>
    <w:rsid w:val="00ED04CE"/>
    <w:rsid w:val="00ED06DF"/>
    <w:rsid w:val="00ED3D9A"/>
    <w:rsid w:val="00EE0EF2"/>
    <w:rsid w:val="00EE1E97"/>
    <w:rsid w:val="00EF3901"/>
    <w:rsid w:val="00EF5AF0"/>
    <w:rsid w:val="00EF6A33"/>
    <w:rsid w:val="00F02844"/>
    <w:rsid w:val="00F02E1E"/>
    <w:rsid w:val="00F03786"/>
    <w:rsid w:val="00F06391"/>
    <w:rsid w:val="00F063C9"/>
    <w:rsid w:val="00F07BE7"/>
    <w:rsid w:val="00F11E25"/>
    <w:rsid w:val="00F23EA6"/>
    <w:rsid w:val="00F24649"/>
    <w:rsid w:val="00F33E62"/>
    <w:rsid w:val="00F34FCD"/>
    <w:rsid w:val="00F37DC1"/>
    <w:rsid w:val="00F4201C"/>
    <w:rsid w:val="00F518DB"/>
    <w:rsid w:val="00F51AE9"/>
    <w:rsid w:val="00F54B6E"/>
    <w:rsid w:val="00F629BC"/>
    <w:rsid w:val="00F67DD8"/>
    <w:rsid w:val="00F715FB"/>
    <w:rsid w:val="00F71BDE"/>
    <w:rsid w:val="00F72AFA"/>
    <w:rsid w:val="00F73D61"/>
    <w:rsid w:val="00F76BC1"/>
    <w:rsid w:val="00F76E9D"/>
    <w:rsid w:val="00F80471"/>
    <w:rsid w:val="00F810D7"/>
    <w:rsid w:val="00F815E9"/>
    <w:rsid w:val="00F827FF"/>
    <w:rsid w:val="00F8592F"/>
    <w:rsid w:val="00F85E3F"/>
    <w:rsid w:val="00F87206"/>
    <w:rsid w:val="00F97A6A"/>
    <w:rsid w:val="00FB3CF3"/>
    <w:rsid w:val="00FB3E9E"/>
    <w:rsid w:val="00FB7140"/>
    <w:rsid w:val="00FC0F7B"/>
    <w:rsid w:val="00FC2EEA"/>
    <w:rsid w:val="00FE1065"/>
    <w:rsid w:val="00FE19BC"/>
    <w:rsid w:val="00FE4728"/>
    <w:rsid w:val="00FE6F5F"/>
    <w:rsid w:val="00FF0E65"/>
    <w:rsid w:val="00FF1561"/>
    <w:rsid w:val="00FF7C1A"/>
    <w:rsid w:val="00FF7D0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64DF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2252"/>
  </w:style>
  <w:style w:type="paragraph" w:styleId="berschrift1">
    <w:name w:val="heading 1"/>
    <w:basedOn w:val="Standard"/>
    <w:link w:val="berschrift1Zeichen"/>
    <w:uiPriority w:val="9"/>
    <w:qFormat/>
    <w:rsid w:val="00E447FB"/>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BE2252"/>
    <w:pPr>
      <w:tabs>
        <w:tab w:val="center" w:pos="4536"/>
        <w:tab w:val="right" w:pos="9072"/>
      </w:tabs>
    </w:pPr>
  </w:style>
  <w:style w:type="character" w:customStyle="1" w:styleId="FuzeileZeichen">
    <w:name w:val="Fußzeile Zeichen"/>
    <w:basedOn w:val="Absatzstandardschriftart"/>
    <w:link w:val="Fuzeile"/>
    <w:uiPriority w:val="99"/>
    <w:rsid w:val="00BE2252"/>
  </w:style>
  <w:style w:type="character" w:styleId="Seitenzahl">
    <w:name w:val="page number"/>
    <w:basedOn w:val="Absatzstandardschriftart"/>
    <w:uiPriority w:val="99"/>
    <w:semiHidden/>
    <w:unhideWhenUsed/>
    <w:rsid w:val="00BE2252"/>
  </w:style>
  <w:style w:type="paragraph" w:styleId="Funotentext">
    <w:name w:val="footnote text"/>
    <w:basedOn w:val="Standard"/>
    <w:link w:val="FunotentextZeichen"/>
    <w:unhideWhenUsed/>
    <w:rsid w:val="00BE2252"/>
  </w:style>
  <w:style w:type="character" w:customStyle="1" w:styleId="FunotentextZeichen">
    <w:name w:val="Fußnotentext Zeichen"/>
    <w:basedOn w:val="Absatzstandardschriftart"/>
    <w:link w:val="Funotentext"/>
    <w:rsid w:val="00BE2252"/>
  </w:style>
  <w:style w:type="character" w:styleId="Funotenzeichen">
    <w:name w:val="footnote reference"/>
    <w:basedOn w:val="Absatzstandardschriftart"/>
    <w:unhideWhenUsed/>
    <w:rsid w:val="00BE2252"/>
    <w:rPr>
      <w:vertAlign w:val="superscript"/>
    </w:rPr>
  </w:style>
  <w:style w:type="character" w:styleId="Link">
    <w:name w:val="Hyperlink"/>
    <w:basedOn w:val="Absatzstandardschriftart"/>
    <w:uiPriority w:val="99"/>
    <w:semiHidden/>
    <w:unhideWhenUsed/>
    <w:rsid w:val="00854492"/>
    <w:rPr>
      <w:color w:val="0000FF"/>
      <w:u w:val="single"/>
    </w:rPr>
  </w:style>
  <w:style w:type="character" w:styleId="GesichteterLink">
    <w:name w:val="FollowedHyperlink"/>
    <w:basedOn w:val="Absatzstandardschriftart"/>
    <w:uiPriority w:val="99"/>
    <w:semiHidden/>
    <w:unhideWhenUsed/>
    <w:rsid w:val="00035088"/>
    <w:rPr>
      <w:color w:val="800080" w:themeColor="followedHyperlink"/>
      <w:u w:val="single"/>
    </w:rPr>
  </w:style>
  <w:style w:type="character" w:customStyle="1" w:styleId="berschrift1Zeichen">
    <w:name w:val="Überschrift 1 Zeichen"/>
    <w:basedOn w:val="Absatzstandardschriftart"/>
    <w:link w:val="berschrift1"/>
    <w:uiPriority w:val="9"/>
    <w:rsid w:val="00E447FB"/>
    <w:rPr>
      <w:rFonts w:ascii="Times" w:hAnsi="Times"/>
      <w:b/>
      <w:bCs/>
      <w:kern w:val="36"/>
      <w:sz w:val="48"/>
      <w:szCs w:val="48"/>
    </w:rPr>
  </w:style>
  <w:style w:type="character" w:customStyle="1" w:styleId="a-size-extra-large">
    <w:name w:val="a-size-extra-large"/>
    <w:basedOn w:val="Absatzstandardschriftart"/>
    <w:rsid w:val="00E447FB"/>
  </w:style>
  <w:style w:type="paragraph" w:styleId="Endnotentext">
    <w:name w:val="endnote text"/>
    <w:basedOn w:val="Standard"/>
    <w:link w:val="EndnotentextZeichen"/>
    <w:uiPriority w:val="99"/>
    <w:unhideWhenUsed/>
    <w:rsid w:val="008669E0"/>
  </w:style>
  <w:style w:type="character" w:customStyle="1" w:styleId="EndnotentextZeichen">
    <w:name w:val="Endnotentext Zeichen"/>
    <w:basedOn w:val="Absatzstandardschriftart"/>
    <w:link w:val="Endnotentext"/>
    <w:uiPriority w:val="99"/>
    <w:rsid w:val="008669E0"/>
  </w:style>
  <w:style w:type="character" w:styleId="Endnotenzeichen">
    <w:name w:val="endnote reference"/>
    <w:basedOn w:val="Absatzstandardschriftart"/>
    <w:uiPriority w:val="99"/>
    <w:unhideWhenUsed/>
    <w:rsid w:val="008669E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2252"/>
  </w:style>
  <w:style w:type="paragraph" w:styleId="berschrift1">
    <w:name w:val="heading 1"/>
    <w:basedOn w:val="Standard"/>
    <w:link w:val="berschrift1Zeichen"/>
    <w:uiPriority w:val="9"/>
    <w:qFormat/>
    <w:rsid w:val="00E447FB"/>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BE2252"/>
    <w:pPr>
      <w:tabs>
        <w:tab w:val="center" w:pos="4536"/>
        <w:tab w:val="right" w:pos="9072"/>
      </w:tabs>
    </w:pPr>
  </w:style>
  <w:style w:type="character" w:customStyle="1" w:styleId="FuzeileZeichen">
    <w:name w:val="Fußzeile Zeichen"/>
    <w:basedOn w:val="Absatzstandardschriftart"/>
    <w:link w:val="Fuzeile"/>
    <w:uiPriority w:val="99"/>
    <w:rsid w:val="00BE2252"/>
  </w:style>
  <w:style w:type="character" w:styleId="Seitenzahl">
    <w:name w:val="page number"/>
    <w:basedOn w:val="Absatzstandardschriftart"/>
    <w:uiPriority w:val="99"/>
    <w:semiHidden/>
    <w:unhideWhenUsed/>
    <w:rsid w:val="00BE2252"/>
  </w:style>
  <w:style w:type="paragraph" w:styleId="Funotentext">
    <w:name w:val="footnote text"/>
    <w:basedOn w:val="Standard"/>
    <w:link w:val="FunotentextZeichen"/>
    <w:unhideWhenUsed/>
    <w:rsid w:val="00BE2252"/>
  </w:style>
  <w:style w:type="character" w:customStyle="1" w:styleId="FunotentextZeichen">
    <w:name w:val="Fußnotentext Zeichen"/>
    <w:basedOn w:val="Absatzstandardschriftart"/>
    <w:link w:val="Funotentext"/>
    <w:rsid w:val="00BE2252"/>
  </w:style>
  <w:style w:type="character" w:styleId="Funotenzeichen">
    <w:name w:val="footnote reference"/>
    <w:basedOn w:val="Absatzstandardschriftart"/>
    <w:unhideWhenUsed/>
    <w:rsid w:val="00BE2252"/>
    <w:rPr>
      <w:vertAlign w:val="superscript"/>
    </w:rPr>
  </w:style>
  <w:style w:type="character" w:styleId="Link">
    <w:name w:val="Hyperlink"/>
    <w:basedOn w:val="Absatzstandardschriftart"/>
    <w:uiPriority w:val="99"/>
    <w:semiHidden/>
    <w:unhideWhenUsed/>
    <w:rsid w:val="00854492"/>
    <w:rPr>
      <w:color w:val="0000FF"/>
      <w:u w:val="single"/>
    </w:rPr>
  </w:style>
  <w:style w:type="character" w:styleId="GesichteterLink">
    <w:name w:val="FollowedHyperlink"/>
    <w:basedOn w:val="Absatzstandardschriftart"/>
    <w:uiPriority w:val="99"/>
    <w:semiHidden/>
    <w:unhideWhenUsed/>
    <w:rsid w:val="00035088"/>
    <w:rPr>
      <w:color w:val="800080" w:themeColor="followedHyperlink"/>
      <w:u w:val="single"/>
    </w:rPr>
  </w:style>
  <w:style w:type="character" w:customStyle="1" w:styleId="berschrift1Zeichen">
    <w:name w:val="Überschrift 1 Zeichen"/>
    <w:basedOn w:val="Absatzstandardschriftart"/>
    <w:link w:val="berschrift1"/>
    <w:uiPriority w:val="9"/>
    <w:rsid w:val="00E447FB"/>
    <w:rPr>
      <w:rFonts w:ascii="Times" w:hAnsi="Times"/>
      <w:b/>
      <w:bCs/>
      <w:kern w:val="36"/>
      <w:sz w:val="48"/>
      <w:szCs w:val="48"/>
    </w:rPr>
  </w:style>
  <w:style w:type="character" w:customStyle="1" w:styleId="a-size-extra-large">
    <w:name w:val="a-size-extra-large"/>
    <w:basedOn w:val="Absatzstandardschriftart"/>
    <w:rsid w:val="00E447FB"/>
  </w:style>
  <w:style w:type="paragraph" w:styleId="Endnotentext">
    <w:name w:val="endnote text"/>
    <w:basedOn w:val="Standard"/>
    <w:link w:val="EndnotentextZeichen"/>
    <w:uiPriority w:val="99"/>
    <w:unhideWhenUsed/>
    <w:rsid w:val="008669E0"/>
  </w:style>
  <w:style w:type="character" w:customStyle="1" w:styleId="EndnotentextZeichen">
    <w:name w:val="Endnotentext Zeichen"/>
    <w:basedOn w:val="Absatzstandardschriftart"/>
    <w:link w:val="Endnotentext"/>
    <w:uiPriority w:val="99"/>
    <w:rsid w:val="008669E0"/>
  </w:style>
  <w:style w:type="character" w:styleId="Endnotenzeichen">
    <w:name w:val="endnote reference"/>
    <w:basedOn w:val="Absatzstandardschriftart"/>
    <w:uiPriority w:val="99"/>
    <w:unhideWhenUsed/>
    <w:rsid w:val="00866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18642">
      <w:bodyDiv w:val="1"/>
      <w:marLeft w:val="0"/>
      <w:marRight w:val="0"/>
      <w:marTop w:val="0"/>
      <w:marBottom w:val="0"/>
      <w:divBdr>
        <w:top w:val="none" w:sz="0" w:space="0" w:color="auto"/>
        <w:left w:val="none" w:sz="0" w:space="0" w:color="auto"/>
        <w:bottom w:val="none" w:sz="0" w:space="0" w:color="auto"/>
        <w:right w:val="none" w:sz="0" w:space="0" w:color="auto"/>
      </w:divBdr>
      <w:divsChild>
        <w:div w:id="324088189">
          <w:marLeft w:val="0"/>
          <w:marRight w:val="0"/>
          <w:marTop w:val="0"/>
          <w:marBottom w:val="0"/>
          <w:divBdr>
            <w:top w:val="none" w:sz="0" w:space="0" w:color="auto"/>
            <w:left w:val="none" w:sz="0" w:space="0" w:color="auto"/>
            <w:bottom w:val="none" w:sz="0" w:space="0" w:color="auto"/>
            <w:right w:val="none" w:sz="0" w:space="0" w:color="auto"/>
          </w:divBdr>
          <w:divsChild>
            <w:div w:id="20410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8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6855</Words>
  <Characters>40122</Characters>
  <Application>Microsoft Macintosh Word</Application>
  <DocSecurity>0</DocSecurity>
  <Lines>555</Lines>
  <Paragraphs>44</Paragraphs>
  <ScaleCrop>false</ScaleCrop>
  <Company/>
  <LinksUpToDate>false</LinksUpToDate>
  <CharactersWithSpaces>46986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Kauders</dc:creator>
  <cp:keywords/>
  <dc:description/>
  <cp:lastModifiedBy>Anthony Kauders</cp:lastModifiedBy>
  <cp:revision>628</cp:revision>
  <dcterms:created xsi:type="dcterms:W3CDTF">2020-10-29T09:12:00Z</dcterms:created>
  <dcterms:modified xsi:type="dcterms:W3CDTF">2021-06-07T11:33:00Z</dcterms:modified>
</cp:coreProperties>
</file>