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CA51E" w14:textId="0F303D26" w:rsidR="0028490B" w:rsidRPr="0028490B" w:rsidRDefault="0028490B" w:rsidP="0028490B">
      <w:pPr>
        <w:spacing w:before="240"/>
        <w:contextualSpacing/>
        <w:jc w:val="center"/>
        <w:rPr>
          <w:rFonts w:ascii="Times New Roman" w:hAnsi="Times New Roman" w:cs="Times New Roman"/>
          <w:b/>
          <w:sz w:val="24"/>
          <w:szCs w:val="24"/>
        </w:rPr>
      </w:pPr>
      <w:r w:rsidRPr="0028490B">
        <w:rPr>
          <w:rFonts w:ascii="Times New Roman" w:hAnsi="Times New Roman" w:cs="Times New Roman"/>
          <w:b/>
          <w:sz w:val="24"/>
          <w:szCs w:val="24"/>
        </w:rPr>
        <w:t xml:space="preserve">Abstract </w:t>
      </w:r>
    </w:p>
    <w:p w14:paraId="0AA78810" w14:textId="2DFE4852" w:rsidR="0028490B" w:rsidRDefault="00787427" w:rsidP="0028490B">
      <w:pPr>
        <w:tabs>
          <w:tab w:val="left" w:pos="90"/>
        </w:tabs>
        <w:rPr>
          <w:rFonts w:ascii="Times New Roman" w:hAnsi="Times New Roman" w:cs="Times New Roman"/>
          <w:sz w:val="24"/>
          <w:szCs w:val="24"/>
        </w:rPr>
      </w:pPr>
      <w:r>
        <w:rPr>
          <w:rFonts w:ascii="Times New Roman" w:hAnsi="Times New Roman" w:cs="Times New Roman"/>
          <w:sz w:val="24"/>
          <w:szCs w:val="24"/>
        </w:rPr>
        <w:t xml:space="preserve">While public health crises such as the coronavirus pandemic </w:t>
      </w:r>
      <w:r w:rsidR="00B57571">
        <w:rPr>
          <w:rFonts w:ascii="Times New Roman" w:hAnsi="Times New Roman" w:cs="Times New Roman"/>
          <w:sz w:val="24"/>
          <w:szCs w:val="24"/>
        </w:rPr>
        <w:t xml:space="preserve">transcend national borders, </w:t>
      </w:r>
      <w:r>
        <w:rPr>
          <w:rFonts w:ascii="Times New Roman" w:hAnsi="Times New Roman" w:cs="Times New Roman"/>
          <w:sz w:val="24"/>
          <w:szCs w:val="24"/>
        </w:rPr>
        <w:t xml:space="preserve">practical efforts to combat them are often instantiated </w:t>
      </w:r>
      <w:r w:rsidR="005565AB">
        <w:rPr>
          <w:rFonts w:ascii="Times New Roman" w:hAnsi="Times New Roman" w:cs="Times New Roman"/>
          <w:sz w:val="24"/>
          <w:szCs w:val="24"/>
        </w:rPr>
        <w:t xml:space="preserve">at </w:t>
      </w:r>
      <w:r>
        <w:rPr>
          <w:rFonts w:ascii="Times New Roman" w:hAnsi="Times New Roman" w:cs="Times New Roman"/>
          <w:sz w:val="24"/>
          <w:szCs w:val="24"/>
        </w:rPr>
        <w:t>the nation</w:t>
      </w:r>
      <w:r w:rsidR="005565AB">
        <w:rPr>
          <w:rFonts w:ascii="Times New Roman" w:hAnsi="Times New Roman" w:cs="Times New Roman"/>
          <w:sz w:val="24"/>
          <w:szCs w:val="24"/>
        </w:rPr>
        <w:t>al</w:t>
      </w:r>
      <w:r>
        <w:rPr>
          <w:rFonts w:ascii="Times New Roman" w:hAnsi="Times New Roman" w:cs="Times New Roman"/>
          <w:sz w:val="24"/>
          <w:szCs w:val="24"/>
        </w:rPr>
        <w:t xml:space="preserve"> level. Thus, national group identities</w:t>
      </w:r>
      <w:r w:rsidR="00B57571">
        <w:rPr>
          <w:rFonts w:ascii="Times New Roman" w:hAnsi="Times New Roman" w:cs="Times New Roman"/>
          <w:sz w:val="24"/>
          <w:szCs w:val="24"/>
        </w:rPr>
        <w:t xml:space="preserve"> </w:t>
      </w:r>
      <w:r>
        <w:rPr>
          <w:rFonts w:ascii="Times New Roman" w:hAnsi="Times New Roman" w:cs="Times New Roman"/>
          <w:sz w:val="24"/>
          <w:szCs w:val="24"/>
        </w:rPr>
        <w:t xml:space="preserve">may play key roles in shaping compliance with and support for preventative measures (e.g., hygiene, lockdowns). Using data from </w:t>
      </w:r>
      <w:r w:rsidRPr="0012589D">
        <w:rPr>
          <w:rFonts w:ascii="Times New Roman" w:hAnsi="Times New Roman" w:cs="Times New Roman"/>
          <w:sz w:val="24"/>
          <w:szCs w:val="24"/>
        </w:rPr>
        <w:t xml:space="preserve">25,159 </w:t>
      </w:r>
      <w:r>
        <w:rPr>
          <w:rFonts w:ascii="Times New Roman" w:hAnsi="Times New Roman" w:cs="Times New Roman"/>
          <w:sz w:val="24"/>
          <w:szCs w:val="24"/>
        </w:rPr>
        <w:t>participants across representative samples from 21 nation</w:t>
      </w:r>
      <w:r w:rsidR="006E19FE">
        <w:rPr>
          <w:rFonts w:ascii="Times New Roman" w:hAnsi="Times New Roman" w:cs="Times New Roman"/>
          <w:sz w:val="24"/>
          <w:szCs w:val="24"/>
        </w:rPr>
        <w:t>s</w:t>
      </w:r>
      <w:r>
        <w:rPr>
          <w:rFonts w:ascii="Times New Roman" w:hAnsi="Times New Roman" w:cs="Times New Roman"/>
          <w:sz w:val="24"/>
          <w:szCs w:val="24"/>
        </w:rPr>
        <w:t xml:space="preserve">, we investigated how different modalities of </w:t>
      </w:r>
      <w:r w:rsidR="00550B7F">
        <w:rPr>
          <w:rFonts w:ascii="Times New Roman" w:hAnsi="Times New Roman" w:cs="Times New Roman"/>
          <w:sz w:val="24"/>
          <w:szCs w:val="24"/>
        </w:rPr>
        <w:t>in</w:t>
      </w:r>
      <w:r>
        <w:rPr>
          <w:rFonts w:ascii="Times New Roman" w:hAnsi="Times New Roman" w:cs="Times New Roman"/>
          <w:sz w:val="24"/>
          <w:szCs w:val="24"/>
        </w:rPr>
        <w:t xml:space="preserve">group identification (attachment and glorification) are linked with reactions to the coronavirus pandemic (compliance and support for lockdown restrictions). </w:t>
      </w:r>
      <w:r w:rsidR="00EE06A4">
        <w:rPr>
          <w:rFonts w:ascii="Times New Roman" w:hAnsi="Times New Roman" w:cs="Times New Roman"/>
          <w:sz w:val="24"/>
          <w:szCs w:val="24"/>
        </w:rPr>
        <w:t>We also examined</w:t>
      </w:r>
      <w:r w:rsidR="00036700">
        <w:rPr>
          <w:rFonts w:ascii="Times New Roman" w:hAnsi="Times New Roman" w:cs="Times New Roman"/>
          <w:sz w:val="24"/>
          <w:szCs w:val="24"/>
        </w:rPr>
        <w:t xml:space="preserve"> </w:t>
      </w:r>
      <w:r w:rsidR="002D2C33">
        <w:rPr>
          <w:rFonts w:ascii="Times New Roman" w:hAnsi="Times New Roman" w:cs="Times New Roman"/>
          <w:sz w:val="24"/>
          <w:szCs w:val="24"/>
        </w:rPr>
        <w:t>the extent to which</w:t>
      </w:r>
      <w:r w:rsidR="00550B7F">
        <w:rPr>
          <w:rFonts w:ascii="Times New Roman" w:hAnsi="Times New Roman" w:cs="Times New Roman"/>
          <w:sz w:val="24"/>
          <w:szCs w:val="24"/>
        </w:rPr>
        <w:t xml:space="preserve"> the associations</w:t>
      </w:r>
      <w:r>
        <w:rPr>
          <w:rFonts w:ascii="Times New Roman" w:hAnsi="Times New Roman" w:cs="Times New Roman"/>
          <w:sz w:val="24"/>
          <w:szCs w:val="24"/>
        </w:rPr>
        <w:t xml:space="preserve"> of attachment and glorification </w:t>
      </w:r>
      <w:r w:rsidR="00550B7F">
        <w:rPr>
          <w:rFonts w:ascii="Times New Roman" w:hAnsi="Times New Roman" w:cs="Times New Roman"/>
          <w:sz w:val="24"/>
          <w:szCs w:val="24"/>
        </w:rPr>
        <w:t xml:space="preserve">with responses to the coronavirus pandemic </w:t>
      </w:r>
      <w:r>
        <w:rPr>
          <w:rFonts w:ascii="Times New Roman" w:hAnsi="Times New Roman" w:cs="Times New Roman"/>
          <w:sz w:val="24"/>
          <w:szCs w:val="24"/>
        </w:rPr>
        <w:t>are mediated through trust in information about the coronavirus pandemic from scientific and government sources.</w:t>
      </w:r>
      <w:r w:rsidR="00036700">
        <w:rPr>
          <w:rFonts w:ascii="Times New Roman" w:hAnsi="Times New Roman" w:cs="Times New Roman"/>
          <w:sz w:val="24"/>
          <w:szCs w:val="24"/>
        </w:rPr>
        <w:t xml:space="preserve"> </w:t>
      </w:r>
      <w:r w:rsidR="00550B7F">
        <w:rPr>
          <w:rFonts w:ascii="Times New Roman" w:hAnsi="Times New Roman" w:cs="Times New Roman"/>
          <w:sz w:val="24"/>
          <w:szCs w:val="24"/>
        </w:rPr>
        <w:t>Multilevel models suggested that a</w:t>
      </w:r>
      <w:r>
        <w:rPr>
          <w:rFonts w:ascii="Times New Roman" w:hAnsi="Times New Roman" w:cs="Times New Roman"/>
          <w:sz w:val="24"/>
          <w:szCs w:val="24"/>
        </w:rPr>
        <w:t xml:space="preserve">ttachment, but not </w:t>
      </w:r>
      <w:r w:rsidR="00036700">
        <w:rPr>
          <w:rFonts w:ascii="Times New Roman" w:hAnsi="Times New Roman" w:cs="Times New Roman"/>
          <w:sz w:val="24"/>
          <w:szCs w:val="24"/>
        </w:rPr>
        <w:t>glorification</w:t>
      </w:r>
      <w:r>
        <w:rPr>
          <w:rFonts w:ascii="Times New Roman" w:hAnsi="Times New Roman" w:cs="Times New Roman"/>
          <w:sz w:val="24"/>
          <w:szCs w:val="24"/>
        </w:rPr>
        <w:t xml:space="preserve">, </w:t>
      </w:r>
      <w:r w:rsidR="0028490B">
        <w:rPr>
          <w:rFonts w:ascii="Times New Roman" w:hAnsi="Times New Roman" w:cs="Times New Roman"/>
          <w:sz w:val="24"/>
          <w:szCs w:val="24"/>
        </w:rPr>
        <w:t xml:space="preserve">was </w:t>
      </w:r>
      <w:r w:rsidR="00036700">
        <w:rPr>
          <w:rFonts w:ascii="Times New Roman" w:hAnsi="Times New Roman" w:cs="Times New Roman"/>
          <w:sz w:val="24"/>
          <w:szCs w:val="24"/>
        </w:rPr>
        <w:t>associated with increased trust in science</w:t>
      </w:r>
      <w:r w:rsidR="006D4DD8">
        <w:rPr>
          <w:rFonts w:ascii="Times New Roman" w:hAnsi="Times New Roman" w:cs="Times New Roman"/>
          <w:sz w:val="24"/>
          <w:szCs w:val="24"/>
        </w:rPr>
        <w:t xml:space="preserve"> and</w:t>
      </w:r>
      <w:r w:rsidR="0028490B">
        <w:rPr>
          <w:rFonts w:ascii="Times New Roman" w:hAnsi="Times New Roman" w:cs="Times New Roman"/>
          <w:sz w:val="24"/>
          <w:szCs w:val="24"/>
        </w:rPr>
        <w:t xml:space="preserve"> </w:t>
      </w:r>
      <w:r w:rsidR="00036700">
        <w:rPr>
          <w:rFonts w:ascii="Times New Roman" w:hAnsi="Times New Roman" w:cs="Times New Roman"/>
          <w:sz w:val="24"/>
          <w:szCs w:val="24"/>
        </w:rPr>
        <w:t xml:space="preserve">compliance </w:t>
      </w:r>
      <w:r w:rsidR="002D2C33">
        <w:rPr>
          <w:rFonts w:ascii="Times New Roman" w:hAnsi="Times New Roman" w:cs="Times New Roman"/>
          <w:sz w:val="24"/>
          <w:szCs w:val="24"/>
        </w:rPr>
        <w:t xml:space="preserve">with </w:t>
      </w:r>
      <w:r w:rsidR="00036700">
        <w:rPr>
          <w:rFonts w:ascii="Times New Roman" w:hAnsi="Times New Roman" w:cs="Times New Roman"/>
          <w:sz w:val="24"/>
          <w:szCs w:val="24"/>
        </w:rPr>
        <w:t xml:space="preserve">federal </w:t>
      </w:r>
      <w:r w:rsidR="0028490B">
        <w:rPr>
          <w:rFonts w:ascii="Times New Roman" w:hAnsi="Times New Roman" w:cs="Times New Roman"/>
          <w:sz w:val="24"/>
          <w:szCs w:val="24"/>
        </w:rPr>
        <w:t>COVID-19</w:t>
      </w:r>
      <w:r w:rsidR="00036700">
        <w:rPr>
          <w:rFonts w:ascii="Times New Roman" w:hAnsi="Times New Roman" w:cs="Times New Roman"/>
          <w:sz w:val="24"/>
          <w:szCs w:val="24"/>
        </w:rPr>
        <w:t xml:space="preserve"> </w:t>
      </w:r>
      <w:r w:rsidR="004D701E">
        <w:rPr>
          <w:rFonts w:ascii="Times New Roman" w:hAnsi="Times New Roman" w:cs="Times New Roman"/>
          <w:sz w:val="24"/>
          <w:szCs w:val="24"/>
        </w:rPr>
        <w:t>guidelines</w:t>
      </w:r>
      <w:r w:rsidR="00550B7F">
        <w:rPr>
          <w:rFonts w:ascii="Times New Roman" w:hAnsi="Times New Roman" w:cs="Times New Roman"/>
          <w:sz w:val="24"/>
          <w:szCs w:val="24"/>
        </w:rPr>
        <w:t>.</w:t>
      </w:r>
      <w:r w:rsidR="00036700">
        <w:rPr>
          <w:rFonts w:ascii="Times New Roman" w:hAnsi="Times New Roman" w:cs="Times New Roman"/>
          <w:sz w:val="24"/>
          <w:szCs w:val="24"/>
        </w:rPr>
        <w:t xml:space="preserve"> </w:t>
      </w:r>
      <w:r>
        <w:rPr>
          <w:rFonts w:ascii="Times New Roman" w:hAnsi="Times New Roman" w:cs="Times New Roman"/>
          <w:sz w:val="24"/>
          <w:szCs w:val="24"/>
        </w:rPr>
        <w:t>However, while b</w:t>
      </w:r>
      <w:r w:rsidR="00944298">
        <w:rPr>
          <w:rFonts w:ascii="Times New Roman" w:hAnsi="Times New Roman" w:cs="Times New Roman"/>
          <w:sz w:val="24"/>
          <w:szCs w:val="24"/>
        </w:rPr>
        <w:t>oth</w:t>
      </w:r>
      <w:r w:rsidR="00036700">
        <w:rPr>
          <w:rFonts w:ascii="Times New Roman" w:hAnsi="Times New Roman" w:cs="Times New Roman"/>
          <w:sz w:val="24"/>
          <w:szCs w:val="24"/>
        </w:rPr>
        <w:t xml:space="preserve"> attachment and</w:t>
      </w:r>
      <w:r w:rsidR="0028490B">
        <w:rPr>
          <w:rFonts w:ascii="Times New Roman" w:hAnsi="Times New Roman" w:cs="Times New Roman"/>
          <w:sz w:val="24"/>
          <w:szCs w:val="24"/>
        </w:rPr>
        <w:t xml:space="preserve"> </w:t>
      </w:r>
      <w:r w:rsidR="00036700">
        <w:rPr>
          <w:rFonts w:ascii="Times New Roman" w:hAnsi="Times New Roman" w:cs="Times New Roman"/>
          <w:sz w:val="24"/>
          <w:szCs w:val="24"/>
        </w:rPr>
        <w:t>g</w:t>
      </w:r>
      <w:r w:rsidR="0028490B">
        <w:rPr>
          <w:rFonts w:ascii="Times New Roman" w:hAnsi="Times New Roman" w:cs="Times New Roman"/>
          <w:sz w:val="24"/>
          <w:szCs w:val="24"/>
        </w:rPr>
        <w:t>lorification w</w:t>
      </w:r>
      <w:r w:rsidR="00036700">
        <w:rPr>
          <w:rFonts w:ascii="Times New Roman" w:hAnsi="Times New Roman" w:cs="Times New Roman"/>
          <w:sz w:val="24"/>
          <w:szCs w:val="24"/>
        </w:rPr>
        <w:t>ere</w:t>
      </w:r>
      <w:r w:rsidR="0028490B">
        <w:rPr>
          <w:rFonts w:ascii="Times New Roman" w:hAnsi="Times New Roman" w:cs="Times New Roman"/>
          <w:sz w:val="24"/>
          <w:szCs w:val="24"/>
        </w:rPr>
        <w:t xml:space="preserve"> associat</w:t>
      </w:r>
      <w:r w:rsidR="00036700">
        <w:rPr>
          <w:rFonts w:ascii="Times New Roman" w:hAnsi="Times New Roman" w:cs="Times New Roman"/>
          <w:sz w:val="24"/>
          <w:szCs w:val="24"/>
        </w:rPr>
        <w:t>ed with</w:t>
      </w:r>
      <w:r w:rsidR="004D701E">
        <w:rPr>
          <w:rFonts w:ascii="Times New Roman" w:hAnsi="Times New Roman" w:cs="Times New Roman"/>
          <w:sz w:val="24"/>
          <w:szCs w:val="24"/>
        </w:rPr>
        <w:t xml:space="preserve"> trust in government and</w:t>
      </w:r>
      <w:r w:rsidR="00036700">
        <w:rPr>
          <w:rFonts w:ascii="Times New Roman" w:hAnsi="Times New Roman" w:cs="Times New Roman"/>
          <w:sz w:val="24"/>
          <w:szCs w:val="24"/>
        </w:rPr>
        <w:t xml:space="preserve"> </w:t>
      </w:r>
      <w:r w:rsidR="00EE06A4" w:rsidRPr="00EE06A4">
        <w:rPr>
          <w:rFonts w:ascii="Times New Roman" w:hAnsi="Times New Roman" w:cs="Times New Roman"/>
          <w:sz w:val="24"/>
          <w:szCs w:val="24"/>
        </w:rPr>
        <w:t>support for lockdown restrictions</w:t>
      </w:r>
      <w:r>
        <w:rPr>
          <w:rFonts w:ascii="Times New Roman" w:hAnsi="Times New Roman" w:cs="Times New Roman"/>
          <w:sz w:val="24"/>
          <w:szCs w:val="24"/>
        </w:rPr>
        <w:t>,</w:t>
      </w:r>
      <w:r w:rsidR="00715113">
        <w:rPr>
          <w:rFonts w:ascii="Times New Roman" w:hAnsi="Times New Roman" w:cs="Times New Roman"/>
          <w:sz w:val="24"/>
          <w:szCs w:val="24"/>
        </w:rPr>
        <w:t xml:space="preserve"> </w:t>
      </w:r>
      <w:r>
        <w:rPr>
          <w:rFonts w:ascii="Times New Roman" w:hAnsi="Times New Roman" w:cs="Times New Roman"/>
          <w:sz w:val="24"/>
          <w:szCs w:val="24"/>
        </w:rPr>
        <w:t>glorification was more strongly associated with trust in government information than attachment.</w:t>
      </w:r>
      <w:r w:rsidR="00AF3642">
        <w:rPr>
          <w:rFonts w:ascii="Times New Roman" w:hAnsi="Times New Roman" w:cs="Times New Roman"/>
          <w:sz w:val="24"/>
          <w:szCs w:val="24"/>
        </w:rPr>
        <w:t xml:space="preserve"> </w:t>
      </w:r>
      <w:r>
        <w:rPr>
          <w:rFonts w:ascii="Times New Roman" w:hAnsi="Times New Roman" w:cs="Times New Roman"/>
          <w:sz w:val="24"/>
          <w:szCs w:val="24"/>
        </w:rPr>
        <w:t xml:space="preserve">These results suggest that both attachment and glorification can be useful for promoting public health, </w:t>
      </w:r>
      <w:r w:rsidR="00715113">
        <w:rPr>
          <w:rFonts w:ascii="Times New Roman" w:hAnsi="Times New Roman" w:cs="Times New Roman"/>
          <w:sz w:val="24"/>
          <w:szCs w:val="24"/>
        </w:rPr>
        <w:t xml:space="preserve">although </w:t>
      </w:r>
      <w:r>
        <w:rPr>
          <w:rFonts w:ascii="Times New Roman" w:hAnsi="Times New Roman" w:cs="Times New Roman"/>
          <w:sz w:val="24"/>
          <w:szCs w:val="24"/>
        </w:rPr>
        <w:t xml:space="preserve">glorification’s role, while potentially stronger, is restricted to pathways through trust in government information. </w:t>
      </w:r>
    </w:p>
    <w:p w14:paraId="5F6429E4" w14:textId="1DBBAA2F" w:rsidR="0028490B" w:rsidRDefault="0028490B" w:rsidP="0028490B">
      <w:pPr>
        <w:tabs>
          <w:tab w:val="left" w:pos="90"/>
        </w:tabs>
        <w:rPr>
          <w:rFonts w:ascii="Times New Roman" w:hAnsi="Times New Roman" w:cs="Times New Roman"/>
          <w:sz w:val="24"/>
          <w:szCs w:val="24"/>
        </w:rPr>
      </w:pPr>
      <w:r w:rsidRPr="0028490B">
        <w:rPr>
          <w:rFonts w:ascii="Times New Roman" w:hAnsi="Times New Roman" w:cs="Times New Roman"/>
          <w:b/>
          <w:sz w:val="24"/>
          <w:szCs w:val="24"/>
        </w:rPr>
        <w:t>Keywords</w:t>
      </w:r>
      <w:r>
        <w:rPr>
          <w:rFonts w:ascii="Times New Roman" w:hAnsi="Times New Roman" w:cs="Times New Roman"/>
          <w:sz w:val="24"/>
          <w:szCs w:val="24"/>
        </w:rPr>
        <w:t xml:space="preserve">: </w:t>
      </w:r>
      <w:r w:rsidR="004D701E">
        <w:rPr>
          <w:rFonts w:ascii="Times New Roman" w:hAnsi="Times New Roman" w:cs="Times New Roman"/>
          <w:sz w:val="24"/>
          <w:szCs w:val="24"/>
        </w:rPr>
        <w:t xml:space="preserve">attachment; </w:t>
      </w:r>
      <w:r>
        <w:rPr>
          <w:rFonts w:ascii="Times New Roman" w:hAnsi="Times New Roman" w:cs="Times New Roman"/>
          <w:sz w:val="24"/>
          <w:szCs w:val="24"/>
        </w:rPr>
        <w:t xml:space="preserve">glorification; </w:t>
      </w:r>
      <w:r w:rsidR="004D701E">
        <w:rPr>
          <w:rFonts w:ascii="Times New Roman" w:hAnsi="Times New Roman" w:cs="Times New Roman"/>
          <w:sz w:val="24"/>
          <w:szCs w:val="24"/>
        </w:rPr>
        <w:t>trust in science; trust in government; C</w:t>
      </w:r>
      <w:r>
        <w:rPr>
          <w:rFonts w:ascii="Times New Roman" w:hAnsi="Times New Roman" w:cs="Times New Roman"/>
          <w:sz w:val="24"/>
          <w:szCs w:val="24"/>
        </w:rPr>
        <w:t>OVID-19</w:t>
      </w:r>
    </w:p>
    <w:p w14:paraId="540BCD1F" w14:textId="7B82987B" w:rsidR="004D701E" w:rsidRDefault="004D701E" w:rsidP="007858B7">
      <w:pPr>
        <w:spacing w:before="240"/>
        <w:contextualSpacing/>
        <w:jc w:val="center"/>
        <w:rPr>
          <w:rFonts w:ascii="Times New Roman" w:hAnsi="Times New Roman" w:cs="Times New Roman"/>
          <w:sz w:val="24"/>
          <w:szCs w:val="24"/>
        </w:rPr>
      </w:pPr>
    </w:p>
    <w:p w14:paraId="5C20A024" w14:textId="77EAEFBB" w:rsidR="00AF3642" w:rsidRDefault="00AF3642" w:rsidP="007858B7">
      <w:pPr>
        <w:spacing w:before="240"/>
        <w:contextualSpacing/>
        <w:jc w:val="center"/>
        <w:rPr>
          <w:rFonts w:ascii="Times New Roman" w:hAnsi="Times New Roman" w:cs="Times New Roman"/>
          <w:sz w:val="24"/>
          <w:szCs w:val="24"/>
        </w:rPr>
      </w:pPr>
    </w:p>
    <w:p w14:paraId="0AFBC549" w14:textId="77777777" w:rsidR="00E14241" w:rsidRDefault="00E14241" w:rsidP="007858B7">
      <w:pPr>
        <w:spacing w:before="240"/>
        <w:contextualSpacing/>
        <w:jc w:val="center"/>
        <w:rPr>
          <w:rFonts w:ascii="Times New Roman" w:hAnsi="Times New Roman" w:cs="Times New Roman"/>
          <w:sz w:val="24"/>
          <w:szCs w:val="24"/>
        </w:rPr>
      </w:pPr>
    </w:p>
    <w:p w14:paraId="674EACE4" w14:textId="1678B4F0" w:rsidR="004A220E" w:rsidRPr="005437C7" w:rsidRDefault="004A220E" w:rsidP="004A220E">
      <w:pPr>
        <w:spacing w:before="240"/>
        <w:jc w:val="center"/>
        <w:rPr>
          <w:rFonts w:ascii="Times New Roman" w:hAnsi="Times New Roman" w:cs="Times New Roman"/>
          <w:b/>
          <w:bCs/>
          <w:sz w:val="24"/>
          <w:szCs w:val="24"/>
        </w:rPr>
      </w:pPr>
      <w:bookmarkStart w:id="0" w:name="_Hlk101169259"/>
      <w:r w:rsidRPr="005437C7">
        <w:rPr>
          <w:rFonts w:ascii="Times New Roman" w:hAnsi="Times New Roman" w:cs="Times New Roman"/>
          <w:b/>
          <w:bCs/>
          <w:sz w:val="24"/>
          <w:szCs w:val="24"/>
        </w:rPr>
        <w:lastRenderedPageBreak/>
        <w:t>The D</w:t>
      </w:r>
      <w:r w:rsidR="00761B6B" w:rsidRPr="005437C7">
        <w:rPr>
          <w:rFonts w:ascii="Times New Roman" w:hAnsi="Times New Roman" w:cs="Times New Roman"/>
          <w:b/>
          <w:bCs/>
          <w:sz w:val="24"/>
          <w:szCs w:val="24"/>
        </w:rPr>
        <w:t>istinct Associations of</w:t>
      </w:r>
      <w:r w:rsidRPr="005437C7">
        <w:rPr>
          <w:rFonts w:ascii="Times New Roman" w:hAnsi="Times New Roman" w:cs="Times New Roman"/>
          <w:b/>
          <w:bCs/>
          <w:sz w:val="24"/>
          <w:szCs w:val="24"/>
        </w:rPr>
        <w:t xml:space="preserve"> Ingrou</w:t>
      </w:r>
      <w:r w:rsidR="00761B6B" w:rsidRPr="005437C7">
        <w:rPr>
          <w:rFonts w:ascii="Times New Roman" w:hAnsi="Times New Roman" w:cs="Times New Roman"/>
          <w:b/>
          <w:bCs/>
          <w:sz w:val="24"/>
          <w:szCs w:val="24"/>
        </w:rPr>
        <w:t>p Attachment and Glorification with</w:t>
      </w:r>
      <w:r w:rsidRPr="005437C7">
        <w:rPr>
          <w:rFonts w:ascii="Times New Roman" w:hAnsi="Times New Roman" w:cs="Times New Roman"/>
          <w:b/>
          <w:bCs/>
          <w:sz w:val="24"/>
          <w:szCs w:val="24"/>
        </w:rPr>
        <w:t xml:space="preserve"> Responses to the Coronavirus Pandemic: Evidence from a Multilevel Investigation in 21 </w:t>
      </w:r>
      <w:r w:rsidR="00320404" w:rsidRPr="005437C7">
        <w:rPr>
          <w:rFonts w:ascii="Times New Roman" w:hAnsi="Times New Roman" w:cs="Times New Roman"/>
          <w:b/>
          <w:bCs/>
          <w:sz w:val="24"/>
          <w:szCs w:val="24"/>
        </w:rPr>
        <w:t>Countries</w:t>
      </w:r>
    </w:p>
    <w:bookmarkEnd w:id="0"/>
    <w:p w14:paraId="704B4C6F" w14:textId="217050F2" w:rsidR="00CE4239" w:rsidRDefault="00A64661">
      <w:pPr>
        <w:spacing w:before="240"/>
        <w:ind w:firstLine="720"/>
        <w:contextualSpacing/>
        <w:rPr>
          <w:rFonts w:ascii="Times New Roman" w:hAnsi="Times New Roman" w:cs="Times New Roman"/>
          <w:sz w:val="24"/>
          <w:szCs w:val="24"/>
        </w:rPr>
      </w:pPr>
      <w:r>
        <w:rPr>
          <w:rFonts w:ascii="Times New Roman" w:hAnsi="Times New Roman" w:cs="Times New Roman"/>
          <w:sz w:val="24"/>
          <w:szCs w:val="24"/>
        </w:rPr>
        <w:t>The</w:t>
      </w:r>
      <w:r w:rsidR="00FF74E6">
        <w:rPr>
          <w:rFonts w:ascii="Times New Roman" w:hAnsi="Times New Roman" w:cs="Times New Roman"/>
          <w:sz w:val="24"/>
          <w:szCs w:val="24"/>
        </w:rPr>
        <w:t xml:space="preserve"> coronavirus (COVID-19) pandemic</w:t>
      </w:r>
      <w:r w:rsidR="006D01B3">
        <w:rPr>
          <w:rFonts w:ascii="Times New Roman" w:hAnsi="Times New Roman" w:cs="Times New Roman"/>
          <w:sz w:val="24"/>
          <w:szCs w:val="24"/>
        </w:rPr>
        <w:t xml:space="preserve"> </w:t>
      </w:r>
      <w:r w:rsidR="00B50405">
        <w:rPr>
          <w:rFonts w:ascii="Times New Roman" w:hAnsi="Times New Roman" w:cs="Times New Roman"/>
          <w:sz w:val="24"/>
          <w:szCs w:val="24"/>
        </w:rPr>
        <w:t>has caused traumatic disruptions in the lives and livelihoods across the globe (Erikson, 2020)</w:t>
      </w:r>
      <w:r w:rsidR="0059759C">
        <w:rPr>
          <w:rFonts w:ascii="Times New Roman" w:hAnsi="Times New Roman" w:cs="Times New Roman"/>
          <w:sz w:val="24"/>
          <w:szCs w:val="24"/>
        </w:rPr>
        <w:t xml:space="preserve">. </w:t>
      </w:r>
      <w:r w:rsidR="000C6009">
        <w:rPr>
          <w:rFonts w:ascii="Times New Roman" w:hAnsi="Times New Roman" w:cs="Times New Roman"/>
          <w:sz w:val="24"/>
          <w:szCs w:val="24"/>
        </w:rPr>
        <w:t xml:space="preserve">Efforts to mitigate these impacts, both before and after the development of limited vaccine supplies, depend upon both state-level policies and individual changes in behavior </w:t>
      </w:r>
      <w:r w:rsidR="001C0382">
        <w:rPr>
          <w:rFonts w:ascii="Times New Roman" w:hAnsi="Times New Roman" w:cs="Times New Roman"/>
          <w:sz w:val="24"/>
          <w:szCs w:val="24"/>
        </w:rPr>
        <w:t>known as “non-pharmaceutical interventions” (</w:t>
      </w:r>
      <w:r w:rsidR="000C6009">
        <w:rPr>
          <w:rFonts w:ascii="Times New Roman" w:hAnsi="Times New Roman" w:cs="Times New Roman"/>
          <w:sz w:val="24"/>
          <w:szCs w:val="24"/>
        </w:rPr>
        <w:t xml:space="preserve">Lewnard </w:t>
      </w:r>
      <w:r w:rsidR="00550B7F">
        <w:rPr>
          <w:rFonts w:ascii="Times New Roman" w:hAnsi="Times New Roman" w:cs="Times New Roman"/>
          <w:sz w:val="24"/>
          <w:szCs w:val="24"/>
        </w:rPr>
        <w:t>&amp;</w:t>
      </w:r>
      <w:r w:rsidR="000C6009">
        <w:rPr>
          <w:rFonts w:ascii="Times New Roman" w:hAnsi="Times New Roman" w:cs="Times New Roman"/>
          <w:sz w:val="24"/>
          <w:szCs w:val="24"/>
        </w:rPr>
        <w:t xml:space="preserve"> Lo, 2020</w:t>
      </w:r>
      <w:r w:rsidR="0084166D">
        <w:rPr>
          <w:rFonts w:ascii="Times New Roman" w:hAnsi="Times New Roman" w:cs="Times New Roman"/>
          <w:sz w:val="24"/>
          <w:szCs w:val="24"/>
        </w:rPr>
        <w:t>). These interventions, ranging from quarantine to travel bans to social distancing and personal hygiene norms, appear to have been most effective where strictly adhered to and enforced (</w:t>
      </w:r>
      <w:r w:rsidR="0084166D" w:rsidRPr="00C47632">
        <w:rPr>
          <w:rFonts w:ascii="Times New Roman" w:eastAsia="Times New Roman" w:hAnsi="Times New Roman" w:cs="Times New Roman"/>
          <w:sz w:val="24"/>
          <w:szCs w:val="24"/>
        </w:rPr>
        <w:t>Alfano &amp; Ercolano, 2020; Brauner et al., 2020; Dehning et al., 2020; H</w:t>
      </w:r>
      <w:r w:rsidR="0084166D">
        <w:rPr>
          <w:rFonts w:ascii="Times New Roman" w:eastAsia="Times New Roman" w:hAnsi="Times New Roman" w:cs="Times New Roman"/>
          <w:sz w:val="24"/>
          <w:szCs w:val="24"/>
        </w:rPr>
        <w:t>au</w:t>
      </w:r>
      <w:r w:rsidR="0084166D" w:rsidRPr="00C47632">
        <w:rPr>
          <w:rFonts w:ascii="Times New Roman" w:eastAsia="Times New Roman" w:hAnsi="Times New Roman" w:cs="Times New Roman"/>
          <w:sz w:val="24"/>
          <w:szCs w:val="24"/>
        </w:rPr>
        <w:t>g et al., 2020</w:t>
      </w:r>
      <w:r w:rsidR="0084166D">
        <w:rPr>
          <w:rFonts w:ascii="Times New Roman" w:eastAsia="Times New Roman" w:hAnsi="Times New Roman" w:cs="Times New Roman"/>
          <w:sz w:val="24"/>
          <w:szCs w:val="24"/>
        </w:rPr>
        <w:t xml:space="preserve">). Social psychologists have argued that, as far as individual behaviors are concerned, </w:t>
      </w:r>
      <w:r w:rsidR="00287FE7">
        <w:rPr>
          <w:rFonts w:ascii="Times New Roman" w:eastAsia="Times New Roman" w:hAnsi="Times New Roman" w:cs="Times New Roman"/>
          <w:sz w:val="24"/>
          <w:szCs w:val="24"/>
        </w:rPr>
        <w:t xml:space="preserve">unifying, superordinate </w:t>
      </w:r>
      <w:r w:rsidR="0084166D">
        <w:rPr>
          <w:rFonts w:ascii="Times New Roman" w:eastAsia="Times New Roman" w:hAnsi="Times New Roman" w:cs="Times New Roman"/>
          <w:sz w:val="24"/>
          <w:szCs w:val="24"/>
        </w:rPr>
        <w:t xml:space="preserve">group </w:t>
      </w:r>
      <w:r w:rsidR="00287FE7">
        <w:rPr>
          <w:rFonts w:ascii="Times New Roman" w:eastAsia="Times New Roman" w:hAnsi="Times New Roman" w:cs="Times New Roman"/>
          <w:sz w:val="24"/>
          <w:szCs w:val="24"/>
        </w:rPr>
        <w:t xml:space="preserve">identities are important for </w:t>
      </w:r>
      <w:r w:rsidR="0084166D">
        <w:rPr>
          <w:rFonts w:ascii="Times New Roman" w:eastAsia="Times New Roman" w:hAnsi="Times New Roman" w:cs="Times New Roman"/>
          <w:sz w:val="24"/>
          <w:szCs w:val="24"/>
        </w:rPr>
        <w:t>shaping such compliance with preventative measures (van Bavel et al., 202</w:t>
      </w:r>
      <w:r w:rsidR="0051576E">
        <w:rPr>
          <w:rFonts w:ascii="Times New Roman" w:eastAsia="Times New Roman" w:hAnsi="Times New Roman" w:cs="Times New Roman"/>
          <w:sz w:val="24"/>
          <w:szCs w:val="24"/>
        </w:rPr>
        <w:t>2</w:t>
      </w:r>
      <w:r w:rsidR="0084166D">
        <w:rPr>
          <w:rFonts w:ascii="Times New Roman" w:eastAsia="Times New Roman" w:hAnsi="Times New Roman" w:cs="Times New Roman"/>
          <w:sz w:val="24"/>
          <w:szCs w:val="24"/>
        </w:rPr>
        <w:t xml:space="preserve">; Jetten et al., 2020). </w:t>
      </w:r>
      <w:r w:rsidR="00287FE7">
        <w:rPr>
          <w:rFonts w:ascii="Times New Roman" w:eastAsia="Times New Roman" w:hAnsi="Times New Roman" w:cs="Times New Roman"/>
          <w:sz w:val="24"/>
          <w:szCs w:val="24"/>
        </w:rPr>
        <w:t xml:space="preserve">Such identities can </w:t>
      </w:r>
      <w:r w:rsidR="00287FE7">
        <w:rPr>
          <w:rFonts w:ascii="Times New Roman" w:hAnsi="Times New Roman" w:cs="Times New Roman"/>
          <w:sz w:val="24"/>
          <w:szCs w:val="24"/>
        </w:rPr>
        <w:t>be</w:t>
      </w:r>
      <w:r w:rsidR="0084166D">
        <w:rPr>
          <w:rFonts w:ascii="Times New Roman" w:hAnsi="Times New Roman" w:cs="Times New Roman"/>
          <w:sz w:val="24"/>
          <w:szCs w:val="24"/>
        </w:rPr>
        <w:t xml:space="preserve"> powerful motivators for public health behaviors (</w:t>
      </w:r>
      <w:r w:rsidR="00287FE7">
        <w:rPr>
          <w:rFonts w:ascii="Times New Roman" w:hAnsi="Times New Roman" w:cs="Times New Roman"/>
          <w:sz w:val="24"/>
          <w:szCs w:val="24"/>
        </w:rPr>
        <w:t xml:space="preserve">McFarland et al., 2019; </w:t>
      </w:r>
      <w:r w:rsidR="0084166D">
        <w:rPr>
          <w:rFonts w:ascii="Times New Roman" w:hAnsi="Times New Roman" w:cs="Times New Roman"/>
          <w:sz w:val="24"/>
          <w:szCs w:val="24"/>
        </w:rPr>
        <w:t>Jetten et al. 2020</w:t>
      </w:r>
      <w:r w:rsidR="00287FE7">
        <w:rPr>
          <w:rFonts w:ascii="Times New Roman" w:hAnsi="Times New Roman" w:cs="Times New Roman"/>
          <w:sz w:val="24"/>
          <w:szCs w:val="24"/>
        </w:rPr>
        <w:t xml:space="preserve">), and common identification with humanity as a whole </w:t>
      </w:r>
      <w:r w:rsidR="00191E5B">
        <w:rPr>
          <w:rFonts w:ascii="Times New Roman" w:hAnsi="Times New Roman" w:cs="Times New Roman"/>
          <w:sz w:val="24"/>
          <w:szCs w:val="24"/>
        </w:rPr>
        <w:t>may relate to</w:t>
      </w:r>
      <w:r w:rsidR="00287FE7">
        <w:rPr>
          <w:rFonts w:ascii="Times New Roman" w:hAnsi="Times New Roman" w:cs="Times New Roman"/>
          <w:sz w:val="24"/>
          <w:szCs w:val="24"/>
        </w:rPr>
        <w:t xml:space="preserve"> more engagement in preventative measures during the coronavirus pandemic (</w:t>
      </w:r>
      <w:r w:rsidR="00AF3642">
        <w:rPr>
          <w:rFonts w:ascii="Times New Roman" w:hAnsi="Times New Roman" w:cs="Times New Roman"/>
          <w:sz w:val="24"/>
          <w:szCs w:val="24"/>
        </w:rPr>
        <w:t>Barragan et al., 2021; Deng, 2021).</w:t>
      </w:r>
      <w:r w:rsidR="00716C87">
        <w:rPr>
          <w:rFonts w:ascii="Times New Roman" w:hAnsi="Times New Roman" w:cs="Times New Roman"/>
          <w:sz w:val="24"/>
          <w:szCs w:val="24"/>
        </w:rPr>
        <w:t xml:space="preserve"> </w:t>
      </w:r>
    </w:p>
    <w:p w14:paraId="26A2DFD8" w14:textId="21E47E6B" w:rsidR="00846DA6" w:rsidRDefault="00287FE7" w:rsidP="001B7ED7">
      <w:pPr>
        <w:spacing w:before="240"/>
        <w:ind w:firstLine="720"/>
        <w:contextualSpacing/>
        <w:rPr>
          <w:rFonts w:ascii="Times New Roman" w:hAnsi="Times New Roman" w:cs="Times New Roman"/>
          <w:sz w:val="24"/>
          <w:szCs w:val="24"/>
        </w:rPr>
      </w:pPr>
      <w:r>
        <w:rPr>
          <w:rFonts w:ascii="Times New Roman" w:hAnsi="Times New Roman" w:cs="Times New Roman"/>
          <w:sz w:val="24"/>
          <w:szCs w:val="24"/>
        </w:rPr>
        <w:t>Yet, it is national governments that instantiate policies and messaging regarding responses to the coronavirus pandemic, and nations dramatically differ in their responses. For this reason, and because national identification can override pan-human identification (</w:t>
      </w:r>
      <w:r w:rsidR="00716C87">
        <w:rPr>
          <w:rFonts w:ascii="Times New Roman" w:hAnsi="Times New Roman" w:cs="Times New Roman"/>
          <w:sz w:val="24"/>
          <w:szCs w:val="24"/>
        </w:rPr>
        <w:t>Hamer et al., 2019)</w:t>
      </w:r>
      <w:r>
        <w:rPr>
          <w:rFonts w:ascii="Times New Roman" w:hAnsi="Times New Roman" w:cs="Times New Roman"/>
          <w:sz w:val="24"/>
          <w:szCs w:val="24"/>
        </w:rPr>
        <w:t xml:space="preserve">, </w:t>
      </w:r>
      <w:r w:rsidR="00BF2644">
        <w:rPr>
          <w:rFonts w:ascii="Times New Roman" w:hAnsi="Times New Roman" w:cs="Times New Roman"/>
          <w:sz w:val="24"/>
          <w:szCs w:val="24"/>
        </w:rPr>
        <w:t xml:space="preserve">the current research investigates the role of national identification in shaping </w:t>
      </w:r>
      <w:r w:rsidR="009847C5">
        <w:rPr>
          <w:rFonts w:ascii="Times New Roman" w:hAnsi="Times New Roman" w:cs="Times New Roman"/>
          <w:sz w:val="24"/>
          <w:szCs w:val="24"/>
        </w:rPr>
        <w:t>coronavirus responses. Further, because national identification itself is generally considered to be multidimensional (Roccas et al., 2006; Roccas et al., 200</w:t>
      </w:r>
      <w:r w:rsidR="00550B7F">
        <w:rPr>
          <w:rFonts w:ascii="Times New Roman" w:hAnsi="Times New Roman" w:cs="Times New Roman"/>
          <w:sz w:val="24"/>
          <w:szCs w:val="24"/>
        </w:rPr>
        <w:t>8</w:t>
      </w:r>
      <w:r w:rsidR="009847C5">
        <w:rPr>
          <w:rFonts w:ascii="Times New Roman" w:hAnsi="Times New Roman" w:cs="Times New Roman"/>
          <w:sz w:val="24"/>
          <w:szCs w:val="24"/>
        </w:rPr>
        <w:t xml:space="preserve">; Kosterman &amp; Feshbach, 1989; </w:t>
      </w:r>
      <w:r w:rsidR="00025181">
        <w:rPr>
          <w:rFonts w:ascii="Times New Roman" w:hAnsi="Times New Roman" w:cs="Times New Roman"/>
          <w:sz w:val="24"/>
          <w:szCs w:val="24"/>
        </w:rPr>
        <w:t xml:space="preserve">Triandis &amp; Gelfand, 1998; Schatz et al., 1999; </w:t>
      </w:r>
      <w:r w:rsidR="009847C5">
        <w:rPr>
          <w:rFonts w:ascii="Times New Roman" w:hAnsi="Times New Roman" w:cs="Times New Roman"/>
          <w:sz w:val="24"/>
          <w:szCs w:val="24"/>
        </w:rPr>
        <w:t>Leach et al., 2008; Golec de Zavala et al., 2009), we investigate how different modes of national identification,</w:t>
      </w:r>
      <w:r w:rsidR="0081579F">
        <w:rPr>
          <w:rFonts w:ascii="Times New Roman" w:hAnsi="Times New Roman" w:cs="Times New Roman"/>
          <w:sz w:val="24"/>
          <w:szCs w:val="24"/>
        </w:rPr>
        <w:t xml:space="preserve"> namely,</w:t>
      </w:r>
      <w:r w:rsidR="009847C5">
        <w:rPr>
          <w:rFonts w:ascii="Times New Roman" w:hAnsi="Times New Roman" w:cs="Times New Roman"/>
          <w:sz w:val="24"/>
          <w:szCs w:val="24"/>
        </w:rPr>
        <w:t xml:space="preserve"> </w:t>
      </w:r>
      <w:r w:rsidR="009847C5">
        <w:rPr>
          <w:rFonts w:ascii="Times New Roman" w:hAnsi="Times New Roman" w:cs="Times New Roman"/>
          <w:i/>
          <w:iCs/>
          <w:sz w:val="24"/>
          <w:szCs w:val="24"/>
        </w:rPr>
        <w:t>attachment</w:t>
      </w:r>
      <w:r w:rsidR="009847C5">
        <w:rPr>
          <w:rFonts w:ascii="Times New Roman" w:hAnsi="Times New Roman" w:cs="Times New Roman"/>
          <w:sz w:val="24"/>
          <w:szCs w:val="24"/>
        </w:rPr>
        <w:t xml:space="preserve"> (commitment </w:t>
      </w:r>
      <w:r w:rsidR="009847C5">
        <w:rPr>
          <w:rFonts w:ascii="Times New Roman" w:hAnsi="Times New Roman" w:cs="Times New Roman"/>
          <w:sz w:val="24"/>
          <w:szCs w:val="24"/>
        </w:rPr>
        <w:lastRenderedPageBreak/>
        <w:t xml:space="preserve">to the ingroup and importance placed on ingroup membership) and </w:t>
      </w:r>
      <w:r w:rsidR="009847C5">
        <w:rPr>
          <w:rFonts w:ascii="Times New Roman" w:hAnsi="Times New Roman" w:cs="Times New Roman"/>
          <w:i/>
          <w:iCs/>
          <w:sz w:val="24"/>
          <w:szCs w:val="24"/>
        </w:rPr>
        <w:t xml:space="preserve">glorification </w:t>
      </w:r>
      <w:r w:rsidR="009847C5">
        <w:rPr>
          <w:rFonts w:ascii="Times New Roman" w:hAnsi="Times New Roman" w:cs="Times New Roman"/>
          <w:sz w:val="24"/>
          <w:szCs w:val="24"/>
        </w:rPr>
        <w:t xml:space="preserve">(deference to ingroup authorities and belief in the ingroup’s superiority to outgroups; Roccas et al, 2006) </w:t>
      </w:r>
      <w:r w:rsidR="00D90373">
        <w:rPr>
          <w:rFonts w:ascii="Times New Roman" w:hAnsi="Times New Roman" w:cs="Times New Roman"/>
          <w:sz w:val="24"/>
          <w:szCs w:val="24"/>
        </w:rPr>
        <w:t xml:space="preserve">are associated with </w:t>
      </w:r>
      <w:r w:rsidR="00846DA6">
        <w:rPr>
          <w:rFonts w:ascii="Times New Roman" w:hAnsi="Times New Roman" w:cs="Times New Roman"/>
          <w:sz w:val="24"/>
          <w:szCs w:val="24"/>
        </w:rPr>
        <w:t>responses</w:t>
      </w:r>
      <w:r w:rsidR="009847C5">
        <w:rPr>
          <w:rFonts w:ascii="Times New Roman" w:hAnsi="Times New Roman" w:cs="Times New Roman"/>
          <w:sz w:val="24"/>
          <w:szCs w:val="24"/>
        </w:rPr>
        <w:t xml:space="preserve"> to the coronavirus pandemic.</w:t>
      </w:r>
      <w:r w:rsidR="00F83DD1">
        <w:rPr>
          <w:rFonts w:ascii="Times New Roman" w:hAnsi="Times New Roman" w:cs="Times New Roman"/>
          <w:sz w:val="24"/>
          <w:szCs w:val="24"/>
        </w:rPr>
        <w:t xml:space="preserve"> </w:t>
      </w:r>
    </w:p>
    <w:p w14:paraId="4E77469A" w14:textId="0A37D0CB" w:rsidR="001B7ED7" w:rsidRDefault="00457FE5" w:rsidP="001B7ED7">
      <w:pPr>
        <w:spacing w:before="240"/>
        <w:ind w:firstLine="720"/>
        <w:contextualSpacing/>
        <w:rPr>
          <w:rFonts w:ascii="Times New Roman" w:hAnsi="Times New Roman" w:cs="Times New Roman"/>
          <w:sz w:val="24"/>
          <w:szCs w:val="24"/>
        </w:rPr>
      </w:pPr>
      <w:r>
        <w:rPr>
          <w:rFonts w:ascii="Times New Roman" w:hAnsi="Times New Roman" w:cs="Times New Roman"/>
          <w:sz w:val="24"/>
          <w:szCs w:val="24"/>
        </w:rPr>
        <w:t>Building upon</w:t>
      </w:r>
      <w:r w:rsidR="00846DA6">
        <w:rPr>
          <w:rFonts w:ascii="Times New Roman" w:hAnsi="Times New Roman" w:cs="Times New Roman"/>
          <w:sz w:val="24"/>
          <w:szCs w:val="24"/>
        </w:rPr>
        <w:t xml:space="preserve"> </w:t>
      </w:r>
      <w:r w:rsidR="001B7ED7">
        <w:rPr>
          <w:rFonts w:ascii="Times New Roman" w:hAnsi="Times New Roman" w:cs="Times New Roman"/>
          <w:sz w:val="24"/>
          <w:szCs w:val="24"/>
        </w:rPr>
        <w:t>preliminary investigations using similar models (e.g., van Bavel et al., 202</w:t>
      </w:r>
      <w:r w:rsidR="003F05BE">
        <w:rPr>
          <w:rFonts w:ascii="Times New Roman" w:hAnsi="Times New Roman" w:cs="Times New Roman"/>
          <w:sz w:val="24"/>
          <w:szCs w:val="24"/>
        </w:rPr>
        <w:t>2</w:t>
      </w:r>
      <w:r w:rsidR="00846DA6">
        <w:rPr>
          <w:rFonts w:ascii="Times New Roman" w:hAnsi="Times New Roman" w:cs="Times New Roman"/>
          <w:sz w:val="24"/>
          <w:szCs w:val="24"/>
        </w:rPr>
        <w:t>; Rupar et al., 2021</w:t>
      </w:r>
      <w:r w:rsidR="007F6B40">
        <w:rPr>
          <w:rFonts w:ascii="Times New Roman" w:hAnsi="Times New Roman" w:cs="Times New Roman"/>
          <w:sz w:val="24"/>
          <w:szCs w:val="24"/>
        </w:rPr>
        <w:t>b</w:t>
      </w:r>
      <w:r w:rsidR="001B7ED7">
        <w:rPr>
          <w:rFonts w:ascii="Times New Roman" w:hAnsi="Times New Roman" w:cs="Times New Roman"/>
          <w:sz w:val="24"/>
          <w:szCs w:val="24"/>
        </w:rPr>
        <w:t>), we investigate</w:t>
      </w:r>
      <w:r w:rsidR="00846DA6">
        <w:rPr>
          <w:rFonts w:ascii="Times New Roman" w:hAnsi="Times New Roman" w:cs="Times New Roman"/>
          <w:sz w:val="24"/>
          <w:szCs w:val="24"/>
        </w:rPr>
        <w:t xml:space="preserve"> associations between these modalities of national identification and self-reported reactions to the coronavirus pandemic (e.g., compliance with recommended precautionary behaviors; support for lockdown restrictions). </w:t>
      </w:r>
      <w:r>
        <w:rPr>
          <w:rFonts w:ascii="Times New Roman" w:hAnsi="Times New Roman" w:cs="Times New Roman"/>
          <w:sz w:val="24"/>
          <w:szCs w:val="24"/>
        </w:rPr>
        <w:t xml:space="preserve">We specifically investigate </w:t>
      </w:r>
      <w:r w:rsidR="00846DA6">
        <w:rPr>
          <w:rFonts w:ascii="Times New Roman" w:hAnsi="Times New Roman" w:cs="Times New Roman"/>
          <w:sz w:val="24"/>
          <w:szCs w:val="24"/>
        </w:rPr>
        <w:t xml:space="preserve">whether </w:t>
      </w:r>
      <w:r>
        <w:rPr>
          <w:rFonts w:ascii="Times New Roman" w:hAnsi="Times New Roman" w:cs="Times New Roman"/>
          <w:sz w:val="24"/>
          <w:szCs w:val="24"/>
        </w:rPr>
        <w:t xml:space="preserve">attachment and glorification </w:t>
      </w:r>
      <w:r w:rsidR="00AE302E">
        <w:rPr>
          <w:rFonts w:ascii="Times New Roman" w:hAnsi="Times New Roman" w:cs="Times New Roman"/>
          <w:sz w:val="24"/>
          <w:szCs w:val="24"/>
        </w:rPr>
        <w:t>have differing relationships with trust</w:t>
      </w:r>
      <w:r w:rsidR="00846DA6">
        <w:rPr>
          <w:rFonts w:ascii="Times New Roman" w:hAnsi="Times New Roman" w:cs="Times New Roman"/>
          <w:sz w:val="24"/>
          <w:szCs w:val="24"/>
        </w:rPr>
        <w:t xml:space="preserve"> in scientific information and trust in government information sources, </w:t>
      </w:r>
      <w:r>
        <w:rPr>
          <w:rFonts w:ascii="Times New Roman" w:hAnsi="Times New Roman" w:cs="Times New Roman"/>
          <w:sz w:val="24"/>
          <w:szCs w:val="24"/>
        </w:rPr>
        <w:t>as trust in these sources critically shape</w:t>
      </w:r>
      <w:r w:rsidR="00846DA6">
        <w:rPr>
          <w:rFonts w:ascii="Times New Roman" w:hAnsi="Times New Roman" w:cs="Times New Roman"/>
          <w:sz w:val="24"/>
          <w:szCs w:val="24"/>
        </w:rPr>
        <w:t xml:space="preserve"> responses to the coronavirus pandemic</w:t>
      </w:r>
      <w:r w:rsidR="001B7ED7">
        <w:rPr>
          <w:rFonts w:ascii="Times New Roman" w:hAnsi="Times New Roman" w:cs="Times New Roman"/>
          <w:sz w:val="24"/>
          <w:szCs w:val="24"/>
        </w:rPr>
        <w:t xml:space="preserve"> (</w:t>
      </w:r>
      <w:r w:rsidR="00AF3642">
        <w:rPr>
          <w:rFonts w:ascii="Times New Roman" w:hAnsi="Times New Roman" w:cs="Times New Roman"/>
          <w:sz w:val="24"/>
          <w:szCs w:val="24"/>
        </w:rPr>
        <w:t>for a review</w:t>
      </w:r>
      <w:r w:rsidR="001B7ED7">
        <w:rPr>
          <w:rFonts w:ascii="Times New Roman" w:hAnsi="Times New Roman" w:cs="Times New Roman"/>
          <w:sz w:val="24"/>
          <w:szCs w:val="24"/>
        </w:rPr>
        <w:t>,</w:t>
      </w:r>
      <w:r w:rsidR="00AF3642">
        <w:rPr>
          <w:rFonts w:ascii="Times New Roman" w:hAnsi="Times New Roman" w:cs="Times New Roman"/>
          <w:sz w:val="24"/>
          <w:szCs w:val="24"/>
        </w:rPr>
        <w:t xml:space="preserve"> see Devine et al., 2020)</w:t>
      </w:r>
      <w:r w:rsidR="00AE302E">
        <w:rPr>
          <w:rFonts w:ascii="Times New Roman" w:hAnsi="Times New Roman" w:cs="Times New Roman"/>
          <w:sz w:val="24"/>
          <w:szCs w:val="24"/>
        </w:rPr>
        <w:t xml:space="preserve">. </w:t>
      </w:r>
      <w:r w:rsidR="001B7ED7">
        <w:rPr>
          <w:rFonts w:ascii="Times New Roman" w:hAnsi="Times New Roman" w:cs="Times New Roman"/>
          <w:sz w:val="24"/>
          <w:szCs w:val="24"/>
        </w:rPr>
        <w:t xml:space="preserve"> </w:t>
      </w:r>
    </w:p>
    <w:p w14:paraId="228CECFF" w14:textId="7174256F" w:rsidR="00C50915" w:rsidRPr="00550B7F" w:rsidRDefault="00B556AA" w:rsidP="0051327E">
      <w:pPr>
        <w:spacing w:before="240"/>
        <w:contextualSpacing/>
        <w:rPr>
          <w:rFonts w:ascii="Times New Roman" w:hAnsi="Times New Roman" w:cs="Times New Roman"/>
          <w:b/>
          <w:bCs/>
          <w:sz w:val="24"/>
          <w:szCs w:val="24"/>
        </w:rPr>
      </w:pPr>
      <w:r>
        <w:rPr>
          <w:rFonts w:ascii="Times New Roman" w:hAnsi="Times New Roman" w:cs="Times New Roman"/>
          <w:b/>
          <w:bCs/>
          <w:sz w:val="24"/>
          <w:szCs w:val="24"/>
        </w:rPr>
        <w:t xml:space="preserve">Modes of </w:t>
      </w:r>
      <w:r w:rsidR="00290218">
        <w:rPr>
          <w:rFonts w:ascii="Times New Roman" w:hAnsi="Times New Roman" w:cs="Times New Roman"/>
          <w:b/>
          <w:bCs/>
          <w:sz w:val="24"/>
          <w:szCs w:val="24"/>
        </w:rPr>
        <w:t xml:space="preserve">National </w:t>
      </w:r>
      <w:r w:rsidR="009C4C94">
        <w:rPr>
          <w:rFonts w:ascii="Times New Roman" w:hAnsi="Times New Roman" w:cs="Times New Roman"/>
          <w:b/>
          <w:bCs/>
          <w:sz w:val="24"/>
          <w:szCs w:val="24"/>
        </w:rPr>
        <w:t>Identi</w:t>
      </w:r>
      <w:r>
        <w:rPr>
          <w:rFonts w:ascii="Times New Roman" w:hAnsi="Times New Roman" w:cs="Times New Roman"/>
          <w:b/>
          <w:bCs/>
          <w:sz w:val="24"/>
          <w:szCs w:val="24"/>
        </w:rPr>
        <w:t>fication</w:t>
      </w:r>
      <w:r w:rsidR="009C4C94">
        <w:rPr>
          <w:rFonts w:ascii="Times New Roman" w:hAnsi="Times New Roman" w:cs="Times New Roman"/>
          <w:b/>
          <w:bCs/>
          <w:sz w:val="24"/>
          <w:szCs w:val="24"/>
        </w:rPr>
        <w:t xml:space="preserve"> and the Coronavirus Pandemic </w:t>
      </w:r>
    </w:p>
    <w:p w14:paraId="57DC1419" w14:textId="609AE159" w:rsidR="00342682" w:rsidRDefault="005A1735" w:rsidP="00365B17">
      <w:pPr>
        <w:spacing w:before="240"/>
        <w:contextualSpacing/>
        <w:rPr>
          <w:rFonts w:ascii="Times New Roman" w:hAnsi="Times New Roman" w:cs="Times New Roman"/>
          <w:sz w:val="24"/>
          <w:szCs w:val="24"/>
        </w:rPr>
      </w:pPr>
      <w:r w:rsidRPr="005A1735">
        <w:rPr>
          <w:rFonts w:ascii="Times New Roman" w:hAnsi="Times New Roman" w:cs="Times New Roman"/>
          <w:b/>
          <w:sz w:val="24"/>
          <w:szCs w:val="24"/>
        </w:rPr>
        <w:tab/>
      </w:r>
      <w:bookmarkStart w:id="1" w:name="_Hlk118877281"/>
      <w:r w:rsidR="00C566F2">
        <w:rPr>
          <w:rFonts w:ascii="Times New Roman" w:hAnsi="Times New Roman" w:cs="Times New Roman"/>
          <w:sz w:val="24"/>
          <w:szCs w:val="24"/>
        </w:rPr>
        <w:t>Social identity theory and self-categorization theory hold that people have group-based selves that they contextually categorize themselves into</w:t>
      </w:r>
      <w:r w:rsidR="00AE0893">
        <w:rPr>
          <w:rFonts w:ascii="Times New Roman" w:hAnsi="Times New Roman" w:cs="Times New Roman"/>
          <w:sz w:val="24"/>
          <w:szCs w:val="24"/>
        </w:rPr>
        <w:t xml:space="preserve"> (Tajfel, 1974; Tajfel &amp; Turner, 1</w:t>
      </w:r>
      <w:r w:rsidR="00DD06D5">
        <w:rPr>
          <w:rFonts w:ascii="Times New Roman" w:hAnsi="Times New Roman" w:cs="Times New Roman"/>
          <w:sz w:val="24"/>
          <w:szCs w:val="24"/>
        </w:rPr>
        <w:t>979; Turner et al., 1987). These</w:t>
      </w:r>
      <w:r w:rsidR="00AE0893">
        <w:rPr>
          <w:rFonts w:ascii="Times New Roman" w:hAnsi="Times New Roman" w:cs="Times New Roman"/>
          <w:sz w:val="24"/>
          <w:szCs w:val="24"/>
        </w:rPr>
        <w:t xml:space="preserve"> group selves</w:t>
      </w:r>
      <w:r w:rsidR="00C566F2">
        <w:rPr>
          <w:rFonts w:ascii="Times New Roman" w:hAnsi="Times New Roman" w:cs="Times New Roman"/>
          <w:sz w:val="24"/>
          <w:szCs w:val="24"/>
        </w:rPr>
        <w:t xml:space="preserve"> overlap </w:t>
      </w:r>
      <w:r w:rsidR="00AE0893">
        <w:rPr>
          <w:rFonts w:ascii="Times New Roman" w:hAnsi="Times New Roman" w:cs="Times New Roman"/>
          <w:sz w:val="24"/>
          <w:szCs w:val="24"/>
        </w:rPr>
        <w:t xml:space="preserve">with </w:t>
      </w:r>
      <w:r w:rsidR="00C566F2">
        <w:rPr>
          <w:rFonts w:ascii="Times New Roman" w:hAnsi="Times New Roman" w:cs="Times New Roman"/>
          <w:sz w:val="24"/>
          <w:szCs w:val="24"/>
        </w:rPr>
        <w:t>their individual selfhood to some degree.</w:t>
      </w:r>
      <w:r w:rsidR="008A2F4B">
        <w:rPr>
          <w:rFonts w:ascii="Times New Roman" w:hAnsi="Times New Roman" w:cs="Times New Roman"/>
          <w:sz w:val="24"/>
          <w:szCs w:val="24"/>
        </w:rPr>
        <w:t xml:space="preserve"> </w:t>
      </w:r>
      <w:bookmarkEnd w:id="1"/>
      <w:r w:rsidR="00A603DA">
        <w:rPr>
          <w:rFonts w:ascii="Times New Roman" w:hAnsi="Times New Roman" w:cs="Times New Roman"/>
          <w:sz w:val="24"/>
          <w:szCs w:val="24"/>
        </w:rPr>
        <w:t>Within the context of public health, shared social identities (</w:t>
      </w:r>
      <w:r w:rsidR="001E2E1D">
        <w:rPr>
          <w:rFonts w:ascii="Times New Roman" w:hAnsi="Times New Roman" w:cs="Times New Roman"/>
          <w:sz w:val="24"/>
          <w:szCs w:val="24"/>
        </w:rPr>
        <w:t>e.g., national identities)</w:t>
      </w:r>
      <w:r w:rsidR="00A603DA">
        <w:rPr>
          <w:rFonts w:ascii="Times New Roman" w:hAnsi="Times New Roman" w:cs="Times New Roman"/>
          <w:sz w:val="24"/>
          <w:szCs w:val="24"/>
        </w:rPr>
        <w:t xml:space="preserve"> </w:t>
      </w:r>
      <w:r w:rsidRPr="005A1735">
        <w:rPr>
          <w:rFonts w:ascii="Times New Roman" w:hAnsi="Times New Roman" w:cs="Times New Roman"/>
          <w:sz w:val="24"/>
          <w:szCs w:val="24"/>
        </w:rPr>
        <w:t>ca</w:t>
      </w:r>
      <w:r w:rsidR="00A603DA">
        <w:rPr>
          <w:rFonts w:ascii="Times New Roman" w:hAnsi="Times New Roman" w:cs="Times New Roman"/>
          <w:sz w:val="24"/>
          <w:szCs w:val="24"/>
        </w:rPr>
        <w:t xml:space="preserve">n facilitate both </w:t>
      </w:r>
      <w:r w:rsidR="00442846">
        <w:rPr>
          <w:rFonts w:ascii="Times New Roman" w:hAnsi="Times New Roman" w:cs="Times New Roman"/>
          <w:sz w:val="24"/>
          <w:szCs w:val="24"/>
        </w:rPr>
        <w:t xml:space="preserve">health behaviors by increasing cooperation and trust between group members </w:t>
      </w:r>
      <w:r w:rsidRPr="005A1735">
        <w:rPr>
          <w:rFonts w:ascii="Times New Roman" w:hAnsi="Times New Roman" w:cs="Times New Roman"/>
          <w:sz w:val="24"/>
          <w:szCs w:val="24"/>
        </w:rPr>
        <w:t>(</w:t>
      </w:r>
      <w:r w:rsidR="00442846" w:rsidRPr="005A1735">
        <w:rPr>
          <w:rFonts w:ascii="Times New Roman" w:hAnsi="Times New Roman" w:cs="Times New Roman"/>
          <w:sz w:val="24"/>
          <w:szCs w:val="24"/>
        </w:rPr>
        <w:t>Haslam</w:t>
      </w:r>
      <w:r w:rsidR="00442846">
        <w:rPr>
          <w:rFonts w:ascii="Times New Roman" w:hAnsi="Times New Roman" w:cs="Times New Roman"/>
          <w:sz w:val="24"/>
          <w:szCs w:val="24"/>
        </w:rPr>
        <w:t xml:space="preserve"> et al.</w:t>
      </w:r>
      <w:r w:rsidR="00442846" w:rsidRPr="005A1735">
        <w:rPr>
          <w:rFonts w:ascii="Times New Roman" w:hAnsi="Times New Roman" w:cs="Times New Roman"/>
          <w:sz w:val="24"/>
          <w:szCs w:val="24"/>
        </w:rPr>
        <w:t>, 2009; Khan et al., 2015; Levine</w:t>
      </w:r>
      <w:r w:rsidR="00442846">
        <w:rPr>
          <w:rFonts w:ascii="Times New Roman" w:hAnsi="Times New Roman" w:cs="Times New Roman"/>
          <w:sz w:val="24"/>
          <w:szCs w:val="24"/>
        </w:rPr>
        <w:t xml:space="preserve"> et al.</w:t>
      </w:r>
      <w:r w:rsidR="00442846" w:rsidRPr="005A1735">
        <w:rPr>
          <w:rFonts w:ascii="Times New Roman" w:hAnsi="Times New Roman" w:cs="Times New Roman"/>
          <w:sz w:val="24"/>
          <w:szCs w:val="24"/>
        </w:rPr>
        <w:t>, 2005</w:t>
      </w:r>
      <w:r w:rsidR="00442846">
        <w:rPr>
          <w:rFonts w:ascii="Times New Roman" w:hAnsi="Times New Roman" w:cs="Times New Roman"/>
          <w:sz w:val="24"/>
          <w:szCs w:val="24"/>
        </w:rPr>
        <w:t xml:space="preserve">; </w:t>
      </w:r>
      <w:r w:rsidRPr="005A1735">
        <w:rPr>
          <w:rFonts w:ascii="Times New Roman" w:hAnsi="Times New Roman" w:cs="Times New Roman"/>
          <w:sz w:val="24"/>
          <w:szCs w:val="24"/>
        </w:rPr>
        <w:t>for reviews</w:t>
      </w:r>
      <w:r w:rsidR="00A603DA">
        <w:rPr>
          <w:rFonts w:ascii="Times New Roman" w:hAnsi="Times New Roman" w:cs="Times New Roman"/>
          <w:sz w:val="24"/>
          <w:szCs w:val="24"/>
        </w:rPr>
        <w:t>,</w:t>
      </w:r>
      <w:r w:rsidRPr="005A1735">
        <w:rPr>
          <w:rFonts w:ascii="Times New Roman" w:hAnsi="Times New Roman" w:cs="Times New Roman"/>
          <w:sz w:val="24"/>
          <w:szCs w:val="24"/>
        </w:rPr>
        <w:t xml:space="preserve"> see Jetten et al., 2014</w:t>
      </w:r>
      <w:r>
        <w:rPr>
          <w:rFonts w:ascii="Times New Roman" w:hAnsi="Times New Roman" w:cs="Times New Roman"/>
          <w:sz w:val="24"/>
          <w:szCs w:val="24"/>
        </w:rPr>
        <w:t xml:space="preserve">; </w:t>
      </w:r>
      <w:r w:rsidRPr="005A1735">
        <w:rPr>
          <w:rFonts w:ascii="Times New Roman" w:hAnsi="Times New Roman" w:cs="Times New Roman"/>
          <w:sz w:val="24"/>
          <w:szCs w:val="24"/>
        </w:rPr>
        <w:t xml:space="preserve">Steffens et al., 2016). </w:t>
      </w:r>
      <w:r w:rsidR="00071800">
        <w:rPr>
          <w:rFonts w:ascii="Times New Roman" w:hAnsi="Times New Roman" w:cs="Times New Roman"/>
          <w:sz w:val="24"/>
          <w:szCs w:val="24"/>
        </w:rPr>
        <w:t xml:space="preserve">Social identities also influence intentions to engage in collective action intentions </w:t>
      </w:r>
      <w:r w:rsidR="00333E2B">
        <w:rPr>
          <w:rFonts w:ascii="Times New Roman" w:hAnsi="Times New Roman" w:cs="Times New Roman"/>
          <w:sz w:val="24"/>
          <w:szCs w:val="24"/>
        </w:rPr>
        <w:t>(v</w:t>
      </w:r>
      <w:r w:rsidR="008A2F4B" w:rsidRPr="008A2F4B">
        <w:rPr>
          <w:rFonts w:ascii="Times New Roman" w:hAnsi="Times New Roman" w:cs="Times New Roman"/>
          <w:sz w:val="24"/>
          <w:szCs w:val="24"/>
        </w:rPr>
        <w:t>an Zomeren</w:t>
      </w:r>
      <w:r w:rsidR="008A2F4B">
        <w:rPr>
          <w:rFonts w:ascii="Times New Roman" w:hAnsi="Times New Roman" w:cs="Times New Roman"/>
          <w:sz w:val="24"/>
          <w:szCs w:val="24"/>
        </w:rPr>
        <w:t xml:space="preserve"> et al.</w:t>
      </w:r>
      <w:r w:rsidR="008A2F4B" w:rsidRPr="008A2F4B">
        <w:rPr>
          <w:rFonts w:ascii="Times New Roman" w:hAnsi="Times New Roman" w:cs="Times New Roman"/>
          <w:sz w:val="24"/>
          <w:szCs w:val="24"/>
        </w:rPr>
        <w:t>, 2008</w:t>
      </w:r>
      <w:r w:rsidR="008A2F4B">
        <w:rPr>
          <w:rFonts w:ascii="Times New Roman" w:hAnsi="Times New Roman" w:cs="Times New Roman"/>
          <w:sz w:val="24"/>
          <w:szCs w:val="24"/>
        </w:rPr>
        <w:t>)</w:t>
      </w:r>
      <w:r w:rsidR="00071800">
        <w:rPr>
          <w:rFonts w:ascii="Times New Roman" w:hAnsi="Times New Roman" w:cs="Times New Roman"/>
          <w:sz w:val="24"/>
          <w:szCs w:val="24"/>
        </w:rPr>
        <w:t xml:space="preserve"> and changes in behavior over time </w:t>
      </w:r>
      <w:r w:rsidR="00333E2B">
        <w:rPr>
          <w:rFonts w:ascii="Times New Roman" w:hAnsi="Times New Roman" w:cs="Times New Roman"/>
          <w:sz w:val="24"/>
          <w:szCs w:val="24"/>
        </w:rPr>
        <w:t>(Thomas et al., 2020)</w:t>
      </w:r>
      <w:r w:rsidR="00E35DF1">
        <w:rPr>
          <w:rFonts w:ascii="Times New Roman" w:hAnsi="Times New Roman" w:cs="Times New Roman"/>
          <w:sz w:val="24"/>
          <w:szCs w:val="24"/>
        </w:rPr>
        <w:t>, as well as overall political engagement (Rupar et al., 202</w:t>
      </w:r>
      <w:r w:rsidR="007F6B40">
        <w:rPr>
          <w:rFonts w:ascii="Times New Roman" w:hAnsi="Times New Roman" w:cs="Times New Roman"/>
          <w:sz w:val="24"/>
          <w:szCs w:val="24"/>
        </w:rPr>
        <w:t>1a</w:t>
      </w:r>
      <w:r w:rsidR="00E35DF1">
        <w:rPr>
          <w:rFonts w:ascii="Times New Roman" w:hAnsi="Times New Roman" w:cs="Times New Roman"/>
          <w:sz w:val="24"/>
          <w:szCs w:val="24"/>
        </w:rPr>
        <w:t>). Early findings that forms of national identification have associations with responses during the coronavirus pandemic (e.g., Rupar et al., 2021</w:t>
      </w:r>
      <w:r w:rsidR="007F6B40">
        <w:rPr>
          <w:rFonts w:ascii="Times New Roman" w:hAnsi="Times New Roman" w:cs="Times New Roman"/>
          <w:sz w:val="24"/>
          <w:szCs w:val="24"/>
        </w:rPr>
        <w:t>b</w:t>
      </w:r>
      <w:r w:rsidR="00E35DF1">
        <w:rPr>
          <w:rFonts w:ascii="Times New Roman" w:hAnsi="Times New Roman" w:cs="Times New Roman"/>
          <w:sz w:val="24"/>
          <w:szCs w:val="24"/>
        </w:rPr>
        <w:t>; van Bavel et al., 2022)</w:t>
      </w:r>
      <w:r w:rsidR="0098393F">
        <w:rPr>
          <w:rFonts w:ascii="Times New Roman" w:hAnsi="Times New Roman" w:cs="Times New Roman"/>
          <w:sz w:val="24"/>
          <w:szCs w:val="24"/>
        </w:rPr>
        <w:t xml:space="preserve"> thus have precedent. In particular, van Bavel and colleagues’ (2022) findings that </w:t>
      </w:r>
      <w:r w:rsidR="00667F1E">
        <w:rPr>
          <w:rFonts w:ascii="Times New Roman" w:hAnsi="Times New Roman" w:cs="Times New Roman"/>
          <w:sz w:val="24"/>
          <w:szCs w:val="24"/>
        </w:rPr>
        <w:t>n</w:t>
      </w:r>
      <w:r w:rsidR="0098393F">
        <w:rPr>
          <w:rFonts w:ascii="Times New Roman" w:hAnsi="Times New Roman" w:cs="Times New Roman"/>
          <w:sz w:val="24"/>
          <w:szCs w:val="24"/>
        </w:rPr>
        <w:t xml:space="preserve">ational identification </w:t>
      </w:r>
      <w:r w:rsidR="00667F1E">
        <w:rPr>
          <w:rFonts w:ascii="Times New Roman" w:hAnsi="Times New Roman" w:cs="Times New Roman"/>
          <w:sz w:val="24"/>
          <w:szCs w:val="24"/>
        </w:rPr>
        <w:t xml:space="preserve">plays a stronger role in shaping individual differences in public health </w:t>
      </w:r>
      <w:r w:rsidR="00667F1E">
        <w:rPr>
          <w:rFonts w:ascii="Times New Roman" w:hAnsi="Times New Roman" w:cs="Times New Roman"/>
          <w:sz w:val="24"/>
          <w:szCs w:val="24"/>
        </w:rPr>
        <w:lastRenderedPageBreak/>
        <w:t xml:space="preserve">behaviors across many countries than political ideology hint at a general importance for collective identities. </w:t>
      </w:r>
    </w:p>
    <w:p w14:paraId="404F3172" w14:textId="6AEB1D89" w:rsidR="0068460E" w:rsidRDefault="00D64499" w:rsidP="00B556AA">
      <w:pPr>
        <w:spacing w:before="240"/>
        <w:ind w:firstLine="720"/>
        <w:contextualSpacing/>
        <w:rPr>
          <w:rFonts w:ascii="Times New Roman" w:hAnsi="Times New Roman" w:cs="Times New Roman"/>
          <w:sz w:val="24"/>
        </w:rPr>
      </w:pPr>
      <w:r>
        <w:rPr>
          <w:rFonts w:ascii="Times New Roman" w:hAnsi="Times New Roman" w:cs="Times New Roman"/>
          <w:sz w:val="24"/>
          <w:szCs w:val="24"/>
        </w:rPr>
        <w:t xml:space="preserve">These studies rest upon a wealth of theoretical and empirical work that describes </w:t>
      </w:r>
      <w:r w:rsidR="00342682">
        <w:rPr>
          <w:rFonts w:ascii="Times New Roman" w:hAnsi="Times New Roman" w:cs="Times New Roman"/>
          <w:sz w:val="24"/>
          <w:szCs w:val="24"/>
        </w:rPr>
        <w:t xml:space="preserve">identification with national groups </w:t>
      </w:r>
      <w:r w:rsidR="003D2FE6">
        <w:rPr>
          <w:rFonts w:ascii="Times New Roman" w:hAnsi="Times New Roman" w:cs="Times New Roman"/>
          <w:sz w:val="24"/>
          <w:szCs w:val="24"/>
        </w:rPr>
        <w:t>as</w:t>
      </w:r>
      <w:r w:rsidR="00342682">
        <w:rPr>
          <w:rFonts w:ascii="Times New Roman" w:hAnsi="Times New Roman" w:cs="Times New Roman"/>
          <w:sz w:val="24"/>
          <w:szCs w:val="24"/>
        </w:rPr>
        <w:t xml:space="preserve"> multimodal</w:t>
      </w:r>
      <w:r w:rsidR="003D2FE6">
        <w:rPr>
          <w:rFonts w:ascii="Times New Roman" w:hAnsi="Times New Roman" w:cs="Times New Roman"/>
          <w:sz w:val="24"/>
          <w:szCs w:val="24"/>
        </w:rPr>
        <w:t xml:space="preserve"> </w:t>
      </w:r>
      <w:r w:rsidR="00342682">
        <w:rPr>
          <w:rFonts w:ascii="Times New Roman" w:hAnsi="Times New Roman" w:cs="Times New Roman"/>
          <w:sz w:val="24"/>
          <w:szCs w:val="24"/>
        </w:rPr>
        <w:t xml:space="preserve">and </w:t>
      </w:r>
      <w:r w:rsidR="003D2FE6">
        <w:rPr>
          <w:rFonts w:ascii="Times New Roman" w:hAnsi="Times New Roman" w:cs="Times New Roman"/>
          <w:sz w:val="24"/>
          <w:szCs w:val="24"/>
        </w:rPr>
        <w:t xml:space="preserve">associate </w:t>
      </w:r>
      <w:r w:rsidR="00342682">
        <w:rPr>
          <w:rFonts w:ascii="Times New Roman" w:hAnsi="Times New Roman" w:cs="Times New Roman"/>
          <w:sz w:val="24"/>
          <w:szCs w:val="24"/>
        </w:rPr>
        <w:t xml:space="preserve">different modes of identification </w:t>
      </w:r>
      <w:r w:rsidR="003D2FE6">
        <w:rPr>
          <w:rFonts w:ascii="Times New Roman" w:hAnsi="Times New Roman" w:cs="Times New Roman"/>
          <w:sz w:val="24"/>
          <w:szCs w:val="24"/>
        </w:rPr>
        <w:t xml:space="preserve">with different </w:t>
      </w:r>
      <w:r w:rsidR="00F6447D">
        <w:rPr>
          <w:rFonts w:ascii="Times New Roman" w:hAnsi="Times New Roman" w:cs="Times New Roman"/>
          <w:sz w:val="24"/>
          <w:szCs w:val="24"/>
        </w:rPr>
        <w:t xml:space="preserve">collective-level behaviors (Roccas et al., 2006; Roccas et al., 2008; Leach et al., 2008; Golec de Zavala et al., 2009; </w:t>
      </w:r>
      <w:r w:rsidR="00F6447D" w:rsidRPr="00F6447D">
        <w:rPr>
          <w:rFonts w:ascii="Times New Roman" w:hAnsi="Times New Roman" w:cs="Times New Roman"/>
          <w:sz w:val="24"/>
          <w:szCs w:val="24"/>
        </w:rPr>
        <w:t>Cichocka,</w:t>
      </w:r>
      <w:r w:rsidR="00F6447D">
        <w:rPr>
          <w:rFonts w:ascii="Times New Roman" w:hAnsi="Times New Roman" w:cs="Times New Roman"/>
          <w:sz w:val="24"/>
          <w:szCs w:val="24"/>
        </w:rPr>
        <w:t xml:space="preserve"> 2016; </w:t>
      </w:r>
      <w:r w:rsidR="00F6447D" w:rsidRPr="00766174">
        <w:rPr>
          <w:rFonts w:ascii="Times New Roman" w:hAnsi="Times New Roman" w:cs="Times New Roman"/>
          <w:sz w:val="24"/>
        </w:rPr>
        <w:t>Sagiv et al., 2012</w:t>
      </w:r>
      <w:r w:rsidR="00F6447D">
        <w:rPr>
          <w:rFonts w:ascii="Times New Roman" w:hAnsi="Times New Roman" w:cs="Times New Roman"/>
          <w:sz w:val="24"/>
        </w:rPr>
        <w:t xml:space="preserve">; Cichocka &amp; Cislak, 2020). </w:t>
      </w:r>
      <w:r w:rsidR="006A7211">
        <w:rPr>
          <w:rFonts w:ascii="Times New Roman" w:hAnsi="Times New Roman" w:cs="Times New Roman"/>
          <w:sz w:val="24"/>
        </w:rPr>
        <w:t xml:space="preserve">Broadly, </w:t>
      </w:r>
      <w:r w:rsidR="003C2212">
        <w:rPr>
          <w:rFonts w:ascii="Times New Roman" w:hAnsi="Times New Roman" w:cs="Times New Roman"/>
          <w:sz w:val="24"/>
        </w:rPr>
        <w:t xml:space="preserve">these multimodal models distinguish between “secure” forms of ingroup identification which satisfy needs for belonging and promote collective well-being (e.g., conventional or constructive patriotism, attachment) from “defensive” forms of group identification that </w:t>
      </w:r>
      <w:r w:rsidR="0068460E">
        <w:rPr>
          <w:rFonts w:ascii="Times New Roman" w:hAnsi="Times New Roman" w:cs="Times New Roman"/>
          <w:sz w:val="24"/>
        </w:rPr>
        <w:t xml:space="preserve">generate hypersensitivity to, and defensiveness against, threats to the image and status of the ingroup (e.g., nationalism, blind patriotism, glorification; for a review, see Cichocka, 2016). </w:t>
      </w:r>
    </w:p>
    <w:p w14:paraId="3EDF107E" w14:textId="42005359" w:rsidR="00B556AA" w:rsidRDefault="00E34629" w:rsidP="00B556AA">
      <w:pPr>
        <w:spacing w:before="240"/>
        <w:ind w:firstLine="720"/>
        <w:contextualSpacing/>
        <w:rPr>
          <w:rFonts w:ascii="Times New Roman" w:hAnsi="Times New Roman" w:cs="Times New Roman"/>
          <w:sz w:val="24"/>
          <w:szCs w:val="24"/>
        </w:rPr>
      </w:pPr>
      <w:r>
        <w:rPr>
          <w:rFonts w:ascii="Times New Roman" w:hAnsi="Times New Roman" w:cs="Times New Roman"/>
          <w:sz w:val="24"/>
        </w:rPr>
        <w:t>W</w:t>
      </w:r>
      <w:r w:rsidR="0068460E">
        <w:rPr>
          <w:rFonts w:ascii="Times New Roman" w:hAnsi="Times New Roman" w:cs="Times New Roman"/>
          <w:sz w:val="24"/>
        </w:rPr>
        <w:t xml:space="preserve">e utilize a model distinguishing between national </w:t>
      </w:r>
      <w:r w:rsidR="0068460E">
        <w:rPr>
          <w:rFonts w:ascii="Times New Roman" w:hAnsi="Times New Roman" w:cs="Times New Roman"/>
          <w:i/>
          <w:sz w:val="24"/>
        </w:rPr>
        <w:t xml:space="preserve">attachment </w:t>
      </w:r>
      <w:r w:rsidR="0068460E">
        <w:rPr>
          <w:rFonts w:ascii="Times New Roman" w:hAnsi="Times New Roman" w:cs="Times New Roman"/>
          <w:sz w:val="24"/>
        </w:rPr>
        <w:t xml:space="preserve">and </w:t>
      </w:r>
      <w:r w:rsidR="0068460E">
        <w:rPr>
          <w:rFonts w:ascii="Times New Roman" w:hAnsi="Times New Roman" w:cs="Times New Roman"/>
          <w:i/>
          <w:sz w:val="24"/>
        </w:rPr>
        <w:t>glorification</w:t>
      </w:r>
      <w:r w:rsidR="0068460E">
        <w:rPr>
          <w:rFonts w:ascii="Times New Roman" w:hAnsi="Times New Roman" w:cs="Times New Roman"/>
          <w:sz w:val="24"/>
        </w:rPr>
        <w:t>, in order to examine relationships between forms of group identification, responses to the coronavirus pandemic, and trust in information sources.</w:t>
      </w:r>
      <w:r w:rsidR="00CF0B0A">
        <w:rPr>
          <w:rFonts w:ascii="Times New Roman" w:hAnsi="Times New Roman" w:cs="Times New Roman"/>
          <w:sz w:val="24"/>
        </w:rPr>
        <w:t xml:space="preserve"> </w:t>
      </w:r>
      <w:r w:rsidR="00AE0893">
        <w:rPr>
          <w:rFonts w:ascii="Times New Roman" w:hAnsi="Times New Roman" w:cs="Times New Roman"/>
          <w:sz w:val="24"/>
        </w:rPr>
        <w:t>G</w:t>
      </w:r>
      <w:r w:rsidR="00CF0B0A">
        <w:rPr>
          <w:rFonts w:ascii="Times New Roman" w:hAnsi="Times New Roman" w:cs="Times New Roman"/>
          <w:sz w:val="24"/>
          <w:szCs w:val="24"/>
        </w:rPr>
        <w:t xml:space="preserve">lorification, comprising the sub-dimensions of </w:t>
      </w:r>
      <w:r w:rsidR="00CF0B0A">
        <w:rPr>
          <w:rFonts w:ascii="Times New Roman" w:hAnsi="Times New Roman" w:cs="Times New Roman"/>
          <w:i/>
          <w:iCs/>
          <w:sz w:val="24"/>
          <w:szCs w:val="24"/>
        </w:rPr>
        <w:t xml:space="preserve">superiority </w:t>
      </w:r>
      <w:r w:rsidR="00CF0B0A">
        <w:rPr>
          <w:rFonts w:ascii="Times New Roman" w:hAnsi="Times New Roman" w:cs="Times New Roman"/>
          <w:sz w:val="24"/>
          <w:szCs w:val="24"/>
        </w:rPr>
        <w:t xml:space="preserve">(belief in superiority to other groups) and </w:t>
      </w:r>
      <w:r w:rsidR="00CF0B0A">
        <w:rPr>
          <w:rFonts w:ascii="Times New Roman" w:hAnsi="Times New Roman" w:cs="Times New Roman"/>
          <w:i/>
          <w:iCs/>
          <w:sz w:val="24"/>
          <w:szCs w:val="24"/>
        </w:rPr>
        <w:t xml:space="preserve">deference </w:t>
      </w:r>
      <w:r w:rsidR="00CF0B0A">
        <w:rPr>
          <w:rFonts w:ascii="Times New Roman" w:hAnsi="Times New Roman" w:cs="Times New Roman"/>
          <w:sz w:val="24"/>
          <w:szCs w:val="24"/>
        </w:rPr>
        <w:t xml:space="preserve">(honoring, revering, and submitting to ingroup norms, symbols, and authorities), is often associated with negative </w:t>
      </w:r>
      <w:r w:rsidR="00CF0B0A">
        <w:rPr>
          <w:rFonts w:ascii="Times New Roman" w:hAnsi="Times New Roman" w:cs="Times New Roman"/>
          <w:iCs/>
          <w:sz w:val="24"/>
          <w:szCs w:val="24"/>
        </w:rPr>
        <w:t>inter</w:t>
      </w:r>
      <w:r w:rsidR="00CF0B0A">
        <w:rPr>
          <w:rFonts w:ascii="Times New Roman" w:hAnsi="Times New Roman" w:cs="Times New Roman"/>
          <w:sz w:val="24"/>
          <w:szCs w:val="24"/>
        </w:rPr>
        <w:t>group processes. Prior research associates glorification, controlling for attachment, with greater demands for retributive justice against outgroups (</w:t>
      </w:r>
      <w:r w:rsidR="00CF0B0A" w:rsidRPr="00485D27">
        <w:rPr>
          <w:rFonts w:ascii="Times New Roman" w:hAnsi="Times New Roman" w:cs="Times New Roman"/>
          <w:sz w:val="24"/>
          <w:szCs w:val="24"/>
        </w:rPr>
        <w:t>Selvanathan &amp; Leidner, 2020</w:t>
      </w:r>
      <w:r w:rsidR="00CF0B0A">
        <w:rPr>
          <w:rFonts w:ascii="Times New Roman" w:hAnsi="Times New Roman" w:cs="Times New Roman"/>
          <w:sz w:val="24"/>
          <w:szCs w:val="24"/>
        </w:rPr>
        <w:t>), defensiveness of ingroup-perpetrated harm upon outgroup members in the form of moral disengagement (Berndsen et al.</w:t>
      </w:r>
      <w:r w:rsidR="00CF0B0A" w:rsidRPr="00AF3EF8">
        <w:rPr>
          <w:rFonts w:ascii="Times New Roman" w:hAnsi="Times New Roman" w:cs="Times New Roman"/>
          <w:sz w:val="24"/>
          <w:szCs w:val="24"/>
        </w:rPr>
        <w:t>, 2018</w:t>
      </w:r>
      <w:r w:rsidR="00CF0B0A">
        <w:rPr>
          <w:rFonts w:ascii="Times New Roman" w:hAnsi="Times New Roman" w:cs="Times New Roman"/>
          <w:sz w:val="24"/>
          <w:szCs w:val="24"/>
        </w:rPr>
        <w:t xml:space="preserve">; </w:t>
      </w:r>
      <w:r w:rsidR="00CF0B0A" w:rsidRPr="00AF3EF8">
        <w:rPr>
          <w:rFonts w:ascii="Times New Roman" w:hAnsi="Times New Roman" w:cs="Times New Roman"/>
          <w:sz w:val="24"/>
          <w:szCs w:val="24"/>
        </w:rPr>
        <w:t>Klar &amp; Baram, 2016</w:t>
      </w:r>
      <w:r w:rsidR="00CF0B0A">
        <w:rPr>
          <w:rFonts w:ascii="Times New Roman" w:hAnsi="Times New Roman" w:cs="Times New Roman"/>
          <w:sz w:val="24"/>
          <w:szCs w:val="24"/>
        </w:rPr>
        <w:t>; Leidner et al., 2010, Leidner and Castano, 2012; Leidner et al., 2018; Li et al.</w:t>
      </w:r>
      <w:r w:rsidR="00CF0B0A" w:rsidRPr="00D85C73">
        <w:rPr>
          <w:rFonts w:ascii="Times New Roman" w:hAnsi="Times New Roman" w:cs="Times New Roman"/>
          <w:sz w:val="24"/>
          <w:szCs w:val="24"/>
        </w:rPr>
        <w:t>, 201</w:t>
      </w:r>
      <w:r w:rsidR="00CF0B0A">
        <w:rPr>
          <w:rFonts w:ascii="Times New Roman" w:hAnsi="Times New Roman" w:cs="Times New Roman"/>
          <w:sz w:val="24"/>
          <w:szCs w:val="24"/>
        </w:rPr>
        <w:t>8), increased anti-immigration attitudes (Kende et al.</w:t>
      </w:r>
      <w:r w:rsidR="00CF0B0A" w:rsidRPr="00D85C73">
        <w:rPr>
          <w:rFonts w:ascii="Times New Roman" w:hAnsi="Times New Roman" w:cs="Times New Roman"/>
          <w:sz w:val="24"/>
          <w:szCs w:val="24"/>
        </w:rPr>
        <w:t>, 2019</w:t>
      </w:r>
      <w:r w:rsidR="00CF0B0A">
        <w:rPr>
          <w:rFonts w:ascii="Times New Roman" w:hAnsi="Times New Roman" w:cs="Times New Roman"/>
          <w:sz w:val="24"/>
          <w:szCs w:val="24"/>
        </w:rPr>
        <w:t xml:space="preserve">; </w:t>
      </w:r>
      <w:r w:rsidR="00CF0B0A" w:rsidRPr="00AF3EF8">
        <w:rPr>
          <w:rFonts w:ascii="Times New Roman" w:hAnsi="Times New Roman" w:cs="Times New Roman"/>
          <w:sz w:val="24"/>
          <w:szCs w:val="24"/>
        </w:rPr>
        <w:t>Steele</w:t>
      </w:r>
      <w:r w:rsidR="00CF0B0A">
        <w:rPr>
          <w:rFonts w:ascii="Times New Roman" w:hAnsi="Times New Roman" w:cs="Times New Roman"/>
          <w:sz w:val="24"/>
          <w:szCs w:val="24"/>
        </w:rPr>
        <w:t xml:space="preserve"> et al.</w:t>
      </w:r>
      <w:r w:rsidR="00CF0B0A" w:rsidRPr="00AF3EF8">
        <w:rPr>
          <w:rFonts w:ascii="Times New Roman" w:hAnsi="Times New Roman" w:cs="Times New Roman"/>
          <w:sz w:val="24"/>
          <w:szCs w:val="24"/>
        </w:rPr>
        <w:t>, 2015</w:t>
      </w:r>
      <w:r w:rsidR="00CF0B0A">
        <w:rPr>
          <w:rFonts w:ascii="Times New Roman" w:hAnsi="Times New Roman" w:cs="Times New Roman"/>
          <w:sz w:val="24"/>
          <w:szCs w:val="24"/>
        </w:rPr>
        <w:t xml:space="preserve">), greater support for future violence against outgroups (Li et al., </w:t>
      </w:r>
      <w:r w:rsidR="00CF0B0A" w:rsidRPr="00AF3EF8">
        <w:rPr>
          <w:rFonts w:ascii="Times New Roman" w:hAnsi="Times New Roman" w:cs="Times New Roman"/>
          <w:sz w:val="24"/>
          <w:szCs w:val="24"/>
        </w:rPr>
        <w:lastRenderedPageBreak/>
        <w:t>2016</w:t>
      </w:r>
      <w:r w:rsidR="00CF0B0A">
        <w:rPr>
          <w:rFonts w:ascii="Times New Roman" w:hAnsi="Times New Roman" w:cs="Times New Roman"/>
          <w:sz w:val="24"/>
          <w:szCs w:val="24"/>
        </w:rPr>
        <w:t xml:space="preserve">; </w:t>
      </w:r>
      <w:r w:rsidR="00CF0B0A" w:rsidRPr="00AF3EF8">
        <w:rPr>
          <w:rFonts w:ascii="Times New Roman" w:hAnsi="Times New Roman" w:cs="Times New Roman"/>
          <w:sz w:val="24"/>
          <w:szCs w:val="24"/>
        </w:rPr>
        <w:t>Rovenpor</w:t>
      </w:r>
      <w:r w:rsidR="00CF0B0A">
        <w:rPr>
          <w:rFonts w:ascii="Times New Roman" w:hAnsi="Times New Roman" w:cs="Times New Roman"/>
          <w:sz w:val="24"/>
          <w:szCs w:val="24"/>
        </w:rPr>
        <w:t xml:space="preserve"> et al., 2016; Rovenpor et al., </w:t>
      </w:r>
      <w:r w:rsidR="00CF0B0A" w:rsidRPr="00AF3EF8">
        <w:rPr>
          <w:rFonts w:ascii="Times New Roman" w:hAnsi="Times New Roman" w:cs="Times New Roman"/>
          <w:sz w:val="24"/>
          <w:szCs w:val="24"/>
        </w:rPr>
        <w:t>2019</w:t>
      </w:r>
      <w:r w:rsidR="00CF0B0A">
        <w:rPr>
          <w:rFonts w:ascii="Times New Roman" w:hAnsi="Times New Roman" w:cs="Times New Roman"/>
          <w:sz w:val="24"/>
          <w:szCs w:val="24"/>
        </w:rPr>
        <w:t xml:space="preserve">), and dehumanization of outgroups (Leidner et al., </w:t>
      </w:r>
      <w:r w:rsidR="00CF0B0A" w:rsidRPr="00FD251C">
        <w:rPr>
          <w:rFonts w:ascii="Times New Roman" w:hAnsi="Times New Roman" w:cs="Times New Roman"/>
          <w:sz w:val="24"/>
          <w:szCs w:val="24"/>
        </w:rPr>
        <w:t>2010</w:t>
      </w:r>
      <w:r w:rsidR="00CF0B0A">
        <w:rPr>
          <w:rFonts w:ascii="Times New Roman" w:hAnsi="Times New Roman" w:cs="Times New Roman"/>
          <w:sz w:val="24"/>
          <w:szCs w:val="24"/>
        </w:rPr>
        <w:t xml:space="preserve">; </w:t>
      </w:r>
      <w:r w:rsidR="00CF0B0A" w:rsidRPr="00AF3EF8">
        <w:rPr>
          <w:rFonts w:ascii="Times New Roman" w:hAnsi="Times New Roman" w:cs="Times New Roman"/>
          <w:sz w:val="24"/>
          <w:szCs w:val="24"/>
        </w:rPr>
        <w:t>Leidner &amp; Castano, 2012)</w:t>
      </w:r>
      <w:r w:rsidR="00CF0B0A">
        <w:rPr>
          <w:rFonts w:ascii="Times New Roman" w:hAnsi="Times New Roman" w:cs="Times New Roman"/>
          <w:sz w:val="24"/>
          <w:szCs w:val="24"/>
        </w:rPr>
        <w:t xml:space="preserve">. In contrast, attachment is rarely associated with negative intergroup attitudes or behaviors (Leidner et al., 2010; Leidner et al., 2015) and is sometimes associated with ingroup-critical and even outgroup-friendly behaviors instead (Leidner et al., 2010; Leidner et al., 2012; Selvanathan et al., 2020; Li et al., 2018). Attachment, comprising importance placed on ingroup membership and commitment to the ingroup’s wellbeing (Roccas et al., 2006; 2008) may generally motivate people toward solidarity and social cohesion in times of crisis (Leidner et al., 2015; Abrams et al., 2021; Ntontis &amp; Rocha, 2020). </w:t>
      </w:r>
    </w:p>
    <w:p w14:paraId="56F3A66A" w14:textId="5133DC31" w:rsidR="00CF0B0A" w:rsidRDefault="00CF0B0A" w:rsidP="00B556AA">
      <w:pPr>
        <w:spacing w:before="240"/>
        <w:ind w:firstLine="720"/>
        <w:contextualSpacing/>
        <w:rPr>
          <w:rFonts w:ascii="Times New Roman" w:hAnsi="Times New Roman" w:cs="Times New Roman"/>
          <w:sz w:val="24"/>
        </w:rPr>
      </w:pPr>
      <w:r>
        <w:rPr>
          <w:rFonts w:ascii="Times New Roman" w:hAnsi="Times New Roman" w:cs="Times New Roman"/>
          <w:sz w:val="24"/>
          <w:szCs w:val="24"/>
        </w:rPr>
        <w:t>Crucially, attachment and glorification are not mutually exclusive</w:t>
      </w:r>
      <w:r w:rsidR="004F4B8B">
        <w:rPr>
          <w:rFonts w:ascii="Times New Roman" w:hAnsi="Times New Roman" w:cs="Times New Roman"/>
          <w:sz w:val="24"/>
          <w:szCs w:val="24"/>
        </w:rPr>
        <w:t>. They can exhibit both</w:t>
      </w:r>
      <w:r>
        <w:rPr>
          <w:rFonts w:ascii="Times New Roman" w:hAnsi="Times New Roman" w:cs="Times New Roman"/>
          <w:sz w:val="24"/>
          <w:szCs w:val="24"/>
        </w:rPr>
        <w:t xml:space="preserve"> joint effects and competing effects upon subsequent beliefs and behaviors (Leidner et al., 2015). Further, attachment and glorification are modestly correlated with, but distinct from, political ideology (see </w:t>
      </w:r>
      <w:r w:rsidRPr="00766174">
        <w:rPr>
          <w:rFonts w:ascii="Times New Roman" w:hAnsi="Times New Roman" w:cs="Times New Roman"/>
          <w:sz w:val="24"/>
        </w:rPr>
        <w:t>Roccas et al., 2008; Roccas &amp; Berlin</w:t>
      </w:r>
      <w:r w:rsidR="004E1ACA">
        <w:rPr>
          <w:rFonts w:ascii="Times New Roman" w:hAnsi="Times New Roman" w:cs="Times New Roman"/>
          <w:sz w:val="24"/>
        </w:rPr>
        <w:t xml:space="preserve">, 2016). Attachment and glorification are also conceptually distinct from horizontal and vertical individualism and collectivism, in that these cultural orientations describe a tendency to identify with cultural groups at all, rather than either the strength or modality of specific group identification (Roccas et al., 2008). </w:t>
      </w:r>
    </w:p>
    <w:p w14:paraId="4C8D5A49" w14:textId="107F1077" w:rsidR="006035AD" w:rsidRDefault="0068460E" w:rsidP="00B556AA">
      <w:pPr>
        <w:spacing w:before="240"/>
        <w:ind w:firstLine="720"/>
        <w:contextualSpacing/>
        <w:rPr>
          <w:rFonts w:ascii="Times New Roman" w:hAnsi="Times New Roman" w:cs="Times New Roman"/>
          <w:sz w:val="24"/>
        </w:rPr>
      </w:pPr>
      <w:r>
        <w:rPr>
          <w:rFonts w:ascii="Times New Roman" w:hAnsi="Times New Roman" w:cs="Times New Roman"/>
          <w:sz w:val="24"/>
        </w:rPr>
        <w:t>This model compliments, but is</w:t>
      </w:r>
      <w:r w:rsidR="009B2B26">
        <w:rPr>
          <w:rFonts w:ascii="Times New Roman" w:hAnsi="Times New Roman" w:cs="Times New Roman"/>
          <w:sz w:val="24"/>
        </w:rPr>
        <w:t xml:space="preserve"> distinct from, the approach</w:t>
      </w:r>
      <w:r>
        <w:rPr>
          <w:rFonts w:ascii="Times New Roman" w:hAnsi="Times New Roman" w:cs="Times New Roman"/>
          <w:sz w:val="24"/>
        </w:rPr>
        <w:t xml:space="preserve"> </w:t>
      </w:r>
      <w:r w:rsidR="004F4B8B">
        <w:rPr>
          <w:rFonts w:ascii="Times New Roman" w:hAnsi="Times New Roman" w:cs="Times New Roman"/>
          <w:sz w:val="24"/>
        </w:rPr>
        <w:t>of</w:t>
      </w:r>
      <w:r>
        <w:rPr>
          <w:rFonts w:ascii="Times New Roman" w:hAnsi="Times New Roman" w:cs="Times New Roman"/>
          <w:sz w:val="24"/>
        </w:rPr>
        <w:t xml:space="preserve"> van Bavel </w:t>
      </w:r>
      <w:r w:rsidR="009B2B26">
        <w:rPr>
          <w:rFonts w:ascii="Times New Roman" w:hAnsi="Times New Roman" w:cs="Times New Roman"/>
          <w:sz w:val="24"/>
        </w:rPr>
        <w:t xml:space="preserve">and colleagues (2022), who </w:t>
      </w:r>
      <w:r>
        <w:rPr>
          <w:rFonts w:ascii="Times New Roman" w:hAnsi="Times New Roman" w:cs="Times New Roman"/>
          <w:sz w:val="24"/>
        </w:rPr>
        <w:t xml:space="preserve">distinguished between attachment to national identity and commitment to ingroup wellbeing and a specific defensive form of group identification known as </w:t>
      </w:r>
      <w:r>
        <w:rPr>
          <w:rFonts w:ascii="Times New Roman" w:hAnsi="Times New Roman" w:cs="Times New Roman"/>
          <w:i/>
          <w:sz w:val="24"/>
        </w:rPr>
        <w:t xml:space="preserve">collective narcissism </w:t>
      </w:r>
      <w:r>
        <w:rPr>
          <w:rFonts w:ascii="Times New Roman" w:hAnsi="Times New Roman" w:cs="Times New Roman"/>
          <w:sz w:val="24"/>
        </w:rPr>
        <w:t xml:space="preserve">(van Bavel et al., 2022; </w:t>
      </w:r>
      <w:r w:rsidR="00CF0B0A" w:rsidRPr="00766174">
        <w:rPr>
          <w:rFonts w:ascii="Times New Roman" w:hAnsi="Times New Roman" w:cs="Times New Roman"/>
          <w:sz w:val="24"/>
        </w:rPr>
        <w:t>Golec de Zavala</w:t>
      </w:r>
      <w:r w:rsidR="00C1111C">
        <w:rPr>
          <w:rFonts w:ascii="Times New Roman" w:hAnsi="Times New Roman" w:cs="Times New Roman"/>
          <w:sz w:val="24"/>
        </w:rPr>
        <w:t>, 2009;</w:t>
      </w:r>
      <w:r w:rsidR="00CF0B0A" w:rsidRPr="00766174">
        <w:rPr>
          <w:rFonts w:ascii="Times New Roman" w:hAnsi="Times New Roman" w:cs="Times New Roman"/>
          <w:sz w:val="24"/>
        </w:rPr>
        <w:t xml:space="preserve"> </w:t>
      </w:r>
      <w:r w:rsidRPr="00766174">
        <w:rPr>
          <w:rFonts w:ascii="Times New Roman" w:hAnsi="Times New Roman" w:cs="Times New Roman"/>
          <w:sz w:val="24"/>
        </w:rPr>
        <w:t>Cichocka &amp; Cislak, 2020</w:t>
      </w:r>
      <w:r>
        <w:rPr>
          <w:rFonts w:ascii="Times New Roman" w:hAnsi="Times New Roman" w:cs="Times New Roman"/>
          <w:sz w:val="24"/>
        </w:rPr>
        <w:t>)</w:t>
      </w:r>
      <w:r w:rsidR="00CF0B0A">
        <w:rPr>
          <w:rFonts w:ascii="Times New Roman" w:hAnsi="Times New Roman" w:cs="Times New Roman"/>
          <w:sz w:val="24"/>
        </w:rPr>
        <w:t xml:space="preserve">. </w:t>
      </w:r>
      <w:r w:rsidR="009B2B26">
        <w:rPr>
          <w:rFonts w:ascii="Times New Roman" w:hAnsi="Times New Roman" w:cs="Times New Roman"/>
          <w:sz w:val="24"/>
        </w:rPr>
        <w:t xml:space="preserve">Collective, or </w:t>
      </w:r>
      <w:r w:rsidR="009B2B26">
        <w:rPr>
          <w:rFonts w:ascii="Times New Roman" w:hAnsi="Times New Roman" w:cs="Times New Roman"/>
          <w:i/>
          <w:sz w:val="24"/>
        </w:rPr>
        <w:t>national</w:t>
      </w:r>
      <w:r w:rsidR="009B2B26">
        <w:rPr>
          <w:rFonts w:ascii="Times New Roman" w:hAnsi="Times New Roman" w:cs="Times New Roman"/>
          <w:sz w:val="24"/>
        </w:rPr>
        <w:t xml:space="preserve">, narcissism </w:t>
      </w:r>
      <w:r w:rsidR="00544200">
        <w:rPr>
          <w:rFonts w:ascii="Times New Roman" w:hAnsi="Times New Roman" w:cs="Times New Roman"/>
          <w:sz w:val="24"/>
        </w:rPr>
        <w:t xml:space="preserve">represents a belief that the nation is entitled to supremacy, recognition, and prestige, irrespective of their actual status (Cichocka, 2016). While collective narcissism is modestly correlated with glorification (particularly its superiority sub-dimension; </w:t>
      </w:r>
      <w:r w:rsidR="00544200" w:rsidRPr="00766174">
        <w:rPr>
          <w:rFonts w:ascii="Times New Roman" w:hAnsi="Times New Roman" w:cs="Times New Roman"/>
          <w:sz w:val="24"/>
        </w:rPr>
        <w:t>Golec de Zavala, 2009;</w:t>
      </w:r>
      <w:r w:rsidR="00544200">
        <w:rPr>
          <w:rFonts w:ascii="Times New Roman" w:hAnsi="Times New Roman" w:cs="Times New Roman"/>
          <w:sz w:val="24"/>
        </w:rPr>
        <w:t xml:space="preserve"> Cichocka, 2016), glorification is distinct in that (a) its superiority dimension </w:t>
      </w:r>
      <w:r w:rsidR="00544200">
        <w:rPr>
          <w:rFonts w:ascii="Times New Roman" w:hAnsi="Times New Roman" w:cs="Times New Roman"/>
          <w:sz w:val="24"/>
        </w:rPr>
        <w:lastRenderedPageBreak/>
        <w:t xml:space="preserve">reflects whether people believe their group actually </w:t>
      </w:r>
      <w:r w:rsidR="00544200">
        <w:rPr>
          <w:rFonts w:ascii="Times New Roman" w:hAnsi="Times New Roman" w:cs="Times New Roman"/>
          <w:i/>
          <w:sz w:val="24"/>
        </w:rPr>
        <w:t xml:space="preserve">is </w:t>
      </w:r>
      <w:r w:rsidR="00544200">
        <w:rPr>
          <w:rFonts w:ascii="Times New Roman" w:hAnsi="Times New Roman" w:cs="Times New Roman"/>
          <w:sz w:val="24"/>
        </w:rPr>
        <w:t>superior, not whether they believe it should be perceived as such, and (b) it also encompasses deference to ingroup leadership and authorities (Roccas et al., 2008; Roccas &amp; Berlin, 2016</w:t>
      </w:r>
      <w:r w:rsidR="00C1111C">
        <w:rPr>
          <w:rFonts w:ascii="Times New Roman" w:hAnsi="Times New Roman" w:cs="Times New Roman"/>
          <w:sz w:val="24"/>
        </w:rPr>
        <w:t>; Golec de Zavala et al., 2019</w:t>
      </w:r>
      <w:r w:rsidR="00544200">
        <w:rPr>
          <w:rFonts w:ascii="Times New Roman" w:hAnsi="Times New Roman" w:cs="Times New Roman"/>
          <w:sz w:val="24"/>
        </w:rPr>
        <w:t xml:space="preserve">). </w:t>
      </w:r>
    </w:p>
    <w:p w14:paraId="3FAE0EEA" w14:textId="0E541088" w:rsidR="006035AD" w:rsidRDefault="00544200" w:rsidP="00D571AB">
      <w:pPr>
        <w:spacing w:before="240"/>
        <w:ind w:firstLine="720"/>
        <w:contextualSpacing/>
        <w:rPr>
          <w:rFonts w:ascii="Times New Roman" w:hAnsi="Times New Roman" w:cs="Times New Roman"/>
          <w:sz w:val="24"/>
          <w:szCs w:val="24"/>
        </w:rPr>
      </w:pPr>
      <w:r>
        <w:rPr>
          <w:rFonts w:ascii="Times New Roman" w:hAnsi="Times New Roman" w:cs="Times New Roman"/>
          <w:sz w:val="24"/>
        </w:rPr>
        <w:t xml:space="preserve">Thus, while collective narcissism is unlikely to be associated with pandemic responses (van Bavel et al., 2022), there are theoretical pathways by which the more general </w:t>
      </w:r>
      <w:r>
        <w:rPr>
          <w:rFonts w:ascii="Times New Roman" w:hAnsi="Times New Roman" w:cs="Times New Roman"/>
          <w:i/>
          <w:sz w:val="24"/>
        </w:rPr>
        <w:t xml:space="preserve">glorification </w:t>
      </w:r>
      <w:r>
        <w:rPr>
          <w:rFonts w:ascii="Times New Roman" w:hAnsi="Times New Roman" w:cs="Times New Roman"/>
          <w:sz w:val="24"/>
        </w:rPr>
        <w:t xml:space="preserve">might be. </w:t>
      </w:r>
      <w:r w:rsidR="006035AD">
        <w:rPr>
          <w:rFonts w:ascii="Times New Roman" w:hAnsi="Times New Roman" w:cs="Times New Roman"/>
          <w:sz w:val="24"/>
        </w:rPr>
        <w:t>Despite its deleterious consequences, there is evidence that glorification can foster ingroup unity during times of conflict (</w:t>
      </w:r>
      <w:r w:rsidR="0022196B">
        <w:rPr>
          <w:rFonts w:ascii="Times New Roman" w:hAnsi="Times New Roman" w:cs="Times New Roman"/>
          <w:sz w:val="24"/>
          <w:szCs w:val="24"/>
        </w:rPr>
        <w:t>Bar-Tal, 2007;</w:t>
      </w:r>
      <w:r w:rsidR="00D87FF5">
        <w:rPr>
          <w:rFonts w:ascii="Times New Roman" w:hAnsi="Times New Roman" w:cs="Times New Roman"/>
          <w:sz w:val="24"/>
          <w:szCs w:val="24"/>
        </w:rPr>
        <w:t xml:space="preserve"> Klar &amp; Baram, 201</w:t>
      </w:r>
      <w:r w:rsidR="00C1111C">
        <w:rPr>
          <w:rFonts w:ascii="Times New Roman" w:hAnsi="Times New Roman" w:cs="Times New Roman"/>
          <w:sz w:val="24"/>
          <w:szCs w:val="24"/>
        </w:rPr>
        <w:t xml:space="preserve">6), </w:t>
      </w:r>
      <w:r w:rsidR="006035AD">
        <w:rPr>
          <w:rFonts w:ascii="Times New Roman" w:hAnsi="Times New Roman" w:cs="Times New Roman"/>
          <w:sz w:val="24"/>
          <w:szCs w:val="24"/>
        </w:rPr>
        <w:t>and Rupar and colleagues (2021</w:t>
      </w:r>
      <w:r w:rsidR="007F6B40">
        <w:rPr>
          <w:rFonts w:ascii="Times New Roman" w:hAnsi="Times New Roman" w:cs="Times New Roman"/>
          <w:sz w:val="24"/>
          <w:szCs w:val="24"/>
        </w:rPr>
        <w:t>b</w:t>
      </w:r>
      <w:r w:rsidR="006035AD">
        <w:rPr>
          <w:rFonts w:ascii="Times New Roman" w:hAnsi="Times New Roman" w:cs="Times New Roman"/>
          <w:sz w:val="24"/>
          <w:szCs w:val="24"/>
        </w:rPr>
        <w:t>) have argued that the deference component of glorification could be relevant for how people high in glorification would respond to government mandates.</w:t>
      </w:r>
      <w:r w:rsidR="009E4E84">
        <w:rPr>
          <w:rFonts w:ascii="Times New Roman" w:hAnsi="Times New Roman" w:cs="Times New Roman"/>
          <w:sz w:val="24"/>
          <w:szCs w:val="24"/>
        </w:rPr>
        <w:t xml:space="preserve"> </w:t>
      </w:r>
      <w:bookmarkStart w:id="2" w:name="_Hlk118877569"/>
      <w:r w:rsidR="009E4E84">
        <w:rPr>
          <w:rFonts w:ascii="Times New Roman" w:hAnsi="Times New Roman" w:cs="Times New Roman"/>
          <w:sz w:val="24"/>
          <w:szCs w:val="24"/>
        </w:rPr>
        <w:t>People high in glorification may still comply with recommended behaviors and support lockdown restrictions</w:t>
      </w:r>
      <w:r w:rsidR="00AE0893">
        <w:rPr>
          <w:rFonts w:ascii="Times New Roman" w:hAnsi="Times New Roman" w:cs="Times New Roman"/>
          <w:sz w:val="24"/>
          <w:szCs w:val="24"/>
        </w:rPr>
        <w:t>. We theorize that</w:t>
      </w:r>
      <w:r w:rsidR="009E4E84">
        <w:rPr>
          <w:rFonts w:ascii="Times New Roman" w:hAnsi="Times New Roman" w:cs="Times New Roman"/>
          <w:sz w:val="24"/>
          <w:szCs w:val="24"/>
        </w:rPr>
        <w:t xml:space="preserve"> wh</w:t>
      </w:r>
      <w:r w:rsidR="006035AD">
        <w:rPr>
          <w:rFonts w:ascii="Times New Roman" w:hAnsi="Times New Roman" w:cs="Times New Roman"/>
          <w:sz w:val="24"/>
          <w:szCs w:val="24"/>
        </w:rPr>
        <w:t>en national leaders call upon citize</w:t>
      </w:r>
      <w:r w:rsidR="00B36077">
        <w:rPr>
          <w:rFonts w:ascii="Times New Roman" w:hAnsi="Times New Roman" w:cs="Times New Roman"/>
          <w:sz w:val="24"/>
          <w:szCs w:val="24"/>
        </w:rPr>
        <w:t xml:space="preserve">ns to take action against the </w:t>
      </w:r>
      <w:r w:rsidR="00AE0893">
        <w:rPr>
          <w:rFonts w:ascii="Times New Roman" w:hAnsi="Times New Roman" w:cs="Times New Roman"/>
          <w:sz w:val="24"/>
          <w:szCs w:val="24"/>
        </w:rPr>
        <w:t>coronavirus and</w:t>
      </w:r>
      <w:r w:rsidR="00B36077">
        <w:rPr>
          <w:rFonts w:ascii="Times New Roman" w:hAnsi="Times New Roman" w:cs="Times New Roman"/>
          <w:sz w:val="24"/>
          <w:szCs w:val="24"/>
        </w:rPr>
        <w:t xml:space="preserve"> characterize the pandemic response as a type of war, both the superiority and deference dimensions of glorification may be activated</w:t>
      </w:r>
      <w:r w:rsidR="006056F4" w:rsidRPr="004D701E">
        <w:rPr>
          <w:rFonts w:ascii="Times New Roman" w:hAnsi="Times New Roman" w:cs="Times New Roman"/>
          <w:sz w:val="24"/>
          <w:szCs w:val="24"/>
        </w:rPr>
        <w:t xml:space="preserve"> (</w:t>
      </w:r>
      <w:r w:rsidR="00B36077">
        <w:rPr>
          <w:rFonts w:ascii="Times New Roman" w:hAnsi="Times New Roman" w:cs="Times New Roman"/>
          <w:sz w:val="24"/>
          <w:szCs w:val="24"/>
        </w:rPr>
        <w:t>see</w:t>
      </w:r>
      <w:r w:rsidR="006056F4" w:rsidRPr="004D701E">
        <w:rPr>
          <w:rFonts w:ascii="Times New Roman" w:hAnsi="Times New Roman" w:cs="Times New Roman"/>
          <w:sz w:val="24"/>
          <w:szCs w:val="24"/>
        </w:rPr>
        <w:t xml:space="preserve"> Benziman, 2020)</w:t>
      </w:r>
      <w:r w:rsidR="00AE0893">
        <w:rPr>
          <w:rFonts w:ascii="Times New Roman" w:hAnsi="Times New Roman" w:cs="Times New Roman"/>
          <w:sz w:val="24"/>
          <w:szCs w:val="24"/>
        </w:rPr>
        <w:t xml:space="preserve">. Thus, </w:t>
      </w:r>
      <w:r w:rsidR="006035AD">
        <w:rPr>
          <w:rFonts w:ascii="Times New Roman" w:hAnsi="Times New Roman" w:cs="Times New Roman"/>
          <w:sz w:val="24"/>
          <w:szCs w:val="24"/>
        </w:rPr>
        <w:t xml:space="preserve">“beating” the coronavirus thus becomes a component of national image and pride. </w:t>
      </w:r>
      <w:bookmarkEnd w:id="2"/>
      <w:r w:rsidR="00C1111C">
        <w:rPr>
          <w:rFonts w:ascii="Times New Roman" w:hAnsi="Times New Roman" w:cs="Times New Roman"/>
          <w:sz w:val="24"/>
          <w:szCs w:val="24"/>
        </w:rPr>
        <w:t>Further, Rupar and colleagues (2021</w:t>
      </w:r>
      <w:r w:rsidR="007F6B40">
        <w:rPr>
          <w:rFonts w:ascii="Times New Roman" w:hAnsi="Times New Roman" w:cs="Times New Roman"/>
          <w:sz w:val="24"/>
          <w:szCs w:val="24"/>
        </w:rPr>
        <w:t>b</w:t>
      </w:r>
      <w:r w:rsidR="00C1111C">
        <w:rPr>
          <w:rFonts w:ascii="Times New Roman" w:hAnsi="Times New Roman" w:cs="Times New Roman"/>
          <w:sz w:val="24"/>
          <w:szCs w:val="24"/>
        </w:rPr>
        <w:t>) found evidence that, at least among Polish samples, glorification was positively associated with lockdown restrictions aimed at minimizing the likelihood of the infection arriving from outside the nation. However, Rupar and colleagues (2021</w:t>
      </w:r>
      <w:r w:rsidR="007F6B40">
        <w:rPr>
          <w:rFonts w:ascii="Times New Roman" w:hAnsi="Times New Roman" w:cs="Times New Roman"/>
          <w:sz w:val="24"/>
          <w:szCs w:val="24"/>
        </w:rPr>
        <w:t>b</w:t>
      </w:r>
      <w:r w:rsidR="00C1111C">
        <w:rPr>
          <w:rFonts w:ascii="Times New Roman" w:hAnsi="Times New Roman" w:cs="Times New Roman"/>
          <w:sz w:val="24"/>
          <w:szCs w:val="24"/>
        </w:rPr>
        <w:t xml:space="preserve">) also found that glorification was inconsistently related with support for internal measures or individual changes in behavior—suggesting boundaries on its utility for crisis response in Polish participants. </w:t>
      </w:r>
    </w:p>
    <w:p w14:paraId="2A61543D" w14:textId="26B8ECD5" w:rsidR="002E2847" w:rsidRDefault="00220EA4" w:rsidP="00B556AA">
      <w:pPr>
        <w:spacing w:before="240"/>
        <w:contextualSpacing/>
        <w:rPr>
          <w:rFonts w:ascii="Times New Roman" w:hAnsi="Times New Roman" w:cs="Times New Roman"/>
          <w:sz w:val="24"/>
          <w:szCs w:val="24"/>
        </w:rPr>
      </w:pPr>
      <w:r>
        <w:rPr>
          <w:rFonts w:ascii="Times New Roman" w:hAnsi="Times New Roman" w:cs="Times New Roman"/>
          <w:sz w:val="24"/>
          <w:szCs w:val="24"/>
        </w:rPr>
        <w:tab/>
        <w:t>In contrast,</w:t>
      </w:r>
      <w:r w:rsidR="002E2847">
        <w:rPr>
          <w:rFonts w:ascii="Times New Roman" w:hAnsi="Times New Roman" w:cs="Times New Roman"/>
          <w:sz w:val="24"/>
          <w:szCs w:val="24"/>
        </w:rPr>
        <w:t xml:space="preserve"> there are clear</w:t>
      </w:r>
      <w:r>
        <w:rPr>
          <w:rFonts w:ascii="Times New Roman" w:hAnsi="Times New Roman" w:cs="Times New Roman"/>
          <w:sz w:val="24"/>
          <w:szCs w:val="24"/>
        </w:rPr>
        <w:t xml:space="preserve"> and unambiguous theoretical reasons to expect that attachment would promote support for, and engagement in, all types of coronavirus response measures. </w:t>
      </w:r>
      <w:r w:rsidR="002E2847">
        <w:rPr>
          <w:rFonts w:ascii="Times New Roman" w:hAnsi="Times New Roman" w:cs="Times New Roman"/>
          <w:sz w:val="24"/>
          <w:szCs w:val="24"/>
        </w:rPr>
        <w:t>N</w:t>
      </w:r>
      <w:r w:rsidR="00B41AC2">
        <w:rPr>
          <w:rFonts w:ascii="Times New Roman" w:hAnsi="Times New Roman" w:cs="Times New Roman"/>
          <w:sz w:val="24"/>
          <w:szCs w:val="24"/>
        </w:rPr>
        <w:t xml:space="preserve">ational attachment, and </w:t>
      </w:r>
      <w:r w:rsidR="00F46765">
        <w:rPr>
          <w:rFonts w:ascii="Times New Roman" w:hAnsi="Times New Roman" w:cs="Times New Roman"/>
          <w:sz w:val="24"/>
          <w:szCs w:val="24"/>
        </w:rPr>
        <w:t>related forms</w:t>
      </w:r>
      <w:r w:rsidR="00B41AC2">
        <w:rPr>
          <w:rFonts w:ascii="Times New Roman" w:hAnsi="Times New Roman" w:cs="Times New Roman"/>
          <w:sz w:val="24"/>
          <w:szCs w:val="24"/>
        </w:rPr>
        <w:t xml:space="preserve"> of ingroup identification (e.g., constructive patriotism) </w:t>
      </w:r>
      <w:r w:rsidR="00B41AC2">
        <w:rPr>
          <w:rFonts w:ascii="Times New Roman" w:hAnsi="Times New Roman" w:cs="Times New Roman"/>
          <w:sz w:val="24"/>
          <w:szCs w:val="24"/>
        </w:rPr>
        <w:lastRenderedPageBreak/>
        <w:t xml:space="preserve">motivates people to help other members of their group, which </w:t>
      </w:r>
      <w:r w:rsidR="002E2847">
        <w:rPr>
          <w:rFonts w:ascii="Times New Roman" w:hAnsi="Times New Roman" w:cs="Times New Roman"/>
          <w:sz w:val="24"/>
          <w:szCs w:val="24"/>
        </w:rPr>
        <w:t>leads people to prioritize national contributions and ingroup well-being above individual self-interest (</w:t>
      </w:r>
      <w:r w:rsidR="00B41AC2">
        <w:rPr>
          <w:rFonts w:ascii="Times New Roman" w:hAnsi="Times New Roman" w:cs="Times New Roman"/>
          <w:sz w:val="24"/>
          <w:szCs w:val="24"/>
        </w:rPr>
        <w:t xml:space="preserve">Roccas et al., 2006; 2008; </w:t>
      </w:r>
      <w:r w:rsidR="002E2847" w:rsidRPr="004D701E">
        <w:rPr>
          <w:rFonts w:ascii="Times New Roman" w:hAnsi="Times New Roman" w:cs="Times New Roman"/>
          <w:sz w:val="24"/>
          <w:szCs w:val="24"/>
        </w:rPr>
        <w:t>Sekerdej &amp; Roccas, 2016</w:t>
      </w:r>
      <w:r w:rsidR="00582A71">
        <w:rPr>
          <w:rFonts w:ascii="Times New Roman" w:hAnsi="Times New Roman" w:cs="Times New Roman"/>
          <w:sz w:val="24"/>
          <w:szCs w:val="24"/>
        </w:rPr>
        <w:t>; Cichoka, 2016). Attachment, and similar constructs, are related to greater civic engagement and adherence to individual behaviors aimed at helping the group (</w:t>
      </w:r>
      <w:r w:rsidR="00582A71" w:rsidRPr="004D701E">
        <w:rPr>
          <w:rFonts w:ascii="Times New Roman" w:hAnsi="Times New Roman" w:cs="Times New Roman"/>
          <w:sz w:val="24"/>
          <w:szCs w:val="24"/>
        </w:rPr>
        <w:t>Sekerdej &amp; Roccas, 2016</w:t>
      </w:r>
      <w:r w:rsidR="00582A71">
        <w:rPr>
          <w:rFonts w:ascii="Times New Roman" w:hAnsi="Times New Roman" w:cs="Times New Roman"/>
          <w:sz w:val="24"/>
          <w:szCs w:val="24"/>
        </w:rPr>
        <w:t>; Cichoka, 2016; Rupar et al., 202</w:t>
      </w:r>
      <w:r w:rsidR="007F6B40">
        <w:rPr>
          <w:rFonts w:ascii="Times New Roman" w:hAnsi="Times New Roman" w:cs="Times New Roman"/>
          <w:sz w:val="24"/>
          <w:szCs w:val="24"/>
        </w:rPr>
        <w:t>1a</w:t>
      </w:r>
      <w:r w:rsidR="00582A71">
        <w:rPr>
          <w:rFonts w:ascii="Times New Roman" w:hAnsi="Times New Roman" w:cs="Times New Roman"/>
          <w:sz w:val="24"/>
          <w:szCs w:val="24"/>
        </w:rPr>
        <w:t>). Both van Bavel and colleagues (2022) and Rupar and colleagues (2021</w:t>
      </w:r>
      <w:r w:rsidR="007F6B40">
        <w:rPr>
          <w:rFonts w:ascii="Times New Roman" w:hAnsi="Times New Roman" w:cs="Times New Roman"/>
          <w:sz w:val="24"/>
          <w:szCs w:val="24"/>
        </w:rPr>
        <w:t>b</w:t>
      </w:r>
      <w:r w:rsidR="00582A71">
        <w:rPr>
          <w:rFonts w:ascii="Times New Roman" w:hAnsi="Times New Roman" w:cs="Times New Roman"/>
          <w:sz w:val="24"/>
          <w:szCs w:val="24"/>
        </w:rPr>
        <w:t xml:space="preserve">) have found evidence that national attachment (simply called “national identification” by van Bavel and colleagues) or related constructs (i.e., constructive patriotism) does indeed promote individual compliance with preventative measures such as hygiene upkeep and social distancing </w:t>
      </w:r>
      <w:r w:rsidR="0032591F">
        <w:rPr>
          <w:rFonts w:ascii="Times New Roman" w:hAnsi="Times New Roman" w:cs="Times New Roman"/>
          <w:sz w:val="24"/>
          <w:szCs w:val="24"/>
        </w:rPr>
        <w:t xml:space="preserve">during the coronavirus pandemic, even controlling for political ideology. </w:t>
      </w:r>
    </w:p>
    <w:p w14:paraId="06333BA3" w14:textId="3A65D43F" w:rsidR="00582A71" w:rsidRDefault="00FB31EB" w:rsidP="0081579F">
      <w:pPr>
        <w:spacing w:before="240"/>
        <w:ind w:firstLine="720"/>
        <w:contextualSpacing/>
        <w:rPr>
          <w:rFonts w:ascii="Times New Roman" w:hAnsi="Times New Roman" w:cs="Times New Roman"/>
          <w:sz w:val="24"/>
          <w:szCs w:val="24"/>
        </w:rPr>
      </w:pPr>
      <w:r>
        <w:rPr>
          <w:rFonts w:ascii="Times New Roman" w:hAnsi="Times New Roman" w:cs="Times New Roman"/>
          <w:sz w:val="24"/>
          <w:szCs w:val="24"/>
        </w:rPr>
        <w:t>Both van Bavel and colleagues (2022) and Rupar and colleagues (2021</w:t>
      </w:r>
      <w:r w:rsidR="007F6B40">
        <w:rPr>
          <w:rFonts w:ascii="Times New Roman" w:hAnsi="Times New Roman" w:cs="Times New Roman"/>
          <w:sz w:val="24"/>
          <w:szCs w:val="24"/>
        </w:rPr>
        <w:t>b</w:t>
      </w:r>
      <w:r>
        <w:rPr>
          <w:rFonts w:ascii="Times New Roman" w:hAnsi="Times New Roman" w:cs="Times New Roman"/>
          <w:sz w:val="24"/>
          <w:szCs w:val="24"/>
        </w:rPr>
        <w:t xml:space="preserve">) argue that the associations between secure forms of group identification and coronavirus responses ultimately derive from motivation to promote the well-being of the group. In order for that to be true, however, participants would logically need to believe that complying with recommendations that they change their behavior during the coronavirus pandemic </w:t>
      </w:r>
      <w:r>
        <w:rPr>
          <w:rFonts w:ascii="Times New Roman" w:hAnsi="Times New Roman" w:cs="Times New Roman"/>
          <w:i/>
          <w:sz w:val="24"/>
          <w:szCs w:val="24"/>
        </w:rPr>
        <w:t xml:space="preserve">would </w:t>
      </w:r>
      <w:r>
        <w:rPr>
          <w:rFonts w:ascii="Times New Roman" w:hAnsi="Times New Roman" w:cs="Times New Roman"/>
          <w:sz w:val="24"/>
          <w:szCs w:val="24"/>
        </w:rPr>
        <w:t xml:space="preserve">help their group in the first place. </w:t>
      </w:r>
      <w:bookmarkStart w:id="3" w:name="_Hlk118877955"/>
      <w:r w:rsidRPr="00CE767F">
        <w:rPr>
          <w:rFonts w:ascii="Times New Roman" w:hAnsi="Times New Roman" w:cs="Times New Roman"/>
          <w:sz w:val="24"/>
          <w:szCs w:val="24"/>
        </w:rPr>
        <w:t>Rupar and colleagues (2021</w:t>
      </w:r>
      <w:r w:rsidR="007F6B40" w:rsidRPr="00CE767F">
        <w:rPr>
          <w:rFonts w:ascii="Times New Roman" w:hAnsi="Times New Roman" w:cs="Times New Roman"/>
          <w:sz w:val="24"/>
          <w:szCs w:val="24"/>
        </w:rPr>
        <w:t>b</w:t>
      </w:r>
      <w:r w:rsidRPr="00CE767F">
        <w:rPr>
          <w:rFonts w:ascii="Times New Roman" w:hAnsi="Times New Roman" w:cs="Times New Roman"/>
          <w:sz w:val="24"/>
          <w:szCs w:val="24"/>
        </w:rPr>
        <w:t xml:space="preserve">) point out that </w:t>
      </w:r>
      <w:r w:rsidR="00B324DA" w:rsidRPr="00CE767F">
        <w:rPr>
          <w:rFonts w:ascii="Times New Roman" w:hAnsi="Times New Roman" w:cs="Times New Roman"/>
          <w:sz w:val="24"/>
          <w:szCs w:val="24"/>
        </w:rPr>
        <w:t>the measure</w:t>
      </w:r>
      <w:r w:rsidR="00CE767F" w:rsidRPr="00CE767F">
        <w:rPr>
          <w:rFonts w:ascii="Times New Roman" w:hAnsi="Times New Roman" w:cs="Times New Roman"/>
          <w:sz w:val="24"/>
          <w:szCs w:val="24"/>
        </w:rPr>
        <w:t xml:space="preserve"> of</w:t>
      </w:r>
      <w:r w:rsidR="00B324DA" w:rsidRPr="00CE767F">
        <w:rPr>
          <w:rFonts w:ascii="Times New Roman" w:hAnsi="Times New Roman" w:cs="Times New Roman"/>
          <w:sz w:val="24"/>
          <w:szCs w:val="24"/>
        </w:rPr>
        <w:t xml:space="preserve"> constructive patriotism w</w:t>
      </w:r>
      <w:r w:rsidR="00CE767F" w:rsidRPr="00CE767F">
        <w:rPr>
          <w:rFonts w:ascii="Times New Roman" w:hAnsi="Times New Roman" w:cs="Times New Roman"/>
          <w:sz w:val="24"/>
          <w:szCs w:val="24"/>
        </w:rPr>
        <w:t>as</w:t>
      </w:r>
      <w:r w:rsidR="00B324DA" w:rsidRPr="00CE767F">
        <w:rPr>
          <w:rFonts w:ascii="Times New Roman" w:hAnsi="Times New Roman" w:cs="Times New Roman"/>
          <w:sz w:val="24"/>
          <w:szCs w:val="24"/>
        </w:rPr>
        <w:t xml:space="preserve"> associated with </w:t>
      </w:r>
      <w:r w:rsidR="00CE767F" w:rsidRPr="00CE767F">
        <w:rPr>
          <w:rFonts w:ascii="Times New Roman" w:hAnsi="Times New Roman" w:cs="Times New Roman"/>
          <w:sz w:val="24"/>
          <w:szCs w:val="24"/>
        </w:rPr>
        <w:t>measures that</w:t>
      </w:r>
      <w:r w:rsidR="00B324DA" w:rsidRPr="00CE767F">
        <w:rPr>
          <w:rFonts w:ascii="Times New Roman" w:hAnsi="Times New Roman" w:cs="Times New Roman"/>
          <w:i/>
          <w:sz w:val="24"/>
          <w:szCs w:val="24"/>
        </w:rPr>
        <w:t xml:space="preserve"> </w:t>
      </w:r>
      <w:r w:rsidR="00CE767F" w:rsidRPr="00CE767F">
        <w:rPr>
          <w:rFonts w:ascii="Times New Roman" w:hAnsi="Times New Roman" w:cs="Times New Roman"/>
          <w:iCs/>
          <w:sz w:val="24"/>
          <w:szCs w:val="24"/>
        </w:rPr>
        <w:t>were</w:t>
      </w:r>
      <w:r w:rsidR="00CE767F" w:rsidRPr="00CE767F">
        <w:rPr>
          <w:rFonts w:ascii="Times New Roman" w:hAnsi="Times New Roman" w:cs="Times New Roman"/>
          <w:i/>
          <w:sz w:val="24"/>
          <w:szCs w:val="24"/>
        </w:rPr>
        <w:t xml:space="preserve"> </w:t>
      </w:r>
      <w:r w:rsidR="00B324DA" w:rsidRPr="00CE767F">
        <w:rPr>
          <w:rFonts w:ascii="Times New Roman" w:hAnsi="Times New Roman" w:cs="Times New Roman"/>
          <w:sz w:val="24"/>
          <w:szCs w:val="24"/>
        </w:rPr>
        <w:t>explicitly recommended by official scientific and medical sources</w:t>
      </w:r>
      <w:r w:rsidR="00CE767F" w:rsidRPr="00CE767F">
        <w:rPr>
          <w:rFonts w:ascii="Times New Roman" w:hAnsi="Times New Roman" w:cs="Times New Roman"/>
          <w:sz w:val="24"/>
          <w:szCs w:val="24"/>
        </w:rPr>
        <w:t>, such as maintaining one’s personal hygiene and social distancing</w:t>
      </w:r>
      <w:bookmarkEnd w:id="3"/>
      <w:r w:rsidR="00B324DA" w:rsidRPr="00CE767F">
        <w:rPr>
          <w:rFonts w:ascii="Times New Roman" w:hAnsi="Times New Roman" w:cs="Times New Roman"/>
          <w:sz w:val="24"/>
          <w:szCs w:val="24"/>
        </w:rPr>
        <w:t>.</w:t>
      </w:r>
      <w:r w:rsidR="00B324DA">
        <w:rPr>
          <w:rFonts w:ascii="Times New Roman" w:hAnsi="Times New Roman" w:cs="Times New Roman"/>
          <w:sz w:val="24"/>
          <w:szCs w:val="24"/>
        </w:rPr>
        <w:t xml:space="preserve"> </w:t>
      </w:r>
      <w:r w:rsidR="000062B7">
        <w:rPr>
          <w:rFonts w:ascii="Times New Roman" w:hAnsi="Times New Roman" w:cs="Times New Roman"/>
          <w:sz w:val="24"/>
          <w:szCs w:val="24"/>
        </w:rPr>
        <w:t>Expanding upon this point,</w:t>
      </w:r>
      <w:r w:rsidR="00B324DA">
        <w:rPr>
          <w:rFonts w:ascii="Times New Roman" w:hAnsi="Times New Roman" w:cs="Times New Roman"/>
          <w:sz w:val="24"/>
          <w:szCs w:val="24"/>
        </w:rPr>
        <w:t xml:space="preserve"> </w:t>
      </w:r>
      <w:r w:rsidR="000062B7">
        <w:rPr>
          <w:rFonts w:ascii="Times New Roman" w:hAnsi="Times New Roman" w:cs="Times New Roman"/>
          <w:sz w:val="24"/>
          <w:szCs w:val="24"/>
        </w:rPr>
        <w:t xml:space="preserve">we hypothesize </w:t>
      </w:r>
      <w:r w:rsidR="00B324DA">
        <w:rPr>
          <w:rFonts w:ascii="Times New Roman" w:hAnsi="Times New Roman" w:cs="Times New Roman"/>
          <w:sz w:val="24"/>
          <w:szCs w:val="24"/>
        </w:rPr>
        <w:t>that trust in these sources should logically play a key role in the association between secure forms of national identification and coronavirus responses.</w:t>
      </w:r>
      <w:r w:rsidR="000062B7">
        <w:rPr>
          <w:rFonts w:ascii="Times New Roman" w:hAnsi="Times New Roman" w:cs="Times New Roman"/>
          <w:sz w:val="24"/>
          <w:szCs w:val="24"/>
        </w:rPr>
        <w:t xml:space="preserve"> </w:t>
      </w:r>
    </w:p>
    <w:p w14:paraId="60E7384F" w14:textId="02750CC3" w:rsidR="00B5069C" w:rsidRPr="00550B7F" w:rsidRDefault="001D061C" w:rsidP="00DB760D">
      <w:pPr>
        <w:spacing w:before="240"/>
        <w:contextualSpacing/>
        <w:rPr>
          <w:rFonts w:ascii="Times New Roman" w:hAnsi="Times New Roman" w:cs="Times New Roman"/>
          <w:iCs/>
          <w:sz w:val="24"/>
          <w:szCs w:val="24"/>
        </w:rPr>
      </w:pPr>
      <w:r>
        <w:rPr>
          <w:rFonts w:ascii="Times New Roman" w:hAnsi="Times New Roman" w:cs="Times New Roman"/>
          <w:b/>
          <w:iCs/>
          <w:sz w:val="24"/>
          <w:szCs w:val="24"/>
        </w:rPr>
        <w:t xml:space="preserve">The Role of Trust in Information about the Coronavirus </w:t>
      </w:r>
    </w:p>
    <w:p w14:paraId="52A5B39A" w14:textId="1B15E87C" w:rsidR="0012589D" w:rsidRDefault="000D3D4A">
      <w:pPr>
        <w:spacing w:before="240"/>
        <w:contextualSpacing/>
        <w:rPr>
          <w:rFonts w:ascii="Times New Roman" w:hAnsi="Times New Roman" w:cs="Times New Roman"/>
          <w:sz w:val="24"/>
          <w:szCs w:val="24"/>
        </w:rPr>
      </w:pPr>
      <w:r>
        <w:rPr>
          <w:rFonts w:ascii="Times New Roman" w:hAnsi="Times New Roman" w:cs="Times New Roman"/>
          <w:b/>
          <w:sz w:val="24"/>
          <w:szCs w:val="24"/>
        </w:rPr>
        <w:tab/>
      </w:r>
      <w:r w:rsidR="00554BDA">
        <w:rPr>
          <w:rFonts w:ascii="Times New Roman" w:hAnsi="Times New Roman" w:cs="Times New Roman"/>
          <w:sz w:val="24"/>
          <w:szCs w:val="24"/>
        </w:rPr>
        <w:t>T</w:t>
      </w:r>
      <w:r w:rsidR="00F00E97">
        <w:rPr>
          <w:rFonts w:ascii="Times New Roman" w:hAnsi="Times New Roman" w:cs="Times New Roman"/>
          <w:sz w:val="24"/>
          <w:szCs w:val="24"/>
        </w:rPr>
        <w:t>rust in scientific information about the coronavirus pandemic is among the strongest worldwide predictors of compliance with preventative behaviors (</w:t>
      </w:r>
      <w:r w:rsidR="004D3393" w:rsidRPr="00E35E93">
        <w:rPr>
          <w:rFonts w:ascii="Times New Roman" w:hAnsi="Times New Roman" w:cs="Times New Roman"/>
          <w:sz w:val="24"/>
          <w:szCs w:val="24"/>
          <w:lang w:val="de-DE"/>
        </w:rPr>
        <w:t>Bicchieri</w:t>
      </w:r>
      <w:r w:rsidR="004D3393">
        <w:rPr>
          <w:rFonts w:ascii="Times New Roman" w:hAnsi="Times New Roman" w:cs="Times New Roman"/>
          <w:sz w:val="24"/>
          <w:szCs w:val="24"/>
        </w:rPr>
        <w:t xml:space="preserve"> et al., 2021; </w:t>
      </w:r>
      <w:r w:rsidR="00957F0D">
        <w:rPr>
          <w:rFonts w:ascii="Times New Roman" w:hAnsi="Times New Roman" w:cs="Times New Roman"/>
          <w:sz w:val="24"/>
          <w:szCs w:val="24"/>
        </w:rPr>
        <w:t xml:space="preserve">Pagliaro </w:t>
      </w:r>
      <w:r w:rsidR="00957F0D">
        <w:rPr>
          <w:rFonts w:ascii="Times New Roman" w:hAnsi="Times New Roman" w:cs="Times New Roman"/>
          <w:sz w:val="24"/>
          <w:szCs w:val="24"/>
        </w:rPr>
        <w:lastRenderedPageBreak/>
        <w:t xml:space="preserve">et al., 2021; </w:t>
      </w:r>
      <w:r w:rsidR="00957F0D" w:rsidRPr="004D701E">
        <w:rPr>
          <w:rFonts w:ascii="Times New Roman" w:hAnsi="Times New Roman" w:cs="Times New Roman"/>
          <w:sz w:val="24"/>
          <w:szCs w:val="24"/>
        </w:rPr>
        <w:t>Plohl &amp; Musil, 202</w:t>
      </w:r>
      <w:r w:rsidR="007F6B40">
        <w:rPr>
          <w:rFonts w:ascii="Times New Roman" w:hAnsi="Times New Roman" w:cs="Times New Roman"/>
          <w:sz w:val="24"/>
          <w:szCs w:val="24"/>
        </w:rPr>
        <w:t>1</w:t>
      </w:r>
      <w:r w:rsidR="00957F0D">
        <w:rPr>
          <w:rFonts w:ascii="Times New Roman" w:hAnsi="Times New Roman" w:cs="Times New Roman"/>
          <w:sz w:val="24"/>
          <w:szCs w:val="24"/>
        </w:rPr>
        <w:t xml:space="preserve">) and vaccination intentions (Hromatko et al., 2021). Further, while a proliferation of fake news and conspiracy theories have emerged that undermine scientific and governmental information efforts (Douglas, 2021), trust in science and scientific authorities appears to lessen susceptibility to such misinformation </w:t>
      </w:r>
      <w:r w:rsidRPr="004D701E">
        <w:rPr>
          <w:rFonts w:ascii="Times New Roman" w:hAnsi="Times New Roman" w:cs="Times New Roman"/>
          <w:sz w:val="24"/>
          <w:szCs w:val="24"/>
        </w:rPr>
        <w:t xml:space="preserve">(Constantinou et al., 2020; Roozenbeek et al., 2020). </w:t>
      </w:r>
      <w:r w:rsidR="0012589D">
        <w:rPr>
          <w:rFonts w:ascii="Times New Roman" w:hAnsi="Times New Roman" w:cs="Times New Roman"/>
          <w:sz w:val="24"/>
          <w:szCs w:val="24"/>
        </w:rPr>
        <w:t xml:space="preserve"> </w:t>
      </w:r>
    </w:p>
    <w:p w14:paraId="35C52BF1" w14:textId="26BCA768" w:rsidR="00C16C27" w:rsidRDefault="0012589D">
      <w:pPr>
        <w:spacing w:before="240"/>
        <w:contextualSpacing/>
        <w:rPr>
          <w:rFonts w:ascii="Times New Roman" w:hAnsi="Times New Roman" w:cs="Times New Roman"/>
          <w:sz w:val="24"/>
          <w:szCs w:val="24"/>
        </w:rPr>
      </w:pPr>
      <w:r>
        <w:rPr>
          <w:rFonts w:ascii="Times New Roman" w:hAnsi="Times New Roman" w:cs="Times New Roman"/>
          <w:sz w:val="24"/>
          <w:szCs w:val="24"/>
        </w:rPr>
        <w:tab/>
      </w:r>
      <w:r w:rsidR="00596952">
        <w:rPr>
          <w:rFonts w:ascii="Times New Roman" w:hAnsi="Times New Roman" w:cs="Times New Roman"/>
          <w:sz w:val="24"/>
          <w:szCs w:val="24"/>
        </w:rPr>
        <w:t xml:space="preserve">In a similar vein, </w:t>
      </w:r>
      <w:r w:rsidR="000D3D4A" w:rsidRPr="004D701E">
        <w:rPr>
          <w:rFonts w:ascii="Times New Roman" w:hAnsi="Times New Roman" w:cs="Times New Roman"/>
          <w:sz w:val="24"/>
          <w:szCs w:val="24"/>
        </w:rPr>
        <w:t xml:space="preserve">trust in the government also </w:t>
      </w:r>
      <w:r>
        <w:rPr>
          <w:rFonts w:ascii="Times New Roman" w:hAnsi="Times New Roman" w:cs="Times New Roman"/>
          <w:sz w:val="24"/>
          <w:szCs w:val="24"/>
        </w:rPr>
        <w:t>exhibits</w:t>
      </w:r>
      <w:r w:rsidR="000D3D4A" w:rsidRPr="004D701E">
        <w:rPr>
          <w:rFonts w:ascii="Times New Roman" w:hAnsi="Times New Roman" w:cs="Times New Roman"/>
          <w:sz w:val="24"/>
          <w:szCs w:val="24"/>
        </w:rPr>
        <w:t xml:space="preserve"> similar associations and effects with the caveat being that this trust in contingent on who is the agent delivering these recommendations (Goldstein &amp; Widermann, 2020; Han et al., 202</w:t>
      </w:r>
      <w:r w:rsidR="0093354E">
        <w:rPr>
          <w:rFonts w:ascii="Times New Roman" w:hAnsi="Times New Roman" w:cs="Times New Roman"/>
          <w:sz w:val="24"/>
          <w:szCs w:val="24"/>
        </w:rPr>
        <w:t>1</w:t>
      </w:r>
      <w:r w:rsidR="000D3D4A" w:rsidRPr="004D701E">
        <w:rPr>
          <w:rFonts w:ascii="Times New Roman" w:hAnsi="Times New Roman" w:cs="Times New Roman"/>
          <w:sz w:val="24"/>
          <w:szCs w:val="24"/>
        </w:rPr>
        <w:t xml:space="preserve">; Olsen &amp; Hjorth, 2020). </w:t>
      </w:r>
      <w:r>
        <w:rPr>
          <w:rFonts w:ascii="Times New Roman" w:hAnsi="Times New Roman" w:cs="Times New Roman"/>
          <w:sz w:val="24"/>
          <w:szCs w:val="24"/>
        </w:rPr>
        <w:t>A positive correlation between trust in government and compliance with non-pharmaceutical interventions has also been noted (</w:t>
      </w:r>
      <w:r w:rsidR="004D3393" w:rsidRPr="00E35E93">
        <w:rPr>
          <w:rFonts w:ascii="Times New Roman" w:hAnsi="Times New Roman" w:cs="Times New Roman"/>
          <w:sz w:val="24"/>
          <w:szCs w:val="24"/>
          <w:lang w:val="de-DE"/>
        </w:rPr>
        <w:t>Bicchieri</w:t>
      </w:r>
      <w:r w:rsidR="004D3393">
        <w:rPr>
          <w:rFonts w:ascii="Times New Roman" w:hAnsi="Times New Roman" w:cs="Times New Roman"/>
          <w:sz w:val="24"/>
          <w:szCs w:val="24"/>
        </w:rPr>
        <w:t xml:space="preserve"> et al., 2021; </w:t>
      </w:r>
      <w:r>
        <w:rPr>
          <w:rFonts w:ascii="Times New Roman" w:hAnsi="Times New Roman" w:cs="Times New Roman"/>
          <w:sz w:val="24"/>
          <w:szCs w:val="24"/>
        </w:rPr>
        <w:t>Pagliaro et al., 2021). Further, a</w:t>
      </w:r>
      <w:r w:rsidR="000D3D4A" w:rsidRPr="004D701E">
        <w:rPr>
          <w:rFonts w:ascii="Times New Roman" w:hAnsi="Times New Roman" w:cs="Times New Roman"/>
          <w:sz w:val="24"/>
          <w:szCs w:val="24"/>
        </w:rPr>
        <w:t xml:space="preserve"> study conducted in the European Union found that greater trust in the government was associated with a lower COVID-19 mortality rate</w:t>
      </w:r>
      <w:r w:rsidR="000D3D4A">
        <w:rPr>
          <w:rFonts w:ascii="Times New Roman" w:hAnsi="Times New Roman" w:cs="Times New Roman"/>
          <w:sz w:val="24"/>
          <w:szCs w:val="24"/>
        </w:rPr>
        <w:t>,</w:t>
      </w:r>
      <w:r w:rsidR="000D3D4A" w:rsidRPr="004D701E">
        <w:rPr>
          <w:rFonts w:ascii="Times New Roman" w:hAnsi="Times New Roman" w:cs="Times New Roman"/>
          <w:sz w:val="24"/>
          <w:szCs w:val="24"/>
        </w:rPr>
        <w:t xml:space="preserve"> lending further support to the argument that institutional trust plays an important role in shaping responses to COVID-19 (Oksanen et al., 2020).</w:t>
      </w:r>
      <w:r w:rsidR="000D3D4A">
        <w:rPr>
          <w:rFonts w:ascii="Times New Roman" w:hAnsi="Times New Roman" w:cs="Times New Roman"/>
          <w:sz w:val="24"/>
          <w:szCs w:val="24"/>
        </w:rPr>
        <w:t xml:space="preserve"> In fact, an early review of this literature within the context of COVID-19 has emerged and highlights increased trust in political institutions as a key mechanism for increasing adherence to COVID-19 recommendations</w:t>
      </w:r>
      <w:r w:rsidR="000D3D4A" w:rsidRPr="004D701E">
        <w:rPr>
          <w:rFonts w:ascii="Times New Roman" w:hAnsi="Times New Roman" w:cs="Times New Roman"/>
          <w:sz w:val="24"/>
          <w:szCs w:val="24"/>
        </w:rPr>
        <w:t xml:space="preserve"> </w:t>
      </w:r>
      <w:r w:rsidR="000D3D4A">
        <w:rPr>
          <w:rFonts w:ascii="Times New Roman" w:hAnsi="Times New Roman" w:cs="Times New Roman"/>
          <w:sz w:val="24"/>
          <w:szCs w:val="24"/>
        </w:rPr>
        <w:t>(</w:t>
      </w:r>
      <w:r w:rsidR="000D3D4A" w:rsidRPr="004D701E">
        <w:rPr>
          <w:rFonts w:ascii="Times New Roman" w:hAnsi="Times New Roman" w:cs="Times New Roman"/>
          <w:sz w:val="24"/>
          <w:szCs w:val="24"/>
        </w:rPr>
        <w:t xml:space="preserve">Devine </w:t>
      </w:r>
      <w:r w:rsidR="000D3D4A">
        <w:rPr>
          <w:rFonts w:ascii="Times New Roman" w:hAnsi="Times New Roman" w:cs="Times New Roman"/>
          <w:sz w:val="24"/>
          <w:szCs w:val="24"/>
        </w:rPr>
        <w:t xml:space="preserve">et al., </w:t>
      </w:r>
      <w:r w:rsidR="000D3D4A" w:rsidRPr="004D701E">
        <w:rPr>
          <w:rFonts w:ascii="Times New Roman" w:hAnsi="Times New Roman" w:cs="Times New Roman"/>
          <w:sz w:val="24"/>
          <w:szCs w:val="24"/>
        </w:rPr>
        <w:t>2020).</w:t>
      </w:r>
      <w:r w:rsidR="00D10880">
        <w:rPr>
          <w:rFonts w:ascii="Times New Roman" w:hAnsi="Times New Roman" w:cs="Times New Roman"/>
          <w:sz w:val="24"/>
          <w:szCs w:val="24"/>
        </w:rPr>
        <w:t xml:space="preserve"> Thus, it is clear that both political trust and trust in scientific sources are critical for individual differences in public health responses</w:t>
      </w:r>
      <w:r w:rsidR="00C652E7">
        <w:rPr>
          <w:rFonts w:ascii="Times New Roman" w:hAnsi="Times New Roman" w:cs="Times New Roman"/>
          <w:sz w:val="24"/>
          <w:szCs w:val="24"/>
        </w:rPr>
        <w:t>—although trust in science appears to be the stronger predictor (Plohl &amp; Musil, 202</w:t>
      </w:r>
      <w:r w:rsidR="007F6B40">
        <w:rPr>
          <w:rFonts w:ascii="Times New Roman" w:hAnsi="Times New Roman" w:cs="Times New Roman"/>
          <w:sz w:val="24"/>
          <w:szCs w:val="24"/>
        </w:rPr>
        <w:t>1</w:t>
      </w:r>
      <w:r w:rsidR="00C652E7">
        <w:rPr>
          <w:rFonts w:ascii="Times New Roman" w:hAnsi="Times New Roman" w:cs="Times New Roman"/>
          <w:sz w:val="24"/>
          <w:szCs w:val="24"/>
        </w:rPr>
        <w:t xml:space="preserve">). </w:t>
      </w:r>
    </w:p>
    <w:p w14:paraId="1BD93F30" w14:textId="3FA70F73" w:rsidR="0007137A" w:rsidRPr="0012589D" w:rsidRDefault="00BF3814" w:rsidP="00B5069C">
      <w:pPr>
        <w:spacing w:before="240"/>
        <w:contextualSpacing/>
        <w:rPr>
          <w:rFonts w:ascii="Times New Roman" w:hAnsi="Times New Roman" w:cs="Times New Roman"/>
          <w:b/>
          <w:sz w:val="24"/>
          <w:szCs w:val="24"/>
        </w:rPr>
      </w:pPr>
      <w:r>
        <w:rPr>
          <w:rFonts w:ascii="Times New Roman" w:hAnsi="Times New Roman" w:cs="Times New Roman"/>
          <w:b/>
          <w:sz w:val="24"/>
          <w:szCs w:val="24"/>
        </w:rPr>
        <w:t>The Current Study</w:t>
      </w:r>
    </w:p>
    <w:p w14:paraId="122EC176" w14:textId="1DEFAA3E" w:rsidR="00C652E7" w:rsidRDefault="00C652E7" w:rsidP="00C652E7">
      <w:pPr>
        <w:spacing w:before="240"/>
        <w:ind w:firstLine="720"/>
        <w:contextualSpacing/>
        <w:rPr>
          <w:rFonts w:ascii="Times New Roman" w:hAnsi="Times New Roman" w:cs="Times New Roman"/>
          <w:sz w:val="24"/>
          <w:szCs w:val="24"/>
        </w:rPr>
      </w:pPr>
      <w:r>
        <w:rPr>
          <w:rFonts w:ascii="Times New Roman" w:hAnsi="Times New Roman" w:cs="Times New Roman"/>
          <w:sz w:val="24"/>
          <w:szCs w:val="24"/>
        </w:rPr>
        <w:t xml:space="preserve">Given the influence of trust in scientific information and trust in government information about the coronavirus in shaping individual pandemic </w:t>
      </w:r>
      <w:r w:rsidR="00B556AA">
        <w:rPr>
          <w:rFonts w:ascii="Times New Roman" w:hAnsi="Times New Roman" w:cs="Times New Roman"/>
          <w:sz w:val="24"/>
          <w:szCs w:val="24"/>
        </w:rPr>
        <w:t>responses and</w:t>
      </w:r>
      <w:r w:rsidR="001625FA">
        <w:rPr>
          <w:rFonts w:ascii="Times New Roman" w:hAnsi="Times New Roman" w:cs="Times New Roman"/>
          <w:sz w:val="24"/>
          <w:szCs w:val="24"/>
        </w:rPr>
        <w:t xml:space="preserve"> given that attachment (or analogous forms of identification)</w:t>
      </w:r>
      <w:r>
        <w:rPr>
          <w:rFonts w:ascii="Times New Roman" w:hAnsi="Times New Roman" w:cs="Times New Roman"/>
          <w:sz w:val="24"/>
          <w:szCs w:val="24"/>
        </w:rPr>
        <w:t xml:space="preserve"> appears to only be related to compliance with officially </w:t>
      </w:r>
      <w:r>
        <w:rPr>
          <w:rFonts w:ascii="Times New Roman" w:hAnsi="Times New Roman" w:cs="Times New Roman"/>
          <w:sz w:val="24"/>
          <w:szCs w:val="24"/>
        </w:rPr>
        <w:lastRenderedPageBreak/>
        <w:t>recommended policies (Rupar et al., 2021</w:t>
      </w:r>
      <w:r w:rsidR="007F6B40">
        <w:rPr>
          <w:rFonts w:ascii="Times New Roman" w:hAnsi="Times New Roman" w:cs="Times New Roman"/>
          <w:sz w:val="24"/>
          <w:szCs w:val="24"/>
        </w:rPr>
        <w:t>b</w:t>
      </w:r>
      <w:r>
        <w:rPr>
          <w:rFonts w:ascii="Times New Roman" w:hAnsi="Times New Roman" w:cs="Times New Roman"/>
          <w:sz w:val="24"/>
          <w:szCs w:val="24"/>
        </w:rPr>
        <w:t xml:space="preserve">), we hypothesize that trust in scientific and government information may play important roles in transmitting such relationships. </w:t>
      </w:r>
    </w:p>
    <w:p w14:paraId="221420B1" w14:textId="5061A9C2" w:rsidR="00C6574B" w:rsidRDefault="00C652E7" w:rsidP="00C652E7">
      <w:pPr>
        <w:spacing w:before="240"/>
        <w:ind w:firstLine="720"/>
        <w:contextualSpacing/>
        <w:rPr>
          <w:rFonts w:ascii="Times New Roman" w:hAnsi="Times New Roman" w:cs="Times New Roman"/>
          <w:sz w:val="24"/>
          <w:szCs w:val="24"/>
        </w:rPr>
      </w:pPr>
      <w:r w:rsidRPr="00B556AA">
        <w:rPr>
          <w:rFonts w:ascii="Times New Roman" w:hAnsi="Times New Roman" w:cs="Times New Roman"/>
          <w:sz w:val="24"/>
          <w:szCs w:val="24"/>
        </w:rPr>
        <w:t>We hypothesized that both attachment (controlling for glorification) and glorification (controlling for attachment) would be associated with trust in information from ingroup government authorities, based upon importance placed upon group identity (attachment) and deference to ingroup authorities (glorification).</w:t>
      </w:r>
      <w:r w:rsidR="00C6574B">
        <w:rPr>
          <w:rFonts w:ascii="Times New Roman" w:hAnsi="Times New Roman" w:cs="Times New Roman"/>
          <w:sz w:val="24"/>
          <w:szCs w:val="24"/>
        </w:rPr>
        <w:t xml:space="preserve"> </w:t>
      </w:r>
      <w:r w:rsidRPr="00B556AA">
        <w:rPr>
          <w:rFonts w:ascii="Times New Roman" w:hAnsi="Times New Roman" w:cs="Times New Roman"/>
          <w:sz w:val="24"/>
          <w:szCs w:val="24"/>
        </w:rPr>
        <w:t xml:space="preserve">We have no evidence to suggest that glorification would be linked with trust in scientific information, particularly as the related (but distinct) construct of collective narcissism has been associated with scientific </w:t>
      </w:r>
      <w:r w:rsidRPr="00B556AA">
        <w:rPr>
          <w:rFonts w:ascii="Times New Roman" w:hAnsi="Times New Roman" w:cs="Times New Roman"/>
          <w:i/>
          <w:sz w:val="24"/>
          <w:szCs w:val="24"/>
        </w:rPr>
        <w:t>dis</w:t>
      </w:r>
      <w:r w:rsidRPr="00B556AA">
        <w:rPr>
          <w:rFonts w:ascii="Times New Roman" w:hAnsi="Times New Roman" w:cs="Times New Roman"/>
          <w:sz w:val="24"/>
          <w:szCs w:val="24"/>
        </w:rPr>
        <w:t xml:space="preserve">trust when the scientific consensus threatens the nation’s image (Cislak et al., 2021). </w:t>
      </w:r>
      <w:r w:rsidR="00D658DC">
        <w:rPr>
          <w:rFonts w:ascii="Times New Roman" w:hAnsi="Times New Roman" w:cs="Times New Roman"/>
          <w:sz w:val="24"/>
          <w:szCs w:val="24"/>
        </w:rPr>
        <w:t>Further, scientific and medical efforts against the coronavirus pandemic that enabled rapid vaccine development were international (</w:t>
      </w:r>
      <w:r w:rsidR="00D658DC" w:rsidRPr="00833067">
        <w:rPr>
          <w:rFonts w:ascii="Times New Roman" w:hAnsi="Times New Roman" w:cs="Times New Roman"/>
          <w:sz w:val="24"/>
          <w:szCs w:val="24"/>
        </w:rPr>
        <w:t>B</w:t>
      </w:r>
      <w:r w:rsidR="00DB57C5" w:rsidRPr="00833067">
        <w:rPr>
          <w:rFonts w:ascii="Times New Roman" w:hAnsi="Times New Roman" w:cs="Times New Roman"/>
          <w:sz w:val="24"/>
          <w:szCs w:val="24"/>
        </w:rPr>
        <w:t>a</w:t>
      </w:r>
      <w:r w:rsidR="00D658DC" w:rsidRPr="00833067">
        <w:rPr>
          <w:rFonts w:ascii="Times New Roman" w:hAnsi="Times New Roman" w:cs="Times New Roman"/>
          <w:sz w:val="24"/>
          <w:szCs w:val="24"/>
        </w:rPr>
        <w:t xml:space="preserve">ll, 2020), alongside supranational action by the World Health Organization (WHO, 2021). </w:t>
      </w:r>
      <w:r w:rsidR="00F86BE0">
        <w:rPr>
          <w:rFonts w:ascii="Times New Roman" w:hAnsi="Times New Roman" w:cs="Times New Roman"/>
          <w:sz w:val="24"/>
          <w:szCs w:val="24"/>
        </w:rPr>
        <w:t xml:space="preserve">In fact, </w:t>
      </w:r>
      <w:r w:rsidR="00992880" w:rsidRPr="00833067">
        <w:rPr>
          <w:rFonts w:ascii="Times New Roman" w:hAnsi="Times New Roman" w:cs="Times New Roman"/>
          <w:sz w:val="24"/>
          <w:szCs w:val="24"/>
        </w:rPr>
        <w:t>Bump and colleagues (2021)</w:t>
      </w:r>
      <w:r w:rsidR="00992880">
        <w:rPr>
          <w:rFonts w:ascii="Times New Roman" w:hAnsi="Times New Roman" w:cs="Times New Roman"/>
          <w:sz w:val="24"/>
          <w:szCs w:val="24"/>
        </w:rPr>
        <w:t xml:space="preserve"> argue that collaborative international approaches (such as those recommended by international collaborations of scientists and the WHO) and multilateral international reforms are needed in order to effectively combat the pandemic—and provide evidence that competitive attitudes toward the pandemic have “undermined the international response.” </w:t>
      </w:r>
      <w:r w:rsidR="00D658DC">
        <w:rPr>
          <w:rFonts w:ascii="Times New Roman" w:hAnsi="Times New Roman" w:cs="Times New Roman"/>
          <w:sz w:val="24"/>
          <w:szCs w:val="24"/>
        </w:rPr>
        <w:t>As such,</w:t>
      </w:r>
      <w:r w:rsidR="00D078A3">
        <w:rPr>
          <w:rFonts w:ascii="Times New Roman" w:hAnsi="Times New Roman" w:cs="Times New Roman"/>
          <w:sz w:val="24"/>
          <w:szCs w:val="24"/>
        </w:rPr>
        <w:t xml:space="preserve"> </w:t>
      </w:r>
      <w:r w:rsidR="00992880">
        <w:rPr>
          <w:rFonts w:ascii="Times New Roman" w:hAnsi="Times New Roman" w:cs="Times New Roman"/>
          <w:sz w:val="24"/>
          <w:szCs w:val="24"/>
        </w:rPr>
        <w:t>glorification (and the competitiveness it may engender) would not be expected to influence trust in scientific information if that information is owed to an</w:t>
      </w:r>
      <w:r w:rsidR="00D658DC">
        <w:rPr>
          <w:rFonts w:ascii="Times New Roman" w:hAnsi="Times New Roman" w:cs="Times New Roman"/>
          <w:sz w:val="24"/>
          <w:szCs w:val="24"/>
        </w:rPr>
        <w:t xml:space="preserve"> international (or supranational)</w:t>
      </w:r>
      <w:r w:rsidR="00992880">
        <w:rPr>
          <w:rFonts w:ascii="Times New Roman" w:hAnsi="Times New Roman" w:cs="Times New Roman"/>
          <w:sz w:val="24"/>
          <w:szCs w:val="24"/>
        </w:rPr>
        <w:t xml:space="preserve"> scientific</w:t>
      </w:r>
      <w:r w:rsidR="00D658DC">
        <w:rPr>
          <w:rFonts w:ascii="Times New Roman" w:hAnsi="Times New Roman" w:cs="Times New Roman"/>
          <w:sz w:val="24"/>
          <w:szCs w:val="24"/>
        </w:rPr>
        <w:t xml:space="preserve"> consensus. </w:t>
      </w:r>
    </w:p>
    <w:p w14:paraId="61CEDE16" w14:textId="70448909" w:rsidR="00C652E7" w:rsidRPr="00D571AB" w:rsidRDefault="00C652E7">
      <w:pPr>
        <w:spacing w:before="240"/>
        <w:ind w:firstLine="720"/>
        <w:contextualSpacing/>
        <w:rPr>
          <w:rFonts w:ascii="Times New Roman" w:hAnsi="Times New Roman" w:cs="Times New Roman"/>
          <w:sz w:val="24"/>
          <w:szCs w:val="24"/>
        </w:rPr>
      </w:pPr>
      <w:r w:rsidRPr="00B556AA">
        <w:rPr>
          <w:rFonts w:ascii="Times New Roman" w:hAnsi="Times New Roman" w:cs="Times New Roman"/>
          <w:sz w:val="24"/>
          <w:szCs w:val="24"/>
        </w:rPr>
        <w:t>In contrast,</w:t>
      </w:r>
      <w:r w:rsidR="00D72AF0" w:rsidRPr="00B556AA">
        <w:rPr>
          <w:rFonts w:ascii="Times New Roman" w:hAnsi="Times New Roman" w:cs="Times New Roman"/>
          <w:sz w:val="24"/>
          <w:szCs w:val="24"/>
        </w:rPr>
        <w:t xml:space="preserve"> </w:t>
      </w:r>
      <w:r w:rsidR="003B6F5F">
        <w:rPr>
          <w:rFonts w:ascii="Times New Roman" w:hAnsi="Times New Roman" w:cs="Times New Roman"/>
          <w:sz w:val="24"/>
          <w:szCs w:val="24"/>
        </w:rPr>
        <w:t>attachment</w:t>
      </w:r>
      <w:r w:rsidRPr="00B556AA">
        <w:rPr>
          <w:rFonts w:ascii="Times New Roman" w:hAnsi="Times New Roman" w:cs="Times New Roman"/>
          <w:sz w:val="24"/>
          <w:szCs w:val="24"/>
        </w:rPr>
        <w:t xml:space="preserve"> </w:t>
      </w:r>
      <w:r w:rsidR="00B50B1E" w:rsidRPr="00B556AA">
        <w:rPr>
          <w:rFonts w:ascii="Times New Roman" w:hAnsi="Times New Roman" w:cs="Times New Roman"/>
          <w:sz w:val="24"/>
          <w:szCs w:val="24"/>
        </w:rPr>
        <w:t>may be associated with greater trust in scientific information</w:t>
      </w:r>
      <w:r w:rsidR="00D72AF0" w:rsidRPr="00B556AA">
        <w:rPr>
          <w:rFonts w:ascii="Times New Roman" w:hAnsi="Times New Roman" w:cs="Times New Roman"/>
          <w:sz w:val="24"/>
          <w:szCs w:val="24"/>
        </w:rPr>
        <w:t>.</w:t>
      </w:r>
      <w:r w:rsidR="00C6574B">
        <w:rPr>
          <w:rFonts w:ascii="Times New Roman" w:hAnsi="Times New Roman" w:cs="Times New Roman"/>
          <w:sz w:val="24"/>
          <w:szCs w:val="24"/>
        </w:rPr>
        <w:t xml:space="preserve"> </w:t>
      </w:r>
      <w:r w:rsidR="00D72AF0" w:rsidRPr="00B556AA">
        <w:rPr>
          <w:rFonts w:ascii="Times New Roman" w:hAnsi="Times New Roman" w:cs="Times New Roman"/>
          <w:sz w:val="24"/>
          <w:szCs w:val="24"/>
        </w:rPr>
        <w:t>While there is no direct evidence of such a link in previous literature, Rupar and colleagues (2021</w:t>
      </w:r>
      <w:r w:rsidR="007F6B40">
        <w:rPr>
          <w:rFonts w:ascii="Times New Roman" w:hAnsi="Times New Roman" w:cs="Times New Roman"/>
          <w:sz w:val="24"/>
          <w:szCs w:val="24"/>
        </w:rPr>
        <w:t>b</w:t>
      </w:r>
      <w:r w:rsidR="00D72AF0" w:rsidRPr="00B556AA">
        <w:rPr>
          <w:rFonts w:ascii="Times New Roman" w:hAnsi="Times New Roman" w:cs="Times New Roman"/>
          <w:sz w:val="24"/>
          <w:szCs w:val="24"/>
        </w:rPr>
        <w:t xml:space="preserve">) have argued that their findings can be explained in part by the existence of such a link. </w:t>
      </w:r>
      <w:r w:rsidR="002F7918" w:rsidRPr="00B556AA">
        <w:rPr>
          <w:rFonts w:ascii="Times New Roman" w:hAnsi="Times New Roman" w:cs="Times New Roman"/>
          <w:sz w:val="24"/>
          <w:szCs w:val="24"/>
        </w:rPr>
        <w:t>A</w:t>
      </w:r>
      <w:r w:rsidR="00D72AF0" w:rsidRPr="00B556AA">
        <w:rPr>
          <w:rFonts w:ascii="Times New Roman" w:hAnsi="Times New Roman" w:cs="Times New Roman"/>
          <w:sz w:val="24"/>
          <w:szCs w:val="24"/>
        </w:rPr>
        <w:t xml:space="preserve">ttachment, unlike glorification, is </w:t>
      </w:r>
      <w:r w:rsidR="002F7918" w:rsidRPr="00B556AA">
        <w:rPr>
          <w:rFonts w:ascii="Times New Roman" w:hAnsi="Times New Roman" w:cs="Times New Roman"/>
          <w:sz w:val="24"/>
          <w:szCs w:val="24"/>
        </w:rPr>
        <w:t xml:space="preserve">also </w:t>
      </w:r>
      <w:r w:rsidR="00D72AF0" w:rsidRPr="00B556AA">
        <w:rPr>
          <w:rFonts w:ascii="Times New Roman" w:hAnsi="Times New Roman" w:cs="Times New Roman"/>
          <w:sz w:val="24"/>
          <w:szCs w:val="24"/>
        </w:rPr>
        <w:t xml:space="preserve">frequently linked with </w:t>
      </w:r>
      <w:r w:rsidR="002F7918" w:rsidRPr="00B556AA">
        <w:rPr>
          <w:rFonts w:ascii="Times New Roman" w:hAnsi="Times New Roman" w:cs="Times New Roman"/>
          <w:sz w:val="24"/>
          <w:szCs w:val="24"/>
        </w:rPr>
        <w:t xml:space="preserve">willingness to work with outgroups, even hostile outgroups, for the benefit of the ingroup (Leidner et al., 2010; Leidner et </w:t>
      </w:r>
      <w:r w:rsidR="002F7918" w:rsidRPr="00B556AA">
        <w:rPr>
          <w:rFonts w:ascii="Times New Roman" w:hAnsi="Times New Roman" w:cs="Times New Roman"/>
          <w:sz w:val="24"/>
          <w:szCs w:val="24"/>
        </w:rPr>
        <w:lastRenderedPageBreak/>
        <w:t>al., 2012; Selvanathan et al., 2020; Li et al., 2018)—as such, the security and trust fostered by attachment may extend to scientists irrespective of whether they are perceived as ingroup or outgroup members. Further, Pagliaro and colleagues (2021) found that valuing concern for others (values associated with attachment; see Roccas et al., 2006; 2008; Sagiv et al., 2012), but not valuing loyalty and authority, was associated with greater trust in scientific information.</w:t>
      </w:r>
    </w:p>
    <w:p w14:paraId="30C53C4B" w14:textId="59084770" w:rsidR="00ED5064" w:rsidRDefault="00D078A3" w:rsidP="00B556AA">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Here, </w:t>
      </w:r>
      <w:r w:rsidR="0002056B">
        <w:rPr>
          <w:rFonts w:ascii="Times New Roman" w:hAnsi="Times New Roman" w:cs="Times New Roman"/>
          <w:sz w:val="24"/>
          <w:szCs w:val="24"/>
        </w:rPr>
        <w:t xml:space="preserve">our goals </w:t>
      </w:r>
      <w:r w:rsidR="00DC3873">
        <w:rPr>
          <w:rFonts w:ascii="Times New Roman" w:hAnsi="Times New Roman" w:cs="Times New Roman"/>
          <w:sz w:val="24"/>
          <w:szCs w:val="24"/>
        </w:rPr>
        <w:t>wer</w:t>
      </w:r>
      <w:r w:rsidR="0002056B">
        <w:rPr>
          <w:rFonts w:ascii="Times New Roman" w:hAnsi="Times New Roman" w:cs="Times New Roman"/>
          <w:sz w:val="24"/>
          <w:szCs w:val="24"/>
        </w:rPr>
        <w:t>e threefold. First, we aim</w:t>
      </w:r>
      <w:r w:rsidR="00DC3873">
        <w:rPr>
          <w:rFonts w:ascii="Times New Roman" w:hAnsi="Times New Roman" w:cs="Times New Roman"/>
          <w:sz w:val="24"/>
          <w:szCs w:val="24"/>
        </w:rPr>
        <w:t>ed</w:t>
      </w:r>
      <w:r w:rsidR="0002056B">
        <w:rPr>
          <w:rFonts w:ascii="Times New Roman" w:hAnsi="Times New Roman" w:cs="Times New Roman"/>
          <w:sz w:val="24"/>
          <w:szCs w:val="24"/>
        </w:rPr>
        <w:t xml:space="preserve"> to replicate and extend other findings that link different modes of national identification to different types of pandemic responses (van Bavel et al., 202</w:t>
      </w:r>
      <w:r w:rsidR="003F05BE">
        <w:rPr>
          <w:rFonts w:ascii="Times New Roman" w:hAnsi="Times New Roman" w:cs="Times New Roman"/>
          <w:sz w:val="24"/>
          <w:szCs w:val="24"/>
        </w:rPr>
        <w:t>2</w:t>
      </w:r>
      <w:r w:rsidR="0002056B">
        <w:rPr>
          <w:rFonts w:ascii="Times New Roman" w:hAnsi="Times New Roman" w:cs="Times New Roman"/>
          <w:sz w:val="24"/>
          <w:szCs w:val="24"/>
        </w:rPr>
        <w:t>; Ru</w:t>
      </w:r>
      <w:r w:rsidR="00D72AF0">
        <w:rPr>
          <w:rFonts w:ascii="Times New Roman" w:hAnsi="Times New Roman" w:cs="Times New Roman"/>
          <w:sz w:val="24"/>
          <w:szCs w:val="24"/>
        </w:rPr>
        <w:t>par</w:t>
      </w:r>
      <w:r w:rsidR="0002056B">
        <w:rPr>
          <w:rFonts w:ascii="Times New Roman" w:hAnsi="Times New Roman" w:cs="Times New Roman"/>
          <w:sz w:val="24"/>
          <w:szCs w:val="24"/>
        </w:rPr>
        <w:t xml:space="preserve"> et al., 2021</w:t>
      </w:r>
      <w:r w:rsidR="007F6B40">
        <w:rPr>
          <w:rFonts w:ascii="Times New Roman" w:hAnsi="Times New Roman" w:cs="Times New Roman"/>
          <w:sz w:val="24"/>
          <w:szCs w:val="24"/>
        </w:rPr>
        <w:t>b</w:t>
      </w:r>
      <w:r w:rsidR="0002056B">
        <w:rPr>
          <w:rFonts w:ascii="Times New Roman" w:hAnsi="Times New Roman" w:cs="Times New Roman"/>
          <w:sz w:val="24"/>
          <w:szCs w:val="24"/>
        </w:rPr>
        <w:t xml:space="preserve">), using robust, representative, cross-sectional samples across multiple different countries. </w:t>
      </w:r>
      <w:r w:rsidR="004860B5">
        <w:rPr>
          <w:rFonts w:ascii="Times New Roman" w:hAnsi="Times New Roman" w:cs="Times New Roman"/>
          <w:sz w:val="24"/>
          <w:szCs w:val="24"/>
        </w:rPr>
        <w:t>Secondly</w:t>
      </w:r>
      <w:r w:rsidR="00B94B9D">
        <w:rPr>
          <w:rFonts w:ascii="Times New Roman" w:hAnsi="Times New Roman" w:cs="Times New Roman"/>
          <w:sz w:val="24"/>
          <w:szCs w:val="24"/>
        </w:rPr>
        <w:t>, because trust in scientific and government information about the coronavirus are among the strongest influences on public health behaviors (Plohl &amp; Musil, 202</w:t>
      </w:r>
      <w:r w:rsidR="007F6B40">
        <w:rPr>
          <w:rFonts w:ascii="Times New Roman" w:hAnsi="Times New Roman" w:cs="Times New Roman"/>
          <w:sz w:val="24"/>
          <w:szCs w:val="24"/>
        </w:rPr>
        <w:t>1</w:t>
      </w:r>
      <w:r w:rsidR="00B94B9D">
        <w:rPr>
          <w:rFonts w:ascii="Times New Roman" w:hAnsi="Times New Roman" w:cs="Times New Roman"/>
          <w:sz w:val="24"/>
          <w:szCs w:val="24"/>
        </w:rPr>
        <w:t xml:space="preserve">; Devine et al., 2020), and because attachment and glorification may differentially influence these types of trust, we investigated </w:t>
      </w:r>
      <w:r w:rsidR="00A328A8">
        <w:rPr>
          <w:rFonts w:ascii="Times New Roman" w:hAnsi="Times New Roman" w:cs="Times New Roman"/>
          <w:sz w:val="24"/>
          <w:szCs w:val="24"/>
        </w:rPr>
        <w:t xml:space="preserve">trust in these information sources might transmit relationships between modes of identification and </w:t>
      </w:r>
      <w:r w:rsidR="00B94B9D">
        <w:rPr>
          <w:rFonts w:ascii="Times New Roman" w:hAnsi="Times New Roman" w:cs="Times New Roman"/>
          <w:sz w:val="24"/>
          <w:szCs w:val="24"/>
        </w:rPr>
        <w:t xml:space="preserve">compliance with preventative behaviors </w:t>
      </w:r>
      <w:r w:rsidR="00A328A8">
        <w:rPr>
          <w:rFonts w:ascii="Times New Roman" w:hAnsi="Times New Roman" w:cs="Times New Roman"/>
          <w:sz w:val="24"/>
          <w:szCs w:val="24"/>
        </w:rPr>
        <w:t xml:space="preserve">(as well as </w:t>
      </w:r>
      <w:r w:rsidR="00B94B9D">
        <w:rPr>
          <w:rFonts w:ascii="Times New Roman" w:hAnsi="Times New Roman" w:cs="Times New Roman"/>
          <w:sz w:val="24"/>
          <w:szCs w:val="24"/>
        </w:rPr>
        <w:t>support for lockdown restrictions</w:t>
      </w:r>
      <w:r w:rsidR="00A328A8">
        <w:rPr>
          <w:rFonts w:ascii="Times New Roman" w:hAnsi="Times New Roman" w:cs="Times New Roman"/>
          <w:sz w:val="24"/>
          <w:szCs w:val="24"/>
        </w:rPr>
        <w:t xml:space="preserve">). </w:t>
      </w:r>
      <w:r w:rsidR="00A328A8" w:rsidRPr="003E6BC5">
        <w:rPr>
          <w:rFonts w:ascii="Times New Roman" w:hAnsi="Times New Roman" w:cs="Times New Roman"/>
          <w:sz w:val="24"/>
          <w:szCs w:val="24"/>
        </w:rPr>
        <w:t xml:space="preserve">Lastly, we aimed to account for the influence of nation-level differences in attachment and glorification when assessing these relationships. It has been argued that patterns of national identification (i.e., attachment and glorification) are shaped in part by national rhetoric and narratives, leading high (or low) levels of attachment and glorification to be differently normative in different countries (Castano, 2008; Leidner et al., 2015; McLamore et al., 2019). Thus, in our cross-national investigation, we aim to investigate how attachment and glorification are linked with coronavirus responses in individuals while accounting for these differences. </w:t>
      </w:r>
    </w:p>
    <w:p w14:paraId="7A33439A" w14:textId="58618BF3" w:rsidR="00294BB4" w:rsidRPr="0012589D" w:rsidRDefault="0099203E" w:rsidP="00B5069C">
      <w:pPr>
        <w:spacing w:before="240"/>
        <w:contextualSpacing/>
        <w:rPr>
          <w:rFonts w:ascii="Times New Roman" w:hAnsi="Times New Roman" w:cs="Times New Roman"/>
          <w:sz w:val="24"/>
          <w:szCs w:val="24"/>
        </w:rPr>
      </w:pPr>
      <w:r w:rsidRPr="0012589D">
        <w:rPr>
          <w:rFonts w:ascii="Times New Roman" w:hAnsi="Times New Roman" w:cs="Times New Roman"/>
          <w:b/>
          <w:sz w:val="24"/>
          <w:szCs w:val="24"/>
        </w:rPr>
        <w:tab/>
      </w:r>
      <w:r w:rsidR="00294BB4" w:rsidRPr="0012589D">
        <w:rPr>
          <w:rFonts w:ascii="Times New Roman" w:hAnsi="Times New Roman" w:cs="Times New Roman"/>
          <w:sz w:val="24"/>
          <w:szCs w:val="24"/>
        </w:rPr>
        <w:t xml:space="preserve"> W</w:t>
      </w:r>
      <w:r w:rsidRPr="0012589D">
        <w:rPr>
          <w:rFonts w:ascii="Times New Roman" w:hAnsi="Times New Roman" w:cs="Times New Roman"/>
          <w:sz w:val="24"/>
          <w:szCs w:val="24"/>
        </w:rPr>
        <w:t xml:space="preserve">e conducted a multinational investigation with data collected in 21 </w:t>
      </w:r>
      <w:r w:rsidR="00454209">
        <w:rPr>
          <w:rFonts w:ascii="Times New Roman" w:hAnsi="Times New Roman" w:cs="Times New Roman"/>
          <w:sz w:val="24"/>
          <w:szCs w:val="24"/>
        </w:rPr>
        <w:t>nation</w:t>
      </w:r>
      <w:r w:rsidR="006E19FE">
        <w:rPr>
          <w:rFonts w:ascii="Times New Roman" w:hAnsi="Times New Roman" w:cs="Times New Roman"/>
          <w:sz w:val="24"/>
          <w:szCs w:val="24"/>
        </w:rPr>
        <w:t>s</w:t>
      </w:r>
      <w:r w:rsidR="00B4658E">
        <w:rPr>
          <w:rFonts w:ascii="Times New Roman" w:hAnsi="Times New Roman" w:cs="Times New Roman"/>
          <w:sz w:val="24"/>
          <w:szCs w:val="24"/>
        </w:rPr>
        <w:t xml:space="preserve"> across three cross-sectional waves between June and August of 2020</w:t>
      </w:r>
      <w:r w:rsidRPr="0012589D">
        <w:rPr>
          <w:rFonts w:ascii="Times New Roman" w:hAnsi="Times New Roman" w:cs="Times New Roman"/>
          <w:sz w:val="24"/>
          <w:szCs w:val="24"/>
        </w:rPr>
        <w:t xml:space="preserve">. </w:t>
      </w:r>
      <w:r w:rsidR="00B4658E">
        <w:rPr>
          <w:rFonts w:ascii="Times New Roman" w:hAnsi="Times New Roman" w:cs="Times New Roman"/>
          <w:sz w:val="24"/>
          <w:szCs w:val="24"/>
        </w:rPr>
        <w:t xml:space="preserve">We specifically investigated links </w:t>
      </w:r>
      <w:r w:rsidR="00B4658E">
        <w:rPr>
          <w:rFonts w:ascii="Times New Roman" w:hAnsi="Times New Roman" w:cs="Times New Roman"/>
          <w:sz w:val="24"/>
          <w:szCs w:val="24"/>
        </w:rPr>
        <w:lastRenderedPageBreak/>
        <w:t xml:space="preserve">between attachment and glorification with: </w:t>
      </w:r>
      <w:r w:rsidR="00F011CC" w:rsidRPr="0012589D">
        <w:rPr>
          <w:rFonts w:ascii="Times New Roman" w:hAnsi="Times New Roman" w:cs="Times New Roman"/>
          <w:sz w:val="24"/>
          <w:szCs w:val="24"/>
        </w:rPr>
        <w:t xml:space="preserve">(1) </w:t>
      </w:r>
      <w:r w:rsidR="00B4658E">
        <w:rPr>
          <w:rFonts w:ascii="Times New Roman" w:hAnsi="Times New Roman" w:cs="Times New Roman"/>
          <w:sz w:val="24"/>
          <w:szCs w:val="24"/>
        </w:rPr>
        <w:t>self-</w:t>
      </w:r>
      <w:r w:rsidR="00F011CC" w:rsidRPr="0012589D">
        <w:rPr>
          <w:rFonts w:ascii="Times New Roman" w:hAnsi="Times New Roman" w:cs="Times New Roman"/>
          <w:sz w:val="24"/>
          <w:szCs w:val="24"/>
        </w:rPr>
        <w:t xml:space="preserve">reported </w:t>
      </w:r>
      <w:r w:rsidRPr="0012589D">
        <w:rPr>
          <w:rFonts w:ascii="Times New Roman" w:hAnsi="Times New Roman" w:cs="Times New Roman"/>
          <w:sz w:val="24"/>
          <w:szCs w:val="24"/>
        </w:rPr>
        <w:t xml:space="preserve">compliance </w:t>
      </w:r>
      <w:r w:rsidR="00B4658E">
        <w:rPr>
          <w:rFonts w:ascii="Times New Roman" w:hAnsi="Times New Roman" w:cs="Times New Roman"/>
          <w:sz w:val="24"/>
          <w:szCs w:val="24"/>
        </w:rPr>
        <w:t xml:space="preserve">with preventative behaviors to inhibit the spread of </w:t>
      </w:r>
      <w:r w:rsidRPr="0012589D">
        <w:rPr>
          <w:rFonts w:ascii="Times New Roman" w:hAnsi="Times New Roman" w:cs="Times New Roman"/>
          <w:sz w:val="24"/>
          <w:szCs w:val="24"/>
        </w:rPr>
        <w:t xml:space="preserve">COVID-19, (2) </w:t>
      </w:r>
      <w:r w:rsidR="00D83E87" w:rsidRPr="0012589D">
        <w:rPr>
          <w:rFonts w:ascii="Times New Roman" w:hAnsi="Times New Roman" w:cs="Times New Roman"/>
          <w:sz w:val="24"/>
          <w:szCs w:val="24"/>
        </w:rPr>
        <w:t>support for lockdown restrictions</w:t>
      </w:r>
      <w:r w:rsidRPr="0012589D">
        <w:rPr>
          <w:rFonts w:ascii="Times New Roman" w:hAnsi="Times New Roman" w:cs="Times New Roman"/>
          <w:sz w:val="24"/>
          <w:szCs w:val="24"/>
        </w:rPr>
        <w:t xml:space="preserve">, and (3) trust in </w:t>
      </w:r>
      <w:r w:rsidR="00B4658E">
        <w:rPr>
          <w:rFonts w:ascii="Times New Roman" w:hAnsi="Times New Roman" w:cs="Times New Roman"/>
          <w:sz w:val="24"/>
          <w:szCs w:val="24"/>
        </w:rPr>
        <w:t xml:space="preserve">information from </w:t>
      </w:r>
      <w:r w:rsidRPr="0012589D">
        <w:rPr>
          <w:rFonts w:ascii="Times New Roman" w:hAnsi="Times New Roman" w:cs="Times New Roman"/>
          <w:sz w:val="24"/>
          <w:szCs w:val="24"/>
        </w:rPr>
        <w:t>scien</w:t>
      </w:r>
      <w:r w:rsidR="00B4658E">
        <w:rPr>
          <w:rFonts w:ascii="Times New Roman" w:hAnsi="Times New Roman" w:cs="Times New Roman"/>
          <w:sz w:val="24"/>
          <w:szCs w:val="24"/>
        </w:rPr>
        <w:t xml:space="preserve">tific and government sources about the coronavirus (COVID-19) pandemic. </w:t>
      </w:r>
      <w:r w:rsidR="00226144">
        <w:rPr>
          <w:rFonts w:ascii="Times New Roman" w:hAnsi="Times New Roman" w:cs="Times New Roman"/>
          <w:sz w:val="24"/>
          <w:szCs w:val="24"/>
        </w:rPr>
        <w:t xml:space="preserve">We specifically hypothesized that while attachment would be associated with greater trust in both scientific and government information sources, thereby indirectly promoting both compliance and support for lockdown restrictions, glorification would only be associated with trust in government information sources, and thereby, support for lockdown restrictions. </w:t>
      </w:r>
    </w:p>
    <w:p w14:paraId="34CD72C6" w14:textId="7C711D52" w:rsidR="00CB2675" w:rsidRPr="0012589D" w:rsidRDefault="00226144" w:rsidP="00C0236C">
      <w:pPr>
        <w:spacing w:before="240"/>
        <w:contextualSpacing/>
        <w:jc w:val="center"/>
        <w:rPr>
          <w:rFonts w:ascii="Times New Roman" w:hAnsi="Times New Roman" w:cs="Times New Roman"/>
          <w:b/>
          <w:sz w:val="24"/>
          <w:szCs w:val="24"/>
        </w:rPr>
      </w:pPr>
      <w:r w:rsidRPr="00C0236C">
        <w:rPr>
          <w:rFonts w:ascii="Times New Roman" w:hAnsi="Times New Roman" w:cs="Times New Roman"/>
          <w:b/>
          <w:bCs/>
          <w:sz w:val="24"/>
          <w:szCs w:val="24"/>
        </w:rPr>
        <w:t>M</w:t>
      </w:r>
      <w:r w:rsidR="00CB2675" w:rsidRPr="0012589D">
        <w:rPr>
          <w:rFonts w:ascii="Times New Roman" w:hAnsi="Times New Roman" w:cs="Times New Roman"/>
          <w:b/>
          <w:sz w:val="24"/>
          <w:szCs w:val="24"/>
        </w:rPr>
        <w:t>ethod</w:t>
      </w:r>
    </w:p>
    <w:p w14:paraId="48B8E5CE" w14:textId="77777777" w:rsidR="00CB2675" w:rsidRPr="0012589D" w:rsidRDefault="00CB2675" w:rsidP="00CB2675">
      <w:pPr>
        <w:contextualSpacing/>
        <w:rPr>
          <w:rFonts w:ascii="Times New Roman" w:hAnsi="Times New Roman" w:cs="Times New Roman"/>
          <w:b/>
          <w:sz w:val="24"/>
          <w:szCs w:val="24"/>
        </w:rPr>
      </w:pPr>
      <w:r w:rsidRPr="0012589D">
        <w:rPr>
          <w:rFonts w:ascii="Times New Roman" w:hAnsi="Times New Roman" w:cs="Times New Roman"/>
          <w:b/>
          <w:sz w:val="24"/>
          <w:szCs w:val="24"/>
        </w:rPr>
        <w:t>Participants</w:t>
      </w:r>
    </w:p>
    <w:p w14:paraId="6A733C17" w14:textId="57462C70" w:rsidR="00CB2675" w:rsidRPr="0012589D" w:rsidRDefault="00CB2675" w:rsidP="00CB2675">
      <w:pPr>
        <w:contextualSpacing/>
        <w:rPr>
          <w:rFonts w:ascii="Times New Roman" w:hAnsi="Times New Roman" w:cs="Times New Roman"/>
          <w:sz w:val="24"/>
          <w:szCs w:val="24"/>
        </w:rPr>
      </w:pPr>
      <w:r w:rsidRPr="0012589D">
        <w:rPr>
          <w:rFonts w:ascii="Times New Roman" w:hAnsi="Times New Roman" w:cs="Times New Roman"/>
          <w:b/>
          <w:sz w:val="24"/>
          <w:szCs w:val="24"/>
        </w:rPr>
        <w:tab/>
      </w:r>
      <w:r w:rsidRPr="0012589D">
        <w:rPr>
          <w:rFonts w:ascii="Times New Roman" w:hAnsi="Times New Roman" w:cs="Times New Roman"/>
          <w:sz w:val="24"/>
          <w:szCs w:val="24"/>
        </w:rPr>
        <w:t xml:space="preserve">Data were obtained from 21 countries: </w:t>
      </w:r>
      <w:r w:rsidR="00FD7AC8" w:rsidRPr="0012589D">
        <w:rPr>
          <w:rFonts w:ascii="Times New Roman" w:hAnsi="Times New Roman" w:cs="Times New Roman"/>
          <w:sz w:val="24"/>
          <w:szCs w:val="24"/>
        </w:rPr>
        <w:t>Australia, Canada, China, France, Germany, Hong Kong, Hungary, Indonesia, Ireland, Israel, Italy, Malaysia, Netherlands, Philippines, Poland, Serbia, South Korea, Spain, Turkey, United Kingdom, and United States</w:t>
      </w:r>
      <w:r w:rsidR="00E16F78">
        <w:rPr>
          <w:rFonts w:ascii="Times New Roman" w:hAnsi="Times New Roman" w:cs="Times New Roman"/>
          <w:sz w:val="24"/>
          <w:szCs w:val="24"/>
        </w:rPr>
        <w:t xml:space="preserve"> (</w:t>
      </w:r>
      <w:r w:rsidR="00D113D0">
        <w:rPr>
          <w:rFonts w:ascii="Times New Roman" w:hAnsi="Times New Roman" w:cs="Times New Roman"/>
          <w:sz w:val="24"/>
          <w:szCs w:val="24"/>
        </w:rPr>
        <w:t>see Table 1)</w:t>
      </w:r>
      <w:r w:rsidRPr="0012589D">
        <w:rPr>
          <w:rFonts w:ascii="Times New Roman" w:hAnsi="Times New Roman" w:cs="Times New Roman"/>
          <w:sz w:val="24"/>
          <w:szCs w:val="24"/>
        </w:rPr>
        <w:t>. In total, 25,159 participants were recruited. Participants were recruited across three cross-sectional waves, with Wave 1 conducted May 4</w:t>
      </w:r>
      <w:r w:rsidRPr="0012589D">
        <w:rPr>
          <w:rFonts w:ascii="Times New Roman" w:hAnsi="Times New Roman" w:cs="Times New Roman"/>
          <w:sz w:val="24"/>
          <w:szCs w:val="24"/>
          <w:vertAlign w:val="superscript"/>
        </w:rPr>
        <w:t>th</w:t>
      </w:r>
      <w:r w:rsidRPr="0012589D">
        <w:rPr>
          <w:rFonts w:ascii="Times New Roman" w:hAnsi="Times New Roman" w:cs="Times New Roman"/>
          <w:sz w:val="24"/>
          <w:szCs w:val="24"/>
        </w:rPr>
        <w:t>, 2020 - May 21</w:t>
      </w:r>
      <w:r w:rsidRPr="0012589D">
        <w:rPr>
          <w:rFonts w:ascii="Times New Roman" w:hAnsi="Times New Roman" w:cs="Times New Roman"/>
          <w:sz w:val="24"/>
          <w:szCs w:val="24"/>
          <w:vertAlign w:val="superscript"/>
        </w:rPr>
        <w:t>st</w:t>
      </w:r>
      <w:r w:rsidRPr="0012589D">
        <w:rPr>
          <w:rFonts w:ascii="Times New Roman" w:hAnsi="Times New Roman" w:cs="Times New Roman"/>
          <w:sz w:val="24"/>
          <w:szCs w:val="24"/>
        </w:rPr>
        <w:t>, 2020, Wave 2 conducted June 15</w:t>
      </w:r>
      <w:r w:rsidRPr="0012589D">
        <w:rPr>
          <w:rFonts w:ascii="Times New Roman" w:hAnsi="Times New Roman" w:cs="Times New Roman"/>
          <w:sz w:val="24"/>
          <w:szCs w:val="24"/>
          <w:vertAlign w:val="superscript"/>
        </w:rPr>
        <w:t>th</w:t>
      </w:r>
      <w:r w:rsidRPr="0012589D">
        <w:rPr>
          <w:rFonts w:ascii="Times New Roman" w:hAnsi="Times New Roman" w:cs="Times New Roman"/>
          <w:sz w:val="24"/>
          <w:szCs w:val="24"/>
        </w:rPr>
        <w:t>, 2020 - June 23</w:t>
      </w:r>
      <w:r w:rsidRPr="0012589D">
        <w:rPr>
          <w:rFonts w:ascii="Times New Roman" w:hAnsi="Times New Roman" w:cs="Times New Roman"/>
          <w:sz w:val="24"/>
          <w:szCs w:val="24"/>
          <w:vertAlign w:val="superscript"/>
        </w:rPr>
        <w:t>rd</w:t>
      </w:r>
      <w:r w:rsidRPr="0012589D">
        <w:rPr>
          <w:rFonts w:ascii="Times New Roman" w:hAnsi="Times New Roman" w:cs="Times New Roman"/>
          <w:sz w:val="24"/>
          <w:szCs w:val="24"/>
        </w:rPr>
        <w:t>, 2020, and Wave 3 conducted July 20</w:t>
      </w:r>
      <w:r w:rsidRPr="0012589D">
        <w:rPr>
          <w:rFonts w:ascii="Times New Roman" w:hAnsi="Times New Roman" w:cs="Times New Roman"/>
          <w:sz w:val="24"/>
          <w:szCs w:val="24"/>
          <w:vertAlign w:val="superscript"/>
        </w:rPr>
        <w:t>th</w:t>
      </w:r>
      <w:r w:rsidRPr="0012589D">
        <w:rPr>
          <w:rFonts w:ascii="Times New Roman" w:hAnsi="Times New Roman" w:cs="Times New Roman"/>
          <w:sz w:val="24"/>
          <w:szCs w:val="24"/>
        </w:rPr>
        <w:t>, 2020- July 28</w:t>
      </w:r>
      <w:r w:rsidRPr="0012589D">
        <w:rPr>
          <w:rFonts w:ascii="Times New Roman" w:hAnsi="Times New Roman" w:cs="Times New Roman"/>
          <w:sz w:val="24"/>
          <w:szCs w:val="24"/>
          <w:vertAlign w:val="superscript"/>
        </w:rPr>
        <w:t>th</w:t>
      </w:r>
      <w:r w:rsidRPr="0012589D">
        <w:rPr>
          <w:rFonts w:ascii="Times New Roman" w:hAnsi="Times New Roman" w:cs="Times New Roman"/>
          <w:sz w:val="24"/>
          <w:szCs w:val="24"/>
        </w:rPr>
        <w:t xml:space="preserve">, 2020. </w:t>
      </w:r>
      <w:bookmarkStart w:id="4" w:name="_Hlk95481407"/>
      <w:r w:rsidR="00D46F51">
        <w:rPr>
          <w:rFonts w:ascii="Times New Roman" w:hAnsi="Times New Roman" w:cs="Times New Roman"/>
          <w:sz w:val="24"/>
          <w:szCs w:val="24"/>
        </w:rPr>
        <w:t>This resulted in three separate samples collected in each country, allowing us to test our hypothesis in three separate waves each with a new sample</w:t>
      </w:r>
      <w:bookmarkEnd w:id="4"/>
      <w:r w:rsidR="00D46F51">
        <w:rPr>
          <w:rFonts w:ascii="Times New Roman" w:hAnsi="Times New Roman" w:cs="Times New Roman"/>
          <w:sz w:val="24"/>
          <w:szCs w:val="24"/>
        </w:rPr>
        <w:t xml:space="preserve">. </w:t>
      </w:r>
      <w:r w:rsidRPr="0012589D">
        <w:rPr>
          <w:rFonts w:ascii="Times New Roman" w:hAnsi="Times New Roman" w:cs="Times New Roman"/>
          <w:sz w:val="24"/>
          <w:szCs w:val="24"/>
        </w:rPr>
        <w:t>To collect samples from each country, we utilized CloudResearch (Chandler et al., 2019; Litman et al., 2017) in an effort to recruit participants who fit demographic quotas with regards to age, ethnicity, income, and education level</w:t>
      </w:r>
      <w:r w:rsidR="00165697" w:rsidRPr="0012589D">
        <w:rPr>
          <w:rFonts w:ascii="Times New Roman" w:hAnsi="Times New Roman" w:cs="Times New Roman"/>
          <w:sz w:val="24"/>
          <w:szCs w:val="24"/>
        </w:rPr>
        <w:t>.</w:t>
      </w:r>
      <w:r w:rsidR="00DC5F79">
        <w:rPr>
          <w:rStyle w:val="FootnoteReference"/>
          <w:rFonts w:ascii="Times New Roman" w:hAnsi="Times New Roman" w:cs="Times New Roman"/>
          <w:sz w:val="24"/>
          <w:szCs w:val="24"/>
        </w:rPr>
        <w:footnoteReference w:id="2"/>
      </w:r>
      <w:r w:rsidRPr="0012589D">
        <w:rPr>
          <w:rFonts w:ascii="Times New Roman" w:hAnsi="Times New Roman" w:cs="Times New Roman"/>
          <w:sz w:val="24"/>
          <w:szCs w:val="24"/>
        </w:rPr>
        <w:t xml:space="preserve"> A </w:t>
      </w:r>
      <w:r w:rsidRPr="0012589D">
        <w:rPr>
          <w:rFonts w:ascii="Times New Roman" w:hAnsi="Times New Roman" w:cs="Times New Roman"/>
          <w:i/>
          <w:sz w:val="24"/>
          <w:szCs w:val="24"/>
        </w:rPr>
        <w:t>a</w:t>
      </w:r>
      <w:r w:rsidR="00165697">
        <w:rPr>
          <w:rFonts w:ascii="Times New Roman" w:hAnsi="Times New Roman" w:cs="Times New Roman"/>
          <w:i/>
          <w:sz w:val="24"/>
          <w:szCs w:val="24"/>
        </w:rPr>
        <w:t>-</w:t>
      </w:r>
      <w:r w:rsidRPr="0012589D">
        <w:rPr>
          <w:rFonts w:ascii="Times New Roman" w:hAnsi="Times New Roman" w:cs="Times New Roman"/>
          <w:i/>
          <w:sz w:val="24"/>
          <w:szCs w:val="24"/>
        </w:rPr>
        <w:t xml:space="preserve">priori </w:t>
      </w:r>
      <w:r w:rsidRPr="0012589D">
        <w:rPr>
          <w:rFonts w:ascii="Times New Roman" w:hAnsi="Times New Roman" w:cs="Times New Roman"/>
          <w:sz w:val="24"/>
          <w:szCs w:val="24"/>
        </w:rPr>
        <w:t xml:space="preserve">power analysis, with the aim of detecting interactions between time-point comparisons and </w:t>
      </w:r>
      <w:r w:rsidRPr="0012589D">
        <w:rPr>
          <w:rFonts w:ascii="Times New Roman" w:hAnsi="Times New Roman" w:cs="Times New Roman"/>
          <w:sz w:val="24"/>
          <w:szCs w:val="24"/>
        </w:rPr>
        <w:lastRenderedPageBreak/>
        <w:t xml:space="preserve">cross-country comparisons for small-to-medium effect sizes (Cohen’s </w:t>
      </w:r>
      <w:r w:rsidRPr="0012589D">
        <w:rPr>
          <w:rFonts w:ascii="Times New Roman" w:hAnsi="Times New Roman" w:cs="Times New Roman"/>
          <w:i/>
          <w:sz w:val="24"/>
          <w:szCs w:val="24"/>
        </w:rPr>
        <w:t>f</w:t>
      </w:r>
      <w:r w:rsidRPr="0012589D">
        <w:rPr>
          <w:rFonts w:ascii="Times New Roman" w:hAnsi="Times New Roman" w:cs="Times New Roman"/>
          <w:sz w:val="24"/>
          <w:szCs w:val="24"/>
        </w:rPr>
        <w:t xml:space="preserve">=.160), suggested a sample of at least 300 participants per time point per country. For the U.S. and China, we </w:t>
      </w:r>
      <w:r w:rsidR="00D113D0">
        <w:rPr>
          <w:rFonts w:ascii="Times New Roman" w:hAnsi="Times New Roman" w:cs="Times New Roman"/>
          <w:sz w:val="24"/>
          <w:szCs w:val="24"/>
        </w:rPr>
        <w:t>recruited at least 1,200 participants per wave to ensure our samples could be truly representati</w:t>
      </w:r>
      <w:r w:rsidR="00DC5F79">
        <w:rPr>
          <w:rFonts w:ascii="Times New Roman" w:hAnsi="Times New Roman" w:cs="Times New Roman"/>
          <w:sz w:val="24"/>
          <w:szCs w:val="24"/>
        </w:rPr>
        <w:t xml:space="preserve">ve of the larger populations in these countries. </w:t>
      </w:r>
      <w:r w:rsidR="009172BC">
        <w:rPr>
          <w:rFonts w:ascii="Times New Roman" w:hAnsi="Times New Roman" w:cs="Times New Roman"/>
          <w:sz w:val="24"/>
          <w:szCs w:val="24"/>
        </w:rPr>
        <w:t xml:space="preserve">While our hypotheses in this study were not pre-registered, the process for recruiting participants was pre-determined in the pre-registration for this dataset (see </w:t>
      </w:r>
      <w:hyperlink r:id="rId11" w:history="1">
        <w:r w:rsidR="007123DF" w:rsidRPr="00496276">
          <w:rPr>
            <w:rStyle w:val="Hyperlink"/>
            <w:rFonts w:ascii="Times New Roman" w:hAnsi="Times New Roman" w:cs="Times New Roman"/>
            <w:sz w:val="24"/>
            <w:szCs w:val="24"/>
          </w:rPr>
          <w:t>https://osf.io/msae2/?view_only=ffcd3e272f694fb69678cbda31b6e65b</w:t>
        </w:r>
      </w:hyperlink>
      <w:r w:rsidR="00237048">
        <w:rPr>
          <w:rFonts w:ascii="Times New Roman" w:hAnsi="Times New Roman" w:cs="Times New Roman"/>
          <w:sz w:val="24"/>
          <w:szCs w:val="24"/>
        </w:rPr>
        <w:t xml:space="preserve">). </w:t>
      </w:r>
      <w:r w:rsidR="00276EF8" w:rsidRPr="003E6BC5">
        <w:rPr>
          <w:rFonts w:ascii="Times New Roman" w:hAnsi="Times New Roman" w:cs="Times New Roman"/>
          <w:sz w:val="24"/>
          <w:szCs w:val="24"/>
        </w:rPr>
        <w:t>As all participants were recruited indirectly via panel sampling, participant</w:t>
      </w:r>
      <w:r w:rsidR="00047C96" w:rsidRPr="003E6BC5">
        <w:rPr>
          <w:rFonts w:ascii="Times New Roman" w:hAnsi="Times New Roman" w:cs="Times New Roman"/>
          <w:sz w:val="24"/>
          <w:szCs w:val="24"/>
        </w:rPr>
        <w:t>s were anonymous to the researchers.</w:t>
      </w:r>
      <w:r w:rsidR="00047C96">
        <w:rPr>
          <w:rFonts w:ascii="Times New Roman" w:hAnsi="Times New Roman" w:cs="Times New Roman"/>
          <w:sz w:val="24"/>
          <w:szCs w:val="24"/>
        </w:rPr>
        <w:t xml:space="preserve"> </w:t>
      </w:r>
    </w:p>
    <w:p w14:paraId="61D5277A" w14:textId="77777777" w:rsidR="00CB2675" w:rsidRPr="0012589D" w:rsidRDefault="00CB2675" w:rsidP="00CB2675">
      <w:pPr>
        <w:contextualSpacing/>
        <w:rPr>
          <w:rFonts w:ascii="Times New Roman" w:hAnsi="Times New Roman" w:cs="Times New Roman"/>
          <w:b/>
          <w:sz w:val="24"/>
          <w:szCs w:val="24"/>
        </w:rPr>
      </w:pPr>
      <w:r w:rsidRPr="0012589D">
        <w:rPr>
          <w:rFonts w:ascii="Times New Roman" w:hAnsi="Times New Roman" w:cs="Times New Roman"/>
          <w:b/>
          <w:sz w:val="24"/>
          <w:szCs w:val="24"/>
        </w:rPr>
        <w:t xml:space="preserve">Procedure </w:t>
      </w:r>
    </w:p>
    <w:p w14:paraId="49586D74" w14:textId="5E440ECD" w:rsidR="00CB2675" w:rsidRDefault="00CB2675" w:rsidP="00CB2675">
      <w:pPr>
        <w:contextualSpacing/>
        <w:rPr>
          <w:rFonts w:ascii="Times New Roman" w:hAnsi="Times New Roman" w:cs="Times New Roman"/>
          <w:sz w:val="24"/>
          <w:szCs w:val="24"/>
        </w:rPr>
      </w:pPr>
      <w:r w:rsidRPr="0012589D">
        <w:rPr>
          <w:rFonts w:ascii="Times New Roman" w:hAnsi="Times New Roman" w:cs="Times New Roman"/>
          <w:b/>
          <w:sz w:val="24"/>
          <w:szCs w:val="24"/>
        </w:rPr>
        <w:tab/>
      </w:r>
      <w:r w:rsidRPr="0012589D">
        <w:rPr>
          <w:rFonts w:ascii="Times New Roman" w:hAnsi="Times New Roman" w:cs="Times New Roman"/>
          <w:sz w:val="24"/>
          <w:szCs w:val="24"/>
        </w:rPr>
        <w:t xml:space="preserve">Participants provided consent and then completed a questionnaire with measures focusing on group identity, cultural perceptions, </w:t>
      </w:r>
      <w:r w:rsidR="00294BB4" w:rsidRPr="0012589D">
        <w:rPr>
          <w:rFonts w:ascii="Times New Roman" w:hAnsi="Times New Roman" w:cs="Times New Roman"/>
          <w:sz w:val="24"/>
          <w:szCs w:val="24"/>
        </w:rPr>
        <w:t>C</w:t>
      </w:r>
      <w:r w:rsidRPr="0012589D">
        <w:rPr>
          <w:rFonts w:ascii="Times New Roman" w:hAnsi="Times New Roman" w:cs="Times New Roman"/>
          <w:sz w:val="24"/>
          <w:szCs w:val="24"/>
        </w:rPr>
        <w:t>oronavirus recommendation compliance and information sources, endorsement of human and political values, and other relevant demographic variables (</w:t>
      </w:r>
      <w:r w:rsidRPr="000153C6">
        <w:rPr>
          <w:rFonts w:ascii="Times New Roman" w:hAnsi="Times New Roman" w:cs="Times New Roman"/>
          <w:sz w:val="24"/>
          <w:szCs w:val="24"/>
        </w:rPr>
        <w:t xml:space="preserve">see full questionnaire available </w:t>
      </w:r>
      <w:r w:rsidR="0088483C">
        <w:rPr>
          <w:rFonts w:ascii="Times New Roman" w:hAnsi="Times New Roman" w:cs="Times New Roman"/>
          <w:sz w:val="24"/>
          <w:szCs w:val="24"/>
        </w:rPr>
        <w:t>here:</w:t>
      </w:r>
      <w:r w:rsidR="00CC2EBD">
        <w:rPr>
          <w:rFonts w:ascii="Times New Roman" w:hAnsi="Times New Roman" w:cs="Times New Roman"/>
          <w:sz w:val="24"/>
          <w:szCs w:val="24"/>
        </w:rPr>
        <w:t xml:space="preserve"> </w:t>
      </w:r>
      <w:hyperlink r:id="rId12" w:history="1">
        <w:r w:rsidR="00CC2EBD" w:rsidRPr="00122F95">
          <w:rPr>
            <w:rStyle w:val="Hyperlink"/>
            <w:rFonts w:ascii="Times New Roman" w:hAnsi="Times New Roman" w:cs="Times New Roman"/>
            <w:sz w:val="24"/>
            <w:szCs w:val="24"/>
          </w:rPr>
          <w:t>https://osf.io/g29z4/?view_only=b705a1eb081843dabe931fdfa9727527</w:t>
        </w:r>
      </w:hyperlink>
      <w:r w:rsidR="00CC2EBD">
        <w:rPr>
          <w:rFonts w:ascii="Times New Roman" w:hAnsi="Times New Roman" w:cs="Times New Roman"/>
          <w:sz w:val="24"/>
          <w:szCs w:val="24"/>
        </w:rPr>
        <w:t>)</w:t>
      </w:r>
      <w:r w:rsidRPr="0012589D">
        <w:rPr>
          <w:rFonts w:ascii="Times New Roman" w:hAnsi="Times New Roman" w:cs="Times New Roman"/>
          <w:sz w:val="24"/>
          <w:szCs w:val="24"/>
        </w:rPr>
        <w:t xml:space="preserve">. After completing the demographics section, participants were asked questions focusing on recent or upcoming elections in their </w:t>
      </w:r>
      <w:r w:rsidR="00320404" w:rsidRPr="0012589D">
        <w:rPr>
          <w:rFonts w:ascii="Times New Roman" w:hAnsi="Times New Roman" w:cs="Times New Roman"/>
          <w:sz w:val="24"/>
          <w:szCs w:val="24"/>
        </w:rPr>
        <w:t>country and</w:t>
      </w:r>
      <w:r w:rsidRPr="0012589D">
        <w:rPr>
          <w:rFonts w:ascii="Times New Roman" w:hAnsi="Times New Roman" w:cs="Times New Roman"/>
          <w:sz w:val="24"/>
          <w:szCs w:val="24"/>
        </w:rPr>
        <w:t xml:space="preserve"> were subsequently debriefed and compensated. </w:t>
      </w:r>
    </w:p>
    <w:p w14:paraId="606BD7D3" w14:textId="77777777" w:rsidR="00CB2675" w:rsidRPr="0012589D" w:rsidRDefault="00CB2675" w:rsidP="00CB2675">
      <w:pPr>
        <w:contextualSpacing/>
        <w:rPr>
          <w:rFonts w:ascii="Times New Roman" w:hAnsi="Times New Roman" w:cs="Times New Roman"/>
          <w:b/>
          <w:sz w:val="24"/>
          <w:szCs w:val="24"/>
        </w:rPr>
      </w:pPr>
      <w:r w:rsidRPr="0012589D">
        <w:rPr>
          <w:rFonts w:ascii="Times New Roman" w:hAnsi="Times New Roman" w:cs="Times New Roman"/>
          <w:b/>
          <w:sz w:val="24"/>
          <w:szCs w:val="24"/>
        </w:rPr>
        <w:t>Materials and Measures</w:t>
      </w:r>
    </w:p>
    <w:p w14:paraId="2443ADF1" w14:textId="5DF95C30" w:rsidR="00CB2675" w:rsidRDefault="00CB2675" w:rsidP="00CB2675">
      <w:pPr>
        <w:contextualSpacing/>
        <w:rPr>
          <w:rFonts w:ascii="Times New Roman" w:hAnsi="Times New Roman" w:cs="Times New Roman"/>
          <w:sz w:val="24"/>
          <w:szCs w:val="24"/>
        </w:rPr>
      </w:pPr>
      <w:r w:rsidRPr="0012589D">
        <w:rPr>
          <w:rFonts w:ascii="Times New Roman" w:hAnsi="Times New Roman" w:cs="Times New Roman"/>
          <w:sz w:val="24"/>
          <w:szCs w:val="24"/>
        </w:rPr>
        <w:tab/>
        <w:t xml:space="preserve">All measures were first written in American </w:t>
      </w:r>
      <w:r w:rsidR="007F591C" w:rsidRPr="0012589D">
        <w:rPr>
          <w:rFonts w:ascii="Times New Roman" w:hAnsi="Times New Roman" w:cs="Times New Roman"/>
          <w:sz w:val="24"/>
          <w:szCs w:val="24"/>
        </w:rPr>
        <w:t>English and</w:t>
      </w:r>
      <w:r w:rsidRPr="0012589D">
        <w:rPr>
          <w:rFonts w:ascii="Times New Roman" w:hAnsi="Times New Roman" w:cs="Times New Roman"/>
          <w:sz w:val="24"/>
          <w:szCs w:val="24"/>
        </w:rPr>
        <w:t xml:space="preserve"> were then subjected to translation and back-translation into applicable languages for each country included in our investigation. Scale descriptive statistics and reliabilities presented here represent reliabilities across all waves and countries. </w:t>
      </w:r>
      <w:r w:rsidR="00165697">
        <w:rPr>
          <w:rFonts w:ascii="Times New Roman" w:hAnsi="Times New Roman" w:cs="Times New Roman"/>
          <w:sz w:val="24"/>
          <w:szCs w:val="24"/>
        </w:rPr>
        <w:t>A</w:t>
      </w:r>
      <w:r w:rsidRPr="0012589D">
        <w:rPr>
          <w:rFonts w:ascii="Times New Roman" w:hAnsi="Times New Roman" w:cs="Times New Roman"/>
          <w:sz w:val="24"/>
          <w:szCs w:val="24"/>
        </w:rPr>
        <w:t>ll measures were captured on a 1-9 slider scale.</w:t>
      </w:r>
    </w:p>
    <w:p w14:paraId="7534E6B1" w14:textId="180D66DC" w:rsidR="00D20D24" w:rsidRPr="0012589D" w:rsidRDefault="00D20D24" w:rsidP="00CB2675">
      <w:pPr>
        <w:contextualSpacing/>
        <w:rPr>
          <w:rFonts w:ascii="Times New Roman" w:hAnsi="Times New Roman" w:cs="Times New Roman"/>
          <w:sz w:val="24"/>
          <w:szCs w:val="24"/>
        </w:rPr>
      </w:pPr>
      <w:r>
        <w:rPr>
          <w:rFonts w:ascii="Times New Roman" w:hAnsi="Times New Roman" w:cs="Times New Roman"/>
          <w:sz w:val="24"/>
          <w:szCs w:val="24"/>
        </w:rPr>
        <w:tab/>
        <w:t xml:space="preserve">The measured detailed below were first subjected to tests of measurement invariance to </w:t>
      </w:r>
      <w:r w:rsidR="00EB1812">
        <w:rPr>
          <w:rFonts w:ascii="Times New Roman" w:hAnsi="Times New Roman" w:cs="Times New Roman"/>
          <w:sz w:val="24"/>
          <w:szCs w:val="24"/>
        </w:rPr>
        <w:t xml:space="preserve">test whether </w:t>
      </w:r>
      <w:r>
        <w:rPr>
          <w:rFonts w:ascii="Times New Roman" w:hAnsi="Times New Roman" w:cs="Times New Roman"/>
          <w:sz w:val="24"/>
          <w:szCs w:val="24"/>
        </w:rPr>
        <w:t xml:space="preserve">all measures of interest performed similarly for participants across the 21 different </w:t>
      </w:r>
      <w:r>
        <w:rPr>
          <w:rFonts w:ascii="Times New Roman" w:hAnsi="Times New Roman" w:cs="Times New Roman"/>
          <w:sz w:val="24"/>
          <w:szCs w:val="24"/>
        </w:rPr>
        <w:lastRenderedPageBreak/>
        <w:t>nations. With some modifications (</w:t>
      </w:r>
      <w:r w:rsidR="00E0038A">
        <w:rPr>
          <w:rFonts w:ascii="Times New Roman" w:hAnsi="Times New Roman" w:cs="Times New Roman"/>
          <w:sz w:val="24"/>
          <w:szCs w:val="24"/>
        </w:rPr>
        <w:t>detailed in</w:t>
      </w:r>
      <w:r>
        <w:rPr>
          <w:rFonts w:ascii="Times New Roman" w:hAnsi="Times New Roman" w:cs="Times New Roman"/>
          <w:sz w:val="24"/>
          <w:szCs w:val="24"/>
        </w:rPr>
        <w:t xml:space="preserve"> </w:t>
      </w:r>
      <w:r w:rsidRPr="003E6BC5">
        <w:rPr>
          <w:rFonts w:ascii="Times New Roman" w:hAnsi="Times New Roman" w:cs="Times New Roman"/>
          <w:i/>
          <w:sz w:val="24"/>
          <w:szCs w:val="24"/>
        </w:rPr>
        <w:t>Supplementary Materials</w:t>
      </w:r>
      <w:r>
        <w:rPr>
          <w:rFonts w:ascii="Times New Roman" w:hAnsi="Times New Roman" w:cs="Times New Roman"/>
          <w:sz w:val="24"/>
          <w:szCs w:val="24"/>
        </w:rPr>
        <w:t>), we achieved configural and metric invariance for all</w:t>
      </w:r>
      <w:r w:rsidR="00BF5F43">
        <w:rPr>
          <w:rFonts w:ascii="Times New Roman" w:hAnsi="Times New Roman" w:cs="Times New Roman"/>
          <w:sz w:val="24"/>
          <w:szCs w:val="24"/>
        </w:rPr>
        <w:t xml:space="preserve"> relevant</w:t>
      </w:r>
      <w:r>
        <w:rPr>
          <w:rFonts w:ascii="Times New Roman" w:hAnsi="Times New Roman" w:cs="Times New Roman"/>
          <w:sz w:val="24"/>
          <w:szCs w:val="24"/>
        </w:rPr>
        <w:t xml:space="preserve"> measures except for attitudes towards lockdown restrictions, for which only configural invariance was achieved.  </w:t>
      </w:r>
    </w:p>
    <w:p w14:paraId="6FF7E223" w14:textId="1E62F09F" w:rsidR="00CB2675" w:rsidRPr="0012589D" w:rsidRDefault="00CB2675" w:rsidP="00CB2675">
      <w:pPr>
        <w:contextualSpacing/>
        <w:rPr>
          <w:rFonts w:ascii="Times New Roman" w:hAnsi="Times New Roman" w:cs="Times New Roman"/>
          <w:b/>
          <w:i/>
          <w:sz w:val="24"/>
          <w:szCs w:val="24"/>
        </w:rPr>
      </w:pPr>
      <w:r w:rsidRPr="0012589D">
        <w:rPr>
          <w:rFonts w:ascii="Times New Roman" w:hAnsi="Times New Roman" w:cs="Times New Roman"/>
          <w:b/>
          <w:i/>
          <w:sz w:val="24"/>
          <w:szCs w:val="24"/>
        </w:rPr>
        <w:t>Attachment and Glorification</w:t>
      </w:r>
    </w:p>
    <w:p w14:paraId="42E16435" w14:textId="6A5F7A71" w:rsidR="00CB2675" w:rsidRDefault="00CB2675" w:rsidP="00CB2675">
      <w:pPr>
        <w:contextualSpacing/>
        <w:rPr>
          <w:rFonts w:ascii="Times New Roman" w:hAnsi="Times New Roman" w:cs="Times New Roman"/>
          <w:sz w:val="24"/>
          <w:szCs w:val="24"/>
        </w:rPr>
      </w:pPr>
      <w:r w:rsidRPr="0012589D">
        <w:rPr>
          <w:rFonts w:ascii="Times New Roman" w:hAnsi="Times New Roman" w:cs="Times New Roman"/>
          <w:b/>
          <w:i/>
          <w:sz w:val="24"/>
          <w:szCs w:val="24"/>
        </w:rPr>
        <w:tab/>
      </w:r>
      <w:r w:rsidRPr="0012589D">
        <w:rPr>
          <w:rFonts w:ascii="Times New Roman" w:hAnsi="Times New Roman" w:cs="Times New Roman"/>
          <w:sz w:val="24"/>
          <w:szCs w:val="24"/>
        </w:rPr>
        <w:t xml:space="preserve">Attachment (4 items, e.g., “It is important for me to contribute to my nation,” “Being [country demonym] is an important part of my identity”), </w:t>
      </w:r>
      <w:r w:rsidRPr="0012589D">
        <w:rPr>
          <w:rFonts w:ascii="Times New Roman" w:hAnsi="Times New Roman" w:cs="Times New Roman"/>
          <w:i/>
          <w:sz w:val="24"/>
          <w:szCs w:val="24"/>
        </w:rPr>
        <w:t>M</w:t>
      </w:r>
      <w:r w:rsidRPr="0012589D">
        <w:rPr>
          <w:rFonts w:ascii="Times New Roman" w:hAnsi="Times New Roman" w:cs="Times New Roman"/>
          <w:sz w:val="24"/>
          <w:szCs w:val="24"/>
        </w:rPr>
        <w:t xml:space="preserve">=7.03, </w:t>
      </w:r>
      <w:r w:rsidRPr="0012589D">
        <w:rPr>
          <w:rFonts w:ascii="Times New Roman" w:hAnsi="Times New Roman" w:cs="Times New Roman"/>
          <w:i/>
          <w:sz w:val="24"/>
          <w:szCs w:val="24"/>
        </w:rPr>
        <w:t>SD</w:t>
      </w:r>
      <w:r w:rsidRPr="0012589D">
        <w:rPr>
          <w:rFonts w:ascii="Times New Roman" w:hAnsi="Times New Roman" w:cs="Times New Roman"/>
          <w:sz w:val="24"/>
          <w:szCs w:val="24"/>
        </w:rPr>
        <w:t>=1.66, α=.8</w:t>
      </w:r>
      <w:r w:rsidR="00433A50" w:rsidRPr="0012589D">
        <w:rPr>
          <w:rFonts w:ascii="Times New Roman" w:hAnsi="Times New Roman" w:cs="Times New Roman"/>
          <w:sz w:val="24"/>
          <w:szCs w:val="24"/>
        </w:rPr>
        <w:t>7</w:t>
      </w:r>
      <w:r w:rsidR="00CF4BD1">
        <w:rPr>
          <w:rFonts w:ascii="Times New Roman" w:hAnsi="Times New Roman" w:cs="Times New Roman"/>
          <w:sz w:val="24"/>
          <w:szCs w:val="24"/>
        </w:rPr>
        <w:t>,</w:t>
      </w:r>
      <w:r w:rsidR="00CF4BD1" w:rsidRPr="00A26AD0">
        <w:rPr>
          <w:rFonts w:ascii="Times New Roman" w:hAnsi="Times New Roman" w:cs="Times New Roman"/>
          <w:sz w:val="24"/>
          <w:szCs w:val="24"/>
        </w:rPr>
        <w:t xml:space="preserve"> </w:t>
      </w:r>
      <w:r w:rsidR="00CF4BD1">
        <w:rPr>
          <w:rFonts w:ascii="Times New Roman" w:hAnsi="Times New Roman" w:cs="Times New Roman"/>
          <w:i/>
          <w:iCs/>
          <w:sz w:val="24"/>
          <w:szCs w:val="24"/>
          <w:lang w:val="el-GR"/>
        </w:rPr>
        <w:t>ω</w:t>
      </w:r>
      <w:r w:rsidR="00CF4BD1" w:rsidRPr="00A26AD0">
        <w:rPr>
          <w:rFonts w:ascii="Times New Roman" w:hAnsi="Times New Roman" w:cs="Times New Roman"/>
          <w:sz w:val="24"/>
          <w:szCs w:val="24"/>
        </w:rPr>
        <w:t>=.</w:t>
      </w:r>
      <w:r w:rsidR="00D20D24">
        <w:rPr>
          <w:rFonts w:ascii="Times New Roman" w:hAnsi="Times New Roman" w:cs="Times New Roman"/>
          <w:sz w:val="24"/>
          <w:szCs w:val="24"/>
        </w:rPr>
        <w:t>88</w:t>
      </w:r>
      <w:r w:rsidR="00D20D24">
        <w:rPr>
          <w:rStyle w:val="FootnoteReference"/>
          <w:rFonts w:ascii="Times New Roman" w:hAnsi="Times New Roman" w:cs="Times New Roman"/>
          <w:sz w:val="24"/>
          <w:szCs w:val="24"/>
        </w:rPr>
        <w:footnoteReference w:id="3"/>
      </w:r>
      <w:r w:rsidRPr="0012589D">
        <w:rPr>
          <w:rFonts w:ascii="Times New Roman" w:hAnsi="Times New Roman" w:cs="Times New Roman"/>
          <w:sz w:val="24"/>
          <w:szCs w:val="24"/>
        </w:rPr>
        <w:t>, and glorification (</w:t>
      </w:r>
      <w:r w:rsidR="00D20D24">
        <w:rPr>
          <w:rFonts w:ascii="Times New Roman" w:hAnsi="Times New Roman" w:cs="Times New Roman"/>
          <w:sz w:val="24"/>
          <w:szCs w:val="24"/>
        </w:rPr>
        <w:t>3</w:t>
      </w:r>
      <w:r w:rsidRPr="0012589D">
        <w:rPr>
          <w:rFonts w:ascii="Times New Roman" w:hAnsi="Times New Roman" w:cs="Times New Roman"/>
          <w:sz w:val="24"/>
          <w:szCs w:val="24"/>
        </w:rPr>
        <w:t xml:space="preserve"> items, e.g., “It is disloyal for [demonym]s to criticize [country],” “Relative to </w:t>
      </w:r>
      <w:r w:rsidR="005D28B4" w:rsidRPr="0012589D">
        <w:rPr>
          <w:rFonts w:ascii="Times New Roman" w:hAnsi="Times New Roman" w:cs="Times New Roman"/>
          <w:sz w:val="24"/>
          <w:szCs w:val="24"/>
        </w:rPr>
        <w:t xml:space="preserve">other </w:t>
      </w:r>
      <w:r w:rsidRPr="0012589D">
        <w:rPr>
          <w:rFonts w:ascii="Times New Roman" w:hAnsi="Times New Roman" w:cs="Times New Roman"/>
          <w:sz w:val="24"/>
          <w:szCs w:val="24"/>
        </w:rPr>
        <w:t xml:space="preserve">nations, we are a very moral nation”) </w:t>
      </w:r>
      <w:r w:rsidRPr="0012589D">
        <w:rPr>
          <w:rFonts w:ascii="Times New Roman" w:hAnsi="Times New Roman" w:cs="Times New Roman"/>
          <w:i/>
          <w:sz w:val="24"/>
          <w:szCs w:val="24"/>
        </w:rPr>
        <w:t>M</w:t>
      </w:r>
      <w:r w:rsidRPr="0012589D">
        <w:rPr>
          <w:rFonts w:ascii="Times New Roman" w:hAnsi="Times New Roman" w:cs="Times New Roman"/>
          <w:sz w:val="24"/>
          <w:szCs w:val="24"/>
        </w:rPr>
        <w:t>=</w:t>
      </w:r>
      <w:r w:rsidR="00D84FB8">
        <w:rPr>
          <w:rFonts w:ascii="Times New Roman" w:hAnsi="Times New Roman" w:cs="Times New Roman"/>
          <w:sz w:val="24"/>
          <w:szCs w:val="24"/>
        </w:rPr>
        <w:t>5.70</w:t>
      </w:r>
      <w:r w:rsidRPr="0012589D">
        <w:rPr>
          <w:rFonts w:ascii="Times New Roman" w:hAnsi="Times New Roman" w:cs="Times New Roman"/>
          <w:sz w:val="24"/>
          <w:szCs w:val="24"/>
        </w:rPr>
        <w:t xml:space="preserve">, </w:t>
      </w:r>
      <w:r w:rsidRPr="0012589D">
        <w:rPr>
          <w:rFonts w:ascii="Times New Roman" w:hAnsi="Times New Roman" w:cs="Times New Roman"/>
          <w:i/>
          <w:sz w:val="24"/>
          <w:szCs w:val="24"/>
        </w:rPr>
        <w:t>SD</w:t>
      </w:r>
      <w:r w:rsidRPr="0012589D">
        <w:rPr>
          <w:rFonts w:ascii="Times New Roman" w:hAnsi="Times New Roman" w:cs="Times New Roman"/>
          <w:sz w:val="24"/>
          <w:szCs w:val="24"/>
        </w:rPr>
        <w:t>=</w:t>
      </w:r>
      <w:r w:rsidR="00D84FB8">
        <w:rPr>
          <w:rFonts w:ascii="Times New Roman" w:hAnsi="Times New Roman" w:cs="Times New Roman"/>
          <w:sz w:val="24"/>
          <w:szCs w:val="24"/>
        </w:rPr>
        <w:t>2.05</w:t>
      </w:r>
      <w:r w:rsidRPr="0012589D">
        <w:rPr>
          <w:rFonts w:ascii="Times New Roman" w:hAnsi="Times New Roman" w:cs="Times New Roman"/>
          <w:sz w:val="24"/>
          <w:szCs w:val="24"/>
        </w:rPr>
        <w:t>, α=.</w:t>
      </w:r>
      <w:r w:rsidR="00D84FB8">
        <w:rPr>
          <w:rFonts w:ascii="Times New Roman" w:hAnsi="Times New Roman" w:cs="Times New Roman"/>
          <w:sz w:val="24"/>
          <w:szCs w:val="24"/>
        </w:rPr>
        <w:t>78</w:t>
      </w:r>
      <w:r w:rsidRPr="0012589D">
        <w:rPr>
          <w:rFonts w:ascii="Times New Roman" w:hAnsi="Times New Roman" w:cs="Times New Roman"/>
          <w:sz w:val="24"/>
          <w:szCs w:val="24"/>
        </w:rPr>
        <w:t>,</w:t>
      </w:r>
      <w:r w:rsidR="00580F2C">
        <w:rPr>
          <w:rFonts w:ascii="Times New Roman" w:hAnsi="Times New Roman" w:cs="Times New Roman"/>
          <w:sz w:val="24"/>
          <w:szCs w:val="24"/>
        </w:rPr>
        <w:t xml:space="preserve"> </w:t>
      </w:r>
      <w:r w:rsidR="00580F2C">
        <w:rPr>
          <w:rFonts w:ascii="Times New Roman" w:hAnsi="Times New Roman" w:cs="Times New Roman"/>
          <w:i/>
          <w:iCs/>
          <w:sz w:val="24"/>
          <w:szCs w:val="24"/>
          <w:lang w:val="el-GR"/>
        </w:rPr>
        <w:t>ω</w:t>
      </w:r>
      <w:r w:rsidR="00580F2C" w:rsidRPr="00A737C2">
        <w:rPr>
          <w:rFonts w:ascii="Times New Roman" w:hAnsi="Times New Roman" w:cs="Times New Roman"/>
          <w:sz w:val="24"/>
          <w:szCs w:val="24"/>
        </w:rPr>
        <w:t>=.</w:t>
      </w:r>
      <w:r w:rsidR="00D84FB8">
        <w:rPr>
          <w:rFonts w:ascii="Times New Roman" w:hAnsi="Times New Roman" w:cs="Times New Roman"/>
          <w:sz w:val="24"/>
          <w:szCs w:val="24"/>
        </w:rPr>
        <w:t>7</w:t>
      </w:r>
      <w:r w:rsidR="00580F2C">
        <w:rPr>
          <w:rFonts w:ascii="Times New Roman" w:hAnsi="Times New Roman" w:cs="Times New Roman"/>
          <w:sz w:val="24"/>
          <w:szCs w:val="24"/>
        </w:rPr>
        <w:t>8,</w:t>
      </w:r>
      <w:r w:rsidRPr="0012589D">
        <w:rPr>
          <w:rFonts w:ascii="Times New Roman" w:hAnsi="Times New Roman" w:cs="Times New Roman"/>
          <w:sz w:val="24"/>
          <w:szCs w:val="24"/>
        </w:rPr>
        <w:t xml:space="preserve"> were measured using items adapted from Roccas</w:t>
      </w:r>
      <w:r w:rsidR="00433A50" w:rsidRPr="0012589D">
        <w:rPr>
          <w:rFonts w:ascii="Times New Roman" w:hAnsi="Times New Roman" w:cs="Times New Roman"/>
          <w:sz w:val="24"/>
          <w:szCs w:val="24"/>
        </w:rPr>
        <w:t xml:space="preserve"> and colleagues</w:t>
      </w:r>
      <w:r w:rsidRPr="0012589D">
        <w:rPr>
          <w:rFonts w:ascii="Times New Roman" w:hAnsi="Times New Roman" w:cs="Times New Roman"/>
          <w:sz w:val="24"/>
          <w:szCs w:val="24"/>
        </w:rPr>
        <w:t xml:space="preserve"> (2006)</w:t>
      </w:r>
      <w:r w:rsidR="00433A50" w:rsidRPr="0012589D">
        <w:rPr>
          <w:rFonts w:ascii="Times New Roman" w:hAnsi="Times New Roman" w:cs="Times New Roman"/>
          <w:sz w:val="24"/>
          <w:szCs w:val="24"/>
        </w:rPr>
        <w:t>. These</w:t>
      </w:r>
      <w:r w:rsidRPr="0012589D">
        <w:rPr>
          <w:rFonts w:ascii="Times New Roman" w:hAnsi="Times New Roman" w:cs="Times New Roman"/>
          <w:sz w:val="24"/>
          <w:szCs w:val="24"/>
        </w:rPr>
        <w:t xml:space="preserve"> abridged versions </w:t>
      </w:r>
      <w:r w:rsidR="00433A50" w:rsidRPr="0012589D">
        <w:rPr>
          <w:rFonts w:ascii="Times New Roman" w:hAnsi="Times New Roman" w:cs="Times New Roman"/>
          <w:sz w:val="24"/>
          <w:szCs w:val="24"/>
        </w:rPr>
        <w:t xml:space="preserve">of these scales have also been </w:t>
      </w:r>
      <w:r w:rsidRPr="0012589D">
        <w:rPr>
          <w:rFonts w:ascii="Times New Roman" w:hAnsi="Times New Roman" w:cs="Times New Roman"/>
          <w:sz w:val="24"/>
          <w:szCs w:val="24"/>
        </w:rPr>
        <w:t xml:space="preserve">used </w:t>
      </w:r>
      <w:r w:rsidR="002A279B">
        <w:rPr>
          <w:rFonts w:ascii="Times New Roman" w:hAnsi="Times New Roman" w:cs="Times New Roman"/>
          <w:sz w:val="24"/>
          <w:szCs w:val="24"/>
        </w:rPr>
        <w:t>elsewhere (McLamore et al., 2019)</w:t>
      </w:r>
      <w:r w:rsidRPr="0012589D">
        <w:rPr>
          <w:rFonts w:ascii="Times New Roman" w:hAnsi="Times New Roman" w:cs="Times New Roman"/>
          <w:sz w:val="24"/>
          <w:szCs w:val="24"/>
        </w:rPr>
        <w:t>.</w:t>
      </w:r>
    </w:p>
    <w:p w14:paraId="5782270B" w14:textId="58BB27BF" w:rsidR="007E3CFD" w:rsidRPr="0012589D" w:rsidRDefault="007E3CFD" w:rsidP="00CB2675">
      <w:pPr>
        <w:contextualSpacing/>
        <w:rPr>
          <w:rFonts w:ascii="Times New Roman" w:hAnsi="Times New Roman" w:cs="Times New Roman"/>
          <w:b/>
          <w:i/>
          <w:sz w:val="24"/>
          <w:szCs w:val="24"/>
        </w:rPr>
      </w:pPr>
      <w:r>
        <w:rPr>
          <w:rFonts w:ascii="Times New Roman" w:hAnsi="Times New Roman" w:cs="Times New Roman"/>
          <w:b/>
          <w:i/>
          <w:sz w:val="24"/>
          <w:szCs w:val="24"/>
        </w:rPr>
        <w:tab/>
      </w:r>
      <w:r w:rsidRPr="003E6BC5">
        <w:rPr>
          <w:rFonts w:ascii="Times New Roman" w:hAnsi="Times New Roman" w:cs="Times New Roman"/>
          <w:sz w:val="24"/>
          <w:szCs w:val="24"/>
        </w:rPr>
        <w:t xml:space="preserve">In order to distinguish attachment and glorification </w:t>
      </w:r>
      <w:r w:rsidR="00EC5C29" w:rsidRPr="003E6BC5">
        <w:rPr>
          <w:rFonts w:ascii="Times New Roman" w:hAnsi="Times New Roman" w:cs="Times New Roman"/>
          <w:sz w:val="24"/>
          <w:szCs w:val="24"/>
        </w:rPr>
        <w:t xml:space="preserve">across our entire sample </w:t>
      </w:r>
      <w:r w:rsidRPr="003E6BC5">
        <w:rPr>
          <w:rFonts w:ascii="Times New Roman" w:hAnsi="Times New Roman" w:cs="Times New Roman"/>
          <w:sz w:val="24"/>
          <w:szCs w:val="24"/>
        </w:rPr>
        <w:t xml:space="preserve">from related, but distinct, variables </w:t>
      </w:r>
      <w:r w:rsidR="00EC5C29" w:rsidRPr="003E6BC5">
        <w:rPr>
          <w:rFonts w:ascii="Times New Roman" w:hAnsi="Times New Roman" w:cs="Times New Roman"/>
          <w:sz w:val="24"/>
          <w:szCs w:val="24"/>
        </w:rPr>
        <w:t xml:space="preserve">that the broader project also measured (e.g., individualism and collectivism) a confirmatory factor analysis was conducted which provided evidence to consider attachment and glorification as distinct from measures of individualism and collectivism (see </w:t>
      </w:r>
      <w:r w:rsidR="00EC5C29" w:rsidRPr="003E6BC5">
        <w:rPr>
          <w:rFonts w:ascii="Times New Roman" w:hAnsi="Times New Roman" w:cs="Times New Roman"/>
          <w:i/>
          <w:sz w:val="24"/>
          <w:szCs w:val="24"/>
        </w:rPr>
        <w:t xml:space="preserve">Supplementary Materials </w:t>
      </w:r>
      <w:r w:rsidR="00EC5C29" w:rsidRPr="003E6BC5">
        <w:rPr>
          <w:rFonts w:ascii="Times New Roman" w:hAnsi="Times New Roman" w:cs="Times New Roman"/>
          <w:sz w:val="24"/>
          <w:szCs w:val="24"/>
        </w:rPr>
        <w:t>for details).</w:t>
      </w:r>
      <w:r w:rsidR="00EC5C29">
        <w:rPr>
          <w:rFonts w:ascii="Times New Roman" w:hAnsi="Times New Roman" w:cs="Times New Roman"/>
          <w:sz w:val="24"/>
          <w:szCs w:val="24"/>
        </w:rPr>
        <w:t xml:space="preserve"> </w:t>
      </w:r>
    </w:p>
    <w:p w14:paraId="5BCE24A3" w14:textId="77777777" w:rsidR="00CB2675" w:rsidRPr="0012589D" w:rsidRDefault="00CB2675" w:rsidP="00CB2675">
      <w:pPr>
        <w:contextualSpacing/>
        <w:rPr>
          <w:rFonts w:ascii="Times New Roman" w:hAnsi="Times New Roman" w:cs="Times New Roman"/>
          <w:b/>
          <w:i/>
          <w:sz w:val="24"/>
          <w:szCs w:val="24"/>
        </w:rPr>
      </w:pPr>
      <w:r w:rsidRPr="0012589D">
        <w:rPr>
          <w:rFonts w:ascii="Times New Roman" w:hAnsi="Times New Roman" w:cs="Times New Roman"/>
          <w:b/>
          <w:i/>
          <w:sz w:val="24"/>
          <w:szCs w:val="24"/>
        </w:rPr>
        <w:t>Trust in Science</w:t>
      </w:r>
    </w:p>
    <w:p w14:paraId="0E6063D3" w14:textId="77CC27CE" w:rsidR="00CB2675" w:rsidRDefault="00CB2675" w:rsidP="00CB2675">
      <w:pPr>
        <w:contextualSpacing/>
        <w:rPr>
          <w:rFonts w:ascii="Times New Roman" w:hAnsi="Times New Roman" w:cs="Times New Roman"/>
          <w:sz w:val="24"/>
          <w:szCs w:val="24"/>
        </w:rPr>
      </w:pPr>
      <w:r w:rsidRPr="0012589D">
        <w:rPr>
          <w:rFonts w:ascii="Times New Roman" w:hAnsi="Times New Roman" w:cs="Times New Roman"/>
          <w:sz w:val="24"/>
          <w:szCs w:val="24"/>
        </w:rPr>
        <w:tab/>
      </w:r>
      <w:r w:rsidR="00433A50" w:rsidRPr="0012589D">
        <w:rPr>
          <w:rFonts w:ascii="Times New Roman" w:hAnsi="Times New Roman" w:cs="Times New Roman"/>
          <w:sz w:val="24"/>
          <w:szCs w:val="24"/>
        </w:rPr>
        <w:t>Trust i</w:t>
      </w:r>
      <w:r w:rsidR="0037417F">
        <w:rPr>
          <w:rFonts w:ascii="Times New Roman" w:hAnsi="Times New Roman" w:cs="Times New Roman"/>
          <w:sz w:val="24"/>
          <w:szCs w:val="24"/>
        </w:rPr>
        <w:t xml:space="preserve">n information about the coronavirus pandemic from scientific sources </w:t>
      </w:r>
      <w:r w:rsidR="00433A50" w:rsidRPr="0012589D">
        <w:rPr>
          <w:rFonts w:ascii="Times New Roman" w:hAnsi="Times New Roman" w:cs="Times New Roman"/>
          <w:sz w:val="24"/>
          <w:szCs w:val="24"/>
        </w:rPr>
        <w:t>(</w:t>
      </w:r>
      <w:r w:rsidR="00433A50" w:rsidRPr="0012589D">
        <w:rPr>
          <w:rFonts w:ascii="Times New Roman" w:hAnsi="Times New Roman" w:cs="Times New Roman"/>
          <w:i/>
          <w:sz w:val="24"/>
          <w:szCs w:val="24"/>
        </w:rPr>
        <w:t>M</w:t>
      </w:r>
      <w:r w:rsidR="00433A50" w:rsidRPr="0012589D">
        <w:rPr>
          <w:rFonts w:ascii="Times New Roman" w:hAnsi="Times New Roman" w:cs="Times New Roman"/>
          <w:sz w:val="24"/>
          <w:szCs w:val="24"/>
        </w:rPr>
        <w:t xml:space="preserve">=7.21, </w:t>
      </w:r>
      <w:r w:rsidR="00433A50" w:rsidRPr="0012589D">
        <w:rPr>
          <w:rFonts w:ascii="Times New Roman" w:hAnsi="Times New Roman" w:cs="Times New Roman"/>
          <w:i/>
          <w:sz w:val="24"/>
          <w:szCs w:val="24"/>
        </w:rPr>
        <w:t>SD</w:t>
      </w:r>
      <w:r w:rsidR="00433A50" w:rsidRPr="0012589D">
        <w:rPr>
          <w:rFonts w:ascii="Times New Roman" w:hAnsi="Times New Roman" w:cs="Times New Roman"/>
          <w:sz w:val="24"/>
          <w:szCs w:val="24"/>
        </w:rPr>
        <w:t>=1.57, α=</w:t>
      </w:r>
      <w:r w:rsidR="0037417F">
        <w:rPr>
          <w:rFonts w:ascii="Times New Roman" w:hAnsi="Times New Roman" w:cs="Times New Roman"/>
          <w:sz w:val="24"/>
          <w:szCs w:val="24"/>
        </w:rPr>
        <w:t>.</w:t>
      </w:r>
      <w:r w:rsidR="00433A50" w:rsidRPr="0012589D">
        <w:rPr>
          <w:rFonts w:ascii="Times New Roman" w:hAnsi="Times New Roman" w:cs="Times New Roman"/>
          <w:sz w:val="24"/>
          <w:szCs w:val="24"/>
        </w:rPr>
        <w:t>77) was captured by t</w:t>
      </w:r>
      <w:r w:rsidRPr="0012589D">
        <w:rPr>
          <w:rFonts w:ascii="Times New Roman" w:hAnsi="Times New Roman" w:cs="Times New Roman"/>
          <w:sz w:val="24"/>
          <w:szCs w:val="24"/>
        </w:rPr>
        <w:t xml:space="preserve">wo items </w:t>
      </w:r>
      <w:r w:rsidR="00433A50" w:rsidRPr="0012589D">
        <w:rPr>
          <w:rFonts w:ascii="Times New Roman" w:hAnsi="Times New Roman" w:cs="Times New Roman"/>
          <w:sz w:val="24"/>
          <w:szCs w:val="24"/>
        </w:rPr>
        <w:t>created by</w:t>
      </w:r>
      <w:r w:rsidRPr="0012589D">
        <w:rPr>
          <w:rFonts w:ascii="Times New Roman" w:hAnsi="Times New Roman" w:cs="Times New Roman"/>
          <w:sz w:val="24"/>
          <w:szCs w:val="24"/>
        </w:rPr>
        <w:t xml:space="preserve"> the research </w:t>
      </w:r>
      <w:r w:rsidR="00433A50" w:rsidRPr="0012589D">
        <w:rPr>
          <w:rFonts w:ascii="Times New Roman" w:hAnsi="Times New Roman" w:cs="Times New Roman"/>
          <w:sz w:val="24"/>
          <w:szCs w:val="24"/>
        </w:rPr>
        <w:t>team (“Scientific authorities and professionals (e.g., epidemiologists, virologists)” and “Medical professionals (e.g., doctors, nurses, surgeons, EMTs)”). The following stem was used to introduce the items:</w:t>
      </w:r>
      <w:r w:rsidRPr="0012589D">
        <w:rPr>
          <w:rFonts w:ascii="Times New Roman" w:hAnsi="Times New Roman" w:cs="Times New Roman"/>
          <w:sz w:val="24"/>
          <w:szCs w:val="24"/>
        </w:rPr>
        <w:t xml:space="preserve"> “To what extent </w:t>
      </w:r>
      <w:r w:rsidRPr="0012589D">
        <w:rPr>
          <w:rFonts w:ascii="Times New Roman" w:hAnsi="Times New Roman" w:cs="Times New Roman"/>
          <w:sz w:val="24"/>
          <w:szCs w:val="24"/>
        </w:rPr>
        <w:lastRenderedPageBreak/>
        <w:t xml:space="preserve">do you trust information about </w:t>
      </w:r>
      <w:r w:rsidR="00294BB4" w:rsidRPr="0012589D">
        <w:rPr>
          <w:rFonts w:ascii="Times New Roman" w:hAnsi="Times New Roman" w:cs="Times New Roman"/>
          <w:sz w:val="24"/>
          <w:szCs w:val="24"/>
        </w:rPr>
        <w:t>C</w:t>
      </w:r>
      <w:r w:rsidRPr="0012589D">
        <w:rPr>
          <w:rFonts w:ascii="Times New Roman" w:hAnsi="Times New Roman" w:cs="Times New Roman"/>
          <w:sz w:val="24"/>
          <w:szCs w:val="24"/>
        </w:rPr>
        <w:t>oronavirus if it comes from each of the following information sources?</w:t>
      </w:r>
      <w:r w:rsidR="00433A50" w:rsidRPr="0012589D">
        <w:rPr>
          <w:rFonts w:ascii="Times New Roman" w:hAnsi="Times New Roman" w:cs="Times New Roman"/>
          <w:sz w:val="24"/>
          <w:szCs w:val="24"/>
        </w:rPr>
        <w:t>”</w:t>
      </w:r>
    </w:p>
    <w:p w14:paraId="7598CF22" w14:textId="2A6D4369" w:rsidR="00D15998" w:rsidRPr="0012589D" w:rsidRDefault="00D15998" w:rsidP="00D15998">
      <w:pPr>
        <w:contextualSpacing/>
        <w:rPr>
          <w:rFonts w:ascii="Times New Roman" w:hAnsi="Times New Roman" w:cs="Times New Roman"/>
          <w:b/>
          <w:i/>
          <w:sz w:val="24"/>
          <w:szCs w:val="24"/>
        </w:rPr>
      </w:pPr>
      <w:r w:rsidRPr="0012589D">
        <w:rPr>
          <w:rFonts w:ascii="Times New Roman" w:hAnsi="Times New Roman" w:cs="Times New Roman"/>
          <w:b/>
          <w:i/>
          <w:sz w:val="24"/>
          <w:szCs w:val="24"/>
        </w:rPr>
        <w:t>Trust in Government</w:t>
      </w:r>
    </w:p>
    <w:p w14:paraId="024F4A6F" w14:textId="38E6E0A0" w:rsidR="00D15998" w:rsidRPr="0012589D" w:rsidRDefault="00D15998" w:rsidP="00D15998">
      <w:pPr>
        <w:contextualSpacing/>
        <w:rPr>
          <w:rFonts w:ascii="Times New Roman" w:hAnsi="Times New Roman" w:cs="Times New Roman"/>
          <w:sz w:val="24"/>
          <w:szCs w:val="24"/>
        </w:rPr>
      </w:pPr>
      <w:r w:rsidRPr="0012589D">
        <w:rPr>
          <w:rFonts w:ascii="Times New Roman" w:hAnsi="Times New Roman" w:cs="Times New Roman"/>
          <w:sz w:val="24"/>
          <w:szCs w:val="24"/>
        </w:rPr>
        <w:tab/>
        <w:t>Trust in</w:t>
      </w:r>
      <w:r w:rsidR="0037417F">
        <w:rPr>
          <w:rFonts w:ascii="Times New Roman" w:hAnsi="Times New Roman" w:cs="Times New Roman"/>
          <w:sz w:val="24"/>
          <w:szCs w:val="24"/>
        </w:rPr>
        <w:t xml:space="preserve"> information about the coronavirus from</w:t>
      </w:r>
      <w:r w:rsidRPr="0012589D">
        <w:rPr>
          <w:rFonts w:ascii="Times New Roman" w:hAnsi="Times New Roman" w:cs="Times New Roman"/>
          <w:sz w:val="24"/>
          <w:szCs w:val="24"/>
        </w:rPr>
        <w:t xml:space="preserve"> </w:t>
      </w:r>
      <w:r w:rsidR="008E71AA" w:rsidRPr="0012589D">
        <w:rPr>
          <w:rFonts w:ascii="Times New Roman" w:hAnsi="Times New Roman" w:cs="Times New Roman"/>
          <w:sz w:val="24"/>
          <w:szCs w:val="24"/>
        </w:rPr>
        <w:t xml:space="preserve">government </w:t>
      </w:r>
      <w:r w:rsidR="0037417F">
        <w:rPr>
          <w:rFonts w:ascii="Times New Roman" w:hAnsi="Times New Roman" w:cs="Times New Roman"/>
          <w:sz w:val="24"/>
          <w:szCs w:val="24"/>
        </w:rPr>
        <w:t xml:space="preserve">sources </w:t>
      </w:r>
      <w:r w:rsidRPr="0012589D">
        <w:rPr>
          <w:rFonts w:ascii="Times New Roman" w:hAnsi="Times New Roman" w:cs="Times New Roman"/>
          <w:sz w:val="24"/>
          <w:szCs w:val="24"/>
        </w:rPr>
        <w:t>(</w:t>
      </w:r>
      <w:r w:rsidR="00E11ECA">
        <w:rPr>
          <w:rFonts w:ascii="Times New Roman" w:hAnsi="Times New Roman" w:cs="Times New Roman"/>
          <w:i/>
          <w:sz w:val="24"/>
          <w:szCs w:val="24"/>
        </w:rPr>
        <w:t>M</w:t>
      </w:r>
      <w:r w:rsidRPr="0012589D">
        <w:rPr>
          <w:rFonts w:ascii="Times New Roman" w:hAnsi="Times New Roman" w:cs="Times New Roman"/>
          <w:sz w:val="24"/>
          <w:szCs w:val="24"/>
        </w:rPr>
        <w:t xml:space="preserve">=5.80, </w:t>
      </w:r>
      <w:r w:rsidR="00E11ECA">
        <w:rPr>
          <w:rFonts w:ascii="Times New Roman" w:hAnsi="Times New Roman" w:cs="Times New Roman"/>
          <w:i/>
          <w:sz w:val="24"/>
          <w:szCs w:val="24"/>
        </w:rPr>
        <w:t>SD</w:t>
      </w:r>
      <w:r w:rsidRPr="0012589D">
        <w:rPr>
          <w:rFonts w:ascii="Times New Roman" w:hAnsi="Times New Roman" w:cs="Times New Roman"/>
          <w:sz w:val="24"/>
          <w:szCs w:val="24"/>
        </w:rPr>
        <w:t>=</w:t>
      </w:r>
      <w:r w:rsidR="00E11ECA">
        <w:rPr>
          <w:rFonts w:ascii="Times New Roman" w:hAnsi="Times New Roman" w:cs="Times New Roman"/>
          <w:sz w:val="24"/>
          <w:szCs w:val="24"/>
        </w:rPr>
        <w:t>2.18, α</w:t>
      </w:r>
      <w:r w:rsidRPr="0012589D">
        <w:rPr>
          <w:rFonts w:ascii="Times New Roman" w:hAnsi="Times New Roman" w:cs="Times New Roman"/>
          <w:sz w:val="24"/>
          <w:szCs w:val="24"/>
        </w:rPr>
        <w:t>=.78) was captured by two items created by the research team (“Government agencies” and “Elected government officials”). The same stem used to introduce the items capturing trust in science was shown.</w:t>
      </w:r>
      <w:r w:rsidR="00BE0F93">
        <w:rPr>
          <w:rStyle w:val="FootnoteReference"/>
          <w:rFonts w:ascii="Times New Roman" w:hAnsi="Times New Roman" w:cs="Times New Roman"/>
          <w:sz w:val="24"/>
          <w:szCs w:val="24"/>
        </w:rPr>
        <w:footnoteReference w:id="4"/>
      </w:r>
    </w:p>
    <w:p w14:paraId="22E24AA1" w14:textId="77777777" w:rsidR="00CB2675" w:rsidRPr="0012589D" w:rsidRDefault="00CB2675" w:rsidP="00CB2675">
      <w:pPr>
        <w:contextualSpacing/>
        <w:rPr>
          <w:rFonts w:ascii="Times New Roman" w:hAnsi="Times New Roman" w:cs="Times New Roman"/>
          <w:b/>
          <w:i/>
          <w:sz w:val="24"/>
          <w:szCs w:val="24"/>
        </w:rPr>
      </w:pPr>
      <w:r w:rsidRPr="0012589D">
        <w:rPr>
          <w:rFonts w:ascii="Times New Roman" w:hAnsi="Times New Roman" w:cs="Times New Roman"/>
          <w:b/>
          <w:i/>
          <w:sz w:val="24"/>
          <w:szCs w:val="24"/>
        </w:rPr>
        <w:t>Compliance with Coronavirus Guidelines</w:t>
      </w:r>
    </w:p>
    <w:p w14:paraId="5E55C612" w14:textId="42D2F57E" w:rsidR="00CB2675" w:rsidRPr="0012589D" w:rsidRDefault="00CB2675" w:rsidP="00CB2675">
      <w:pPr>
        <w:contextualSpacing/>
        <w:rPr>
          <w:rFonts w:ascii="Times New Roman" w:hAnsi="Times New Roman" w:cs="Times New Roman"/>
          <w:sz w:val="24"/>
          <w:szCs w:val="24"/>
        </w:rPr>
      </w:pPr>
      <w:r w:rsidRPr="0012589D">
        <w:rPr>
          <w:rFonts w:ascii="Times New Roman" w:hAnsi="Times New Roman" w:cs="Times New Roman"/>
          <w:b/>
          <w:i/>
          <w:sz w:val="24"/>
          <w:szCs w:val="24"/>
        </w:rPr>
        <w:tab/>
        <w:t xml:space="preserve"> </w:t>
      </w:r>
      <w:r w:rsidR="00433A50" w:rsidRPr="0012589D">
        <w:rPr>
          <w:rFonts w:ascii="Times New Roman" w:hAnsi="Times New Roman" w:cs="Times New Roman"/>
          <w:sz w:val="24"/>
          <w:szCs w:val="24"/>
        </w:rPr>
        <w:t>We created a four-item</w:t>
      </w:r>
      <w:r w:rsidRPr="0012589D">
        <w:rPr>
          <w:rFonts w:ascii="Times New Roman" w:hAnsi="Times New Roman" w:cs="Times New Roman"/>
          <w:sz w:val="24"/>
          <w:szCs w:val="24"/>
        </w:rPr>
        <w:t xml:space="preserve"> </w:t>
      </w:r>
      <w:r w:rsidR="00433A50" w:rsidRPr="0012589D">
        <w:rPr>
          <w:rFonts w:ascii="Times New Roman" w:hAnsi="Times New Roman" w:cs="Times New Roman"/>
          <w:sz w:val="24"/>
          <w:szCs w:val="24"/>
        </w:rPr>
        <w:t>measure (</w:t>
      </w:r>
      <w:r w:rsidR="00433A50" w:rsidRPr="0012589D">
        <w:rPr>
          <w:rFonts w:ascii="Times New Roman" w:hAnsi="Times New Roman" w:cs="Times New Roman"/>
          <w:i/>
          <w:sz w:val="24"/>
          <w:szCs w:val="24"/>
        </w:rPr>
        <w:t>M</w:t>
      </w:r>
      <w:r w:rsidR="00433A50" w:rsidRPr="0012589D">
        <w:rPr>
          <w:rFonts w:ascii="Times New Roman" w:hAnsi="Times New Roman" w:cs="Times New Roman"/>
          <w:sz w:val="24"/>
          <w:szCs w:val="24"/>
        </w:rPr>
        <w:t xml:space="preserve">=7.49, </w:t>
      </w:r>
      <w:r w:rsidR="00433A50" w:rsidRPr="0012589D">
        <w:rPr>
          <w:rFonts w:ascii="Times New Roman" w:hAnsi="Times New Roman" w:cs="Times New Roman"/>
          <w:i/>
          <w:sz w:val="24"/>
          <w:szCs w:val="24"/>
        </w:rPr>
        <w:t>SD</w:t>
      </w:r>
      <w:r w:rsidR="00433A50" w:rsidRPr="0012589D">
        <w:rPr>
          <w:rFonts w:ascii="Times New Roman" w:hAnsi="Times New Roman" w:cs="Times New Roman"/>
          <w:sz w:val="24"/>
          <w:szCs w:val="24"/>
        </w:rPr>
        <w:t>=1.44, α=</w:t>
      </w:r>
      <w:r w:rsidR="003D1370">
        <w:rPr>
          <w:rFonts w:ascii="Times New Roman" w:hAnsi="Times New Roman" w:cs="Times New Roman"/>
          <w:sz w:val="24"/>
          <w:szCs w:val="24"/>
        </w:rPr>
        <w:t>.</w:t>
      </w:r>
      <w:r w:rsidR="00433A50" w:rsidRPr="0012589D">
        <w:rPr>
          <w:rFonts w:ascii="Times New Roman" w:hAnsi="Times New Roman" w:cs="Times New Roman"/>
          <w:sz w:val="24"/>
          <w:szCs w:val="24"/>
        </w:rPr>
        <w:t>76</w:t>
      </w:r>
      <w:r w:rsidR="00580F2C">
        <w:rPr>
          <w:rFonts w:ascii="Times New Roman" w:hAnsi="Times New Roman" w:cs="Times New Roman"/>
          <w:sz w:val="24"/>
          <w:szCs w:val="24"/>
        </w:rPr>
        <w:t xml:space="preserve">, </w:t>
      </w:r>
      <w:r w:rsidR="00580F2C">
        <w:rPr>
          <w:rFonts w:ascii="Times New Roman" w:hAnsi="Times New Roman" w:cs="Times New Roman"/>
          <w:i/>
          <w:iCs/>
          <w:sz w:val="24"/>
          <w:szCs w:val="24"/>
          <w:lang w:val="el-GR"/>
        </w:rPr>
        <w:t>ω</w:t>
      </w:r>
      <w:r w:rsidR="00580F2C" w:rsidRPr="00A737C2">
        <w:rPr>
          <w:rFonts w:ascii="Times New Roman" w:hAnsi="Times New Roman" w:cs="Times New Roman"/>
          <w:sz w:val="24"/>
          <w:szCs w:val="24"/>
        </w:rPr>
        <w:t>=.</w:t>
      </w:r>
      <w:r w:rsidR="000001DD">
        <w:rPr>
          <w:rFonts w:ascii="Times New Roman" w:hAnsi="Times New Roman" w:cs="Times New Roman"/>
          <w:sz w:val="24"/>
          <w:szCs w:val="24"/>
        </w:rPr>
        <w:t>77</w:t>
      </w:r>
      <w:r w:rsidR="00433A50" w:rsidRPr="0012589D">
        <w:rPr>
          <w:rFonts w:ascii="Times New Roman" w:hAnsi="Times New Roman" w:cs="Times New Roman"/>
          <w:sz w:val="24"/>
          <w:szCs w:val="24"/>
        </w:rPr>
        <w:t>)</w:t>
      </w:r>
      <w:r w:rsidR="00137ECC">
        <w:rPr>
          <w:rFonts w:ascii="Times New Roman" w:hAnsi="Times New Roman" w:cs="Times New Roman"/>
          <w:sz w:val="24"/>
          <w:szCs w:val="24"/>
        </w:rPr>
        <w:t xml:space="preserve"> of</w:t>
      </w:r>
      <w:r w:rsidRPr="0012589D">
        <w:rPr>
          <w:rFonts w:ascii="Times New Roman" w:hAnsi="Times New Roman" w:cs="Times New Roman"/>
          <w:sz w:val="24"/>
          <w:szCs w:val="24"/>
        </w:rPr>
        <w:t xml:space="preserve"> </w:t>
      </w:r>
      <w:r w:rsidR="00137ECC">
        <w:rPr>
          <w:rFonts w:ascii="Times New Roman" w:hAnsi="Times New Roman" w:cs="Times New Roman"/>
          <w:sz w:val="24"/>
          <w:szCs w:val="24"/>
        </w:rPr>
        <w:t>self-reported participant</w:t>
      </w:r>
      <w:r w:rsidRPr="0012589D">
        <w:rPr>
          <w:rFonts w:ascii="Times New Roman" w:hAnsi="Times New Roman" w:cs="Times New Roman"/>
          <w:sz w:val="24"/>
          <w:szCs w:val="24"/>
        </w:rPr>
        <w:t xml:space="preserve"> compli</w:t>
      </w:r>
      <w:r w:rsidR="00137ECC">
        <w:rPr>
          <w:rFonts w:ascii="Times New Roman" w:hAnsi="Times New Roman" w:cs="Times New Roman"/>
          <w:sz w:val="24"/>
          <w:szCs w:val="24"/>
        </w:rPr>
        <w:t>ance</w:t>
      </w:r>
      <w:r w:rsidRPr="0012589D">
        <w:rPr>
          <w:rFonts w:ascii="Times New Roman" w:hAnsi="Times New Roman" w:cs="Times New Roman"/>
          <w:sz w:val="24"/>
          <w:szCs w:val="24"/>
        </w:rPr>
        <w:t xml:space="preserve"> with scientifically-recommended guidelines </w:t>
      </w:r>
      <w:r w:rsidR="00433A50" w:rsidRPr="0012589D">
        <w:rPr>
          <w:rFonts w:ascii="Times New Roman" w:hAnsi="Times New Roman" w:cs="Times New Roman"/>
          <w:sz w:val="24"/>
          <w:szCs w:val="24"/>
        </w:rPr>
        <w:t>to prevent the spread of the</w:t>
      </w:r>
      <w:r w:rsidRPr="0012589D">
        <w:rPr>
          <w:rFonts w:ascii="Times New Roman" w:hAnsi="Times New Roman" w:cs="Times New Roman"/>
          <w:sz w:val="24"/>
          <w:szCs w:val="24"/>
        </w:rPr>
        <w:t xml:space="preserve"> </w:t>
      </w:r>
      <w:r w:rsidR="00294BB4" w:rsidRPr="0012589D">
        <w:rPr>
          <w:rFonts w:ascii="Times New Roman" w:hAnsi="Times New Roman" w:cs="Times New Roman"/>
          <w:sz w:val="24"/>
          <w:szCs w:val="24"/>
        </w:rPr>
        <w:t>C</w:t>
      </w:r>
      <w:r w:rsidRPr="0012589D">
        <w:rPr>
          <w:rFonts w:ascii="Times New Roman" w:hAnsi="Times New Roman" w:cs="Times New Roman"/>
          <w:sz w:val="24"/>
          <w:szCs w:val="24"/>
        </w:rPr>
        <w:t xml:space="preserve">oronavirus (COVID-19) </w:t>
      </w:r>
      <w:r w:rsidR="00433A50" w:rsidRPr="0012589D">
        <w:rPr>
          <w:rFonts w:ascii="Times New Roman" w:hAnsi="Times New Roman" w:cs="Times New Roman"/>
          <w:sz w:val="24"/>
          <w:szCs w:val="24"/>
        </w:rPr>
        <w:t>pandemic</w:t>
      </w:r>
      <w:r w:rsidRPr="0012589D">
        <w:rPr>
          <w:rFonts w:ascii="Times New Roman" w:hAnsi="Times New Roman" w:cs="Times New Roman"/>
          <w:sz w:val="24"/>
          <w:szCs w:val="24"/>
        </w:rPr>
        <w:t xml:space="preserve"> (“How often do you wash your hands with soap and water for at least 20 seconds when you enter or exit your home?”; “How often do you stay at least 6 feet (or 2 meters) away from anyone who is not a member of your household when you are outside your home (e.g., social distancing?)”; “Do you avoid social gatherings due to the </w:t>
      </w:r>
      <w:r w:rsidR="00294BB4" w:rsidRPr="0012589D">
        <w:rPr>
          <w:rFonts w:ascii="Times New Roman" w:hAnsi="Times New Roman" w:cs="Times New Roman"/>
          <w:sz w:val="24"/>
          <w:szCs w:val="24"/>
        </w:rPr>
        <w:t>C</w:t>
      </w:r>
      <w:r w:rsidRPr="0012589D">
        <w:rPr>
          <w:rFonts w:ascii="Times New Roman" w:hAnsi="Times New Roman" w:cs="Times New Roman"/>
          <w:sz w:val="24"/>
          <w:szCs w:val="24"/>
        </w:rPr>
        <w:t>oronavirus?”; “Have you been cancelling, and are you avoiding, any non-essential travel</w:t>
      </w:r>
      <w:r w:rsidR="00FC5C87" w:rsidRPr="0012589D">
        <w:rPr>
          <w:rFonts w:ascii="Times New Roman" w:hAnsi="Times New Roman" w:cs="Times New Roman"/>
          <w:sz w:val="24"/>
          <w:szCs w:val="24"/>
        </w:rPr>
        <w:t>?</w:t>
      </w:r>
      <w:r w:rsidRPr="0012589D">
        <w:rPr>
          <w:rFonts w:ascii="Times New Roman" w:hAnsi="Times New Roman" w:cs="Times New Roman"/>
          <w:sz w:val="24"/>
          <w:szCs w:val="24"/>
        </w:rPr>
        <w:t xml:space="preserve">”). </w:t>
      </w:r>
    </w:p>
    <w:p w14:paraId="1B9C9A9A" w14:textId="0449FCBB" w:rsidR="00CB2675" w:rsidRPr="0012589D" w:rsidRDefault="00D25117" w:rsidP="00CB2675">
      <w:pPr>
        <w:contextualSpacing/>
        <w:rPr>
          <w:rFonts w:ascii="Times New Roman" w:hAnsi="Times New Roman" w:cs="Times New Roman"/>
          <w:b/>
          <w:i/>
          <w:sz w:val="24"/>
          <w:szCs w:val="24"/>
        </w:rPr>
      </w:pPr>
      <w:r w:rsidRPr="0012589D">
        <w:rPr>
          <w:rFonts w:ascii="Times New Roman" w:hAnsi="Times New Roman" w:cs="Times New Roman"/>
          <w:b/>
          <w:i/>
          <w:sz w:val="24"/>
          <w:szCs w:val="24"/>
        </w:rPr>
        <w:t xml:space="preserve">Support </w:t>
      </w:r>
      <w:r w:rsidR="004C1392" w:rsidRPr="0012589D">
        <w:rPr>
          <w:rFonts w:ascii="Times New Roman" w:hAnsi="Times New Roman" w:cs="Times New Roman"/>
          <w:b/>
          <w:i/>
          <w:sz w:val="24"/>
          <w:szCs w:val="24"/>
        </w:rPr>
        <w:t>for Lockdown Restrictions</w:t>
      </w:r>
    </w:p>
    <w:p w14:paraId="728BD262" w14:textId="77777777" w:rsidR="00A95DB1" w:rsidRDefault="00CB2675" w:rsidP="00CB2675">
      <w:pPr>
        <w:contextualSpacing/>
        <w:rPr>
          <w:rFonts w:ascii="Times New Roman" w:hAnsi="Times New Roman" w:cs="Times New Roman"/>
          <w:sz w:val="24"/>
          <w:szCs w:val="24"/>
        </w:rPr>
      </w:pPr>
      <w:r w:rsidRPr="0012589D">
        <w:rPr>
          <w:rFonts w:ascii="Times New Roman" w:hAnsi="Times New Roman" w:cs="Times New Roman"/>
          <w:b/>
          <w:i/>
          <w:sz w:val="24"/>
          <w:szCs w:val="24"/>
        </w:rPr>
        <w:tab/>
      </w:r>
      <w:r w:rsidR="00433A50" w:rsidRPr="0012589D">
        <w:rPr>
          <w:rFonts w:ascii="Times New Roman" w:hAnsi="Times New Roman" w:cs="Times New Roman"/>
          <w:sz w:val="24"/>
          <w:szCs w:val="24"/>
        </w:rPr>
        <w:t xml:space="preserve">We generated a </w:t>
      </w:r>
      <w:r w:rsidR="000001DD">
        <w:rPr>
          <w:rFonts w:ascii="Times New Roman" w:hAnsi="Times New Roman" w:cs="Times New Roman"/>
          <w:sz w:val="24"/>
          <w:szCs w:val="24"/>
        </w:rPr>
        <w:t>five</w:t>
      </w:r>
      <w:r w:rsidR="00433A50" w:rsidRPr="0012589D">
        <w:rPr>
          <w:rFonts w:ascii="Times New Roman" w:hAnsi="Times New Roman" w:cs="Times New Roman"/>
          <w:sz w:val="24"/>
          <w:szCs w:val="24"/>
        </w:rPr>
        <w:t>-item measure (</w:t>
      </w:r>
      <w:r w:rsidR="00433A50" w:rsidRPr="0012589D">
        <w:rPr>
          <w:rFonts w:ascii="Times New Roman" w:hAnsi="Times New Roman" w:cs="Times New Roman"/>
          <w:i/>
          <w:sz w:val="24"/>
          <w:szCs w:val="24"/>
        </w:rPr>
        <w:t>M</w:t>
      </w:r>
      <w:r w:rsidR="00433A50" w:rsidRPr="0012589D">
        <w:rPr>
          <w:rFonts w:ascii="Times New Roman" w:hAnsi="Times New Roman" w:cs="Times New Roman"/>
          <w:sz w:val="24"/>
          <w:szCs w:val="24"/>
        </w:rPr>
        <w:t>=6.</w:t>
      </w:r>
      <w:r w:rsidR="00D84FB8">
        <w:rPr>
          <w:rFonts w:ascii="Times New Roman" w:hAnsi="Times New Roman" w:cs="Times New Roman"/>
          <w:sz w:val="24"/>
          <w:szCs w:val="24"/>
        </w:rPr>
        <w:t>39</w:t>
      </w:r>
      <w:r w:rsidR="00433A50" w:rsidRPr="0012589D">
        <w:rPr>
          <w:rFonts w:ascii="Times New Roman" w:hAnsi="Times New Roman" w:cs="Times New Roman"/>
          <w:sz w:val="24"/>
          <w:szCs w:val="24"/>
        </w:rPr>
        <w:t xml:space="preserve">, </w:t>
      </w:r>
      <w:r w:rsidR="00433A50" w:rsidRPr="0012589D">
        <w:rPr>
          <w:rFonts w:ascii="Times New Roman" w:hAnsi="Times New Roman" w:cs="Times New Roman"/>
          <w:i/>
          <w:sz w:val="24"/>
          <w:szCs w:val="24"/>
        </w:rPr>
        <w:t>SD</w:t>
      </w:r>
      <w:r w:rsidR="00433A50" w:rsidRPr="0012589D">
        <w:rPr>
          <w:rFonts w:ascii="Times New Roman" w:hAnsi="Times New Roman" w:cs="Times New Roman"/>
          <w:sz w:val="24"/>
          <w:szCs w:val="24"/>
        </w:rPr>
        <w:t>=1.</w:t>
      </w:r>
      <w:r w:rsidR="00D84FB8">
        <w:rPr>
          <w:rFonts w:ascii="Times New Roman" w:hAnsi="Times New Roman" w:cs="Times New Roman"/>
          <w:sz w:val="24"/>
          <w:szCs w:val="24"/>
        </w:rPr>
        <w:t>77</w:t>
      </w:r>
      <w:r w:rsidR="00433A50" w:rsidRPr="0012589D">
        <w:rPr>
          <w:rFonts w:ascii="Times New Roman" w:hAnsi="Times New Roman" w:cs="Times New Roman"/>
          <w:sz w:val="24"/>
          <w:szCs w:val="24"/>
        </w:rPr>
        <w:t>, α=</w:t>
      </w:r>
      <w:r w:rsidR="003D1370">
        <w:rPr>
          <w:rFonts w:ascii="Times New Roman" w:hAnsi="Times New Roman" w:cs="Times New Roman"/>
          <w:sz w:val="24"/>
          <w:szCs w:val="24"/>
        </w:rPr>
        <w:t>.</w:t>
      </w:r>
      <w:r w:rsidR="00D84FB8">
        <w:rPr>
          <w:rFonts w:ascii="Times New Roman" w:hAnsi="Times New Roman" w:cs="Times New Roman"/>
          <w:sz w:val="24"/>
          <w:szCs w:val="24"/>
        </w:rPr>
        <w:t>80</w:t>
      </w:r>
      <w:r w:rsidR="000001DD">
        <w:rPr>
          <w:rFonts w:ascii="Times New Roman" w:hAnsi="Times New Roman" w:cs="Times New Roman"/>
          <w:sz w:val="24"/>
          <w:szCs w:val="24"/>
        </w:rPr>
        <w:t xml:space="preserve">, </w:t>
      </w:r>
      <w:r w:rsidR="000001DD">
        <w:rPr>
          <w:rFonts w:ascii="Times New Roman" w:hAnsi="Times New Roman" w:cs="Times New Roman"/>
          <w:i/>
          <w:iCs/>
          <w:sz w:val="24"/>
          <w:szCs w:val="24"/>
          <w:lang w:val="el-GR"/>
        </w:rPr>
        <w:t>ω</w:t>
      </w:r>
      <w:r w:rsidR="000001DD" w:rsidRPr="00A737C2">
        <w:rPr>
          <w:rFonts w:ascii="Times New Roman" w:hAnsi="Times New Roman" w:cs="Times New Roman"/>
          <w:sz w:val="24"/>
          <w:szCs w:val="24"/>
        </w:rPr>
        <w:t>=.</w:t>
      </w:r>
      <w:r w:rsidR="000001DD">
        <w:rPr>
          <w:rFonts w:ascii="Times New Roman" w:hAnsi="Times New Roman" w:cs="Times New Roman"/>
          <w:sz w:val="24"/>
          <w:szCs w:val="24"/>
        </w:rPr>
        <w:t>80</w:t>
      </w:r>
      <w:r w:rsidR="00433A50" w:rsidRPr="0012589D">
        <w:rPr>
          <w:rFonts w:ascii="Times New Roman" w:hAnsi="Times New Roman" w:cs="Times New Roman"/>
          <w:sz w:val="24"/>
          <w:szCs w:val="24"/>
        </w:rPr>
        <w:t>)</w:t>
      </w:r>
      <w:r w:rsidRPr="0012589D">
        <w:rPr>
          <w:rFonts w:ascii="Times New Roman" w:hAnsi="Times New Roman" w:cs="Times New Roman"/>
          <w:sz w:val="24"/>
          <w:szCs w:val="24"/>
        </w:rPr>
        <w:t xml:space="preserve"> </w:t>
      </w:r>
      <w:r w:rsidR="00433A50" w:rsidRPr="0012589D">
        <w:rPr>
          <w:rFonts w:ascii="Times New Roman" w:hAnsi="Times New Roman" w:cs="Times New Roman"/>
          <w:sz w:val="24"/>
          <w:szCs w:val="24"/>
        </w:rPr>
        <w:t xml:space="preserve">to capture </w:t>
      </w:r>
      <w:r w:rsidRPr="0012589D">
        <w:rPr>
          <w:rFonts w:ascii="Times New Roman" w:hAnsi="Times New Roman" w:cs="Times New Roman"/>
          <w:sz w:val="24"/>
          <w:szCs w:val="24"/>
        </w:rPr>
        <w:t xml:space="preserve">how much participants supported </w:t>
      </w:r>
      <w:r w:rsidR="009D6FB7">
        <w:rPr>
          <w:rFonts w:ascii="Times New Roman" w:hAnsi="Times New Roman" w:cs="Times New Roman"/>
          <w:sz w:val="24"/>
          <w:szCs w:val="24"/>
        </w:rPr>
        <w:t xml:space="preserve">lockdown restrictions </w:t>
      </w:r>
      <w:r w:rsidRPr="0012589D">
        <w:rPr>
          <w:rFonts w:ascii="Times New Roman" w:hAnsi="Times New Roman" w:cs="Times New Roman"/>
          <w:sz w:val="24"/>
          <w:szCs w:val="24"/>
        </w:rPr>
        <w:t xml:space="preserve">(e.g., “National intelligence services should track and collect data from people suspected to be infected with </w:t>
      </w:r>
      <w:r w:rsidR="00294BB4" w:rsidRPr="0012589D">
        <w:rPr>
          <w:rFonts w:ascii="Times New Roman" w:hAnsi="Times New Roman" w:cs="Times New Roman"/>
          <w:sz w:val="24"/>
          <w:szCs w:val="24"/>
        </w:rPr>
        <w:t>C</w:t>
      </w:r>
      <w:r w:rsidRPr="0012589D">
        <w:rPr>
          <w:rFonts w:ascii="Times New Roman" w:hAnsi="Times New Roman" w:cs="Times New Roman"/>
          <w:sz w:val="24"/>
          <w:szCs w:val="24"/>
        </w:rPr>
        <w:t xml:space="preserve">oronavirus;” “The military should be used domestically in order to assist with responses to the </w:t>
      </w:r>
      <w:r w:rsidR="00294BB4" w:rsidRPr="0012589D">
        <w:rPr>
          <w:rFonts w:ascii="Times New Roman" w:hAnsi="Times New Roman" w:cs="Times New Roman"/>
          <w:sz w:val="24"/>
          <w:szCs w:val="24"/>
        </w:rPr>
        <w:t>C</w:t>
      </w:r>
      <w:r w:rsidRPr="0012589D">
        <w:rPr>
          <w:rFonts w:ascii="Times New Roman" w:hAnsi="Times New Roman" w:cs="Times New Roman"/>
          <w:sz w:val="24"/>
          <w:szCs w:val="24"/>
        </w:rPr>
        <w:t>oronavirus”).</w:t>
      </w:r>
    </w:p>
    <w:p w14:paraId="61E3B54C" w14:textId="2EAE5F53" w:rsidR="00CB2675" w:rsidRDefault="00CB2675" w:rsidP="00CB2675">
      <w:pPr>
        <w:contextualSpacing/>
        <w:rPr>
          <w:rFonts w:ascii="Times New Roman" w:hAnsi="Times New Roman" w:cs="Times New Roman"/>
          <w:sz w:val="24"/>
          <w:szCs w:val="24"/>
        </w:rPr>
      </w:pPr>
      <w:r w:rsidRPr="0012589D">
        <w:rPr>
          <w:rFonts w:ascii="Times New Roman" w:hAnsi="Times New Roman" w:cs="Times New Roman"/>
          <w:sz w:val="24"/>
          <w:szCs w:val="24"/>
        </w:rPr>
        <w:t xml:space="preserve"> </w:t>
      </w:r>
    </w:p>
    <w:p w14:paraId="77AF1D04" w14:textId="77777777" w:rsidR="00CB2675" w:rsidRPr="0012589D" w:rsidRDefault="00CB2675" w:rsidP="00CB2675">
      <w:pPr>
        <w:contextualSpacing/>
        <w:rPr>
          <w:rFonts w:ascii="Times New Roman" w:hAnsi="Times New Roman" w:cs="Times New Roman"/>
          <w:b/>
          <w:i/>
          <w:sz w:val="24"/>
          <w:szCs w:val="24"/>
        </w:rPr>
      </w:pPr>
      <w:r w:rsidRPr="0012589D">
        <w:rPr>
          <w:rFonts w:ascii="Times New Roman" w:hAnsi="Times New Roman" w:cs="Times New Roman"/>
          <w:b/>
          <w:i/>
          <w:sz w:val="24"/>
          <w:szCs w:val="24"/>
        </w:rPr>
        <w:lastRenderedPageBreak/>
        <w:t>Demographic Measures</w:t>
      </w:r>
    </w:p>
    <w:p w14:paraId="13F91EB0" w14:textId="6CB9CE96" w:rsidR="00CB2675" w:rsidRDefault="00CB2675" w:rsidP="00CB2675">
      <w:pPr>
        <w:contextualSpacing/>
        <w:rPr>
          <w:rFonts w:ascii="Times New Roman" w:hAnsi="Times New Roman" w:cs="Times New Roman"/>
          <w:sz w:val="24"/>
          <w:szCs w:val="24"/>
        </w:rPr>
      </w:pPr>
      <w:r w:rsidRPr="0012589D">
        <w:rPr>
          <w:rFonts w:ascii="Times New Roman" w:hAnsi="Times New Roman" w:cs="Times New Roman"/>
          <w:sz w:val="24"/>
          <w:szCs w:val="24"/>
        </w:rPr>
        <w:tab/>
      </w:r>
      <w:r w:rsidR="00433A50" w:rsidRPr="0012589D">
        <w:rPr>
          <w:rFonts w:ascii="Times New Roman" w:hAnsi="Times New Roman" w:cs="Times New Roman"/>
          <w:sz w:val="24"/>
          <w:szCs w:val="24"/>
        </w:rPr>
        <w:t xml:space="preserve">Several </w:t>
      </w:r>
      <w:r w:rsidR="009D6FB7">
        <w:rPr>
          <w:rFonts w:ascii="Times New Roman" w:hAnsi="Times New Roman" w:cs="Times New Roman"/>
          <w:sz w:val="24"/>
          <w:szCs w:val="24"/>
        </w:rPr>
        <w:t xml:space="preserve">demographic questions </w:t>
      </w:r>
      <w:r w:rsidRPr="0012589D">
        <w:rPr>
          <w:rFonts w:ascii="Times New Roman" w:hAnsi="Times New Roman" w:cs="Times New Roman"/>
          <w:sz w:val="24"/>
          <w:szCs w:val="24"/>
        </w:rPr>
        <w:t>were</w:t>
      </w:r>
      <w:r w:rsidR="00433A50" w:rsidRPr="0012589D">
        <w:rPr>
          <w:rFonts w:ascii="Times New Roman" w:hAnsi="Times New Roman" w:cs="Times New Roman"/>
          <w:sz w:val="24"/>
          <w:szCs w:val="24"/>
        </w:rPr>
        <w:t xml:space="preserve"> included. In the current investigation, we included the following measures as covariates in our analysis: </w:t>
      </w:r>
      <w:r w:rsidRPr="0012589D">
        <w:rPr>
          <w:rFonts w:ascii="Times New Roman" w:hAnsi="Times New Roman" w:cs="Times New Roman"/>
          <w:sz w:val="24"/>
          <w:szCs w:val="24"/>
        </w:rPr>
        <w:t xml:space="preserve">age, subjective SES, </w:t>
      </w:r>
      <w:r w:rsidR="00433A50" w:rsidRPr="0012589D">
        <w:rPr>
          <w:rFonts w:ascii="Times New Roman" w:hAnsi="Times New Roman" w:cs="Times New Roman"/>
          <w:sz w:val="24"/>
          <w:szCs w:val="24"/>
        </w:rPr>
        <w:t>and gender</w:t>
      </w:r>
      <w:r w:rsidR="003D1370">
        <w:rPr>
          <w:rFonts w:ascii="Times New Roman" w:hAnsi="Times New Roman" w:cs="Times New Roman"/>
          <w:sz w:val="24"/>
          <w:szCs w:val="24"/>
        </w:rPr>
        <w:t xml:space="preserve"> (male=1; not male=-1). </w:t>
      </w:r>
    </w:p>
    <w:p w14:paraId="571AFFB5" w14:textId="77777777" w:rsidR="00CB2675" w:rsidRPr="0012589D" w:rsidRDefault="00CB2675" w:rsidP="00CB2675">
      <w:pPr>
        <w:contextualSpacing/>
        <w:rPr>
          <w:rFonts w:ascii="Times New Roman" w:hAnsi="Times New Roman" w:cs="Times New Roman"/>
          <w:b/>
          <w:i/>
          <w:sz w:val="24"/>
          <w:szCs w:val="24"/>
        </w:rPr>
      </w:pPr>
      <w:r w:rsidRPr="0012589D">
        <w:rPr>
          <w:rFonts w:ascii="Times New Roman" w:hAnsi="Times New Roman" w:cs="Times New Roman"/>
          <w:b/>
          <w:i/>
          <w:sz w:val="24"/>
          <w:szCs w:val="24"/>
        </w:rPr>
        <w:t>Country-Level Measures</w:t>
      </w:r>
    </w:p>
    <w:p w14:paraId="41D09E51" w14:textId="5BE603DD" w:rsidR="00CB2675" w:rsidRPr="0012589D" w:rsidRDefault="00CB2675" w:rsidP="00CB2675">
      <w:pPr>
        <w:contextualSpacing/>
        <w:rPr>
          <w:rFonts w:ascii="Times New Roman" w:hAnsi="Times New Roman" w:cs="Times New Roman"/>
          <w:sz w:val="24"/>
          <w:szCs w:val="24"/>
        </w:rPr>
      </w:pPr>
      <w:r w:rsidRPr="0012589D">
        <w:rPr>
          <w:rFonts w:ascii="Times New Roman" w:hAnsi="Times New Roman" w:cs="Times New Roman"/>
          <w:sz w:val="24"/>
          <w:szCs w:val="24"/>
        </w:rPr>
        <w:tab/>
      </w:r>
      <w:r w:rsidR="00433A50" w:rsidRPr="0012589D">
        <w:rPr>
          <w:rFonts w:ascii="Times New Roman" w:hAnsi="Times New Roman" w:cs="Times New Roman"/>
          <w:sz w:val="24"/>
          <w:szCs w:val="24"/>
        </w:rPr>
        <w:t>Two</w:t>
      </w:r>
      <w:r w:rsidRPr="0012589D">
        <w:rPr>
          <w:rFonts w:ascii="Times New Roman" w:hAnsi="Times New Roman" w:cs="Times New Roman"/>
          <w:sz w:val="24"/>
          <w:szCs w:val="24"/>
        </w:rPr>
        <w:t xml:space="preserve"> </w:t>
      </w:r>
      <w:r w:rsidR="00433A50" w:rsidRPr="0012589D">
        <w:rPr>
          <w:rFonts w:ascii="Times New Roman" w:hAnsi="Times New Roman" w:cs="Times New Roman"/>
          <w:sz w:val="24"/>
          <w:szCs w:val="24"/>
        </w:rPr>
        <w:t xml:space="preserve">indexes were </w:t>
      </w:r>
      <w:r w:rsidRPr="0012589D">
        <w:rPr>
          <w:rFonts w:ascii="Times New Roman" w:hAnsi="Times New Roman" w:cs="Times New Roman"/>
          <w:sz w:val="24"/>
          <w:szCs w:val="24"/>
        </w:rPr>
        <w:t xml:space="preserve">integrated into </w:t>
      </w:r>
      <w:r w:rsidR="00433A50" w:rsidRPr="0012589D">
        <w:rPr>
          <w:rFonts w:ascii="Times New Roman" w:hAnsi="Times New Roman" w:cs="Times New Roman"/>
          <w:sz w:val="24"/>
          <w:szCs w:val="24"/>
        </w:rPr>
        <w:t xml:space="preserve">our </w:t>
      </w:r>
      <w:r w:rsidRPr="0012589D">
        <w:rPr>
          <w:rFonts w:ascii="Times New Roman" w:hAnsi="Times New Roman" w:cs="Times New Roman"/>
          <w:sz w:val="24"/>
          <w:szCs w:val="24"/>
        </w:rPr>
        <w:t xml:space="preserve">dataset </w:t>
      </w:r>
      <w:r w:rsidR="00433A50" w:rsidRPr="0012589D">
        <w:rPr>
          <w:rFonts w:ascii="Times New Roman" w:hAnsi="Times New Roman" w:cs="Times New Roman"/>
          <w:sz w:val="24"/>
          <w:szCs w:val="24"/>
        </w:rPr>
        <w:t xml:space="preserve">to account for their effect at the country level: (1) the </w:t>
      </w:r>
      <w:r w:rsidRPr="0012589D">
        <w:rPr>
          <w:rFonts w:ascii="Times New Roman" w:hAnsi="Times New Roman" w:cs="Times New Roman"/>
          <w:sz w:val="24"/>
          <w:szCs w:val="24"/>
        </w:rPr>
        <w:t xml:space="preserve">Freedom House Democracy </w:t>
      </w:r>
      <w:r w:rsidR="00433A50" w:rsidRPr="0012589D">
        <w:rPr>
          <w:rFonts w:ascii="Times New Roman" w:hAnsi="Times New Roman" w:cs="Times New Roman"/>
          <w:sz w:val="24"/>
          <w:szCs w:val="24"/>
        </w:rPr>
        <w:t>index</w:t>
      </w:r>
      <w:r w:rsidRPr="0012589D">
        <w:rPr>
          <w:rFonts w:ascii="Times New Roman" w:hAnsi="Times New Roman" w:cs="Times New Roman"/>
          <w:sz w:val="24"/>
          <w:szCs w:val="24"/>
        </w:rPr>
        <w:t xml:space="preserve"> (accessible here: </w:t>
      </w:r>
      <w:hyperlink r:id="rId13" w:history="1">
        <w:r w:rsidRPr="0012589D">
          <w:rPr>
            <w:rStyle w:val="Hyperlink"/>
            <w:rFonts w:ascii="Times New Roman" w:hAnsi="Times New Roman" w:cs="Times New Roman"/>
            <w:sz w:val="24"/>
            <w:szCs w:val="24"/>
          </w:rPr>
          <w:t>https://freedomhouse.org/explore-the-map?type=fiw&amp;year=2020</w:t>
        </w:r>
      </w:hyperlink>
      <w:r w:rsidR="00433A50" w:rsidRPr="0012589D">
        <w:rPr>
          <w:rFonts w:ascii="Times New Roman" w:hAnsi="Times New Roman" w:cs="Times New Roman"/>
          <w:sz w:val="24"/>
          <w:szCs w:val="24"/>
        </w:rPr>
        <w:t>); (2)</w:t>
      </w:r>
      <w:r w:rsidRPr="0012589D">
        <w:rPr>
          <w:rFonts w:ascii="Times New Roman" w:hAnsi="Times New Roman" w:cs="Times New Roman"/>
          <w:sz w:val="24"/>
          <w:szCs w:val="24"/>
        </w:rPr>
        <w:t xml:space="preserve"> </w:t>
      </w:r>
      <w:r w:rsidR="00433A50" w:rsidRPr="0012589D">
        <w:rPr>
          <w:rFonts w:ascii="Times New Roman" w:hAnsi="Times New Roman" w:cs="Times New Roman"/>
          <w:sz w:val="24"/>
          <w:szCs w:val="24"/>
        </w:rPr>
        <w:t>T</w:t>
      </w:r>
      <w:r w:rsidRPr="0012589D">
        <w:rPr>
          <w:rFonts w:ascii="Times New Roman" w:hAnsi="Times New Roman" w:cs="Times New Roman"/>
          <w:sz w:val="24"/>
          <w:szCs w:val="24"/>
        </w:rPr>
        <w:t>h</w:t>
      </w:r>
      <w:r w:rsidR="00433A50" w:rsidRPr="0012589D">
        <w:rPr>
          <w:rFonts w:ascii="Times New Roman" w:hAnsi="Times New Roman" w:cs="Times New Roman"/>
          <w:sz w:val="24"/>
          <w:szCs w:val="24"/>
        </w:rPr>
        <w:t>e 2019 GINI World Bank Estimate</w:t>
      </w:r>
      <w:r w:rsidRPr="0012589D">
        <w:rPr>
          <w:rFonts w:ascii="Times New Roman" w:hAnsi="Times New Roman" w:cs="Times New Roman"/>
          <w:sz w:val="24"/>
          <w:szCs w:val="24"/>
        </w:rPr>
        <w:t xml:space="preserve"> (accessible here: </w:t>
      </w:r>
      <w:hyperlink r:id="rId14" w:history="1">
        <w:r w:rsidRPr="0012589D">
          <w:rPr>
            <w:rStyle w:val="Hyperlink"/>
            <w:rFonts w:ascii="Times New Roman" w:hAnsi="Times New Roman" w:cs="Times New Roman"/>
            <w:sz w:val="24"/>
            <w:szCs w:val="24"/>
          </w:rPr>
          <w:t>https://data.worldbank.org/indicator/SI.POV.GINI</w:t>
        </w:r>
      </w:hyperlink>
      <w:r w:rsidRPr="0012589D">
        <w:rPr>
          <w:rFonts w:ascii="Times New Roman" w:hAnsi="Times New Roman" w:cs="Times New Roman"/>
          <w:sz w:val="24"/>
          <w:szCs w:val="24"/>
        </w:rPr>
        <w:t>).</w:t>
      </w:r>
      <w:r w:rsidR="004860B5">
        <w:rPr>
          <w:rStyle w:val="FootnoteReference"/>
          <w:rFonts w:ascii="Times New Roman" w:hAnsi="Times New Roman" w:cs="Times New Roman"/>
          <w:sz w:val="24"/>
          <w:szCs w:val="24"/>
        </w:rPr>
        <w:footnoteReference w:id="5"/>
      </w:r>
      <w:r w:rsidRPr="0012589D">
        <w:rPr>
          <w:rFonts w:ascii="Times New Roman" w:hAnsi="Times New Roman" w:cs="Times New Roman"/>
          <w:sz w:val="24"/>
          <w:szCs w:val="24"/>
        </w:rPr>
        <w:t xml:space="preserve"> </w:t>
      </w:r>
    </w:p>
    <w:p w14:paraId="576F428B" w14:textId="36806BEC" w:rsidR="00AE2367" w:rsidRPr="0012589D" w:rsidRDefault="003803C4" w:rsidP="003803C4">
      <w:pPr>
        <w:contextualSpacing/>
        <w:jc w:val="center"/>
        <w:rPr>
          <w:rFonts w:ascii="Times New Roman" w:hAnsi="Times New Roman" w:cs="Times New Roman"/>
          <w:b/>
          <w:sz w:val="24"/>
          <w:szCs w:val="24"/>
        </w:rPr>
      </w:pPr>
      <w:r w:rsidRPr="0012589D">
        <w:rPr>
          <w:rFonts w:ascii="Times New Roman" w:hAnsi="Times New Roman" w:cs="Times New Roman"/>
          <w:b/>
          <w:sz w:val="24"/>
          <w:szCs w:val="24"/>
        </w:rPr>
        <w:t>Results</w:t>
      </w:r>
    </w:p>
    <w:p w14:paraId="6258BD9D" w14:textId="77777777" w:rsidR="003803C4" w:rsidRPr="0012589D" w:rsidRDefault="003803C4" w:rsidP="003803C4">
      <w:pPr>
        <w:contextualSpacing/>
        <w:rPr>
          <w:rFonts w:ascii="Times New Roman" w:hAnsi="Times New Roman" w:cs="Times New Roman"/>
          <w:b/>
          <w:sz w:val="24"/>
          <w:szCs w:val="24"/>
        </w:rPr>
      </w:pPr>
      <w:r w:rsidRPr="0012589D">
        <w:rPr>
          <w:rFonts w:ascii="Times New Roman" w:hAnsi="Times New Roman" w:cs="Times New Roman"/>
          <w:b/>
          <w:sz w:val="24"/>
          <w:szCs w:val="24"/>
        </w:rPr>
        <w:t>Data Analysis Plan</w:t>
      </w:r>
    </w:p>
    <w:p w14:paraId="016F1831" w14:textId="2B40DE3E" w:rsidR="003803C4" w:rsidRPr="0012589D" w:rsidRDefault="003803C4" w:rsidP="009004FF">
      <w:pPr>
        <w:contextualSpacing/>
        <w:rPr>
          <w:rFonts w:ascii="Times New Roman" w:hAnsi="Times New Roman" w:cs="Times New Roman"/>
          <w:sz w:val="24"/>
          <w:szCs w:val="24"/>
        </w:rPr>
      </w:pPr>
      <w:r w:rsidRPr="0012589D">
        <w:rPr>
          <w:rFonts w:ascii="Times New Roman" w:hAnsi="Times New Roman" w:cs="Times New Roman"/>
          <w:b/>
          <w:sz w:val="24"/>
          <w:szCs w:val="24"/>
        </w:rPr>
        <w:tab/>
      </w:r>
      <w:r w:rsidR="00183AF4">
        <w:rPr>
          <w:rFonts w:ascii="Times New Roman" w:hAnsi="Times New Roman" w:cs="Times New Roman"/>
          <w:sz w:val="24"/>
          <w:szCs w:val="24"/>
        </w:rPr>
        <w:t xml:space="preserve">The </w:t>
      </w:r>
      <w:r w:rsidR="00431312">
        <w:rPr>
          <w:rFonts w:ascii="Times New Roman" w:hAnsi="Times New Roman" w:cs="Times New Roman"/>
          <w:sz w:val="24"/>
          <w:szCs w:val="24"/>
        </w:rPr>
        <w:t xml:space="preserve">syntax </w:t>
      </w:r>
      <w:r w:rsidR="00817606">
        <w:rPr>
          <w:rFonts w:ascii="Times New Roman" w:hAnsi="Times New Roman" w:cs="Times New Roman"/>
          <w:sz w:val="24"/>
          <w:szCs w:val="24"/>
        </w:rPr>
        <w:t xml:space="preserve">files </w:t>
      </w:r>
      <w:r w:rsidR="00431312">
        <w:rPr>
          <w:rFonts w:ascii="Times New Roman" w:hAnsi="Times New Roman" w:cs="Times New Roman"/>
          <w:sz w:val="24"/>
          <w:szCs w:val="24"/>
        </w:rPr>
        <w:t xml:space="preserve">for the current project are available upon request will be made publicly available on OSF here: </w:t>
      </w:r>
      <w:r w:rsidR="00431312" w:rsidRPr="00431312">
        <w:t xml:space="preserve"> </w:t>
      </w:r>
      <w:hyperlink r:id="rId15" w:history="1">
        <w:r w:rsidR="00431312" w:rsidRPr="00AD14D0">
          <w:rPr>
            <w:rStyle w:val="Hyperlink"/>
            <w:rFonts w:ascii="Times New Roman" w:hAnsi="Times New Roman" w:cs="Times New Roman"/>
            <w:sz w:val="24"/>
            <w:szCs w:val="24"/>
          </w:rPr>
          <w:t>https://osf.io/8efzd/?view_only=905b747ad51f4c92b02a41e9be3dc89b</w:t>
        </w:r>
      </w:hyperlink>
      <w:r w:rsidR="00AC305D">
        <w:rPr>
          <w:rFonts w:ascii="Times New Roman" w:hAnsi="Times New Roman" w:cs="Times New Roman"/>
          <w:sz w:val="24"/>
          <w:szCs w:val="24"/>
        </w:rPr>
        <w:t xml:space="preserve">. </w:t>
      </w:r>
      <w:r w:rsidR="005D55FC" w:rsidRPr="00183AF4">
        <w:rPr>
          <w:rFonts w:ascii="Times New Roman" w:hAnsi="Times New Roman" w:cs="Times New Roman"/>
          <w:sz w:val="24"/>
          <w:szCs w:val="24"/>
        </w:rPr>
        <w:t>While changes over time in measured variables were not the main focus of the study, and variables were relatively stable, figures are provided indicating means across samples in Supplementary Materials.</w:t>
      </w:r>
      <w:r w:rsidR="005D55FC">
        <w:rPr>
          <w:rFonts w:ascii="Times New Roman" w:hAnsi="Times New Roman" w:cs="Times New Roman"/>
          <w:sz w:val="24"/>
          <w:szCs w:val="24"/>
        </w:rPr>
        <w:t xml:space="preserve"> </w:t>
      </w:r>
      <w:r w:rsidR="006B09CE" w:rsidRPr="0012589D">
        <w:rPr>
          <w:rFonts w:ascii="Times New Roman" w:hAnsi="Times New Roman" w:cs="Times New Roman"/>
          <w:sz w:val="24"/>
          <w:szCs w:val="24"/>
        </w:rPr>
        <w:t xml:space="preserve">We conducted all </w:t>
      </w:r>
      <w:r w:rsidRPr="0012589D">
        <w:rPr>
          <w:rFonts w:ascii="Times New Roman" w:hAnsi="Times New Roman" w:cs="Times New Roman"/>
          <w:sz w:val="24"/>
          <w:szCs w:val="24"/>
        </w:rPr>
        <w:t xml:space="preserve">analyses </w:t>
      </w:r>
      <w:r w:rsidR="003045F7" w:rsidRPr="0012589D">
        <w:rPr>
          <w:rFonts w:ascii="Times New Roman" w:hAnsi="Times New Roman" w:cs="Times New Roman"/>
          <w:sz w:val="24"/>
          <w:szCs w:val="24"/>
        </w:rPr>
        <w:t xml:space="preserve">on </w:t>
      </w:r>
      <w:r w:rsidRPr="0012589D">
        <w:rPr>
          <w:rFonts w:ascii="Times New Roman" w:hAnsi="Times New Roman" w:cs="Times New Roman"/>
          <w:sz w:val="24"/>
          <w:szCs w:val="24"/>
        </w:rPr>
        <w:t xml:space="preserve">Mplus version 8 (Muthén &amp; Muthén, 1998-2017). </w:t>
      </w:r>
      <w:r w:rsidR="006B09CE" w:rsidRPr="0012589D">
        <w:rPr>
          <w:rFonts w:ascii="Times New Roman" w:hAnsi="Times New Roman" w:cs="Times New Roman"/>
          <w:sz w:val="24"/>
          <w:szCs w:val="24"/>
        </w:rPr>
        <w:t>We employed a</w:t>
      </w:r>
      <w:r w:rsidR="003045F7" w:rsidRPr="0012589D">
        <w:rPr>
          <w:rFonts w:ascii="Times New Roman" w:hAnsi="Times New Roman" w:cs="Times New Roman"/>
          <w:sz w:val="24"/>
          <w:szCs w:val="24"/>
        </w:rPr>
        <w:t xml:space="preserve"> multilevel design </w:t>
      </w:r>
      <w:r w:rsidR="006B09CE" w:rsidRPr="0012589D">
        <w:rPr>
          <w:rFonts w:ascii="Times New Roman" w:hAnsi="Times New Roman" w:cs="Times New Roman"/>
          <w:sz w:val="24"/>
          <w:szCs w:val="24"/>
        </w:rPr>
        <w:t xml:space="preserve">to </w:t>
      </w:r>
      <w:r w:rsidR="00817606">
        <w:rPr>
          <w:rFonts w:ascii="Times New Roman" w:hAnsi="Times New Roman" w:cs="Times New Roman"/>
          <w:sz w:val="24"/>
          <w:szCs w:val="24"/>
        </w:rPr>
        <w:t xml:space="preserve">test for our hypotheses while </w:t>
      </w:r>
      <w:r w:rsidR="006B09CE" w:rsidRPr="0012589D">
        <w:rPr>
          <w:rFonts w:ascii="Times New Roman" w:hAnsi="Times New Roman" w:cs="Times New Roman"/>
          <w:sz w:val="24"/>
          <w:szCs w:val="24"/>
        </w:rPr>
        <w:t>account</w:t>
      </w:r>
      <w:r w:rsidR="00817606">
        <w:rPr>
          <w:rFonts w:ascii="Times New Roman" w:hAnsi="Times New Roman" w:cs="Times New Roman"/>
          <w:sz w:val="24"/>
          <w:szCs w:val="24"/>
        </w:rPr>
        <w:t>ing for differences between nations. Such a multilevel design accounts</w:t>
      </w:r>
      <w:r w:rsidR="006B09CE" w:rsidRPr="0012589D">
        <w:rPr>
          <w:rFonts w:ascii="Times New Roman" w:hAnsi="Times New Roman" w:cs="Times New Roman"/>
          <w:sz w:val="24"/>
          <w:szCs w:val="24"/>
        </w:rPr>
        <w:t xml:space="preserve"> for the </w:t>
      </w:r>
      <w:r w:rsidR="003045F7" w:rsidRPr="0012589D">
        <w:rPr>
          <w:rFonts w:ascii="Times New Roman" w:hAnsi="Times New Roman" w:cs="Times New Roman"/>
          <w:sz w:val="24"/>
          <w:szCs w:val="24"/>
        </w:rPr>
        <w:t>significant between country variability (</w:t>
      </w:r>
      <w:r w:rsidR="003045F7" w:rsidRPr="0012589D">
        <w:rPr>
          <w:rFonts w:ascii="Times New Roman" w:hAnsi="Times New Roman" w:cs="Times New Roman"/>
          <w:sz w:val="24"/>
          <w:szCs w:val="24"/>
          <w:lang w:val="el-GR"/>
        </w:rPr>
        <w:t>τ</w:t>
      </w:r>
      <w:r w:rsidR="003045F7" w:rsidRPr="0012589D">
        <w:rPr>
          <w:rFonts w:ascii="Times New Roman" w:hAnsi="Times New Roman" w:cs="Times New Roman"/>
          <w:sz w:val="24"/>
          <w:szCs w:val="24"/>
          <w:vertAlign w:val="subscript"/>
        </w:rPr>
        <w:t>00</w:t>
      </w:r>
      <w:r w:rsidR="003045F7" w:rsidRPr="0012589D">
        <w:rPr>
          <w:rFonts w:ascii="Times New Roman" w:hAnsi="Times New Roman" w:cs="Times New Roman"/>
          <w:sz w:val="24"/>
          <w:szCs w:val="24"/>
        </w:rPr>
        <w:t xml:space="preserve">), and a </w:t>
      </w:r>
      <w:r w:rsidR="006B09CE" w:rsidRPr="0012589D">
        <w:rPr>
          <w:rFonts w:ascii="Times New Roman" w:hAnsi="Times New Roman" w:cs="Times New Roman"/>
          <w:sz w:val="24"/>
          <w:szCs w:val="24"/>
        </w:rPr>
        <w:t xml:space="preserve">relatively high </w:t>
      </w:r>
      <w:r w:rsidR="003045F7" w:rsidRPr="0012589D">
        <w:rPr>
          <w:rFonts w:ascii="Times New Roman" w:hAnsi="Times New Roman" w:cs="Times New Roman"/>
          <w:sz w:val="24"/>
          <w:szCs w:val="24"/>
        </w:rPr>
        <w:t>Intraclass Correlation Coefficient (ICC)</w:t>
      </w:r>
      <w:r w:rsidR="005F6787" w:rsidRPr="0012589D">
        <w:rPr>
          <w:rFonts w:ascii="Times New Roman" w:hAnsi="Times New Roman" w:cs="Times New Roman"/>
          <w:sz w:val="24"/>
          <w:szCs w:val="24"/>
        </w:rPr>
        <w:t xml:space="preserve"> </w:t>
      </w:r>
      <w:r w:rsidR="006B09CE" w:rsidRPr="0012589D">
        <w:rPr>
          <w:rFonts w:ascii="Times New Roman" w:hAnsi="Times New Roman" w:cs="Times New Roman"/>
          <w:sz w:val="24"/>
          <w:szCs w:val="24"/>
        </w:rPr>
        <w:t>(</w:t>
      </w:r>
      <w:r w:rsidR="005F6787" w:rsidRPr="0012589D">
        <w:rPr>
          <w:rFonts w:ascii="Times New Roman" w:hAnsi="Times New Roman" w:cs="Times New Roman"/>
          <w:sz w:val="24"/>
          <w:szCs w:val="24"/>
        </w:rPr>
        <w:t xml:space="preserve">greater or </w:t>
      </w:r>
      <w:r w:rsidR="005F6787" w:rsidRPr="0012589D">
        <w:rPr>
          <w:rFonts w:ascii="Times New Roman" w:hAnsi="Times New Roman" w:cs="Times New Roman"/>
          <w:sz w:val="24"/>
          <w:szCs w:val="24"/>
        </w:rPr>
        <w:lastRenderedPageBreak/>
        <w:t>equal to .05</w:t>
      </w:r>
      <w:r w:rsidR="006B09CE" w:rsidRPr="0012589D">
        <w:rPr>
          <w:rFonts w:ascii="Times New Roman" w:hAnsi="Times New Roman" w:cs="Times New Roman"/>
          <w:sz w:val="24"/>
          <w:szCs w:val="24"/>
        </w:rPr>
        <w:t>)</w:t>
      </w:r>
      <w:r w:rsidR="003045F7" w:rsidRPr="0012589D">
        <w:rPr>
          <w:rFonts w:ascii="Times New Roman" w:hAnsi="Times New Roman" w:cs="Times New Roman"/>
          <w:sz w:val="24"/>
          <w:szCs w:val="24"/>
        </w:rPr>
        <w:t xml:space="preserve"> </w:t>
      </w:r>
      <w:r w:rsidR="00F92AFE" w:rsidRPr="0012589D">
        <w:rPr>
          <w:rFonts w:ascii="Times New Roman" w:hAnsi="Times New Roman" w:cs="Times New Roman"/>
          <w:sz w:val="24"/>
          <w:szCs w:val="24"/>
        </w:rPr>
        <w:t>(Raudenbush &amp; Bryk, 2002)</w:t>
      </w:r>
      <w:r w:rsidRPr="0012589D">
        <w:rPr>
          <w:rFonts w:ascii="Times New Roman" w:hAnsi="Times New Roman" w:cs="Times New Roman"/>
          <w:sz w:val="24"/>
          <w:szCs w:val="24"/>
        </w:rPr>
        <w:t>.</w:t>
      </w:r>
      <w:r w:rsidR="00183AF4">
        <w:rPr>
          <w:rStyle w:val="FootnoteReference"/>
          <w:rFonts w:ascii="Times New Roman" w:hAnsi="Times New Roman" w:cs="Times New Roman"/>
          <w:sz w:val="24"/>
          <w:szCs w:val="24"/>
        </w:rPr>
        <w:footnoteReference w:id="6"/>
      </w:r>
      <w:r w:rsidRPr="0012589D">
        <w:rPr>
          <w:rFonts w:ascii="Times New Roman" w:hAnsi="Times New Roman" w:cs="Times New Roman"/>
          <w:sz w:val="24"/>
          <w:szCs w:val="24"/>
        </w:rPr>
        <w:t xml:space="preserve"> </w:t>
      </w:r>
      <w:r w:rsidR="006B09CE" w:rsidRPr="0012589D">
        <w:rPr>
          <w:rFonts w:ascii="Times New Roman" w:hAnsi="Times New Roman" w:cs="Times New Roman"/>
          <w:sz w:val="24"/>
          <w:szCs w:val="24"/>
        </w:rPr>
        <w:t>In detail for each variable</w:t>
      </w:r>
      <w:r w:rsidRPr="0012589D">
        <w:rPr>
          <w:rFonts w:ascii="Times New Roman" w:hAnsi="Times New Roman" w:cs="Times New Roman"/>
          <w:sz w:val="24"/>
          <w:szCs w:val="24"/>
        </w:rPr>
        <w:t xml:space="preserve">: trust in science: </w:t>
      </w:r>
      <w:r w:rsidRPr="003E138C">
        <w:rPr>
          <w:rFonts w:ascii="Times New Roman" w:hAnsi="Times New Roman" w:cs="Times New Roman"/>
          <w:sz w:val="24"/>
          <w:szCs w:val="24"/>
        </w:rPr>
        <w:t>ICC=.05</w:t>
      </w:r>
      <w:r w:rsidR="003045F7" w:rsidRPr="003E138C">
        <w:rPr>
          <w:rFonts w:ascii="Times New Roman" w:hAnsi="Times New Roman" w:cs="Times New Roman"/>
          <w:sz w:val="24"/>
          <w:szCs w:val="24"/>
        </w:rPr>
        <w:t>4</w:t>
      </w:r>
      <w:r w:rsidRPr="003E138C">
        <w:rPr>
          <w:rFonts w:ascii="Times New Roman" w:hAnsi="Times New Roman" w:cs="Times New Roman"/>
          <w:sz w:val="24"/>
          <w:szCs w:val="24"/>
        </w:rPr>
        <w:t xml:space="preserve">, </w:t>
      </w:r>
      <w:r w:rsidRPr="003E138C">
        <w:rPr>
          <w:rFonts w:ascii="Times New Roman" w:hAnsi="Times New Roman" w:cs="Times New Roman"/>
          <w:i/>
          <w:sz w:val="24"/>
          <w:szCs w:val="24"/>
          <w:lang w:val="el-GR"/>
        </w:rPr>
        <w:t>τ</w:t>
      </w:r>
      <w:r w:rsidRPr="003E138C">
        <w:rPr>
          <w:rFonts w:ascii="Times New Roman" w:hAnsi="Times New Roman" w:cs="Times New Roman"/>
          <w:i/>
          <w:sz w:val="24"/>
          <w:szCs w:val="24"/>
          <w:vertAlign w:val="subscript"/>
        </w:rPr>
        <w:t>00</w:t>
      </w:r>
      <w:r w:rsidR="003045F7" w:rsidRPr="003E138C">
        <w:rPr>
          <w:rFonts w:ascii="Times New Roman" w:hAnsi="Times New Roman" w:cs="Times New Roman"/>
          <w:sz w:val="24"/>
          <w:szCs w:val="24"/>
        </w:rPr>
        <w:t>=.13</w:t>
      </w:r>
      <w:r w:rsidR="006B09CE" w:rsidRPr="003E138C">
        <w:rPr>
          <w:rFonts w:ascii="Times New Roman" w:hAnsi="Times New Roman" w:cs="Times New Roman"/>
          <w:sz w:val="24"/>
          <w:szCs w:val="24"/>
        </w:rPr>
        <w:t xml:space="preserve">2, </w:t>
      </w:r>
      <w:r w:rsidR="006B09CE" w:rsidRPr="003E138C">
        <w:rPr>
          <w:rFonts w:ascii="Times New Roman" w:hAnsi="Times New Roman" w:cs="Times New Roman"/>
          <w:i/>
          <w:iCs/>
          <w:sz w:val="24"/>
          <w:szCs w:val="24"/>
        </w:rPr>
        <w:t>SE</w:t>
      </w:r>
      <w:r w:rsidR="006B09CE" w:rsidRPr="003E138C">
        <w:rPr>
          <w:rFonts w:ascii="Times New Roman" w:hAnsi="Times New Roman" w:cs="Times New Roman"/>
          <w:sz w:val="24"/>
          <w:szCs w:val="24"/>
        </w:rPr>
        <w:t>=.04,</w:t>
      </w:r>
      <w:r w:rsidRPr="003E138C">
        <w:rPr>
          <w:rFonts w:ascii="Times New Roman" w:hAnsi="Times New Roman" w:cs="Times New Roman"/>
          <w:sz w:val="24"/>
          <w:szCs w:val="24"/>
        </w:rPr>
        <w:t xml:space="preserve"> </w:t>
      </w:r>
      <w:r w:rsidRPr="003E138C">
        <w:rPr>
          <w:rFonts w:ascii="Times New Roman" w:hAnsi="Times New Roman" w:cs="Times New Roman"/>
          <w:i/>
          <w:sz w:val="24"/>
          <w:szCs w:val="24"/>
        </w:rPr>
        <w:t>p</w:t>
      </w:r>
      <w:r w:rsidRPr="003E138C">
        <w:rPr>
          <w:rFonts w:ascii="Times New Roman" w:hAnsi="Times New Roman" w:cs="Times New Roman"/>
          <w:sz w:val="24"/>
          <w:szCs w:val="24"/>
        </w:rPr>
        <w:t xml:space="preserve">=.001; </w:t>
      </w:r>
      <w:r w:rsidR="00D15998" w:rsidRPr="003E138C">
        <w:rPr>
          <w:rFonts w:ascii="Times New Roman" w:hAnsi="Times New Roman" w:cs="Times New Roman"/>
          <w:sz w:val="24"/>
          <w:szCs w:val="24"/>
        </w:rPr>
        <w:t xml:space="preserve">trust in </w:t>
      </w:r>
      <w:r w:rsidR="00D633E4" w:rsidRPr="003E138C">
        <w:rPr>
          <w:rFonts w:ascii="Times New Roman" w:hAnsi="Times New Roman" w:cs="Times New Roman"/>
          <w:sz w:val="24"/>
          <w:szCs w:val="24"/>
        </w:rPr>
        <w:t>government</w:t>
      </w:r>
      <w:r w:rsidR="00D15998" w:rsidRPr="003E138C">
        <w:rPr>
          <w:rFonts w:ascii="Times New Roman" w:hAnsi="Times New Roman" w:cs="Times New Roman"/>
          <w:sz w:val="24"/>
          <w:szCs w:val="24"/>
        </w:rPr>
        <w:t>: ICC=.</w:t>
      </w:r>
      <w:r w:rsidR="00D633E4" w:rsidRPr="003E138C">
        <w:rPr>
          <w:rFonts w:ascii="Times New Roman" w:hAnsi="Times New Roman" w:cs="Times New Roman"/>
          <w:sz w:val="24"/>
          <w:szCs w:val="24"/>
        </w:rPr>
        <w:t>135</w:t>
      </w:r>
      <w:r w:rsidR="00D15998" w:rsidRPr="003E138C">
        <w:rPr>
          <w:rFonts w:ascii="Times New Roman" w:hAnsi="Times New Roman" w:cs="Times New Roman"/>
          <w:sz w:val="24"/>
          <w:szCs w:val="24"/>
        </w:rPr>
        <w:t xml:space="preserve">, </w:t>
      </w:r>
      <w:r w:rsidR="00013D8A" w:rsidRPr="003E138C">
        <w:rPr>
          <w:rFonts w:ascii="Times New Roman" w:hAnsi="Times New Roman" w:cs="Times New Roman"/>
          <w:i/>
          <w:sz w:val="24"/>
          <w:szCs w:val="24"/>
          <w:lang w:val="el-GR"/>
        </w:rPr>
        <w:t>τ</w:t>
      </w:r>
      <w:r w:rsidR="00013D8A" w:rsidRPr="003E138C">
        <w:rPr>
          <w:rFonts w:ascii="Times New Roman" w:hAnsi="Times New Roman" w:cs="Times New Roman"/>
          <w:i/>
          <w:sz w:val="24"/>
          <w:szCs w:val="24"/>
          <w:vertAlign w:val="subscript"/>
        </w:rPr>
        <w:t>00</w:t>
      </w:r>
      <w:r w:rsidR="00D15998" w:rsidRPr="003E138C">
        <w:rPr>
          <w:rFonts w:ascii="Times New Roman" w:hAnsi="Times New Roman" w:cs="Times New Roman"/>
          <w:sz w:val="24"/>
          <w:szCs w:val="24"/>
        </w:rPr>
        <w:t>=.</w:t>
      </w:r>
      <w:r w:rsidR="00D633E4" w:rsidRPr="003E138C">
        <w:rPr>
          <w:rFonts w:ascii="Times New Roman" w:hAnsi="Times New Roman" w:cs="Times New Roman"/>
          <w:sz w:val="24"/>
          <w:szCs w:val="24"/>
        </w:rPr>
        <w:t>620</w:t>
      </w:r>
      <w:r w:rsidR="00D15998" w:rsidRPr="003E138C">
        <w:rPr>
          <w:rFonts w:ascii="Times New Roman" w:hAnsi="Times New Roman" w:cs="Times New Roman"/>
          <w:sz w:val="24"/>
          <w:szCs w:val="24"/>
        </w:rPr>
        <w:t xml:space="preserve">, </w:t>
      </w:r>
      <w:r w:rsidR="00D15998" w:rsidRPr="003E138C">
        <w:rPr>
          <w:rFonts w:ascii="Times New Roman" w:hAnsi="Times New Roman" w:cs="Times New Roman"/>
          <w:i/>
          <w:iCs/>
          <w:sz w:val="24"/>
          <w:szCs w:val="24"/>
        </w:rPr>
        <w:t>SE</w:t>
      </w:r>
      <w:r w:rsidR="00D15998" w:rsidRPr="003E138C">
        <w:rPr>
          <w:rFonts w:ascii="Times New Roman" w:hAnsi="Times New Roman" w:cs="Times New Roman"/>
          <w:sz w:val="24"/>
          <w:szCs w:val="24"/>
        </w:rPr>
        <w:t>=.</w:t>
      </w:r>
      <w:r w:rsidR="00D633E4" w:rsidRPr="003E138C">
        <w:rPr>
          <w:rFonts w:ascii="Times New Roman" w:hAnsi="Times New Roman" w:cs="Times New Roman"/>
          <w:sz w:val="24"/>
          <w:szCs w:val="24"/>
        </w:rPr>
        <w:t>19</w:t>
      </w:r>
      <w:r w:rsidR="00D15998" w:rsidRPr="003E138C">
        <w:rPr>
          <w:rFonts w:ascii="Times New Roman" w:hAnsi="Times New Roman" w:cs="Times New Roman"/>
          <w:sz w:val="24"/>
          <w:szCs w:val="24"/>
        </w:rPr>
        <w:t xml:space="preserve">, </w:t>
      </w:r>
      <w:r w:rsidR="00D15998" w:rsidRPr="003E138C">
        <w:rPr>
          <w:rFonts w:ascii="Times New Roman" w:hAnsi="Times New Roman" w:cs="Times New Roman"/>
          <w:i/>
          <w:sz w:val="24"/>
          <w:szCs w:val="24"/>
        </w:rPr>
        <w:t>p</w:t>
      </w:r>
      <w:r w:rsidR="00D15998" w:rsidRPr="003E138C">
        <w:rPr>
          <w:rFonts w:ascii="Times New Roman" w:hAnsi="Times New Roman" w:cs="Times New Roman"/>
          <w:sz w:val="24"/>
          <w:szCs w:val="24"/>
        </w:rPr>
        <w:t>=.001;</w:t>
      </w:r>
      <w:r w:rsidR="00CA716C" w:rsidRPr="003E138C">
        <w:rPr>
          <w:rFonts w:ascii="Times New Roman" w:hAnsi="Times New Roman" w:cs="Times New Roman"/>
          <w:sz w:val="24"/>
          <w:szCs w:val="24"/>
        </w:rPr>
        <w:t xml:space="preserve"> support for lockdown restrictions</w:t>
      </w:r>
      <w:r w:rsidRPr="003E138C">
        <w:rPr>
          <w:rFonts w:ascii="Times New Roman" w:hAnsi="Times New Roman" w:cs="Times New Roman"/>
          <w:sz w:val="24"/>
          <w:szCs w:val="24"/>
        </w:rPr>
        <w:t xml:space="preserve">: </w:t>
      </w:r>
      <w:r w:rsidR="009004FF" w:rsidRPr="003E138C">
        <w:rPr>
          <w:rFonts w:ascii="Times New Roman" w:hAnsi="Times New Roman" w:cs="Times New Roman"/>
          <w:sz w:val="24"/>
          <w:szCs w:val="24"/>
        </w:rPr>
        <w:t>ICC=.1</w:t>
      </w:r>
      <w:r w:rsidR="003E138C" w:rsidRPr="003E138C">
        <w:rPr>
          <w:rFonts w:ascii="Times New Roman" w:hAnsi="Times New Roman" w:cs="Times New Roman"/>
          <w:sz w:val="24"/>
          <w:szCs w:val="24"/>
        </w:rPr>
        <w:t>56</w:t>
      </w:r>
      <w:r w:rsidR="009004FF" w:rsidRPr="003E138C">
        <w:rPr>
          <w:rFonts w:ascii="Times New Roman" w:hAnsi="Times New Roman" w:cs="Times New Roman"/>
          <w:sz w:val="24"/>
          <w:szCs w:val="24"/>
        </w:rPr>
        <w:t xml:space="preserve">, </w:t>
      </w:r>
      <w:r w:rsidR="00013D8A" w:rsidRPr="003E138C">
        <w:rPr>
          <w:rFonts w:ascii="Times New Roman" w:hAnsi="Times New Roman" w:cs="Times New Roman"/>
          <w:i/>
          <w:sz w:val="24"/>
          <w:szCs w:val="24"/>
          <w:lang w:val="el-GR"/>
        </w:rPr>
        <w:t>τ</w:t>
      </w:r>
      <w:r w:rsidR="00013D8A" w:rsidRPr="003E138C">
        <w:rPr>
          <w:rFonts w:ascii="Times New Roman" w:hAnsi="Times New Roman" w:cs="Times New Roman"/>
          <w:i/>
          <w:sz w:val="24"/>
          <w:szCs w:val="24"/>
          <w:vertAlign w:val="subscript"/>
        </w:rPr>
        <w:t>00</w:t>
      </w:r>
      <w:r w:rsidR="009004FF" w:rsidRPr="003E138C">
        <w:rPr>
          <w:rFonts w:ascii="Times New Roman" w:hAnsi="Times New Roman" w:cs="Times New Roman"/>
          <w:sz w:val="24"/>
          <w:szCs w:val="24"/>
        </w:rPr>
        <w:t>=.4</w:t>
      </w:r>
      <w:r w:rsidR="003E138C" w:rsidRPr="003E138C">
        <w:rPr>
          <w:rFonts w:ascii="Times New Roman" w:hAnsi="Times New Roman" w:cs="Times New Roman"/>
          <w:sz w:val="24"/>
          <w:szCs w:val="24"/>
        </w:rPr>
        <w:t>91</w:t>
      </w:r>
      <w:r w:rsidR="009004FF" w:rsidRPr="003E138C">
        <w:rPr>
          <w:rFonts w:ascii="Times New Roman" w:hAnsi="Times New Roman" w:cs="Times New Roman"/>
          <w:sz w:val="24"/>
          <w:szCs w:val="24"/>
        </w:rPr>
        <w:t>,</w:t>
      </w:r>
      <w:r w:rsidR="006B09CE" w:rsidRPr="003E138C">
        <w:rPr>
          <w:rFonts w:ascii="Times New Roman" w:hAnsi="Times New Roman" w:cs="Times New Roman"/>
          <w:sz w:val="24"/>
          <w:szCs w:val="24"/>
        </w:rPr>
        <w:t xml:space="preserve"> </w:t>
      </w:r>
      <w:r w:rsidR="006B09CE" w:rsidRPr="003E138C">
        <w:rPr>
          <w:rFonts w:ascii="Times New Roman" w:hAnsi="Times New Roman" w:cs="Times New Roman"/>
          <w:i/>
          <w:iCs/>
          <w:sz w:val="24"/>
          <w:szCs w:val="24"/>
        </w:rPr>
        <w:t>SE</w:t>
      </w:r>
      <w:r w:rsidR="006B09CE" w:rsidRPr="003E138C">
        <w:rPr>
          <w:rFonts w:ascii="Times New Roman" w:hAnsi="Times New Roman" w:cs="Times New Roman"/>
          <w:sz w:val="24"/>
          <w:szCs w:val="24"/>
        </w:rPr>
        <w:t>=.15,</w:t>
      </w:r>
      <w:r w:rsidR="009004FF" w:rsidRPr="003E138C">
        <w:rPr>
          <w:rFonts w:ascii="Times New Roman" w:hAnsi="Times New Roman" w:cs="Times New Roman"/>
          <w:sz w:val="24"/>
          <w:szCs w:val="24"/>
        </w:rPr>
        <w:t xml:space="preserve"> </w:t>
      </w:r>
      <w:r w:rsidR="009004FF" w:rsidRPr="003E138C">
        <w:rPr>
          <w:rFonts w:ascii="Times New Roman" w:hAnsi="Times New Roman" w:cs="Times New Roman"/>
          <w:i/>
          <w:sz w:val="24"/>
          <w:szCs w:val="24"/>
        </w:rPr>
        <w:t>p</w:t>
      </w:r>
      <w:r w:rsidR="009004FF" w:rsidRPr="003E138C">
        <w:rPr>
          <w:rFonts w:ascii="Times New Roman" w:hAnsi="Times New Roman" w:cs="Times New Roman"/>
          <w:sz w:val="24"/>
          <w:szCs w:val="24"/>
        </w:rPr>
        <w:t xml:space="preserve">=.001; </w:t>
      </w:r>
      <w:r w:rsidR="00D15998" w:rsidRPr="003E138C">
        <w:rPr>
          <w:rFonts w:ascii="Times New Roman" w:hAnsi="Times New Roman" w:cs="Times New Roman"/>
          <w:sz w:val="24"/>
          <w:szCs w:val="24"/>
        </w:rPr>
        <w:t>compliance with COVID-19 guidelines</w:t>
      </w:r>
      <w:r w:rsidR="009004FF" w:rsidRPr="003E138C">
        <w:rPr>
          <w:rFonts w:ascii="Times New Roman" w:hAnsi="Times New Roman" w:cs="Times New Roman"/>
          <w:sz w:val="24"/>
          <w:szCs w:val="24"/>
        </w:rPr>
        <w:t xml:space="preserve">: ICC=.061, </w:t>
      </w:r>
      <w:r w:rsidR="00013D8A" w:rsidRPr="003E138C">
        <w:rPr>
          <w:rFonts w:ascii="Times New Roman" w:hAnsi="Times New Roman" w:cs="Times New Roman"/>
          <w:i/>
          <w:sz w:val="24"/>
          <w:szCs w:val="24"/>
          <w:lang w:val="el-GR"/>
        </w:rPr>
        <w:t>τ</w:t>
      </w:r>
      <w:r w:rsidR="00013D8A" w:rsidRPr="003E138C">
        <w:rPr>
          <w:rFonts w:ascii="Times New Roman" w:hAnsi="Times New Roman" w:cs="Times New Roman"/>
          <w:i/>
          <w:sz w:val="24"/>
          <w:szCs w:val="24"/>
          <w:vertAlign w:val="subscript"/>
        </w:rPr>
        <w:t>00</w:t>
      </w:r>
      <w:r w:rsidR="003045F7" w:rsidRPr="003E138C">
        <w:rPr>
          <w:rFonts w:ascii="Times New Roman" w:hAnsi="Times New Roman" w:cs="Times New Roman"/>
          <w:sz w:val="24"/>
          <w:szCs w:val="24"/>
        </w:rPr>
        <w:t>=.127</w:t>
      </w:r>
      <w:r w:rsidR="009004FF" w:rsidRPr="003E138C">
        <w:rPr>
          <w:rFonts w:ascii="Times New Roman" w:hAnsi="Times New Roman" w:cs="Times New Roman"/>
          <w:sz w:val="24"/>
          <w:szCs w:val="24"/>
        </w:rPr>
        <w:t>,</w:t>
      </w:r>
      <w:r w:rsidR="006B09CE" w:rsidRPr="003E138C">
        <w:rPr>
          <w:rFonts w:ascii="Times New Roman" w:hAnsi="Times New Roman" w:cs="Times New Roman"/>
          <w:sz w:val="24"/>
          <w:szCs w:val="24"/>
        </w:rPr>
        <w:t xml:space="preserve"> </w:t>
      </w:r>
      <w:r w:rsidR="006B09CE" w:rsidRPr="003E138C">
        <w:rPr>
          <w:rFonts w:ascii="Times New Roman" w:hAnsi="Times New Roman" w:cs="Times New Roman"/>
          <w:i/>
          <w:iCs/>
          <w:sz w:val="24"/>
          <w:szCs w:val="24"/>
        </w:rPr>
        <w:t>SE</w:t>
      </w:r>
      <w:r w:rsidR="006B09CE" w:rsidRPr="003E138C">
        <w:rPr>
          <w:rFonts w:ascii="Times New Roman" w:hAnsi="Times New Roman" w:cs="Times New Roman"/>
          <w:sz w:val="24"/>
          <w:szCs w:val="24"/>
        </w:rPr>
        <w:t>=.04,</w:t>
      </w:r>
      <w:r w:rsidR="009004FF" w:rsidRPr="003E138C">
        <w:rPr>
          <w:rFonts w:ascii="Times New Roman" w:hAnsi="Times New Roman" w:cs="Times New Roman"/>
          <w:sz w:val="24"/>
          <w:szCs w:val="24"/>
        </w:rPr>
        <w:t xml:space="preserve"> </w:t>
      </w:r>
      <w:r w:rsidR="009004FF" w:rsidRPr="003E138C">
        <w:rPr>
          <w:rFonts w:ascii="Times New Roman" w:hAnsi="Times New Roman" w:cs="Times New Roman"/>
          <w:i/>
          <w:sz w:val="24"/>
          <w:szCs w:val="24"/>
        </w:rPr>
        <w:t>p</w:t>
      </w:r>
      <w:r w:rsidR="009004FF" w:rsidRPr="003E138C">
        <w:rPr>
          <w:rFonts w:ascii="Times New Roman" w:hAnsi="Times New Roman" w:cs="Times New Roman"/>
          <w:sz w:val="24"/>
          <w:szCs w:val="24"/>
        </w:rPr>
        <w:t>=.001.</w:t>
      </w:r>
      <w:r w:rsidR="003E138C">
        <w:rPr>
          <w:rStyle w:val="FootnoteReference"/>
          <w:rFonts w:ascii="Times New Roman" w:hAnsi="Times New Roman" w:cs="Times New Roman"/>
          <w:sz w:val="24"/>
          <w:szCs w:val="24"/>
        </w:rPr>
        <w:footnoteReference w:id="7"/>
      </w:r>
      <w:r w:rsidR="00F92AFE" w:rsidRPr="0012589D">
        <w:rPr>
          <w:rFonts w:ascii="Times New Roman" w:hAnsi="Times New Roman" w:cs="Times New Roman"/>
          <w:sz w:val="24"/>
          <w:szCs w:val="24"/>
        </w:rPr>
        <w:t xml:space="preserve"> </w:t>
      </w:r>
      <w:r w:rsidR="00136C4E">
        <w:rPr>
          <w:rFonts w:ascii="Times New Roman" w:hAnsi="Times New Roman" w:cs="Times New Roman"/>
          <w:sz w:val="24"/>
          <w:szCs w:val="24"/>
        </w:rPr>
        <w:t>Further, significant between-country variability was observed for both attachment</w:t>
      </w:r>
      <w:r w:rsidR="00136C4E" w:rsidRPr="00136C4E">
        <w:rPr>
          <w:rFonts w:ascii="Times New Roman" w:hAnsi="Times New Roman" w:cs="Times New Roman"/>
          <w:sz w:val="24"/>
          <w:szCs w:val="24"/>
        </w:rPr>
        <w:t xml:space="preserve">, </w:t>
      </w:r>
      <w:r w:rsidR="00136C4E" w:rsidRPr="0065624F">
        <w:rPr>
          <w:rFonts w:ascii="Times New Roman" w:hAnsi="Times New Roman" w:cs="Times New Roman"/>
          <w:i/>
          <w:iCs/>
          <w:sz w:val="24"/>
          <w:szCs w:val="24"/>
        </w:rPr>
        <w:t>ICC</w:t>
      </w:r>
      <w:r w:rsidR="00E11ECA">
        <w:rPr>
          <w:rFonts w:ascii="Times New Roman" w:hAnsi="Times New Roman" w:cs="Times New Roman"/>
          <w:sz w:val="24"/>
          <w:szCs w:val="24"/>
        </w:rPr>
        <w:t>=</w:t>
      </w:r>
      <w:r w:rsidR="00136C4E" w:rsidRPr="00136C4E">
        <w:rPr>
          <w:rFonts w:ascii="Times New Roman" w:hAnsi="Times New Roman" w:cs="Times New Roman"/>
          <w:sz w:val="24"/>
          <w:szCs w:val="24"/>
        </w:rPr>
        <w:t xml:space="preserve">.109, </w:t>
      </w:r>
      <w:r w:rsidR="00136C4E" w:rsidRPr="0065624F">
        <w:rPr>
          <w:rFonts w:ascii="Times New Roman" w:hAnsi="Times New Roman" w:cs="Times New Roman"/>
          <w:i/>
          <w:iCs/>
          <w:sz w:val="24"/>
          <w:szCs w:val="24"/>
        </w:rPr>
        <w:t>τ</w:t>
      </w:r>
      <w:r w:rsidR="00136C4E" w:rsidRPr="0065624F">
        <w:rPr>
          <w:rFonts w:ascii="Times New Roman" w:hAnsi="Times New Roman" w:cs="Times New Roman"/>
          <w:i/>
          <w:iCs/>
          <w:sz w:val="24"/>
          <w:szCs w:val="24"/>
          <w:vertAlign w:val="subscript"/>
        </w:rPr>
        <w:t>00</w:t>
      </w:r>
      <w:r w:rsidR="00E11ECA">
        <w:rPr>
          <w:rFonts w:ascii="Times New Roman" w:hAnsi="Times New Roman" w:cs="Times New Roman"/>
          <w:sz w:val="24"/>
          <w:szCs w:val="24"/>
        </w:rPr>
        <w:t>=</w:t>
      </w:r>
      <w:r w:rsidR="00136C4E" w:rsidRPr="00136C4E">
        <w:rPr>
          <w:rFonts w:ascii="Times New Roman" w:hAnsi="Times New Roman" w:cs="Times New Roman"/>
          <w:sz w:val="24"/>
          <w:szCs w:val="24"/>
        </w:rPr>
        <w:t xml:space="preserve">.304, </w:t>
      </w:r>
      <w:r w:rsidR="00136C4E" w:rsidRPr="0065624F">
        <w:rPr>
          <w:rFonts w:ascii="Times New Roman" w:hAnsi="Times New Roman" w:cs="Times New Roman"/>
          <w:i/>
          <w:iCs/>
          <w:sz w:val="24"/>
          <w:szCs w:val="24"/>
        </w:rPr>
        <w:t>SE</w:t>
      </w:r>
      <w:r w:rsidR="00E11ECA">
        <w:rPr>
          <w:rFonts w:ascii="Times New Roman" w:hAnsi="Times New Roman" w:cs="Times New Roman"/>
          <w:sz w:val="24"/>
          <w:szCs w:val="24"/>
        </w:rPr>
        <w:t>=</w:t>
      </w:r>
      <w:r w:rsidR="00136C4E" w:rsidRPr="00136C4E">
        <w:rPr>
          <w:rFonts w:ascii="Times New Roman" w:hAnsi="Times New Roman" w:cs="Times New Roman"/>
          <w:sz w:val="24"/>
          <w:szCs w:val="24"/>
        </w:rPr>
        <w:t xml:space="preserve">.094, </w:t>
      </w:r>
      <w:r w:rsidR="00136C4E" w:rsidRPr="0065624F">
        <w:rPr>
          <w:rFonts w:ascii="Times New Roman" w:hAnsi="Times New Roman" w:cs="Times New Roman"/>
          <w:i/>
          <w:iCs/>
          <w:sz w:val="24"/>
          <w:szCs w:val="24"/>
        </w:rPr>
        <w:t>p</w:t>
      </w:r>
      <w:r w:rsidR="00E11ECA">
        <w:rPr>
          <w:rFonts w:ascii="Times New Roman" w:hAnsi="Times New Roman" w:cs="Times New Roman"/>
          <w:sz w:val="24"/>
          <w:szCs w:val="24"/>
        </w:rPr>
        <w:t>=</w:t>
      </w:r>
      <w:r w:rsidR="00136C4E" w:rsidRPr="00136C4E">
        <w:rPr>
          <w:rFonts w:ascii="Times New Roman" w:hAnsi="Times New Roman" w:cs="Times New Roman"/>
          <w:sz w:val="24"/>
          <w:szCs w:val="24"/>
        </w:rPr>
        <w:t>.001</w:t>
      </w:r>
      <w:r w:rsidR="00136C4E">
        <w:rPr>
          <w:rFonts w:ascii="Times New Roman" w:hAnsi="Times New Roman" w:cs="Times New Roman"/>
          <w:sz w:val="24"/>
          <w:szCs w:val="24"/>
        </w:rPr>
        <w:t xml:space="preserve">, and </w:t>
      </w:r>
      <w:r w:rsidR="00136C4E" w:rsidRPr="00136C4E">
        <w:rPr>
          <w:rFonts w:ascii="Times New Roman" w:hAnsi="Times New Roman" w:cs="Times New Roman"/>
          <w:sz w:val="24"/>
          <w:szCs w:val="24"/>
        </w:rPr>
        <w:t xml:space="preserve">glorification, </w:t>
      </w:r>
      <w:r w:rsidR="00136C4E" w:rsidRPr="0065624F">
        <w:rPr>
          <w:rFonts w:ascii="Times New Roman" w:hAnsi="Times New Roman" w:cs="Times New Roman"/>
          <w:i/>
          <w:iCs/>
          <w:sz w:val="24"/>
          <w:szCs w:val="24"/>
        </w:rPr>
        <w:t>ICC</w:t>
      </w:r>
      <w:r w:rsidR="00E11ECA">
        <w:rPr>
          <w:rFonts w:ascii="Times New Roman" w:hAnsi="Times New Roman" w:cs="Times New Roman"/>
          <w:sz w:val="24"/>
          <w:szCs w:val="24"/>
        </w:rPr>
        <w:t>=</w:t>
      </w:r>
      <w:r w:rsidR="00136C4E" w:rsidRPr="00136C4E">
        <w:rPr>
          <w:rFonts w:ascii="Times New Roman" w:hAnsi="Times New Roman" w:cs="Times New Roman"/>
          <w:sz w:val="24"/>
          <w:szCs w:val="24"/>
        </w:rPr>
        <w:t xml:space="preserve">.115, </w:t>
      </w:r>
      <w:r w:rsidR="00136C4E" w:rsidRPr="0065624F">
        <w:rPr>
          <w:rFonts w:ascii="Times New Roman" w:hAnsi="Times New Roman" w:cs="Times New Roman"/>
          <w:i/>
          <w:iCs/>
          <w:sz w:val="24"/>
          <w:szCs w:val="24"/>
        </w:rPr>
        <w:t>τ</w:t>
      </w:r>
      <w:r w:rsidR="00136C4E" w:rsidRPr="0065624F">
        <w:rPr>
          <w:rFonts w:ascii="Times New Roman" w:hAnsi="Times New Roman" w:cs="Times New Roman"/>
          <w:i/>
          <w:iCs/>
          <w:sz w:val="24"/>
          <w:szCs w:val="24"/>
          <w:vertAlign w:val="subscript"/>
        </w:rPr>
        <w:t>00</w:t>
      </w:r>
      <w:r w:rsidR="00E11ECA">
        <w:rPr>
          <w:rFonts w:ascii="Times New Roman" w:hAnsi="Times New Roman" w:cs="Times New Roman"/>
          <w:sz w:val="24"/>
          <w:szCs w:val="24"/>
        </w:rPr>
        <w:t>=</w:t>
      </w:r>
      <w:r w:rsidR="00136C4E" w:rsidRPr="00136C4E">
        <w:rPr>
          <w:rFonts w:ascii="Times New Roman" w:hAnsi="Times New Roman" w:cs="Times New Roman"/>
          <w:sz w:val="24"/>
          <w:szCs w:val="24"/>
        </w:rPr>
        <w:t xml:space="preserve">.462, </w:t>
      </w:r>
      <w:r w:rsidR="00136C4E" w:rsidRPr="0065624F">
        <w:rPr>
          <w:rFonts w:ascii="Times New Roman" w:hAnsi="Times New Roman" w:cs="Times New Roman"/>
          <w:i/>
          <w:iCs/>
          <w:sz w:val="24"/>
          <w:szCs w:val="24"/>
        </w:rPr>
        <w:t>SE</w:t>
      </w:r>
      <w:r w:rsidR="00E11ECA">
        <w:rPr>
          <w:rFonts w:ascii="Times New Roman" w:hAnsi="Times New Roman" w:cs="Times New Roman"/>
          <w:sz w:val="24"/>
          <w:szCs w:val="24"/>
        </w:rPr>
        <w:t>=</w:t>
      </w:r>
      <w:r w:rsidR="00136C4E" w:rsidRPr="00136C4E">
        <w:rPr>
          <w:rFonts w:ascii="Times New Roman" w:hAnsi="Times New Roman" w:cs="Times New Roman"/>
          <w:sz w:val="24"/>
          <w:szCs w:val="24"/>
        </w:rPr>
        <w:t xml:space="preserve">.144, </w:t>
      </w:r>
      <w:r w:rsidR="00136C4E" w:rsidRPr="0065624F">
        <w:rPr>
          <w:rFonts w:ascii="Times New Roman" w:hAnsi="Times New Roman" w:cs="Times New Roman"/>
          <w:i/>
          <w:iCs/>
          <w:sz w:val="24"/>
          <w:szCs w:val="24"/>
        </w:rPr>
        <w:t>p</w:t>
      </w:r>
      <w:r w:rsidR="00E11ECA">
        <w:rPr>
          <w:rFonts w:ascii="Times New Roman" w:hAnsi="Times New Roman" w:cs="Times New Roman"/>
          <w:sz w:val="24"/>
          <w:szCs w:val="24"/>
        </w:rPr>
        <w:t>=</w:t>
      </w:r>
      <w:r w:rsidR="00136C4E" w:rsidRPr="00136C4E">
        <w:rPr>
          <w:rFonts w:ascii="Times New Roman" w:hAnsi="Times New Roman" w:cs="Times New Roman"/>
          <w:sz w:val="24"/>
          <w:szCs w:val="24"/>
        </w:rPr>
        <w:t>.001</w:t>
      </w:r>
      <w:r w:rsidR="00136C4E">
        <w:rPr>
          <w:rFonts w:ascii="Times New Roman" w:hAnsi="Times New Roman" w:cs="Times New Roman"/>
          <w:sz w:val="24"/>
          <w:szCs w:val="24"/>
        </w:rPr>
        <w:t>.</w:t>
      </w:r>
    </w:p>
    <w:p w14:paraId="1DFFAF59" w14:textId="142E855C" w:rsidR="00F92AFE" w:rsidRDefault="00F92AFE" w:rsidP="009004FF">
      <w:pPr>
        <w:contextualSpacing/>
        <w:rPr>
          <w:rFonts w:ascii="Times New Roman" w:hAnsi="Times New Roman" w:cs="Times New Roman"/>
          <w:sz w:val="24"/>
          <w:szCs w:val="24"/>
        </w:rPr>
      </w:pPr>
      <w:bookmarkStart w:id="5" w:name="_Hlk95728799"/>
      <w:r w:rsidRPr="0012589D">
        <w:rPr>
          <w:rFonts w:ascii="Times New Roman" w:hAnsi="Times New Roman" w:cs="Times New Roman"/>
          <w:sz w:val="24"/>
          <w:szCs w:val="24"/>
        </w:rPr>
        <w:tab/>
      </w:r>
      <w:r w:rsidR="00277532">
        <w:rPr>
          <w:rFonts w:ascii="Times New Roman" w:hAnsi="Times New Roman" w:cs="Times New Roman"/>
          <w:sz w:val="24"/>
          <w:szCs w:val="24"/>
        </w:rPr>
        <w:t xml:space="preserve">Our first model was an intercept-only model used to calculate the between-country variability and intraclass correlation coefficient. </w:t>
      </w:r>
      <w:r w:rsidR="006B09CE" w:rsidRPr="0012589D">
        <w:rPr>
          <w:rFonts w:ascii="Times New Roman" w:hAnsi="Times New Roman" w:cs="Times New Roman"/>
          <w:sz w:val="24"/>
          <w:szCs w:val="24"/>
        </w:rPr>
        <w:t xml:space="preserve">We </w:t>
      </w:r>
      <w:r w:rsidR="00277532">
        <w:rPr>
          <w:rFonts w:ascii="Times New Roman" w:hAnsi="Times New Roman" w:cs="Times New Roman"/>
          <w:sz w:val="24"/>
          <w:szCs w:val="24"/>
        </w:rPr>
        <w:t xml:space="preserve">then </w:t>
      </w:r>
      <w:r w:rsidR="006B09CE" w:rsidRPr="0012589D">
        <w:rPr>
          <w:rFonts w:ascii="Times New Roman" w:hAnsi="Times New Roman" w:cs="Times New Roman"/>
          <w:sz w:val="24"/>
          <w:szCs w:val="24"/>
        </w:rPr>
        <w:t xml:space="preserve">estimated a </w:t>
      </w:r>
      <w:r w:rsidR="00277532">
        <w:rPr>
          <w:rFonts w:ascii="Times New Roman" w:hAnsi="Times New Roman" w:cs="Times New Roman"/>
          <w:sz w:val="24"/>
          <w:szCs w:val="24"/>
        </w:rPr>
        <w:t xml:space="preserve">second </w:t>
      </w:r>
      <w:r w:rsidR="006B09CE" w:rsidRPr="0012589D">
        <w:rPr>
          <w:rFonts w:ascii="Times New Roman" w:hAnsi="Times New Roman" w:cs="Times New Roman"/>
          <w:sz w:val="24"/>
          <w:szCs w:val="24"/>
        </w:rPr>
        <w:t>model where</w:t>
      </w:r>
      <w:r w:rsidR="00D15165" w:rsidRPr="0012589D">
        <w:rPr>
          <w:rFonts w:ascii="Times New Roman" w:hAnsi="Times New Roman" w:cs="Times New Roman"/>
          <w:sz w:val="24"/>
          <w:szCs w:val="24"/>
        </w:rPr>
        <w:t xml:space="preserve"> </w:t>
      </w:r>
      <w:r w:rsidR="00277532">
        <w:rPr>
          <w:rFonts w:ascii="Times New Roman" w:hAnsi="Times New Roman" w:cs="Times New Roman"/>
          <w:sz w:val="24"/>
          <w:szCs w:val="24"/>
        </w:rPr>
        <w:t xml:space="preserve">the random intercept, as well as </w:t>
      </w:r>
      <w:r w:rsidR="00D15165" w:rsidRPr="0012589D">
        <w:rPr>
          <w:rFonts w:ascii="Times New Roman" w:hAnsi="Times New Roman" w:cs="Times New Roman"/>
          <w:sz w:val="24"/>
          <w:szCs w:val="24"/>
        </w:rPr>
        <w:t>the random slopes of</w:t>
      </w:r>
      <w:r w:rsidR="006B09CE" w:rsidRPr="0012589D">
        <w:rPr>
          <w:rFonts w:ascii="Times New Roman" w:hAnsi="Times New Roman" w:cs="Times New Roman"/>
          <w:sz w:val="24"/>
          <w:szCs w:val="24"/>
        </w:rPr>
        <w:t xml:space="preserve"> attachment and glorification were </w:t>
      </w:r>
      <w:r w:rsidR="00D15165" w:rsidRPr="0012589D">
        <w:rPr>
          <w:rFonts w:ascii="Times New Roman" w:hAnsi="Times New Roman" w:cs="Times New Roman"/>
          <w:sz w:val="24"/>
          <w:szCs w:val="24"/>
        </w:rPr>
        <w:t xml:space="preserve">estimated, with the two variables being </w:t>
      </w:r>
      <w:r w:rsidR="006B09CE" w:rsidRPr="0012589D">
        <w:rPr>
          <w:rFonts w:ascii="Times New Roman" w:hAnsi="Times New Roman" w:cs="Times New Roman"/>
          <w:sz w:val="24"/>
          <w:szCs w:val="24"/>
        </w:rPr>
        <w:t xml:space="preserve">the sole predictors </w:t>
      </w:r>
      <w:r w:rsidR="00D15165" w:rsidRPr="0012589D">
        <w:rPr>
          <w:rFonts w:ascii="Times New Roman" w:hAnsi="Times New Roman" w:cs="Times New Roman"/>
          <w:sz w:val="24"/>
          <w:szCs w:val="24"/>
        </w:rPr>
        <w:t xml:space="preserve">of the outcome, so that we could calculate </w:t>
      </w:r>
      <w:r w:rsidR="006B09CE" w:rsidRPr="0012589D">
        <w:rPr>
          <w:rFonts w:ascii="Times New Roman" w:hAnsi="Times New Roman" w:cs="Times New Roman"/>
          <w:sz w:val="24"/>
          <w:szCs w:val="24"/>
        </w:rPr>
        <w:t xml:space="preserve">the percentage of reduction in variance in each outcome variable (i.e., percentage of variance explained by attachment and glorification). </w:t>
      </w:r>
      <w:bookmarkStart w:id="6" w:name="_Hlk118880938"/>
      <w:r w:rsidR="00C45F86">
        <w:rPr>
          <w:rFonts w:ascii="Times New Roman" w:hAnsi="Times New Roman" w:cs="Times New Roman"/>
          <w:sz w:val="24"/>
          <w:szCs w:val="24"/>
        </w:rPr>
        <w:t>Importantly, these</w:t>
      </w:r>
      <w:r w:rsidR="00D76839">
        <w:rPr>
          <w:rFonts w:ascii="Times New Roman" w:hAnsi="Times New Roman" w:cs="Times New Roman"/>
          <w:sz w:val="24"/>
          <w:szCs w:val="24"/>
        </w:rPr>
        <w:t xml:space="preserve"> preliminary</w:t>
      </w:r>
      <w:r w:rsidR="00C45F86">
        <w:rPr>
          <w:rFonts w:ascii="Times New Roman" w:hAnsi="Times New Roman" w:cs="Times New Roman"/>
          <w:sz w:val="24"/>
          <w:szCs w:val="24"/>
        </w:rPr>
        <w:t xml:space="preserve"> models were estimated </w:t>
      </w:r>
      <w:r w:rsidR="00D76839">
        <w:rPr>
          <w:rFonts w:ascii="Times New Roman" w:hAnsi="Times New Roman" w:cs="Times New Roman"/>
          <w:sz w:val="24"/>
          <w:szCs w:val="24"/>
        </w:rPr>
        <w:t xml:space="preserve">in order </w:t>
      </w:r>
      <w:r w:rsidR="00C45F86">
        <w:rPr>
          <w:rFonts w:ascii="Times New Roman" w:hAnsi="Times New Roman" w:cs="Times New Roman"/>
          <w:sz w:val="24"/>
          <w:szCs w:val="24"/>
        </w:rPr>
        <w:t xml:space="preserve">to give us a better understanding about the nature of the data. Model 1 tested whether a multilevel approach is appropriate, and Model 2 gave us an estimate of how much variance in the outcome the inclusion of the two main predictors explained. Since these models are preliminary, we do not present results for them here, but we do so in the Supplementary Materials, see Table S7. </w:t>
      </w:r>
      <w:bookmarkEnd w:id="6"/>
      <w:r w:rsidR="007206D4">
        <w:rPr>
          <w:rFonts w:ascii="Times New Roman" w:hAnsi="Times New Roman" w:cs="Times New Roman"/>
          <w:sz w:val="24"/>
          <w:szCs w:val="24"/>
        </w:rPr>
        <w:t>T</w:t>
      </w:r>
      <w:r w:rsidR="00C45F86">
        <w:rPr>
          <w:rFonts w:ascii="Times New Roman" w:hAnsi="Times New Roman" w:cs="Times New Roman"/>
          <w:sz w:val="24"/>
          <w:szCs w:val="24"/>
        </w:rPr>
        <w:t>o test our hypothesis in the most comprehensive manner we included several covariates in our analysis. In</w:t>
      </w:r>
      <w:r w:rsidR="006B09CE" w:rsidRPr="0012589D">
        <w:rPr>
          <w:rFonts w:ascii="Times New Roman" w:hAnsi="Times New Roman" w:cs="Times New Roman"/>
          <w:sz w:val="24"/>
          <w:szCs w:val="24"/>
        </w:rPr>
        <w:t xml:space="preserve"> </w:t>
      </w:r>
      <w:r w:rsidR="00C45F86">
        <w:rPr>
          <w:rFonts w:ascii="Times New Roman" w:hAnsi="Times New Roman" w:cs="Times New Roman"/>
          <w:sz w:val="24"/>
          <w:szCs w:val="24"/>
        </w:rPr>
        <w:t xml:space="preserve">this </w:t>
      </w:r>
      <w:r w:rsidR="00215070" w:rsidRPr="0012589D">
        <w:rPr>
          <w:rFonts w:ascii="Times New Roman" w:hAnsi="Times New Roman" w:cs="Times New Roman"/>
          <w:sz w:val="24"/>
          <w:szCs w:val="24"/>
        </w:rPr>
        <w:t>third</w:t>
      </w:r>
      <w:r w:rsidR="006B09CE" w:rsidRPr="0012589D">
        <w:rPr>
          <w:rFonts w:ascii="Times New Roman" w:hAnsi="Times New Roman" w:cs="Times New Roman"/>
          <w:sz w:val="24"/>
          <w:szCs w:val="24"/>
        </w:rPr>
        <w:t xml:space="preserve"> </w:t>
      </w:r>
      <w:r w:rsidR="00C45F86">
        <w:rPr>
          <w:rFonts w:ascii="Times New Roman" w:hAnsi="Times New Roman" w:cs="Times New Roman"/>
          <w:sz w:val="24"/>
          <w:szCs w:val="24"/>
        </w:rPr>
        <w:t xml:space="preserve">and final </w:t>
      </w:r>
      <w:r w:rsidR="006B09CE" w:rsidRPr="0012589D">
        <w:rPr>
          <w:rFonts w:ascii="Times New Roman" w:hAnsi="Times New Roman" w:cs="Times New Roman"/>
          <w:sz w:val="24"/>
          <w:szCs w:val="24"/>
        </w:rPr>
        <w:t>model</w:t>
      </w:r>
      <w:r w:rsidR="00C45F86">
        <w:rPr>
          <w:rFonts w:ascii="Times New Roman" w:hAnsi="Times New Roman" w:cs="Times New Roman"/>
          <w:sz w:val="24"/>
          <w:szCs w:val="24"/>
        </w:rPr>
        <w:t xml:space="preserve">, we </w:t>
      </w:r>
      <w:r w:rsidR="006B09CE" w:rsidRPr="0012589D">
        <w:rPr>
          <w:rFonts w:ascii="Times New Roman" w:hAnsi="Times New Roman" w:cs="Times New Roman"/>
          <w:sz w:val="24"/>
          <w:szCs w:val="24"/>
        </w:rPr>
        <w:t xml:space="preserve">controlled for the </w:t>
      </w:r>
      <w:r w:rsidR="00277532">
        <w:rPr>
          <w:rFonts w:ascii="Times New Roman" w:hAnsi="Times New Roman" w:cs="Times New Roman"/>
          <w:sz w:val="24"/>
          <w:szCs w:val="24"/>
        </w:rPr>
        <w:t>associations</w:t>
      </w:r>
      <w:r w:rsidR="00277532" w:rsidRPr="0012589D">
        <w:rPr>
          <w:rFonts w:ascii="Times New Roman" w:hAnsi="Times New Roman" w:cs="Times New Roman"/>
          <w:sz w:val="24"/>
          <w:szCs w:val="24"/>
        </w:rPr>
        <w:t xml:space="preserve"> </w:t>
      </w:r>
      <w:r w:rsidR="006B09CE" w:rsidRPr="0012589D">
        <w:rPr>
          <w:rFonts w:ascii="Times New Roman" w:hAnsi="Times New Roman" w:cs="Times New Roman"/>
          <w:sz w:val="24"/>
          <w:szCs w:val="24"/>
        </w:rPr>
        <w:t>of relevant covariates</w:t>
      </w:r>
      <w:r w:rsidR="006F68B5">
        <w:rPr>
          <w:rFonts w:ascii="Times New Roman" w:hAnsi="Times New Roman" w:cs="Times New Roman"/>
          <w:sz w:val="24"/>
          <w:szCs w:val="24"/>
        </w:rPr>
        <w:t xml:space="preserve"> as well as country-level (i.e., level 2) attachment and glorification, to meaningfully </w:t>
      </w:r>
      <w:r w:rsidR="006F68B5" w:rsidRPr="00493D2D">
        <w:rPr>
          <w:rFonts w:ascii="Times New Roman" w:hAnsi="Times New Roman" w:cs="Times New Roman"/>
          <w:color w:val="222222"/>
          <w:sz w:val="24"/>
          <w:szCs w:val="24"/>
          <w:shd w:val="clear" w:color="auto" w:fill="FFFFFF"/>
        </w:rPr>
        <w:t>disentangl</w:t>
      </w:r>
      <w:r w:rsidR="006F68B5">
        <w:rPr>
          <w:rFonts w:ascii="Times New Roman" w:hAnsi="Times New Roman" w:cs="Times New Roman"/>
          <w:color w:val="222222"/>
          <w:sz w:val="24"/>
          <w:szCs w:val="24"/>
          <w:shd w:val="clear" w:color="auto" w:fill="FFFFFF"/>
        </w:rPr>
        <w:t>e</w:t>
      </w:r>
      <w:r w:rsidR="006F68B5" w:rsidRPr="00493D2D">
        <w:rPr>
          <w:rFonts w:ascii="Times New Roman" w:hAnsi="Times New Roman" w:cs="Times New Roman"/>
          <w:color w:val="222222"/>
          <w:sz w:val="24"/>
          <w:szCs w:val="24"/>
          <w:shd w:val="clear" w:color="auto" w:fill="FFFFFF"/>
        </w:rPr>
        <w:t xml:space="preserve"> the individual and country </w:t>
      </w:r>
      <w:r w:rsidR="006F68B5">
        <w:rPr>
          <w:rFonts w:ascii="Times New Roman" w:hAnsi="Times New Roman" w:cs="Times New Roman"/>
          <w:color w:val="222222"/>
          <w:sz w:val="24"/>
          <w:szCs w:val="24"/>
          <w:shd w:val="clear" w:color="auto" w:fill="FFFFFF"/>
        </w:rPr>
        <w:t xml:space="preserve">variability </w:t>
      </w:r>
      <w:r w:rsidR="00DC1BCD" w:rsidRPr="0012589D">
        <w:rPr>
          <w:rFonts w:ascii="Times New Roman" w:hAnsi="Times New Roman" w:cs="Times New Roman"/>
          <w:sz w:val="24"/>
          <w:szCs w:val="24"/>
        </w:rPr>
        <w:t xml:space="preserve">(see </w:t>
      </w:r>
      <w:r w:rsidR="00D113D0">
        <w:rPr>
          <w:rFonts w:ascii="Times New Roman" w:hAnsi="Times New Roman" w:cs="Times New Roman"/>
          <w:sz w:val="24"/>
          <w:szCs w:val="24"/>
        </w:rPr>
        <w:t>Table 2</w:t>
      </w:r>
      <w:r w:rsidR="00DC1BCD" w:rsidRPr="0012589D">
        <w:rPr>
          <w:rFonts w:ascii="Times New Roman" w:hAnsi="Times New Roman" w:cs="Times New Roman"/>
          <w:sz w:val="24"/>
          <w:szCs w:val="24"/>
        </w:rPr>
        <w:t>)</w:t>
      </w:r>
      <w:r w:rsidR="006B09CE" w:rsidRPr="0012589D">
        <w:rPr>
          <w:rFonts w:ascii="Times New Roman" w:hAnsi="Times New Roman" w:cs="Times New Roman"/>
          <w:sz w:val="24"/>
          <w:szCs w:val="24"/>
        </w:rPr>
        <w:t>.</w:t>
      </w:r>
      <w:r w:rsidR="00D15998" w:rsidRPr="0012589D">
        <w:rPr>
          <w:rFonts w:ascii="Times New Roman" w:hAnsi="Times New Roman" w:cs="Times New Roman"/>
          <w:sz w:val="24"/>
          <w:szCs w:val="24"/>
        </w:rPr>
        <w:t xml:space="preserve"> Finally, for the </w:t>
      </w:r>
      <w:r w:rsidR="00D15998" w:rsidRPr="0012589D">
        <w:rPr>
          <w:rFonts w:ascii="Times New Roman" w:hAnsi="Times New Roman" w:cs="Times New Roman"/>
          <w:sz w:val="24"/>
          <w:szCs w:val="24"/>
        </w:rPr>
        <w:lastRenderedPageBreak/>
        <w:t xml:space="preserve">models for compliance to COVID-19 guidelines and support for </w:t>
      </w:r>
      <w:r w:rsidR="00CA716C">
        <w:rPr>
          <w:rFonts w:ascii="Times New Roman" w:hAnsi="Times New Roman" w:cs="Times New Roman"/>
          <w:sz w:val="24"/>
          <w:szCs w:val="24"/>
        </w:rPr>
        <w:t>lockdown restrictions</w:t>
      </w:r>
      <w:r w:rsidR="00D15998" w:rsidRPr="0012589D">
        <w:rPr>
          <w:rFonts w:ascii="Times New Roman" w:hAnsi="Times New Roman" w:cs="Times New Roman"/>
          <w:sz w:val="24"/>
          <w:szCs w:val="24"/>
        </w:rPr>
        <w:t xml:space="preserve"> we also included trust in science and the government as additional covariates.</w:t>
      </w:r>
      <w:r w:rsidR="006B09CE" w:rsidRPr="0012589D">
        <w:rPr>
          <w:rFonts w:ascii="Times New Roman" w:hAnsi="Times New Roman" w:cs="Times New Roman"/>
          <w:sz w:val="24"/>
          <w:szCs w:val="24"/>
        </w:rPr>
        <w:t xml:space="preserve"> For each of the </w:t>
      </w:r>
      <w:r w:rsidR="00BF1243" w:rsidRPr="0012589D">
        <w:rPr>
          <w:rFonts w:ascii="Times New Roman" w:hAnsi="Times New Roman" w:cs="Times New Roman"/>
          <w:sz w:val="24"/>
          <w:szCs w:val="24"/>
        </w:rPr>
        <w:t>analyses</w:t>
      </w:r>
      <w:r w:rsidR="006B09CE" w:rsidRPr="0012589D">
        <w:rPr>
          <w:rFonts w:ascii="Times New Roman" w:hAnsi="Times New Roman" w:cs="Times New Roman"/>
          <w:sz w:val="24"/>
          <w:szCs w:val="24"/>
        </w:rPr>
        <w:t xml:space="preserve"> reported below</w:t>
      </w:r>
      <w:r w:rsidR="00130C41" w:rsidRPr="0012589D">
        <w:rPr>
          <w:rFonts w:ascii="Times New Roman" w:hAnsi="Times New Roman" w:cs="Times New Roman"/>
          <w:sz w:val="24"/>
          <w:szCs w:val="24"/>
        </w:rPr>
        <w:t xml:space="preserve">, </w:t>
      </w:r>
      <w:r w:rsidR="00BF1243" w:rsidRPr="0012589D">
        <w:rPr>
          <w:rFonts w:ascii="Times New Roman" w:hAnsi="Times New Roman" w:cs="Times New Roman"/>
          <w:sz w:val="24"/>
          <w:szCs w:val="24"/>
        </w:rPr>
        <w:t xml:space="preserve">participants </w:t>
      </w:r>
      <w:r w:rsidR="00130C41" w:rsidRPr="0012589D">
        <w:rPr>
          <w:rFonts w:ascii="Times New Roman" w:hAnsi="Times New Roman" w:cs="Times New Roman"/>
          <w:sz w:val="24"/>
          <w:szCs w:val="24"/>
        </w:rPr>
        <w:t>(</w:t>
      </w:r>
      <w:r w:rsidR="00130C41" w:rsidRPr="0012589D">
        <w:rPr>
          <w:rFonts w:ascii="Times New Roman" w:hAnsi="Times New Roman" w:cs="Times New Roman"/>
          <w:i/>
          <w:sz w:val="24"/>
          <w:szCs w:val="24"/>
        </w:rPr>
        <w:t>i</w:t>
      </w:r>
      <w:r w:rsidR="00130C41" w:rsidRPr="0012589D">
        <w:rPr>
          <w:rFonts w:ascii="Times New Roman" w:hAnsi="Times New Roman" w:cs="Times New Roman"/>
          <w:sz w:val="24"/>
          <w:szCs w:val="24"/>
        </w:rPr>
        <w:t>) were nested in countries (</w:t>
      </w:r>
      <w:r w:rsidR="00130C41" w:rsidRPr="0012589D">
        <w:rPr>
          <w:rFonts w:ascii="Times New Roman" w:hAnsi="Times New Roman" w:cs="Times New Roman"/>
          <w:i/>
          <w:sz w:val="24"/>
          <w:szCs w:val="24"/>
        </w:rPr>
        <w:t>j</w:t>
      </w:r>
      <w:r w:rsidR="00130C41" w:rsidRPr="0012589D">
        <w:rPr>
          <w:rFonts w:ascii="Times New Roman" w:hAnsi="Times New Roman" w:cs="Times New Roman"/>
          <w:sz w:val="24"/>
          <w:szCs w:val="24"/>
        </w:rPr>
        <w:t>)</w:t>
      </w:r>
      <w:r w:rsidR="00A657DB" w:rsidRPr="0012589D">
        <w:rPr>
          <w:rFonts w:ascii="Times New Roman" w:hAnsi="Times New Roman" w:cs="Times New Roman"/>
          <w:sz w:val="24"/>
          <w:szCs w:val="24"/>
        </w:rPr>
        <w:t xml:space="preserve">. </w:t>
      </w:r>
      <w:bookmarkStart w:id="7" w:name="_Hlk95729099"/>
      <w:r w:rsidR="00277532">
        <w:rPr>
          <w:rFonts w:ascii="Times New Roman" w:hAnsi="Times New Roman" w:cs="Times New Roman"/>
          <w:sz w:val="24"/>
          <w:szCs w:val="24"/>
        </w:rPr>
        <w:t xml:space="preserve">All continuous predictors were grand-mean centered, to reflect </w:t>
      </w:r>
      <w:r w:rsidR="006E07A2">
        <w:rPr>
          <w:rFonts w:ascii="Times New Roman" w:hAnsi="Times New Roman" w:cs="Times New Roman"/>
          <w:sz w:val="24"/>
          <w:szCs w:val="24"/>
        </w:rPr>
        <w:t>scores</w:t>
      </w:r>
      <w:r w:rsidR="00277532">
        <w:rPr>
          <w:rFonts w:ascii="Times New Roman" w:hAnsi="Times New Roman" w:cs="Times New Roman"/>
          <w:sz w:val="24"/>
          <w:szCs w:val="24"/>
        </w:rPr>
        <w:t xml:space="preserve"> at the average value across the 21 nations</w:t>
      </w:r>
      <w:bookmarkEnd w:id="7"/>
      <w:r w:rsidR="004D720E">
        <w:rPr>
          <w:rFonts w:ascii="Times New Roman" w:hAnsi="Times New Roman" w:cs="Times New Roman"/>
          <w:sz w:val="24"/>
          <w:szCs w:val="24"/>
        </w:rPr>
        <w:t>. Grand-mean centering was selected over group-mean centering so as to</w:t>
      </w:r>
      <w:r w:rsidR="004D720E" w:rsidRPr="004D720E">
        <w:rPr>
          <w:rFonts w:ascii="Times New Roman" w:hAnsi="Times New Roman" w:cs="Times New Roman"/>
          <w:sz w:val="24"/>
          <w:szCs w:val="24"/>
        </w:rPr>
        <w:t xml:space="preserve"> ensure that the first level coefficients are meaningfully disambiguated from the level 2 effects</w:t>
      </w:r>
      <w:r w:rsidR="004D720E">
        <w:rPr>
          <w:rFonts w:ascii="Times New Roman" w:hAnsi="Times New Roman" w:cs="Times New Roman"/>
          <w:sz w:val="24"/>
          <w:szCs w:val="24"/>
        </w:rPr>
        <w:t xml:space="preserve"> for continuous predictors </w:t>
      </w:r>
      <w:r w:rsidR="004D720E" w:rsidRPr="004D720E">
        <w:rPr>
          <w:rFonts w:ascii="Times New Roman" w:hAnsi="Times New Roman" w:cs="Times New Roman"/>
          <w:sz w:val="24"/>
          <w:szCs w:val="24"/>
        </w:rPr>
        <w:t>(</w:t>
      </w:r>
      <w:r w:rsidR="004D720E">
        <w:rPr>
          <w:rFonts w:ascii="Times New Roman" w:hAnsi="Times New Roman" w:cs="Times New Roman"/>
          <w:sz w:val="24"/>
          <w:szCs w:val="24"/>
        </w:rPr>
        <w:t xml:space="preserve">i.e., </w:t>
      </w:r>
      <w:r w:rsidR="004D720E" w:rsidRPr="004D720E">
        <w:rPr>
          <w:rFonts w:ascii="Times New Roman" w:hAnsi="Times New Roman" w:cs="Times New Roman"/>
          <w:sz w:val="24"/>
          <w:szCs w:val="24"/>
        </w:rPr>
        <w:t>attachment and glorification)</w:t>
      </w:r>
      <w:r w:rsidR="002E5335">
        <w:rPr>
          <w:rStyle w:val="FootnoteReference"/>
          <w:rFonts w:ascii="Times New Roman" w:hAnsi="Times New Roman" w:cs="Times New Roman"/>
          <w:sz w:val="24"/>
          <w:szCs w:val="24"/>
        </w:rPr>
        <w:footnoteReference w:id="8"/>
      </w:r>
      <w:r w:rsidR="00A657DB" w:rsidRPr="0012589D">
        <w:rPr>
          <w:rFonts w:ascii="Times New Roman" w:hAnsi="Times New Roman" w:cs="Times New Roman"/>
          <w:sz w:val="24"/>
          <w:szCs w:val="24"/>
        </w:rPr>
        <w:t>.</w:t>
      </w:r>
      <w:r w:rsidR="004D720E">
        <w:rPr>
          <w:rFonts w:ascii="Times New Roman" w:hAnsi="Times New Roman" w:cs="Times New Roman"/>
          <w:sz w:val="24"/>
          <w:szCs w:val="24"/>
        </w:rPr>
        <w:t xml:space="preserve"> </w:t>
      </w:r>
      <w:bookmarkStart w:id="8" w:name="_Hlk95772658"/>
      <w:r w:rsidR="006E07A2">
        <w:rPr>
          <w:rFonts w:ascii="Times New Roman" w:hAnsi="Times New Roman" w:cs="Times New Roman"/>
          <w:sz w:val="24"/>
          <w:szCs w:val="24"/>
        </w:rPr>
        <w:t>For any nation-level scores, values were aggregated automatically in Mplus. However, for ease of interpretation, we are providing the mean score of each country for all variables of interest in Table 1.</w:t>
      </w:r>
      <w:r w:rsidR="00A657DB" w:rsidRPr="0012589D">
        <w:rPr>
          <w:rFonts w:ascii="Times New Roman" w:hAnsi="Times New Roman" w:cs="Times New Roman"/>
          <w:sz w:val="24"/>
          <w:szCs w:val="24"/>
        </w:rPr>
        <w:t xml:space="preserve"> </w:t>
      </w:r>
      <w:bookmarkEnd w:id="5"/>
      <w:bookmarkEnd w:id="8"/>
      <w:r w:rsidR="00D57F24" w:rsidRPr="0012589D">
        <w:rPr>
          <w:rFonts w:ascii="Times New Roman" w:hAnsi="Times New Roman" w:cs="Times New Roman"/>
          <w:sz w:val="24"/>
          <w:szCs w:val="24"/>
        </w:rPr>
        <w:t>The equation for the final model of each outcome variable were as follows</w:t>
      </w:r>
      <w:r w:rsidR="00130C41" w:rsidRPr="0012589D">
        <w:rPr>
          <w:rFonts w:ascii="Times New Roman" w:hAnsi="Times New Roman" w:cs="Times New Roman"/>
          <w:sz w:val="24"/>
          <w:szCs w:val="24"/>
        </w:rPr>
        <w:t>:</w:t>
      </w:r>
    </w:p>
    <w:p w14:paraId="74F6AEDD" w14:textId="0CECF3FE" w:rsidR="00A657DB" w:rsidRPr="003E138C" w:rsidRDefault="004A220E" w:rsidP="006C7DBF">
      <w:pPr>
        <w:contextualSpacing/>
        <w:rPr>
          <w:rFonts w:ascii="Times New Roman" w:hAnsi="Times New Roman" w:cs="Times New Roman"/>
          <w:b/>
          <w:i/>
          <w:sz w:val="24"/>
          <w:szCs w:val="24"/>
        </w:rPr>
      </w:pPr>
      <w:r w:rsidRPr="003E138C">
        <w:rPr>
          <w:rFonts w:ascii="Times New Roman" w:hAnsi="Times New Roman" w:cs="Times New Roman"/>
          <w:b/>
          <w:i/>
          <w:sz w:val="24"/>
          <w:szCs w:val="24"/>
        </w:rPr>
        <w:t>Equation for Trust in Science and Government</w:t>
      </w:r>
    </w:p>
    <w:p w14:paraId="2D96544B" w14:textId="71C97708" w:rsidR="006C7DBF" w:rsidRPr="004860B5" w:rsidRDefault="004A220E" w:rsidP="004860B5">
      <w:pPr>
        <w:ind w:right="630"/>
        <w:contextualSpacing/>
        <w:rPr>
          <w:rFonts w:ascii="Times New Roman" w:hAnsi="Times New Roman" w:cs="Times New Roman"/>
          <w:i/>
          <w:sz w:val="24"/>
          <w:vertAlign w:val="subscript"/>
        </w:rPr>
      </w:pPr>
      <w:r w:rsidRPr="003E138C">
        <w:rPr>
          <w:rFonts w:ascii="Times New Roman" w:hAnsi="Times New Roman" w:cs="Times New Roman"/>
          <w:sz w:val="24"/>
        </w:rPr>
        <w:t>Outcome</w:t>
      </w:r>
      <w:r w:rsidR="00D15998" w:rsidRPr="003E138C">
        <w:rPr>
          <w:rFonts w:ascii="Times New Roman" w:hAnsi="Times New Roman" w:cs="Times New Roman"/>
          <w:sz w:val="24"/>
          <w:vertAlign w:val="subscript"/>
        </w:rPr>
        <w:t>ij</w:t>
      </w:r>
      <w:r w:rsidR="002F22B8">
        <w:rPr>
          <w:rFonts w:ascii="Times New Roman" w:hAnsi="Times New Roman" w:cs="Times New Roman"/>
          <w:sz w:val="24"/>
          <w:szCs w:val="24"/>
        </w:rPr>
        <w:t>=</w:t>
      </w:r>
      <w:r w:rsidR="00130C41" w:rsidRPr="003E138C">
        <w:rPr>
          <w:rFonts w:ascii="Times New Roman" w:hAnsi="Times New Roman" w:cs="Times New Roman"/>
          <w:i/>
          <w:sz w:val="24"/>
          <w:lang w:val="el-GR"/>
        </w:rPr>
        <w:t>γ</w:t>
      </w:r>
      <w:r w:rsidR="00130C41" w:rsidRPr="003E138C">
        <w:rPr>
          <w:rFonts w:ascii="Times New Roman" w:hAnsi="Times New Roman" w:cs="Times New Roman"/>
          <w:i/>
          <w:sz w:val="24"/>
          <w:vertAlign w:val="subscript"/>
        </w:rPr>
        <w:t>00</w:t>
      </w:r>
      <w:r w:rsidR="002F22B8" w:rsidRPr="007D5A97">
        <w:rPr>
          <w:rFonts w:ascii="Times New Roman" w:hAnsi="Times New Roman" w:cs="Times New Roman"/>
          <w:sz w:val="24"/>
        </w:rPr>
        <w:t>+</w:t>
      </w:r>
      <w:r w:rsidR="00130C41" w:rsidRPr="003E138C">
        <w:rPr>
          <w:rFonts w:ascii="Times New Roman" w:hAnsi="Times New Roman" w:cs="Times New Roman"/>
          <w:i/>
          <w:sz w:val="24"/>
          <w:lang w:val="el-GR"/>
        </w:rPr>
        <w:t>γ</w:t>
      </w:r>
      <w:r w:rsidR="00130C41" w:rsidRPr="003E138C">
        <w:rPr>
          <w:rFonts w:ascii="Times New Roman" w:hAnsi="Times New Roman" w:cs="Times New Roman"/>
          <w:i/>
          <w:sz w:val="24"/>
          <w:vertAlign w:val="subscript"/>
        </w:rPr>
        <w:t>10</w:t>
      </w:r>
      <w:r w:rsidR="00130C41" w:rsidRPr="003E138C">
        <w:rPr>
          <w:rFonts w:ascii="Times New Roman" w:hAnsi="Times New Roman" w:cs="Times New Roman"/>
          <w:sz w:val="24"/>
        </w:rPr>
        <w:t>*</w:t>
      </w:r>
      <w:r w:rsidR="006B09CE" w:rsidRPr="003E138C">
        <w:rPr>
          <w:rFonts w:ascii="Times New Roman" w:hAnsi="Times New Roman" w:cs="Times New Roman"/>
          <w:sz w:val="24"/>
        </w:rPr>
        <w:t>Attachment</w:t>
      </w:r>
      <w:r w:rsidR="00130C41" w:rsidRPr="003E138C">
        <w:rPr>
          <w:rFonts w:ascii="Times New Roman" w:hAnsi="Times New Roman" w:cs="Times New Roman"/>
          <w:sz w:val="24"/>
          <w:vertAlign w:val="subscript"/>
        </w:rPr>
        <w:t>ij</w:t>
      </w:r>
      <w:r w:rsidR="00130C41" w:rsidRPr="003E138C">
        <w:rPr>
          <w:rFonts w:ascii="Times New Roman" w:hAnsi="Times New Roman" w:cs="Times New Roman"/>
          <w:sz w:val="24"/>
        </w:rPr>
        <w:t>+</w:t>
      </w:r>
      <w:r w:rsidR="00130C41" w:rsidRPr="003E138C">
        <w:rPr>
          <w:rFonts w:ascii="Times New Roman" w:hAnsi="Times New Roman" w:cs="Times New Roman"/>
          <w:i/>
          <w:sz w:val="24"/>
          <w:lang w:val="el-GR"/>
        </w:rPr>
        <w:t>γ</w:t>
      </w:r>
      <w:r w:rsidR="00130C41" w:rsidRPr="003E138C">
        <w:rPr>
          <w:rFonts w:ascii="Times New Roman" w:hAnsi="Times New Roman" w:cs="Times New Roman"/>
          <w:i/>
          <w:sz w:val="24"/>
          <w:vertAlign w:val="subscript"/>
        </w:rPr>
        <w:t>20</w:t>
      </w:r>
      <w:r w:rsidR="00130C41" w:rsidRPr="003E138C">
        <w:rPr>
          <w:rFonts w:ascii="Times New Roman" w:hAnsi="Times New Roman" w:cs="Times New Roman"/>
          <w:sz w:val="24"/>
        </w:rPr>
        <w:t>*</w:t>
      </w:r>
      <w:r w:rsidR="006B09CE" w:rsidRPr="003E138C">
        <w:rPr>
          <w:rFonts w:ascii="Times New Roman" w:hAnsi="Times New Roman" w:cs="Times New Roman"/>
          <w:sz w:val="24"/>
        </w:rPr>
        <w:t>Glorification</w:t>
      </w:r>
      <w:r w:rsidR="00130C41" w:rsidRPr="003E138C">
        <w:rPr>
          <w:rFonts w:ascii="Times New Roman" w:hAnsi="Times New Roman" w:cs="Times New Roman"/>
          <w:sz w:val="24"/>
          <w:vertAlign w:val="subscript"/>
        </w:rPr>
        <w:t>ij</w:t>
      </w:r>
      <w:r w:rsidR="00130C41" w:rsidRPr="003E138C">
        <w:rPr>
          <w:rFonts w:ascii="Times New Roman" w:hAnsi="Times New Roman" w:cs="Times New Roman"/>
          <w:sz w:val="24"/>
        </w:rPr>
        <w:t>+</w:t>
      </w:r>
      <w:r w:rsidR="00130C41" w:rsidRPr="003E138C">
        <w:rPr>
          <w:rFonts w:ascii="Times New Roman" w:hAnsi="Times New Roman" w:cs="Times New Roman"/>
          <w:i/>
          <w:sz w:val="24"/>
          <w:lang w:val="el-GR"/>
        </w:rPr>
        <w:t>γ</w:t>
      </w:r>
      <w:r w:rsidR="00130C41" w:rsidRPr="003E138C">
        <w:rPr>
          <w:rFonts w:ascii="Times New Roman" w:hAnsi="Times New Roman" w:cs="Times New Roman"/>
          <w:i/>
          <w:sz w:val="24"/>
          <w:vertAlign w:val="subscript"/>
        </w:rPr>
        <w:t>30</w:t>
      </w:r>
      <w:r w:rsidR="00130C41" w:rsidRPr="003E138C">
        <w:rPr>
          <w:rFonts w:ascii="Times New Roman" w:hAnsi="Times New Roman" w:cs="Times New Roman"/>
          <w:sz w:val="24"/>
        </w:rPr>
        <w:t>*</w:t>
      </w:r>
      <w:r w:rsidR="006B09CE" w:rsidRPr="003E138C">
        <w:rPr>
          <w:rFonts w:ascii="Times New Roman" w:eastAsia="Times New Roman" w:hAnsi="Times New Roman" w:cs="Times New Roman"/>
          <w:sz w:val="24"/>
          <w:szCs w:val="20"/>
        </w:rPr>
        <w:t>Gender</w:t>
      </w:r>
      <w:r w:rsidR="00130C41" w:rsidRPr="003E138C">
        <w:rPr>
          <w:rFonts w:ascii="Times New Roman" w:hAnsi="Times New Roman" w:cs="Times New Roman"/>
          <w:sz w:val="24"/>
          <w:vertAlign w:val="subscript"/>
        </w:rPr>
        <w:t>ij</w:t>
      </w:r>
      <w:r w:rsidR="00130C41" w:rsidRPr="003E138C">
        <w:rPr>
          <w:rFonts w:ascii="Times New Roman" w:hAnsi="Times New Roman" w:cs="Times New Roman"/>
          <w:sz w:val="24"/>
        </w:rPr>
        <w:t>+</w:t>
      </w:r>
      <w:r w:rsidR="00130C41" w:rsidRPr="003E138C">
        <w:rPr>
          <w:rFonts w:ascii="Times New Roman" w:hAnsi="Times New Roman" w:cs="Times New Roman"/>
          <w:i/>
          <w:sz w:val="24"/>
          <w:lang w:val="el-GR"/>
        </w:rPr>
        <w:t>γ</w:t>
      </w:r>
      <w:r w:rsidR="003045F7" w:rsidRPr="003E138C">
        <w:rPr>
          <w:rFonts w:ascii="Times New Roman" w:hAnsi="Times New Roman" w:cs="Times New Roman"/>
          <w:i/>
          <w:sz w:val="24"/>
          <w:vertAlign w:val="subscript"/>
        </w:rPr>
        <w:t>4</w:t>
      </w:r>
      <w:r w:rsidR="00130C41" w:rsidRPr="003E138C">
        <w:rPr>
          <w:rFonts w:ascii="Times New Roman" w:hAnsi="Times New Roman" w:cs="Times New Roman"/>
          <w:i/>
          <w:sz w:val="24"/>
          <w:vertAlign w:val="subscript"/>
        </w:rPr>
        <w:t>0</w:t>
      </w:r>
      <w:r w:rsidR="00130C41" w:rsidRPr="003E138C">
        <w:rPr>
          <w:rFonts w:ascii="Times New Roman" w:hAnsi="Times New Roman" w:cs="Times New Roman"/>
          <w:sz w:val="24"/>
        </w:rPr>
        <w:t>*</w:t>
      </w:r>
      <w:r w:rsidR="006B09CE" w:rsidRPr="003E138C">
        <w:rPr>
          <w:rFonts w:ascii="Times New Roman" w:eastAsia="Times New Roman" w:hAnsi="Times New Roman" w:cs="Times New Roman"/>
          <w:sz w:val="24"/>
          <w:szCs w:val="20"/>
        </w:rPr>
        <w:t>Age</w:t>
      </w:r>
      <w:r w:rsidR="00130C41" w:rsidRPr="003E138C">
        <w:rPr>
          <w:rFonts w:ascii="Times New Roman" w:hAnsi="Times New Roman" w:cs="Times New Roman"/>
          <w:sz w:val="24"/>
          <w:vertAlign w:val="subscript"/>
        </w:rPr>
        <w:t>ij</w:t>
      </w:r>
      <w:r w:rsidR="00130C41" w:rsidRPr="003E138C">
        <w:rPr>
          <w:rFonts w:ascii="Times New Roman" w:hAnsi="Times New Roman" w:cs="Times New Roman"/>
          <w:sz w:val="24"/>
        </w:rPr>
        <w:t>+</w:t>
      </w:r>
      <w:r w:rsidR="00130C41" w:rsidRPr="003E138C">
        <w:rPr>
          <w:rFonts w:ascii="Times New Roman" w:hAnsi="Times New Roman" w:cs="Times New Roman"/>
          <w:i/>
          <w:sz w:val="24"/>
          <w:lang w:val="el-GR"/>
        </w:rPr>
        <w:t>γ</w:t>
      </w:r>
      <w:r w:rsidR="003045F7" w:rsidRPr="003E138C">
        <w:rPr>
          <w:rFonts w:ascii="Times New Roman" w:hAnsi="Times New Roman" w:cs="Times New Roman"/>
          <w:i/>
          <w:sz w:val="24"/>
          <w:vertAlign w:val="subscript"/>
        </w:rPr>
        <w:t>5</w:t>
      </w:r>
      <w:r w:rsidR="00130C41" w:rsidRPr="003E138C">
        <w:rPr>
          <w:rFonts w:ascii="Times New Roman" w:hAnsi="Times New Roman" w:cs="Times New Roman"/>
          <w:i/>
          <w:sz w:val="24"/>
          <w:vertAlign w:val="subscript"/>
        </w:rPr>
        <w:t>0</w:t>
      </w:r>
      <w:r w:rsidR="00130C41" w:rsidRPr="003E138C">
        <w:rPr>
          <w:rFonts w:ascii="Times New Roman" w:hAnsi="Times New Roman" w:cs="Times New Roman"/>
          <w:sz w:val="24"/>
        </w:rPr>
        <w:t>*</w:t>
      </w:r>
      <w:r w:rsidR="006B09CE" w:rsidRPr="003E138C">
        <w:rPr>
          <w:rFonts w:ascii="Times New Roman" w:eastAsia="Times New Roman" w:hAnsi="Times New Roman" w:cs="Times New Roman"/>
          <w:sz w:val="24"/>
          <w:szCs w:val="20"/>
        </w:rPr>
        <w:t>SES</w:t>
      </w:r>
      <w:r w:rsidR="00130C41" w:rsidRPr="003E138C">
        <w:rPr>
          <w:rFonts w:ascii="Times New Roman" w:hAnsi="Times New Roman" w:cs="Times New Roman"/>
          <w:sz w:val="24"/>
          <w:vertAlign w:val="subscript"/>
        </w:rPr>
        <w:t>ij</w:t>
      </w:r>
      <w:r w:rsidR="00130C41" w:rsidRPr="003E138C">
        <w:rPr>
          <w:rFonts w:ascii="Times New Roman" w:hAnsi="Times New Roman" w:cs="Times New Roman"/>
          <w:sz w:val="24"/>
        </w:rPr>
        <w:t>+</w:t>
      </w:r>
      <w:r w:rsidR="00130C41" w:rsidRPr="003E138C">
        <w:rPr>
          <w:rFonts w:ascii="Times New Roman" w:hAnsi="Times New Roman" w:cs="Times New Roman"/>
          <w:i/>
          <w:sz w:val="24"/>
          <w:lang w:val="el-GR"/>
        </w:rPr>
        <w:t>γ</w:t>
      </w:r>
      <w:r w:rsidR="003045F7" w:rsidRPr="003E138C">
        <w:rPr>
          <w:rFonts w:ascii="Times New Roman" w:hAnsi="Times New Roman" w:cs="Times New Roman"/>
          <w:i/>
          <w:sz w:val="24"/>
          <w:vertAlign w:val="subscript"/>
        </w:rPr>
        <w:t>6</w:t>
      </w:r>
      <w:r w:rsidR="00130C41" w:rsidRPr="003E138C">
        <w:rPr>
          <w:rFonts w:ascii="Times New Roman" w:hAnsi="Times New Roman" w:cs="Times New Roman"/>
          <w:i/>
          <w:sz w:val="24"/>
          <w:vertAlign w:val="subscript"/>
        </w:rPr>
        <w:t>0</w:t>
      </w:r>
      <w:r w:rsidR="00130C41" w:rsidRPr="003E138C">
        <w:rPr>
          <w:rFonts w:ascii="Times New Roman" w:hAnsi="Times New Roman" w:cs="Times New Roman"/>
          <w:sz w:val="24"/>
        </w:rPr>
        <w:t>*</w:t>
      </w:r>
      <w:r w:rsidR="006B09CE" w:rsidRPr="003E138C">
        <w:rPr>
          <w:rFonts w:ascii="Times New Roman" w:eastAsia="Times New Roman" w:hAnsi="Times New Roman" w:cs="Times New Roman"/>
          <w:sz w:val="24"/>
          <w:szCs w:val="20"/>
        </w:rPr>
        <w:t>Wave2</w:t>
      </w:r>
      <w:r w:rsidR="00130C41" w:rsidRPr="003E138C">
        <w:rPr>
          <w:rFonts w:ascii="Times New Roman" w:hAnsi="Times New Roman" w:cs="Times New Roman"/>
          <w:sz w:val="24"/>
          <w:vertAlign w:val="subscript"/>
        </w:rPr>
        <w:t>ij</w:t>
      </w:r>
      <w:r w:rsidR="00130C41" w:rsidRPr="003E138C">
        <w:rPr>
          <w:rFonts w:ascii="Times New Roman" w:hAnsi="Times New Roman" w:cs="Times New Roman"/>
          <w:sz w:val="24"/>
        </w:rPr>
        <w:t>+</w:t>
      </w:r>
      <w:r w:rsidR="006B09CE" w:rsidRPr="003E138C">
        <w:rPr>
          <w:rFonts w:ascii="Times New Roman" w:hAnsi="Times New Roman" w:cs="Times New Roman"/>
          <w:i/>
          <w:sz w:val="24"/>
          <w:lang w:val="el-GR"/>
        </w:rPr>
        <w:t>γ</w:t>
      </w:r>
      <w:r w:rsidR="006B09CE" w:rsidRPr="003E138C">
        <w:rPr>
          <w:rFonts w:ascii="Times New Roman" w:hAnsi="Times New Roman" w:cs="Times New Roman"/>
          <w:i/>
          <w:sz w:val="24"/>
          <w:vertAlign w:val="subscript"/>
        </w:rPr>
        <w:t>70</w:t>
      </w:r>
      <w:r w:rsidR="006B09CE" w:rsidRPr="003E138C">
        <w:rPr>
          <w:rFonts w:ascii="Times New Roman" w:hAnsi="Times New Roman" w:cs="Times New Roman"/>
          <w:sz w:val="24"/>
        </w:rPr>
        <w:t>*</w:t>
      </w:r>
      <w:r w:rsidR="006B09CE" w:rsidRPr="003E138C">
        <w:rPr>
          <w:rFonts w:ascii="Times New Roman" w:eastAsia="Times New Roman" w:hAnsi="Times New Roman" w:cs="Times New Roman"/>
          <w:sz w:val="24"/>
          <w:szCs w:val="20"/>
        </w:rPr>
        <w:t>Wave3</w:t>
      </w:r>
      <w:r w:rsidR="006B09CE" w:rsidRPr="003E138C">
        <w:rPr>
          <w:rFonts w:ascii="Times New Roman" w:hAnsi="Times New Roman" w:cs="Times New Roman"/>
          <w:sz w:val="24"/>
          <w:vertAlign w:val="subscript"/>
        </w:rPr>
        <w:t>ij</w:t>
      </w:r>
      <w:r w:rsidR="005F45FC">
        <w:rPr>
          <w:rFonts w:ascii="Times New Roman" w:hAnsi="Times New Roman" w:cs="Times New Roman"/>
          <w:sz w:val="24"/>
        </w:rPr>
        <w:t>+</w:t>
      </w:r>
      <w:r w:rsidR="00817606" w:rsidRPr="003E138C">
        <w:rPr>
          <w:rFonts w:ascii="Times New Roman" w:hAnsi="Times New Roman" w:cs="Times New Roman"/>
          <w:i/>
          <w:sz w:val="24"/>
          <w:lang w:val="el-GR"/>
        </w:rPr>
        <w:t>γ</w:t>
      </w:r>
      <w:r w:rsidR="00817606" w:rsidRPr="003E138C">
        <w:rPr>
          <w:rFonts w:ascii="Times New Roman" w:hAnsi="Times New Roman" w:cs="Times New Roman"/>
          <w:i/>
          <w:sz w:val="24"/>
          <w:vertAlign w:val="subscript"/>
        </w:rPr>
        <w:t>0</w:t>
      </w:r>
      <w:r w:rsidR="00817606">
        <w:rPr>
          <w:rFonts w:ascii="Times New Roman" w:hAnsi="Times New Roman" w:cs="Times New Roman"/>
          <w:i/>
          <w:sz w:val="24"/>
          <w:vertAlign w:val="subscript"/>
        </w:rPr>
        <w:t>1</w:t>
      </w:r>
      <w:r w:rsidR="00817606" w:rsidRPr="003E138C">
        <w:rPr>
          <w:rFonts w:ascii="Times New Roman" w:hAnsi="Times New Roman" w:cs="Times New Roman"/>
          <w:sz w:val="24"/>
        </w:rPr>
        <w:t>*</w:t>
      </w:r>
      <w:r w:rsidR="00817606">
        <w:rPr>
          <w:rFonts w:ascii="Times New Roman" w:eastAsia="Times New Roman" w:hAnsi="Times New Roman" w:cs="Times New Roman"/>
          <w:sz w:val="24"/>
          <w:szCs w:val="20"/>
        </w:rPr>
        <w:t>Attachment</w:t>
      </w:r>
      <w:r w:rsidR="00817606" w:rsidRPr="003E138C">
        <w:rPr>
          <w:rFonts w:ascii="Times New Roman" w:hAnsi="Times New Roman" w:cs="Times New Roman"/>
          <w:sz w:val="24"/>
          <w:vertAlign w:val="subscript"/>
        </w:rPr>
        <w:t>j</w:t>
      </w:r>
      <w:r w:rsidR="005F45FC">
        <w:rPr>
          <w:rFonts w:ascii="Times New Roman" w:hAnsi="Times New Roman" w:cs="Times New Roman"/>
          <w:sz w:val="24"/>
        </w:rPr>
        <w:t>+</w:t>
      </w:r>
      <w:r w:rsidR="00817606" w:rsidRPr="003E138C">
        <w:rPr>
          <w:rFonts w:ascii="Times New Roman" w:hAnsi="Times New Roman" w:cs="Times New Roman"/>
          <w:i/>
          <w:sz w:val="24"/>
          <w:lang w:val="el-GR"/>
        </w:rPr>
        <w:t>γ</w:t>
      </w:r>
      <w:r w:rsidR="00817606" w:rsidRPr="003E138C">
        <w:rPr>
          <w:rFonts w:ascii="Times New Roman" w:hAnsi="Times New Roman" w:cs="Times New Roman"/>
          <w:i/>
          <w:sz w:val="24"/>
          <w:vertAlign w:val="subscript"/>
        </w:rPr>
        <w:t>0</w:t>
      </w:r>
      <w:r w:rsidR="00817606">
        <w:rPr>
          <w:rFonts w:ascii="Times New Roman" w:hAnsi="Times New Roman" w:cs="Times New Roman"/>
          <w:i/>
          <w:sz w:val="24"/>
          <w:vertAlign w:val="subscript"/>
        </w:rPr>
        <w:t>2</w:t>
      </w:r>
      <w:r w:rsidR="00817606" w:rsidRPr="003E138C">
        <w:rPr>
          <w:rFonts w:ascii="Times New Roman" w:hAnsi="Times New Roman" w:cs="Times New Roman"/>
          <w:sz w:val="24"/>
        </w:rPr>
        <w:t>*</w:t>
      </w:r>
      <w:r w:rsidR="00817606">
        <w:rPr>
          <w:rFonts w:ascii="Times New Roman" w:eastAsia="Times New Roman" w:hAnsi="Times New Roman" w:cs="Times New Roman"/>
          <w:sz w:val="24"/>
          <w:szCs w:val="20"/>
        </w:rPr>
        <w:t>Glorification</w:t>
      </w:r>
      <w:r w:rsidR="00817606" w:rsidRPr="003E138C">
        <w:rPr>
          <w:rFonts w:ascii="Times New Roman" w:hAnsi="Times New Roman" w:cs="Times New Roman"/>
          <w:sz w:val="24"/>
          <w:vertAlign w:val="subscript"/>
        </w:rPr>
        <w:t>j</w:t>
      </w:r>
      <w:r w:rsidR="006B09CE" w:rsidRPr="003E138C">
        <w:rPr>
          <w:rFonts w:ascii="Times New Roman" w:hAnsi="Times New Roman" w:cs="Times New Roman"/>
          <w:sz w:val="24"/>
        </w:rPr>
        <w:t>+</w:t>
      </w:r>
      <w:r w:rsidR="00817606" w:rsidRPr="003E138C">
        <w:rPr>
          <w:rFonts w:ascii="Times New Roman" w:hAnsi="Times New Roman" w:cs="Times New Roman"/>
          <w:i/>
          <w:sz w:val="24"/>
          <w:lang w:val="el-GR"/>
        </w:rPr>
        <w:t>γ</w:t>
      </w:r>
      <w:r w:rsidR="00817606" w:rsidRPr="003E138C">
        <w:rPr>
          <w:rFonts w:ascii="Times New Roman" w:hAnsi="Times New Roman" w:cs="Times New Roman"/>
          <w:i/>
          <w:sz w:val="24"/>
          <w:vertAlign w:val="subscript"/>
        </w:rPr>
        <w:t>0</w:t>
      </w:r>
      <w:r w:rsidR="00817606">
        <w:rPr>
          <w:rFonts w:ascii="Times New Roman" w:hAnsi="Times New Roman" w:cs="Times New Roman"/>
          <w:i/>
          <w:sz w:val="24"/>
          <w:vertAlign w:val="subscript"/>
        </w:rPr>
        <w:t>3</w:t>
      </w:r>
      <w:r w:rsidR="00130C41" w:rsidRPr="003E138C">
        <w:rPr>
          <w:rFonts w:ascii="Times New Roman" w:hAnsi="Times New Roman" w:cs="Times New Roman"/>
          <w:sz w:val="24"/>
        </w:rPr>
        <w:t>*</w:t>
      </w:r>
      <w:r w:rsidR="00130C41" w:rsidRPr="003E138C">
        <w:rPr>
          <w:rFonts w:ascii="Times New Roman" w:eastAsia="Times New Roman" w:hAnsi="Times New Roman" w:cs="Times New Roman"/>
          <w:sz w:val="24"/>
          <w:szCs w:val="20"/>
        </w:rPr>
        <w:t>GINI</w:t>
      </w:r>
      <w:r w:rsidR="00130C41" w:rsidRPr="003E138C">
        <w:rPr>
          <w:rFonts w:ascii="Times New Roman" w:hAnsi="Times New Roman" w:cs="Times New Roman"/>
          <w:sz w:val="24"/>
          <w:vertAlign w:val="subscript"/>
        </w:rPr>
        <w:t>j</w:t>
      </w:r>
      <w:r w:rsidR="00130C41" w:rsidRPr="003E138C">
        <w:rPr>
          <w:rFonts w:ascii="Times New Roman" w:hAnsi="Times New Roman" w:cs="Times New Roman"/>
          <w:sz w:val="24"/>
        </w:rPr>
        <w:t>+</w:t>
      </w:r>
      <w:r w:rsidR="00817606" w:rsidRPr="003E138C">
        <w:rPr>
          <w:rFonts w:ascii="Times New Roman" w:hAnsi="Times New Roman" w:cs="Times New Roman"/>
          <w:i/>
          <w:sz w:val="24"/>
          <w:lang w:val="el-GR"/>
        </w:rPr>
        <w:t>γ</w:t>
      </w:r>
      <w:r w:rsidR="00817606" w:rsidRPr="003E138C">
        <w:rPr>
          <w:rFonts w:ascii="Times New Roman" w:hAnsi="Times New Roman" w:cs="Times New Roman"/>
          <w:i/>
          <w:sz w:val="24"/>
          <w:vertAlign w:val="subscript"/>
        </w:rPr>
        <w:t>0</w:t>
      </w:r>
      <w:r w:rsidR="00817606">
        <w:rPr>
          <w:rFonts w:ascii="Times New Roman" w:hAnsi="Times New Roman" w:cs="Times New Roman"/>
          <w:i/>
          <w:sz w:val="24"/>
          <w:vertAlign w:val="subscript"/>
        </w:rPr>
        <w:t>4</w:t>
      </w:r>
      <w:r w:rsidR="00130C41" w:rsidRPr="003E138C">
        <w:rPr>
          <w:rFonts w:ascii="Times New Roman" w:hAnsi="Times New Roman" w:cs="Times New Roman"/>
          <w:sz w:val="24"/>
        </w:rPr>
        <w:t>*</w:t>
      </w:r>
      <w:r w:rsidR="00130C41" w:rsidRPr="003E138C">
        <w:rPr>
          <w:rFonts w:ascii="Times New Roman" w:eastAsia="Times New Roman" w:hAnsi="Times New Roman" w:cs="Times New Roman"/>
          <w:sz w:val="24"/>
          <w:szCs w:val="20"/>
        </w:rPr>
        <w:t>Demo</w:t>
      </w:r>
      <w:r w:rsidR="00A657DB" w:rsidRPr="003E138C">
        <w:rPr>
          <w:rFonts w:ascii="Times New Roman" w:eastAsia="Times New Roman" w:hAnsi="Times New Roman" w:cs="Times New Roman"/>
          <w:sz w:val="24"/>
          <w:szCs w:val="20"/>
        </w:rPr>
        <w:t>c</w:t>
      </w:r>
      <w:r w:rsidR="00130C41" w:rsidRPr="003E138C">
        <w:rPr>
          <w:rFonts w:ascii="Times New Roman" w:eastAsia="Times New Roman" w:hAnsi="Times New Roman" w:cs="Times New Roman"/>
          <w:sz w:val="24"/>
          <w:szCs w:val="20"/>
        </w:rPr>
        <w:t>racy</w:t>
      </w:r>
      <w:r w:rsidR="00130C41" w:rsidRPr="003E138C">
        <w:rPr>
          <w:rFonts w:ascii="Times New Roman" w:hAnsi="Times New Roman" w:cs="Times New Roman"/>
          <w:sz w:val="24"/>
          <w:vertAlign w:val="subscript"/>
        </w:rPr>
        <w:t>j</w:t>
      </w:r>
      <w:r w:rsidR="00130C41" w:rsidRPr="003E138C">
        <w:rPr>
          <w:rFonts w:ascii="Times New Roman" w:hAnsi="Times New Roman" w:cs="Times New Roman"/>
          <w:sz w:val="24"/>
        </w:rPr>
        <w:t>+</w:t>
      </w:r>
      <w:r w:rsidR="00130C41" w:rsidRPr="003E138C">
        <w:rPr>
          <w:rFonts w:ascii="Times New Roman" w:hAnsi="Times New Roman" w:cs="Times New Roman"/>
          <w:i/>
          <w:sz w:val="24"/>
        </w:rPr>
        <w:t>u</w:t>
      </w:r>
      <w:r w:rsidR="00480892">
        <w:rPr>
          <w:rFonts w:ascii="Times New Roman" w:hAnsi="Times New Roman" w:cs="Times New Roman"/>
          <w:i/>
          <w:sz w:val="24"/>
          <w:vertAlign w:val="subscript"/>
        </w:rPr>
        <w:t>0</w:t>
      </w:r>
      <w:r w:rsidR="00130C41" w:rsidRPr="005F45FC">
        <w:rPr>
          <w:rFonts w:ascii="Times New Roman" w:hAnsi="Times New Roman" w:cs="Times New Roman"/>
          <w:sz w:val="24"/>
        </w:rPr>
        <w:t>+</w:t>
      </w:r>
      <w:r w:rsidR="00130C41" w:rsidRPr="003E138C">
        <w:rPr>
          <w:rFonts w:ascii="Times New Roman" w:hAnsi="Times New Roman" w:cs="Times New Roman"/>
          <w:i/>
          <w:sz w:val="24"/>
        </w:rPr>
        <w:t>u</w:t>
      </w:r>
      <w:r w:rsidR="00130C41" w:rsidRPr="003E138C">
        <w:rPr>
          <w:rFonts w:ascii="Times New Roman" w:hAnsi="Times New Roman" w:cs="Times New Roman"/>
          <w:i/>
          <w:sz w:val="24"/>
          <w:vertAlign w:val="subscript"/>
        </w:rPr>
        <w:t>1j</w:t>
      </w:r>
      <w:r w:rsidR="003B31DF" w:rsidRPr="005F45FC">
        <w:rPr>
          <w:rFonts w:ascii="Times New Roman" w:hAnsi="Times New Roman" w:cs="Times New Roman"/>
          <w:sz w:val="24"/>
        </w:rPr>
        <w:t>+</w:t>
      </w:r>
      <w:r w:rsidR="003B31DF" w:rsidRPr="003E138C">
        <w:rPr>
          <w:rFonts w:ascii="Times New Roman" w:hAnsi="Times New Roman" w:cs="Times New Roman"/>
          <w:i/>
          <w:sz w:val="24"/>
        </w:rPr>
        <w:t>u</w:t>
      </w:r>
      <w:r w:rsidR="003B31DF" w:rsidRPr="003E138C">
        <w:rPr>
          <w:rFonts w:ascii="Times New Roman" w:hAnsi="Times New Roman" w:cs="Times New Roman"/>
          <w:i/>
          <w:sz w:val="24"/>
          <w:vertAlign w:val="subscript"/>
        </w:rPr>
        <w:t>2j</w:t>
      </w:r>
      <w:r w:rsidR="00130C41" w:rsidRPr="005F45FC">
        <w:rPr>
          <w:rFonts w:ascii="Times New Roman" w:hAnsi="Times New Roman" w:cs="Times New Roman"/>
          <w:sz w:val="24"/>
        </w:rPr>
        <w:t>+</w:t>
      </w:r>
      <w:r w:rsidR="00130C41" w:rsidRPr="003E138C">
        <w:rPr>
          <w:rFonts w:ascii="Times New Roman" w:hAnsi="Times New Roman" w:cs="Times New Roman"/>
          <w:i/>
          <w:sz w:val="24"/>
        </w:rPr>
        <w:t>r</w:t>
      </w:r>
      <w:r w:rsidR="00130C41" w:rsidRPr="003E138C">
        <w:rPr>
          <w:rFonts w:ascii="Times New Roman" w:hAnsi="Times New Roman" w:cs="Times New Roman"/>
          <w:i/>
          <w:sz w:val="24"/>
          <w:vertAlign w:val="subscript"/>
        </w:rPr>
        <w:t>ij</w:t>
      </w:r>
    </w:p>
    <w:p w14:paraId="00F04A17" w14:textId="74B2DED6" w:rsidR="004A220E" w:rsidRPr="003E138C" w:rsidRDefault="004A220E" w:rsidP="004A220E">
      <w:pPr>
        <w:contextualSpacing/>
        <w:rPr>
          <w:rFonts w:ascii="Times New Roman" w:hAnsi="Times New Roman" w:cs="Times New Roman"/>
          <w:b/>
          <w:i/>
          <w:sz w:val="24"/>
          <w:szCs w:val="24"/>
        </w:rPr>
      </w:pPr>
      <w:r w:rsidRPr="003E138C">
        <w:rPr>
          <w:rFonts w:ascii="Times New Roman" w:hAnsi="Times New Roman" w:cs="Times New Roman"/>
          <w:b/>
          <w:i/>
          <w:sz w:val="24"/>
          <w:szCs w:val="24"/>
        </w:rPr>
        <w:t xml:space="preserve">Equation for </w:t>
      </w:r>
      <w:r w:rsidR="004C1392" w:rsidRPr="003E138C">
        <w:rPr>
          <w:rFonts w:ascii="Times New Roman" w:hAnsi="Times New Roman" w:cs="Times New Roman"/>
          <w:b/>
          <w:i/>
          <w:sz w:val="24"/>
          <w:szCs w:val="24"/>
        </w:rPr>
        <w:t>Support for Lockdown Restrictions and Compliance with COVID-19 Guidelines</w:t>
      </w:r>
      <w:r w:rsidRPr="003E138C">
        <w:rPr>
          <w:rFonts w:ascii="Times New Roman" w:hAnsi="Times New Roman" w:cs="Times New Roman"/>
          <w:b/>
          <w:i/>
          <w:sz w:val="24"/>
          <w:szCs w:val="24"/>
        </w:rPr>
        <w:t xml:space="preserve"> </w:t>
      </w:r>
    </w:p>
    <w:p w14:paraId="2A08585C" w14:textId="224A6DE8" w:rsidR="004860B5" w:rsidRDefault="004A220E" w:rsidP="004860B5">
      <w:pPr>
        <w:rPr>
          <w:rFonts w:ascii="Times New Roman" w:hAnsi="Times New Roman" w:cs="Times New Roman"/>
          <w:i/>
          <w:sz w:val="24"/>
          <w:vertAlign w:val="subscript"/>
        </w:rPr>
      </w:pPr>
      <w:r w:rsidRPr="003E138C">
        <w:rPr>
          <w:rFonts w:ascii="Times New Roman" w:hAnsi="Times New Roman" w:cs="Times New Roman"/>
          <w:sz w:val="24"/>
        </w:rPr>
        <w:t>Outcome</w:t>
      </w:r>
      <w:r w:rsidR="00D15998" w:rsidRPr="003E138C">
        <w:rPr>
          <w:rFonts w:ascii="Times New Roman" w:hAnsi="Times New Roman" w:cs="Times New Roman"/>
          <w:sz w:val="24"/>
          <w:vertAlign w:val="subscript"/>
        </w:rPr>
        <w:t>ij</w:t>
      </w:r>
      <w:r w:rsidR="007D5A97">
        <w:rPr>
          <w:rFonts w:ascii="Times New Roman" w:hAnsi="Times New Roman" w:cs="Times New Roman"/>
          <w:sz w:val="24"/>
          <w:szCs w:val="24"/>
        </w:rPr>
        <w:t>=</w:t>
      </w:r>
      <w:r w:rsidR="00D15998" w:rsidRPr="003E138C">
        <w:rPr>
          <w:rFonts w:ascii="Times New Roman" w:hAnsi="Times New Roman" w:cs="Times New Roman"/>
          <w:i/>
          <w:sz w:val="24"/>
          <w:lang w:val="el-GR"/>
        </w:rPr>
        <w:t>γ</w:t>
      </w:r>
      <w:r w:rsidR="00D15998" w:rsidRPr="003E138C">
        <w:rPr>
          <w:rFonts w:ascii="Times New Roman" w:hAnsi="Times New Roman" w:cs="Times New Roman"/>
          <w:i/>
          <w:sz w:val="24"/>
          <w:vertAlign w:val="subscript"/>
        </w:rPr>
        <w:t>00</w:t>
      </w:r>
      <w:r w:rsidR="00D15998" w:rsidRPr="007D5A97">
        <w:rPr>
          <w:rFonts w:ascii="Times New Roman" w:hAnsi="Times New Roman" w:cs="Times New Roman"/>
          <w:sz w:val="24"/>
        </w:rPr>
        <w:t>+</w:t>
      </w:r>
      <w:r w:rsidR="00D15998" w:rsidRPr="003E138C">
        <w:rPr>
          <w:rFonts w:ascii="Times New Roman" w:hAnsi="Times New Roman" w:cs="Times New Roman"/>
          <w:i/>
          <w:sz w:val="24"/>
          <w:lang w:val="el-GR"/>
        </w:rPr>
        <w:t>γ</w:t>
      </w:r>
      <w:r w:rsidR="00D15998" w:rsidRPr="003E138C">
        <w:rPr>
          <w:rFonts w:ascii="Times New Roman" w:hAnsi="Times New Roman" w:cs="Times New Roman"/>
          <w:i/>
          <w:sz w:val="24"/>
          <w:vertAlign w:val="subscript"/>
        </w:rPr>
        <w:t>10</w:t>
      </w:r>
      <w:r w:rsidR="00D15998" w:rsidRPr="003E138C">
        <w:rPr>
          <w:rFonts w:ascii="Times New Roman" w:hAnsi="Times New Roman" w:cs="Times New Roman"/>
          <w:sz w:val="24"/>
        </w:rPr>
        <w:t>*Attachment</w:t>
      </w:r>
      <w:r w:rsidR="00D15998" w:rsidRPr="003E138C">
        <w:rPr>
          <w:rFonts w:ascii="Times New Roman" w:hAnsi="Times New Roman" w:cs="Times New Roman"/>
          <w:sz w:val="24"/>
          <w:vertAlign w:val="subscript"/>
        </w:rPr>
        <w:t>ij</w:t>
      </w:r>
      <w:r w:rsidR="00D15998" w:rsidRPr="003E138C">
        <w:rPr>
          <w:rFonts w:ascii="Times New Roman" w:hAnsi="Times New Roman" w:cs="Times New Roman"/>
          <w:sz w:val="24"/>
        </w:rPr>
        <w:t>+</w:t>
      </w:r>
      <w:r w:rsidR="00D15998" w:rsidRPr="003E138C">
        <w:rPr>
          <w:rFonts w:ascii="Times New Roman" w:hAnsi="Times New Roman" w:cs="Times New Roman"/>
          <w:i/>
          <w:sz w:val="24"/>
          <w:lang w:val="el-GR"/>
        </w:rPr>
        <w:t>γ</w:t>
      </w:r>
      <w:r w:rsidR="00D15998" w:rsidRPr="003E138C">
        <w:rPr>
          <w:rFonts w:ascii="Times New Roman" w:hAnsi="Times New Roman" w:cs="Times New Roman"/>
          <w:i/>
          <w:sz w:val="24"/>
          <w:vertAlign w:val="subscript"/>
        </w:rPr>
        <w:t>20</w:t>
      </w:r>
      <w:r w:rsidR="00D15998" w:rsidRPr="003E138C">
        <w:rPr>
          <w:rFonts w:ascii="Times New Roman" w:hAnsi="Times New Roman" w:cs="Times New Roman"/>
          <w:sz w:val="24"/>
        </w:rPr>
        <w:t>*Glorification</w:t>
      </w:r>
      <w:r w:rsidR="00D15998" w:rsidRPr="003E138C">
        <w:rPr>
          <w:rFonts w:ascii="Times New Roman" w:hAnsi="Times New Roman" w:cs="Times New Roman"/>
          <w:sz w:val="24"/>
          <w:vertAlign w:val="subscript"/>
        </w:rPr>
        <w:t>ij</w:t>
      </w:r>
      <w:r w:rsidR="00D15998" w:rsidRPr="003E138C">
        <w:rPr>
          <w:rFonts w:ascii="Times New Roman" w:hAnsi="Times New Roman" w:cs="Times New Roman"/>
          <w:sz w:val="24"/>
        </w:rPr>
        <w:t>+</w:t>
      </w:r>
      <w:r w:rsidR="00D15998" w:rsidRPr="003E138C">
        <w:rPr>
          <w:rFonts w:ascii="Times New Roman" w:hAnsi="Times New Roman" w:cs="Times New Roman"/>
          <w:i/>
          <w:sz w:val="24"/>
          <w:lang w:val="el-GR"/>
        </w:rPr>
        <w:t>γ</w:t>
      </w:r>
      <w:r w:rsidR="00D15998" w:rsidRPr="003E138C">
        <w:rPr>
          <w:rFonts w:ascii="Times New Roman" w:hAnsi="Times New Roman" w:cs="Times New Roman"/>
          <w:i/>
          <w:sz w:val="24"/>
          <w:vertAlign w:val="subscript"/>
        </w:rPr>
        <w:t>30</w:t>
      </w:r>
      <w:r w:rsidR="00D15998" w:rsidRPr="003E138C">
        <w:rPr>
          <w:rFonts w:ascii="Times New Roman" w:hAnsi="Times New Roman" w:cs="Times New Roman"/>
          <w:sz w:val="24"/>
        </w:rPr>
        <w:t>*</w:t>
      </w:r>
      <w:r w:rsidR="00D15998" w:rsidRPr="003E138C">
        <w:rPr>
          <w:rFonts w:ascii="Times New Roman" w:eastAsia="Times New Roman" w:hAnsi="Times New Roman" w:cs="Times New Roman"/>
          <w:sz w:val="24"/>
          <w:szCs w:val="20"/>
        </w:rPr>
        <w:t>Gender</w:t>
      </w:r>
      <w:r w:rsidR="00D15998" w:rsidRPr="003E138C">
        <w:rPr>
          <w:rFonts w:ascii="Times New Roman" w:hAnsi="Times New Roman" w:cs="Times New Roman"/>
          <w:sz w:val="24"/>
          <w:vertAlign w:val="subscript"/>
        </w:rPr>
        <w:t>ij</w:t>
      </w:r>
      <w:r w:rsidR="00D15998" w:rsidRPr="003E138C">
        <w:rPr>
          <w:rFonts w:ascii="Times New Roman" w:hAnsi="Times New Roman" w:cs="Times New Roman"/>
          <w:sz w:val="24"/>
        </w:rPr>
        <w:t>+</w:t>
      </w:r>
      <w:r w:rsidR="00D15998" w:rsidRPr="003E138C">
        <w:rPr>
          <w:rFonts w:ascii="Times New Roman" w:hAnsi="Times New Roman" w:cs="Times New Roman"/>
          <w:i/>
          <w:sz w:val="24"/>
          <w:lang w:val="el-GR"/>
        </w:rPr>
        <w:t>γ</w:t>
      </w:r>
      <w:r w:rsidR="00D15998" w:rsidRPr="003E138C">
        <w:rPr>
          <w:rFonts w:ascii="Times New Roman" w:hAnsi="Times New Roman" w:cs="Times New Roman"/>
          <w:i/>
          <w:sz w:val="24"/>
          <w:vertAlign w:val="subscript"/>
        </w:rPr>
        <w:t>40</w:t>
      </w:r>
      <w:r w:rsidR="00D15998" w:rsidRPr="003E138C">
        <w:rPr>
          <w:rFonts w:ascii="Times New Roman" w:hAnsi="Times New Roman" w:cs="Times New Roman"/>
          <w:sz w:val="24"/>
        </w:rPr>
        <w:t>*</w:t>
      </w:r>
      <w:r w:rsidR="00D15998" w:rsidRPr="003E138C">
        <w:rPr>
          <w:rFonts w:ascii="Times New Roman" w:eastAsia="Times New Roman" w:hAnsi="Times New Roman" w:cs="Times New Roman"/>
          <w:sz w:val="24"/>
          <w:szCs w:val="20"/>
        </w:rPr>
        <w:t>Age</w:t>
      </w:r>
      <w:r w:rsidR="00D15998" w:rsidRPr="003E138C">
        <w:rPr>
          <w:rFonts w:ascii="Times New Roman" w:hAnsi="Times New Roman" w:cs="Times New Roman"/>
          <w:sz w:val="24"/>
          <w:vertAlign w:val="subscript"/>
        </w:rPr>
        <w:t>ij</w:t>
      </w:r>
      <w:r w:rsidR="00D15998" w:rsidRPr="003E138C">
        <w:rPr>
          <w:rFonts w:ascii="Times New Roman" w:hAnsi="Times New Roman" w:cs="Times New Roman"/>
          <w:sz w:val="24"/>
        </w:rPr>
        <w:t>+</w:t>
      </w:r>
      <w:r w:rsidR="00D15998" w:rsidRPr="003E138C">
        <w:rPr>
          <w:rFonts w:ascii="Times New Roman" w:hAnsi="Times New Roman" w:cs="Times New Roman"/>
          <w:i/>
          <w:sz w:val="24"/>
          <w:lang w:val="el-GR"/>
        </w:rPr>
        <w:t>γ</w:t>
      </w:r>
      <w:r w:rsidR="00D15998" w:rsidRPr="003E138C">
        <w:rPr>
          <w:rFonts w:ascii="Times New Roman" w:hAnsi="Times New Roman" w:cs="Times New Roman"/>
          <w:i/>
          <w:sz w:val="24"/>
          <w:vertAlign w:val="subscript"/>
        </w:rPr>
        <w:t>50</w:t>
      </w:r>
      <w:r w:rsidR="00D15998" w:rsidRPr="003E138C">
        <w:rPr>
          <w:rFonts w:ascii="Times New Roman" w:hAnsi="Times New Roman" w:cs="Times New Roman"/>
          <w:sz w:val="24"/>
        </w:rPr>
        <w:t>*</w:t>
      </w:r>
      <w:r w:rsidR="00D15998" w:rsidRPr="003E138C">
        <w:rPr>
          <w:rFonts w:ascii="Times New Roman" w:eastAsia="Times New Roman" w:hAnsi="Times New Roman" w:cs="Times New Roman"/>
          <w:sz w:val="24"/>
          <w:szCs w:val="20"/>
        </w:rPr>
        <w:t>SES</w:t>
      </w:r>
      <w:r w:rsidR="00D15998" w:rsidRPr="003E138C">
        <w:rPr>
          <w:rFonts w:ascii="Times New Roman" w:hAnsi="Times New Roman" w:cs="Times New Roman"/>
          <w:sz w:val="24"/>
          <w:vertAlign w:val="subscript"/>
        </w:rPr>
        <w:t>ij</w:t>
      </w:r>
      <w:r w:rsidR="00D15998" w:rsidRPr="003E138C">
        <w:rPr>
          <w:rFonts w:ascii="Times New Roman" w:hAnsi="Times New Roman" w:cs="Times New Roman"/>
          <w:sz w:val="24"/>
        </w:rPr>
        <w:t>+</w:t>
      </w:r>
      <w:r w:rsidR="00D15998" w:rsidRPr="003E138C">
        <w:rPr>
          <w:rFonts w:ascii="Times New Roman" w:hAnsi="Times New Roman" w:cs="Times New Roman"/>
          <w:i/>
          <w:sz w:val="24"/>
          <w:lang w:val="el-GR"/>
        </w:rPr>
        <w:t>γ</w:t>
      </w:r>
      <w:r w:rsidR="00D15998" w:rsidRPr="003E138C">
        <w:rPr>
          <w:rFonts w:ascii="Times New Roman" w:hAnsi="Times New Roman" w:cs="Times New Roman"/>
          <w:i/>
          <w:sz w:val="24"/>
          <w:vertAlign w:val="subscript"/>
        </w:rPr>
        <w:t>60</w:t>
      </w:r>
      <w:r w:rsidR="00D15998" w:rsidRPr="003E138C">
        <w:rPr>
          <w:rFonts w:ascii="Times New Roman" w:hAnsi="Times New Roman" w:cs="Times New Roman"/>
          <w:sz w:val="24"/>
        </w:rPr>
        <w:t>*</w:t>
      </w:r>
      <w:r w:rsidR="00D15998" w:rsidRPr="003E138C">
        <w:rPr>
          <w:rFonts w:ascii="Times New Roman" w:eastAsia="Times New Roman" w:hAnsi="Times New Roman" w:cs="Times New Roman"/>
          <w:sz w:val="24"/>
          <w:szCs w:val="20"/>
        </w:rPr>
        <w:t>Wave2</w:t>
      </w:r>
      <w:r w:rsidR="00D15998" w:rsidRPr="003E138C">
        <w:rPr>
          <w:rFonts w:ascii="Times New Roman" w:hAnsi="Times New Roman" w:cs="Times New Roman"/>
          <w:sz w:val="24"/>
          <w:vertAlign w:val="subscript"/>
        </w:rPr>
        <w:t>ij</w:t>
      </w:r>
      <w:r w:rsidR="00D15998" w:rsidRPr="003E138C">
        <w:rPr>
          <w:rFonts w:ascii="Times New Roman" w:hAnsi="Times New Roman" w:cs="Times New Roman"/>
          <w:sz w:val="24"/>
        </w:rPr>
        <w:t>+</w:t>
      </w:r>
      <w:r w:rsidR="00D15998" w:rsidRPr="003E138C">
        <w:rPr>
          <w:rFonts w:ascii="Times New Roman" w:hAnsi="Times New Roman" w:cs="Times New Roman"/>
          <w:i/>
          <w:sz w:val="24"/>
          <w:lang w:val="el-GR"/>
        </w:rPr>
        <w:t>γ</w:t>
      </w:r>
      <w:r w:rsidR="00D15998" w:rsidRPr="003E138C">
        <w:rPr>
          <w:rFonts w:ascii="Times New Roman" w:hAnsi="Times New Roman" w:cs="Times New Roman"/>
          <w:i/>
          <w:sz w:val="24"/>
          <w:vertAlign w:val="subscript"/>
        </w:rPr>
        <w:t>70</w:t>
      </w:r>
      <w:r w:rsidR="00D15998" w:rsidRPr="003E138C">
        <w:rPr>
          <w:rFonts w:ascii="Times New Roman" w:hAnsi="Times New Roman" w:cs="Times New Roman"/>
          <w:sz w:val="24"/>
        </w:rPr>
        <w:t>*</w:t>
      </w:r>
      <w:r w:rsidR="00D15998" w:rsidRPr="003E138C">
        <w:rPr>
          <w:rFonts w:ascii="Times New Roman" w:eastAsia="Times New Roman" w:hAnsi="Times New Roman" w:cs="Times New Roman"/>
          <w:sz w:val="24"/>
          <w:szCs w:val="20"/>
        </w:rPr>
        <w:t>Wave3</w:t>
      </w:r>
      <w:r w:rsidR="00D15998" w:rsidRPr="003E138C">
        <w:rPr>
          <w:rFonts w:ascii="Times New Roman" w:hAnsi="Times New Roman" w:cs="Times New Roman"/>
          <w:sz w:val="24"/>
          <w:vertAlign w:val="subscript"/>
        </w:rPr>
        <w:t>ij</w:t>
      </w:r>
      <w:r w:rsidR="00053FFB">
        <w:rPr>
          <w:rFonts w:ascii="Times New Roman" w:hAnsi="Times New Roman" w:cs="Times New Roman"/>
          <w:sz w:val="24"/>
        </w:rPr>
        <w:t>+</w:t>
      </w:r>
      <w:r w:rsidR="00D15998" w:rsidRPr="003E138C">
        <w:rPr>
          <w:rFonts w:ascii="Times New Roman" w:hAnsi="Times New Roman" w:cs="Times New Roman"/>
          <w:i/>
          <w:sz w:val="24"/>
          <w:lang w:val="el-GR"/>
        </w:rPr>
        <w:t>γ</w:t>
      </w:r>
      <w:r w:rsidR="00D15998" w:rsidRPr="003E138C">
        <w:rPr>
          <w:rFonts w:ascii="Times New Roman" w:hAnsi="Times New Roman" w:cs="Times New Roman"/>
          <w:i/>
          <w:sz w:val="24"/>
          <w:vertAlign w:val="subscript"/>
        </w:rPr>
        <w:t>80</w:t>
      </w:r>
      <w:r w:rsidR="00053FFB">
        <w:rPr>
          <w:rFonts w:ascii="Times New Roman" w:hAnsi="Times New Roman" w:cs="Times New Roman"/>
          <w:sz w:val="24"/>
        </w:rPr>
        <w:t>*Trust</w:t>
      </w:r>
      <w:r w:rsidR="00D15998" w:rsidRPr="003E138C">
        <w:rPr>
          <w:rFonts w:ascii="Times New Roman" w:hAnsi="Times New Roman" w:cs="Times New Roman"/>
          <w:sz w:val="24"/>
        </w:rPr>
        <w:t>Science</w:t>
      </w:r>
      <w:r w:rsidR="00817606" w:rsidRPr="003E138C">
        <w:rPr>
          <w:rFonts w:ascii="Times New Roman" w:hAnsi="Times New Roman" w:cs="Times New Roman"/>
          <w:sz w:val="24"/>
          <w:vertAlign w:val="subscript"/>
        </w:rPr>
        <w:t>ij</w:t>
      </w:r>
      <w:r w:rsidR="00053FFB">
        <w:rPr>
          <w:rFonts w:ascii="Times New Roman" w:hAnsi="Times New Roman" w:cs="Times New Roman"/>
          <w:sz w:val="24"/>
        </w:rPr>
        <w:t>+</w:t>
      </w:r>
      <w:r w:rsidR="00D15998" w:rsidRPr="003E138C">
        <w:rPr>
          <w:rFonts w:ascii="Times New Roman" w:hAnsi="Times New Roman" w:cs="Times New Roman"/>
          <w:i/>
          <w:sz w:val="24"/>
          <w:lang w:val="el-GR"/>
        </w:rPr>
        <w:t>γ</w:t>
      </w:r>
      <w:r w:rsidR="00D15998" w:rsidRPr="003E138C">
        <w:rPr>
          <w:rFonts w:ascii="Times New Roman" w:hAnsi="Times New Roman" w:cs="Times New Roman"/>
          <w:i/>
          <w:sz w:val="24"/>
          <w:vertAlign w:val="subscript"/>
        </w:rPr>
        <w:t>90</w:t>
      </w:r>
      <w:r w:rsidR="00D15998" w:rsidRPr="003E138C">
        <w:rPr>
          <w:rFonts w:ascii="Times New Roman" w:hAnsi="Times New Roman" w:cs="Times New Roman"/>
          <w:sz w:val="24"/>
        </w:rPr>
        <w:t>*TrustGovernment</w:t>
      </w:r>
      <w:r w:rsidR="00817606" w:rsidRPr="003E138C">
        <w:rPr>
          <w:rFonts w:ascii="Times New Roman" w:hAnsi="Times New Roman" w:cs="Times New Roman"/>
          <w:sz w:val="24"/>
          <w:vertAlign w:val="subscript"/>
        </w:rPr>
        <w:t>ij</w:t>
      </w:r>
      <w:r w:rsidR="00053FFB">
        <w:rPr>
          <w:rFonts w:ascii="Times New Roman" w:hAnsi="Times New Roman" w:cs="Times New Roman"/>
          <w:sz w:val="24"/>
        </w:rPr>
        <w:t>+</w:t>
      </w:r>
      <w:r w:rsidR="00817606" w:rsidRPr="003E138C">
        <w:rPr>
          <w:rFonts w:ascii="Times New Roman" w:hAnsi="Times New Roman" w:cs="Times New Roman"/>
          <w:i/>
          <w:sz w:val="24"/>
          <w:lang w:val="el-GR"/>
        </w:rPr>
        <w:t>γ</w:t>
      </w:r>
      <w:r w:rsidR="00817606" w:rsidRPr="003E138C">
        <w:rPr>
          <w:rFonts w:ascii="Times New Roman" w:hAnsi="Times New Roman" w:cs="Times New Roman"/>
          <w:i/>
          <w:sz w:val="24"/>
          <w:vertAlign w:val="subscript"/>
        </w:rPr>
        <w:t>0</w:t>
      </w:r>
      <w:r w:rsidR="00817606">
        <w:rPr>
          <w:rFonts w:ascii="Times New Roman" w:hAnsi="Times New Roman" w:cs="Times New Roman"/>
          <w:i/>
          <w:sz w:val="24"/>
          <w:vertAlign w:val="subscript"/>
        </w:rPr>
        <w:t>1</w:t>
      </w:r>
      <w:r w:rsidR="00817606" w:rsidRPr="003E138C">
        <w:rPr>
          <w:rFonts w:ascii="Times New Roman" w:hAnsi="Times New Roman" w:cs="Times New Roman"/>
          <w:sz w:val="24"/>
        </w:rPr>
        <w:t>*</w:t>
      </w:r>
      <w:r w:rsidR="00817606">
        <w:rPr>
          <w:rFonts w:ascii="Times New Roman" w:eastAsia="Times New Roman" w:hAnsi="Times New Roman" w:cs="Times New Roman"/>
          <w:sz w:val="24"/>
          <w:szCs w:val="20"/>
        </w:rPr>
        <w:t>Attachment</w:t>
      </w:r>
      <w:r w:rsidR="00817606" w:rsidRPr="003E138C">
        <w:rPr>
          <w:rFonts w:ascii="Times New Roman" w:hAnsi="Times New Roman" w:cs="Times New Roman"/>
          <w:sz w:val="24"/>
          <w:vertAlign w:val="subscript"/>
        </w:rPr>
        <w:t>j</w:t>
      </w:r>
      <w:r w:rsidR="00053FFB">
        <w:rPr>
          <w:rFonts w:ascii="Times New Roman" w:hAnsi="Times New Roman" w:cs="Times New Roman"/>
          <w:sz w:val="24"/>
        </w:rPr>
        <w:t>+</w:t>
      </w:r>
      <w:r w:rsidR="00817606" w:rsidRPr="003E138C">
        <w:rPr>
          <w:rFonts w:ascii="Times New Roman" w:hAnsi="Times New Roman" w:cs="Times New Roman"/>
          <w:i/>
          <w:sz w:val="24"/>
          <w:lang w:val="el-GR"/>
        </w:rPr>
        <w:t>γ</w:t>
      </w:r>
      <w:r w:rsidR="00817606" w:rsidRPr="003E138C">
        <w:rPr>
          <w:rFonts w:ascii="Times New Roman" w:hAnsi="Times New Roman" w:cs="Times New Roman"/>
          <w:i/>
          <w:sz w:val="24"/>
          <w:vertAlign w:val="subscript"/>
        </w:rPr>
        <w:t>0</w:t>
      </w:r>
      <w:r w:rsidR="00817606">
        <w:rPr>
          <w:rFonts w:ascii="Times New Roman" w:hAnsi="Times New Roman" w:cs="Times New Roman"/>
          <w:i/>
          <w:sz w:val="24"/>
          <w:vertAlign w:val="subscript"/>
        </w:rPr>
        <w:t>2</w:t>
      </w:r>
      <w:r w:rsidR="00817606" w:rsidRPr="003E138C">
        <w:rPr>
          <w:rFonts w:ascii="Times New Roman" w:hAnsi="Times New Roman" w:cs="Times New Roman"/>
          <w:sz w:val="24"/>
        </w:rPr>
        <w:t>*</w:t>
      </w:r>
      <w:r w:rsidR="00817606">
        <w:rPr>
          <w:rFonts w:ascii="Times New Roman" w:eastAsia="Times New Roman" w:hAnsi="Times New Roman" w:cs="Times New Roman"/>
          <w:sz w:val="24"/>
          <w:szCs w:val="20"/>
        </w:rPr>
        <w:t>Glorification</w:t>
      </w:r>
      <w:r w:rsidR="00817606" w:rsidRPr="003E138C">
        <w:rPr>
          <w:rFonts w:ascii="Times New Roman" w:hAnsi="Times New Roman" w:cs="Times New Roman"/>
          <w:sz w:val="24"/>
          <w:vertAlign w:val="subscript"/>
        </w:rPr>
        <w:t>j</w:t>
      </w:r>
      <w:r w:rsidR="00D15998" w:rsidRPr="003E138C">
        <w:rPr>
          <w:rFonts w:ascii="Times New Roman" w:hAnsi="Times New Roman" w:cs="Times New Roman"/>
          <w:sz w:val="24"/>
        </w:rPr>
        <w:t xml:space="preserve">+ </w:t>
      </w:r>
      <w:r w:rsidR="00817606" w:rsidRPr="003E138C">
        <w:rPr>
          <w:rFonts w:ascii="Times New Roman" w:hAnsi="Times New Roman" w:cs="Times New Roman"/>
          <w:i/>
          <w:sz w:val="24"/>
          <w:lang w:val="el-GR"/>
        </w:rPr>
        <w:t>γ</w:t>
      </w:r>
      <w:r w:rsidR="00817606" w:rsidRPr="003E138C">
        <w:rPr>
          <w:rFonts w:ascii="Times New Roman" w:hAnsi="Times New Roman" w:cs="Times New Roman"/>
          <w:i/>
          <w:sz w:val="24"/>
          <w:vertAlign w:val="subscript"/>
        </w:rPr>
        <w:t>0</w:t>
      </w:r>
      <w:r w:rsidR="00817606">
        <w:rPr>
          <w:rFonts w:ascii="Times New Roman" w:hAnsi="Times New Roman" w:cs="Times New Roman"/>
          <w:i/>
          <w:sz w:val="24"/>
          <w:vertAlign w:val="subscript"/>
        </w:rPr>
        <w:t>3</w:t>
      </w:r>
      <w:r w:rsidR="00D15998" w:rsidRPr="003E138C">
        <w:rPr>
          <w:rFonts w:ascii="Times New Roman" w:hAnsi="Times New Roman" w:cs="Times New Roman"/>
          <w:sz w:val="24"/>
        </w:rPr>
        <w:t>*</w:t>
      </w:r>
      <w:r w:rsidR="00D15998" w:rsidRPr="003E138C">
        <w:rPr>
          <w:rFonts w:ascii="Times New Roman" w:eastAsia="Times New Roman" w:hAnsi="Times New Roman" w:cs="Times New Roman"/>
          <w:sz w:val="24"/>
          <w:szCs w:val="20"/>
        </w:rPr>
        <w:t>GINI</w:t>
      </w:r>
      <w:r w:rsidR="00D15998" w:rsidRPr="003E138C">
        <w:rPr>
          <w:rFonts w:ascii="Times New Roman" w:hAnsi="Times New Roman" w:cs="Times New Roman"/>
          <w:sz w:val="24"/>
          <w:vertAlign w:val="subscript"/>
        </w:rPr>
        <w:t>j</w:t>
      </w:r>
      <w:r w:rsidR="00D15998" w:rsidRPr="003E138C">
        <w:rPr>
          <w:rFonts w:ascii="Times New Roman" w:hAnsi="Times New Roman" w:cs="Times New Roman"/>
          <w:sz w:val="24"/>
        </w:rPr>
        <w:t>+</w:t>
      </w:r>
      <w:r w:rsidR="00817606" w:rsidRPr="003E138C">
        <w:rPr>
          <w:rFonts w:ascii="Times New Roman" w:hAnsi="Times New Roman" w:cs="Times New Roman"/>
          <w:i/>
          <w:sz w:val="24"/>
          <w:lang w:val="el-GR"/>
        </w:rPr>
        <w:t>γ</w:t>
      </w:r>
      <w:r w:rsidR="00817606" w:rsidRPr="003E138C">
        <w:rPr>
          <w:rFonts w:ascii="Times New Roman" w:hAnsi="Times New Roman" w:cs="Times New Roman"/>
          <w:i/>
          <w:sz w:val="24"/>
          <w:vertAlign w:val="subscript"/>
        </w:rPr>
        <w:t>0</w:t>
      </w:r>
      <w:r w:rsidR="00817606">
        <w:rPr>
          <w:rFonts w:ascii="Times New Roman" w:hAnsi="Times New Roman" w:cs="Times New Roman"/>
          <w:i/>
          <w:sz w:val="24"/>
          <w:vertAlign w:val="subscript"/>
        </w:rPr>
        <w:t>4</w:t>
      </w:r>
      <w:r w:rsidR="00D15998" w:rsidRPr="003E138C">
        <w:rPr>
          <w:rFonts w:ascii="Times New Roman" w:hAnsi="Times New Roman" w:cs="Times New Roman"/>
          <w:sz w:val="24"/>
        </w:rPr>
        <w:t>*</w:t>
      </w:r>
      <w:r w:rsidR="00D15998" w:rsidRPr="003E138C">
        <w:rPr>
          <w:rFonts w:ascii="Times New Roman" w:eastAsia="Times New Roman" w:hAnsi="Times New Roman" w:cs="Times New Roman"/>
          <w:sz w:val="24"/>
          <w:szCs w:val="20"/>
        </w:rPr>
        <w:t>Democracy</w:t>
      </w:r>
      <w:r w:rsidR="00D15998" w:rsidRPr="003E138C">
        <w:rPr>
          <w:rFonts w:ascii="Times New Roman" w:hAnsi="Times New Roman" w:cs="Times New Roman"/>
          <w:sz w:val="24"/>
          <w:vertAlign w:val="subscript"/>
        </w:rPr>
        <w:t>j</w:t>
      </w:r>
      <w:r w:rsidR="00D15998" w:rsidRPr="003E138C">
        <w:rPr>
          <w:rFonts w:ascii="Times New Roman" w:hAnsi="Times New Roman" w:cs="Times New Roman"/>
          <w:sz w:val="24"/>
        </w:rPr>
        <w:t>+</w:t>
      </w:r>
      <w:r w:rsidR="00D15998" w:rsidRPr="003E138C">
        <w:rPr>
          <w:rFonts w:ascii="Times New Roman" w:hAnsi="Times New Roman" w:cs="Times New Roman"/>
          <w:i/>
          <w:sz w:val="24"/>
        </w:rPr>
        <w:t>u</w:t>
      </w:r>
      <w:r w:rsidR="00D15998" w:rsidRPr="003E138C">
        <w:rPr>
          <w:rFonts w:ascii="Times New Roman" w:hAnsi="Times New Roman" w:cs="Times New Roman"/>
          <w:i/>
          <w:sz w:val="24"/>
          <w:vertAlign w:val="subscript"/>
        </w:rPr>
        <w:t>0j</w:t>
      </w:r>
      <w:r w:rsidR="00D15998" w:rsidRPr="007D5A97">
        <w:rPr>
          <w:rFonts w:ascii="Times New Roman" w:hAnsi="Times New Roman" w:cs="Times New Roman"/>
          <w:sz w:val="24"/>
        </w:rPr>
        <w:t>+</w:t>
      </w:r>
      <w:r w:rsidR="00D15998" w:rsidRPr="003E138C">
        <w:rPr>
          <w:rFonts w:ascii="Times New Roman" w:hAnsi="Times New Roman" w:cs="Times New Roman"/>
          <w:i/>
          <w:sz w:val="24"/>
        </w:rPr>
        <w:t>u</w:t>
      </w:r>
      <w:r w:rsidR="00D15998" w:rsidRPr="003E138C">
        <w:rPr>
          <w:rFonts w:ascii="Times New Roman" w:hAnsi="Times New Roman" w:cs="Times New Roman"/>
          <w:i/>
          <w:sz w:val="24"/>
          <w:vertAlign w:val="subscript"/>
        </w:rPr>
        <w:t>1j</w:t>
      </w:r>
      <w:r w:rsidR="00D15998" w:rsidRPr="007D5A97">
        <w:rPr>
          <w:rFonts w:ascii="Times New Roman" w:hAnsi="Times New Roman" w:cs="Times New Roman"/>
          <w:sz w:val="24"/>
        </w:rPr>
        <w:t>+</w:t>
      </w:r>
      <w:r w:rsidR="00D15998" w:rsidRPr="003E138C">
        <w:rPr>
          <w:rFonts w:ascii="Times New Roman" w:hAnsi="Times New Roman" w:cs="Times New Roman"/>
          <w:i/>
          <w:sz w:val="24"/>
        </w:rPr>
        <w:t>u</w:t>
      </w:r>
      <w:r w:rsidR="00D15998" w:rsidRPr="003E138C">
        <w:rPr>
          <w:rFonts w:ascii="Times New Roman" w:hAnsi="Times New Roman" w:cs="Times New Roman"/>
          <w:i/>
          <w:sz w:val="24"/>
          <w:vertAlign w:val="subscript"/>
        </w:rPr>
        <w:t>2j</w:t>
      </w:r>
      <w:r w:rsidR="00D15998" w:rsidRPr="007D5A97">
        <w:rPr>
          <w:rFonts w:ascii="Times New Roman" w:hAnsi="Times New Roman" w:cs="Times New Roman"/>
          <w:sz w:val="24"/>
        </w:rPr>
        <w:t>+</w:t>
      </w:r>
      <w:r w:rsidR="00D15998" w:rsidRPr="003E138C">
        <w:rPr>
          <w:rFonts w:ascii="Times New Roman" w:hAnsi="Times New Roman" w:cs="Times New Roman"/>
          <w:i/>
          <w:sz w:val="24"/>
        </w:rPr>
        <w:t>r</w:t>
      </w:r>
      <w:r w:rsidR="00D15998" w:rsidRPr="003E138C">
        <w:rPr>
          <w:rFonts w:ascii="Times New Roman" w:hAnsi="Times New Roman" w:cs="Times New Roman"/>
          <w:i/>
          <w:sz w:val="24"/>
          <w:vertAlign w:val="subscript"/>
        </w:rPr>
        <w:t>ij</w:t>
      </w:r>
    </w:p>
    <w:p w14:paraId="1C6715DB" w14:textId="77777777" w:rsidR="00A95DB1" w:rsidRDefault="00A95DB1" w:rsidP="004860B5">
      <w:pPr>
        <w:rPr>
          <w:rFonts w:ascii="Times New Roman" w:hAnsi="Times New Roman" w:cs="Times New Roman"/>
          <w:sz w:val="24"/>
        </w:rPr>
      </w:pPr>
    </w:p>
    <w:p w14:paraId="34A9AEC0" w14:textId="0BB9B0AC" w:rsidR="00A657DB" w:rsidRPr="009B33D4" w:rsidRDefault="0094463A" w:rsidP="004860B5">
      <w:pPr>
        <w:contextualSpacing/>
        <w:rPr>
          <w:rFonts w:ascii="Times New Roman" w:hAnsi="Times New Roman" w:cs="Times New Roman"/>
          <w:sz w:val="24"/>
        </w:rPr>
      </w:pPr>
      <w:r w:rsidRPr="009B33D4">
        <w:rPr>
          <w:rFonts w:ascii="Times New Roman" w:hAnsi="Times New Roman" w:cs="Times New Roman"/>
          <w:b/>
          <w:i/>
          <w:sz w:val="24"/>
        </w:rPr>
        <w:lastRenderedPageBreak/>
        <w:t>Trust in Science</w:t>
      </w:r>
    </w:p>
    <w:p w14:paraId="666426C4" w14:textId="760FD8B3" w:rsidR="0094463A" w:rsidRPr="008123A3" w:rsidRDefault="0094463A" w:rsidP="008D1006">
      <w:pPr>
        <w:contextualSpacing/>
        <w:rPr>
          <w:rFonts w:ascii="Times New Roman" w:hAnsi="Times New Roman" w:cs="Times New Roman"/>
          <w:sz w:val="24"/>
        </w:rPr>
      </w:pPr>
      <w:r w:rsidRPr="009B33D4">
        <w:rPr>
          <w:rFonts w:ascii="Times New Roman" w:hAnsi="Times New Roman" w:cs="Times New Roman"/>
          <w:b/>
          <w:i/>
          <w:sz w:val="24"/>
        </w:rPr>
        <w:tab/>
      </w:r>
      <w:r w:rsidR="00E446D4" w:rsidRPr="009B33D4">
        <w:rPr>
          <w:rFonts w:ascii="Times New Roman" w:hAnsi="Times New Roman" w:cs="Times New Roman"/>
          <w:sz w:val="24"/>
        </w:rPr>
        <w:t>In the final model, c</w:t>
      </w:r>
      <w:r w:rsidRPr="009B33D4">
        <w:rPr>
          <w:rFonts w:ascii="Times New Roman" w:hAnsi="Times New Roman" w:cs="Times New Roman"/>
          <w:sz w:val="24"/>
        </w:rPr>
        <w:t>ontrolling for all covariates</w:t>
      </w:r>
      <w:r w:rsidR="001B3455">
        <w:rPr>
          <w:rFonts w:ascii="Times New Roman" w:hAnsi="Times New Roman" w:cs="Times New Roman"/>
          <w:sz w:val="24"/>
        </w:rPr>
        <w:t xml:space="preserve"> at both levels of analysis</w:t>
      </w:r>
      <w:r w:rsidRPr="009B33D4">
        <w:rPr>
          <w:rFonts w:ascii="Times New Roman" w:hAnsi="Times New Roman" w:cs="Times New Roman"/>
          <w:sz w:val="24"/>
        </w:rPr>
        <w:t xml:space="preserve">, across </w:t>
      </w:r>
      <w:r w:rsidR="00CC6CDA" w:rsidRPr="009B33D4">
        <w:rPr>
          <w:rFonts w:ascii="Times New Roman" w:hAnsi="Times New Roman" w:cs="Times New Roman"/>
          <w:sz w:val="24"/>
        </w:rPr>
        <w:t>all participants</w:t>
      </w:r>
      <w:r w:rsidRPr="009B33D4">
        <w:rPr>
          <w:rFonts w:ascii="Times New Roman" w:hAnsi="Times New Roman" w:cs="Times New Roman"/>
          <w:sz w:val="24"/>
        </w:rPr>
        <w:t xml:space="preserve">, </w:t>
      </w:r>
      <w:r w:rsidR="006B09CE" w:rsidRPr="009B33D4">
        <w:rPr>
          <w:rFonts w:ascii="Times New Roman" w:hAnsi="Times New Roman" w:cs="Times New Roman"/>
          <w:sz w:val="24"/>
        </w:rPr>
        <w:t>national attachment</w:t>
      </w:r>
      <w:r w:rsidR="00CC6CDA" w:rsidRPr="009B33D4">
        <w:rPr>
          <w:rFonts w:ascii="Times New Roman" w:hAnsi="Times New Roman" w:cs="Times New Roman"/>
          <w:sz w:val="24"/>
        </w:rPr>
        <w:t xml:space="preserve">, </w:t>
      </w:r>
      <w:r w:rsidR="005A0F91" w:rsidRPr="009B33D4">
        <w:rPr>
          <w:rFonts w:ascii="Times New Roman" w:hAnsi="Times New Roman" w:cs="Times New Roman"/>
          <w:i/>
          <w:sz w:val="24"/>
          <w:lang w:val="el-GR"/>
        </w:rPr>
        <w:t>γ</w:t>
      </w:r>
      <w:r w:rsidR="005A0F91" w:rsidRPr="009B33D4">
        <w:rPr>
          <w:rFonts w:ascii="Times New Roman" w:hAnsi="Times New Roman" w:cs="Times New Roman"/>
          <w:i/>
          <w:sz w:val="24"/>
          <w:vertAlign w:val="subscript"/>
        </w:rPr>
        <w:t>10</w:t>
      </w:r>
      <w:r w:rsidR="005A0F91" w:rsidRPr="009B33D4">
        <w:rPr>
          <w:rFonts w:ascii="Times New Roman" w:hAnsi="Times New Roman" w:cs="Times New Roman"/>
          <w:sz w:val="24"/>
        </w:rPr>
        <w:t>=.30,</w:t>
      </w:r>
      <w:r w:rsidR="005A0F91" w:rsidRPr="009B33D4">
        <w:rPr>
          <w:rFonts w:ascii="Times New Roman" w:hAnsi="Times New Roman" w:cs="Times New Roman"/>
          <w:sz w:val="24"/>
          <w:vertAlign w:val="subscript"/>
        </w:rPr>
        <w:t xml:space="preserve"> </w:t>
      </w:r>
      <w:r w:rsidR="005A0F91" w:rsidRPr="009B33D4">
        <w:rPr>
          <w:rFonts w:ascii="Times New Roman" w:hAnsi="Times New Roman" w:cs="Times New Roman"/>
          <w:i/>
          <w:sz w:val="24"/>
        </w:rPr>
        <w:t>SE</w:t>
      </w:r>
      <w:r w:rsidR="005A0F91" w:rsidRPr="009B33D4">
        <w:rPr>
          <w:rFonts w:ascii="Times New Roman" w:hAnsi="Times New Roman" w:cs="Times New Roman"/>
          <w:sz w:val="24"/>
        </w:rPr>
        <w:t xml:space="preserve">=.02, </w:t>
      </w:r>
      <w:r w:rsidR="005A0F91" w:rsidRPr="009B33D4">
        <w:rPr>
          <w:rFonts w:ascii="Times New Roman" w:hAnsi="Times New Roman" w:cs="Times New Roman"/>
          <w:i/>
          <w:sz w:val="24"/>
        </w:rPr>
        <w:t>p</w:t>
      </w:r>
      <w:r w:rsidR="005A0F91" w:rsidRPr="009B33D4">
        <w:rPr>
          <w:rFonts w:ascii="Times New Roman" w:hAnsi="Times New Roman" w:cs="Times New Roman"/>
          <w:sz w:val="24"/>
        </w:rPr>
        <w:t>&lt;.001</w:t>
      </w:r>
      <w:r w:rsidR="00CC6CDA" w:rsidRPr="009B33D4">
        <w:rPr>
          <w:rFonts w:ascii="Times New Roman" w:hAnsi="Times New Roman" w:cs="Times New Roman"/>
          <w:sz w:val="24"/>
        </w:rPr>
        <w:t xml:space="preserve">, </w:t>
      </w:r>
      <w:r w:rsidR="005A0F91" w:rsidRPr="009B33D4">
        <w:rPr>
          <w:rFonts w:ascii="Times New Roman" w:hAnsi="Times New Roman" w:cs="Times New Roman"/>
          <w:sz w:val="24"/>
        </w:rPr>
        <w:t>but not glorification</w:t>
      </w:r>
      <w:r w:rsidR="009B33D4" w:rsidRPr="009B33D4">
        <w:rPr>
          <w:rFonts w:ascii="Times New Roman" w:hAnsi="Times New Roman" w:cs="Times New Roman"/>
          <w:sz w:val="24"/>
        </w:rPr>
        <w:t xml:space="preserve">, </w:t>
      </w:r>
      <w:r w:rsidR="009B33D4" w:rsidRPr="009B33D4">
        <w:rPr>
          <w:rFonts w:ascii="Times New Roman" w:hAnsi="Times New Roman" w:cs="Times New Roman"/>
          <w:i/>
          <w:sz w:val="24"/>
          <w:lang w:val="el-GR"/>
        </w:rPr>
        <w:t>γ</w:t>
      </w:r>
      <w:r w:rsidR="009B33D4" w:rsidRPr="009B33D4">
        <w:rPr>
          <w:rFonts w:ascii="Times New Roman" w:hAnsi="Times New Roman" w:cs="Times New Roman"/>
          <w:i/>
          <w:sz w:val="24"/>
          <w:vertAlign w:val="subscript"/>
        </w:rPr>
        <w:t>20</w:t>
      </w:r>
      <w:r w:rsidR="009B33D4" w:rsidRPr="009B33D4">
        <w:rPr>
          <w:rFonts w:ascii="Times New Roman" w:hAnsi="Times New Roman" w:cs="Times New Roman"/>
          <w:sz w:val="24"/>
        </w:rPr>
        <w:t>=.002,</w:t>
      </w:r>
      <w:r w:rsidR="009B33D4" w:rsidRPr="009B33D4">
        <w:rPr>
          <w:rFonts w:ascii="Times New Roman" w:hAnsi="Times New Roman" w:cs="Times New Roman"/>
          <w:sz w:val="24"/>
          <w:vertAlign w:val="subscript"/>
        </w:rPr>
        <w:t xml:space="preserve"> </w:t>
      </w:r>
      <w:r w:rsidR="009B33D4" w:rsidRPr="009B33D4">
        <w:rPr>
          <w:rFonts w:ascii="Times New Roman" w:hAnsi="Times New Roman" w:cs="Times New Roman"/>
          <w:i/>
          <w:sz w:val="24"/>
        </w:rPr>
        <w:t>SE</w:t>
      </w:r>
      <w:r w:rsidR="009B33D4" w:rsidRPr="009B33D4">
        <w:rPr>
          <w:rFonts w:ascii="Times New Roman" w:hAnsi="Times New Roman" w:cs="Times New Roman"/>
          <w:sz w:val="24"/>
        </w:rPr>
        <w:t xml:space="preserve">=.01, </w:t>
      </w:r>
      <w:r w:rsidR="009B33D4" w:rsidRPr="009B33D4">
        <w:rPr>
          <w:rFonts w:ascii="Times New Roman" w:hAnsi="Times New Roman" w:cs="Times New Roman"/>
          <w:i/>
          <w:sz w:val="24"/>
        </w:rPr>
        <w:t>p</w:t>
      </w:r>
      <w:r w:rsidR="009B33D4" w:rsidRPr="009B33D4">
        <w:rPr>
          <w:rFonts w:ascii="Times New Roman" w:hAnsi="Times New Roman" w:cs="Times New Roman"/>
          <w:sz w:val="24"/>
        </w:rPr>
        <w:t>=.892</w:t>
      </w:r>
      <w:r w:rsidR="00CC6CDA" w:rsidRPr="009B33D4">
        <w:rPr>
          <w:rFonts w:ascii="Times New Roman" w:hAnsi="Times New Roman" w:cs="Times New Roman"/>
          <w:sz w:val="24"/>
        </w:rPr>
        <w:t xml:space="preserve">, </w:t>
      </w:r>
      <w:r w:rsidR="006B09CE" w:rsidRPr="009B33D4">
        <w:rPr>
          <w:rFonts w:ascii="Times New Roman" w:hAnsi="Times New Roman" w:cs="Times New Roman"/>
          <w:sz w:val="24"/>
        </w:rPr>
        <w:t xml:space="preserve">was significantly </w:t>
      </w:r>
      <w:r w:rsidRPr="009B33D4">
        <w:rPr>
          <w:rFonts w:ascii="Times New Roman" w:hAnsi="Times New Roman" w:cs="Times New Roman"/>
          <w:sz w:val="24"/>
        </w:rPr>
        <w:t>associated with greater trust in scien</w:t>
      </w:r>
      <w:r w:rsidR="00CC6CDA" w:rsidRPr="009B33D4">
        <w:rPr>
          <w:rFonts w:ascii="Times New Roman" w:hAnsi="Times New Roman" w:cs="Times New Roman"/>
          <w:sz w:val="24"/>
        </w:rPr>
        <w:t>tific information about the coronavirus</w:t>
      </w:r>
      <w:r w:rsidR="005A0F91" w:rsidRPr="009B33D4">
        <w:rPr>
          <w:rFonts w:ascii="Times New Roman" w:hAnsi="Times New Roman" w:cs="Times New Roman"/>
          <w:sz w:val="24"/>
        </w:rPr>
        <w:t xml:space="preserve">. </w:t>
      </w:r>
      <w:r w:rsidR="00A720A6" w:rsidRPr="008123A3">
        <w:rPr>
          <w:rFonts w:ascii="Times New Roman" w:hAnsi="Times New Roman" w:cs="Times New Roman"/>
          <w:sz w:val="24"/>
        </w:rPr>
        <w:t>Attachment and glorification explained 6</w:t>
      </w:r>
      <w:r w:rsidR="008123A3" w:rsidRPr="008123A3">
        <w:rPr>
          <w:rFonts w:ascii="Times New Roman" w:hAnsi="Times New Roman" w:cs="Times New Roman"/>
          <w:sz w:val="24"/>
        </w:rPr>
        <w:t>5</w:t>
      </w:r>
      <w:r w:rsidR="00A720A6" w:rsidRPr="008123A3">
        <w:rPr>
          <w:rFonts w:ascii="Times New Roman" w:hAnsi="Times New Roman" w:cs="Times New Roman"/>
          <w:sz w:val="24"/>
        </w:rPr>
        <w:t>.</w:t>
      </w:r>
      <w:r w:rsidR="008123A3" w:rsidRPr="008123A3">
        <w:rPr>
          <w:rFonts w:ascii="Times New Roman" w:hAnsi="Times New Roman" w:cs="Times New Roman"/>
          <w:sz w:val="24"/>
        </w:rPr>
        <w:t>1</w:t>
      </w:r>
      <w:r w:rsidR="00A720A6" w:rsidRPr="008123A3">
        <w:rPr>
          <w:rFonts w:ascii="Times New Roman" w:hAnsi="Times New Roman" w:cs="Times New Roman"/>
          <w:sz w:val="24"/>
        </w:rPr>
        <w:t>% of the variance in trust in science.</w:t>
      </w:r>
      <w:r w:rsidR="001B3455">
        <w:rPr>
          <w:rFonts w:ascii="Times New Roman" w:hAnsi="Times New Roman" w:cs="Times New Roman"/>
          <w:sz w:val="24"/>
        </w:rPr>
        <w:t xml:space="preserve"> </w:t>
      </w:r>
      <w:r w:rsidR="001B3455" w:rsidRPr="00C861AB">
        <w:rPr>
          <w:rFonts w:ascii="Times New Roman" w:hAnsi="Times New Roman" w:cs="Times New Roman"/>
          <w:sz w:val="24"/>
        </w:rPr>
        <w:t xml:space="preserve">At the second level of analysis, glorification exhibited a positive association with trust in science </w:t>
      </w:r>
      <w:r w:rsidR="001B3455" w:rsidRPr="00C861AB">
        <w:rPr>
          <w:rFonts w:ascii="Times New Roman" w:hAnsi="Times New Roman" w:cs="Times New Roman"/>
          <w:i/>
          <w:sz w:val="24"/>
          <w:lang w:val="el-GR"/>
        </w:rPr>
        <w:t>γ</w:t>
      </w:r>
      <w:r w:rsidR="001B3455" w:rsidRPr="00C861AB">
        <w:rPr>
          <w:rFonts w:ascii="Times New Roman" w:hAnsi="Times New Roman" w:cs="Times New Roman"/>
          <w:i/>
          <w:sz w:val="24"/>
          <w:vertAlign w:val="subscript"/>
        </w:rPr>
        <w:t>02</w:t>
      </w:r>
      <w:r w:rsidR="001B3455" w:rsidRPr="00C861AB">
        <w:rPr>
          <w:rFonts w:ascii="Times New Roman" w:hAnsi="Times New Roman" w:cs="Times New Roman"/>
          <w:sz w:val="24"/>
        </w:rPr>
        <w:t>=.185,</w:t>
      </w:r>
      <w:r w:rsidR="001B3455" w:rsidRPr="00C861AB">
        <w:rPr>
          <w:rFonts w:ascii="Times New Roman" w:hAnsi="Times New Roman" w:cs="Times New Roman"/>
          <w:sz w:val="24"/>
          <w:vertAlign w:val="subscript"/>
        </w:rPr>
        <w:t xml:space="preserve"> </w:t>
      </w:r>
      <w:r w:rsidR="001B3455" w:rsidRPr="00C861AB">
        <w:rPr>
          <w:rFonts w:ascii="Times New Roman" w:hAnsi="Times New Roman" w:cs="Times New Roman"/>
          <w:i/>
          <w:sz w:val="24"/>
        </w:rPr>
        <w:t>SE</w:t>
      </w:r>
      <w:r w:rsidR="001B3455" w:rsidRPr="00C861AB">
        <w:rPr>
          <w:rFonts w:ascii="Times New Roman" w:hAnsi="Times New Roman" w:cs="Times New Roman"/>
          <w:sz w:val="24"/>
        </w:rPr>
        <w:t xml:space="preserve">=.09, </w:t>
      </w:r>
      <w:r w:rsidR="001B3455" w:rsidRPr="00C861AB">
        <w:rPr>
          <w:rFonts w:ascii="Times New Roman" w:hAnsi="Times New Roman" w:cs="Times New Roman"/>
          <w:i/>
          <w:sz w:val="24"/>
        </w:rPr>
        <w:t>p</w:t>
      </w:r>
      <w:r w:rsidR="00C861AB" w:rsidRPr="00C861AB">
        <w:rPr>
          <w:rFonts w:ascii="Times New Roman" w:hAnsi="Times New Roman" w:cs="Times New Roman"/>
          <w:sz w:val="24"/>
        </w:rPr>
        <w:t>=</w:t>
      </w:r>
      <w:r w:rsidR="001B3455" w:rsidRPr="00C861AB">
        <w:rPr>
          <w:rFonts w:ascii="Times New Roman" w:hAnsi="Times New Roman" w:cs="Times New Roman"/>
          <w:sz w:val="24"/>
        </w:rPr>
        <w:t>.0</w:t>
      </w:r>
      <w:r w:rsidR="00C861AB" w:rsidRPr="00C861AB">
        <w:rPr>
          <w:rFonts w:ascii="Times New Roman" w:hAnsi="Times New Roman" w:cs="Times New Roman"/>
          <w:sz w:val="24"/>
        </w:rPr>
        <w:t>47</w:t>
      </w:r>
      <w:r w:rsidR="001B3455" w:rsidRPr="00C861AB">
        <w:rPr>
          <w:rFonts w:ascii="Times New Roman" w:hAnsi="Times New Roman" w:cs="Times New Roman"/>
          <w:sz w:val="24"/>
        </w:rPr>
        <w:t>.</w:t>
      </w:r>
    </w:p>
    <w:p w14:paraId="53C11650" w14:textId="012FD70C" w:rsidR="00D15998" w:rsidRPr="009B33D4" w:rsidRDefault="00D15998" w:rsidP="008D1006">
      <w:pPr>
        <w:contextualSpacing/>
        <w:rPr>
          <w:rFonts w:ascii="Times New Roman" w:hAnsi="Times New Roman" w:cs="Times New Roman"/>
          <w:b/>
          <w:i/>
          <w:sz w:val="24"/>
        </w:rPr>
      </w:pPr>
      <w:r w:rsidRPr="009B33D4">
        <w:rPr>
          <w:rFonts w:ascii="Times New Roman" w:hAnsi="Times New Roman" w:cs="Times New Roman"/>
          <w:b/>
          <w:i/>
          <w:sz w:val="24"/>
        </w:rPr>
        <w:t>Trust in Government</w:t>
      </w:r>
    </w:p>
    <w:p w14:paraId="2359A6FA" w14:textId="783820A2" w:rsidR="00B01F75" w:rsidRPr="00D84FB8" w:rsidRDefault="00B01F75" w:rsidP="008D1006">
      <w:pPr>
        <w:contextualSpacing/>
        <w:rPr>
          <w:rFonts w:ascii="Times New Roman" w:hAnsi="Times New Roman" w:cs="Times New Roman"/>
          <w:b/>
          <w:i/>
          <w:sz w:val="24"/>
          <w:highlight w:val="yellow"/>
        </w:rPr>
      </w:pPr>
      <w:r w:rsidRPr="009B33D4">
        <w:rPr>
          <w:rFonts w:ascii="Times New Roman" w:hAnsi="Times New Roman" w:cs="Times New Roman"/>
          <w:sz w:val="24"/>
        </w:rPr>
        <w:tab/>
        <w:t>Across all participants, both attachment</w:t>
      </w:r>
      <w:r w:rsidR="009B33D4" w:rsidRPr="009B33D4">
        <w:rPr>
          <w:rFonts w:ascii="Times New Roman" w:hAnsi="Times New Roman" w:cs="Times New Roman"/>
          <w:sz w:val="24"/>
        </w:rPr>
        <w:t xml:space="preserve">, </w:t>
      </w:r>
      <w:r w:rsidRPr="009B33D4">
        <w:rPr>
          <w:rFonts w:ascii="Times New Roman" w:hAnsi="Times New Roman" w:cs="Times New Roman"/>
          <w:i/>
          <w:sz w:val="24"/>
          <w:lang w:val="el-GR"/>
        </w:rPr>
        <w:t>γ</w:t>
      </w:r>
      <w:r w:rsidRPr="009B33D4">
        <w:rPr>
          <w:rFonts w:ascii="Times New Roman" w:hAnsi="Times New Roman" w:cs="Times New Roman"/>
          <w:i/>
          <w:sz w:val="24"/>
          <w:vertAlign w:val="subscript"/>
        </w:rPr>
        <w:t>10</w:t>
      </w:r>
      <w:r w:rsidRPr="009B33D4">
        <w:rPr>
          <w:rFonts w:ascii="Times New Roman" w:hAnsi="Times New Roman" w:cs="Times New Roman"/>
          <w:sz w:val="24"/>
        </w:rPr>
        <w:t>=.1</w:t>
      </w:r>
      <w:r w:rsidR="009B33D4" w:rsidRPr="009B33D4">
        <w:rPr>
          <w:rFonts w:ascii="Times New Roman" w:hAnsi="Times New Roman" w:cs="Times New Roman"/>
          <w:sz w:val="24"/>
        </w:rPr>
        <w:t>7</w:t>
      </w:r>
      <w:r w:rsidRPr="009B33D4">
        <w:rPr>
          <w:rFonts w:ascii="Times New Roman" w:hAnsi="Times New Roman" w:cs="Times New Roman"/>
          <w:sz w:val="24"/>
        </w:rPr>
        <w:t>,</w:t>
      </w:r>
      <w:r w:rsidRPr="009B33D4">
        <w:rPr>
          <w:rFonts w:ascii="Times New Roman" w:hAnsi="Times New Roman" w:cs="Times New Roman"/>
          <w:sz w:val="24"/>
          <w:vertAlign w:val="subscript"/>
        </w:rPr>
        <w:t xml:space="preserve"> </w:t>
      </w:r>
      <w:r w:rsidRPr="009B33D4">
        <w:rPr>
          <w:rFonts w:ascii="Times New Roman" w:hAnsi="Times New Roman" w:cs="Times New Roman"/>
          <w:i/>
          <w:sz w:val="24"/>
        </w:rPr>
        <w:t>SE</w:t>
      </w:r>
      <w:r w:rsidRPr="009B33D4">
        <w:rPr>
          <w:rFonts w:ascii="Times New Roman" w:hAnsi="Times New Roman" w:cs="Times New Roman"/>
          <w:sz w:val="24"/>
        </w:rPr>
        <w:t>=.0</w:t>
      </w:r>
      <w:r w:rsidR="009B33D4" w:rsidRPr="009B33D4">
        <w:rPr>
          <w:rFonts w:ascii="Times New Roman" w:hAnsi="Times New Roman" w:cs="Times New Roman"/>
          <w:sz w:val="24"/>
        </w:rPr>
        <w:t>4</w:t>
      </w:r>
      <w:r w:rsidRPr="009B33D4">
        <w:rPr>
          <w:rFonts w:ascii="Times New Roman" w:hAnsi="Times New Roman" w:cs="Times New Roman"/>
          <w:sz w:val="24"/>
        </w:rPr>
        <w:t xml:space="preserve">, </w:t>
      </w:r>
      <w:r w:rsidRPr="009B33D4">
        <w:rPr>
          <w:rFonts w:ascii="Times New Roman" w:hAnsi="Times New Roman" w:cs="Times New Roman"/>
          <w:i/>
          <w:sz w:val="24"/>
        </w:rPr>
        <w:t>p</w:t>
      </w:r>
      <w:r w:rsidRPr="009B33D4">
        <w:rPr>
          <w:rFonts w:ascii="Times New Roman" w:hAnsi="Times New Roman" w:cs="Times New Roman"/>
          <w:sz w:val="24"/>
        </w:rPr>
        <w:t>&lt;.001</w:t>
      </w:r>
      <w:r w:rsidR="00CE767F">
        <w:rPr>
          <w:rFonts w:ascii="Times New Roman" w:hAnsi="Times New Roman" w:cs="Times New Roman"/>
          <w:sz w:val="24"/>
        </w:rPr>
        <w:t>,</w:t>
      </w:r>
      <w:r w:rsidRPr="009B33D4">
        <w:rPr>
          <w:rFonts w:ascii="Times New Roman" w:hAnsi="Times New Roman" w:cs="Times New Roman"/>
          <w:sz w:val="24"/>
        </w:rPr>
        <w:t xml:space="preserve"> and glorification</w:t>
      </w:r>
      <w:r w:rsidR="009B33D4" w:rsidRPr="009B33D4">
        <w:rPr>
          <w:rFonts w:ascii="Times New Roman" w:hAnsi="Times New Roman" w:cs="Times New Roman"/>
          <w:sz w:val="24"/>
        </w:rPr>
        <w:t xml:space="preserve">, </w:t>
      </w:r>
      <w:r w:rsidRPr="009B33D4">
        <w:rPr>
          <w:rFonts w:ascii="Times New Roman" w:hAnsi="Times New Roman" w:cs="Times New Roman"/>
          <w:i/>
          <w:sz w:val="24"/>
          <w:lang w:val="el-GR"/>
        </w:rPr>
        <w:t>γ</w:t>
      </w:r>
      <w:r w:rsidRPr="009B33D4">
        <w:rPr>
          <w:rFonts w:ascii="Times New Roman" w:hAnsi="Times New Roman" w:cs="Times New Roman"/>
          <w:i/>
          <w:sz w:val="24"/>
          <w:vertAlign w:val="subscript"/>
        </w:rPr>
        <w:t>20</w:t>
      </w:r>
      <w:r w:rsidRPr="009B33D4">
        <w:rPr>
          <w:rFonts w:ascii="Times New Roman" w:hAnsi="Times New Roman" w:cs="Times New Roman"/>
          <w:sz w:val="24"/>
        </w:rPr>
        <w:t>=.</w:t>
      </w:r>
      <w:r w:rsidR="009B33D4" w:rsidRPr="009B33D4">
        <w:rPr>
          <w:rFonts w:ascii="Times New Roman" w:hAnsi="Times New Roman" w:cs="Times New Roman"/>
          <w:sz w:val="24"/>
        </w:rPr>
        <w:t>38</w:t>
      </w:r>
      <w:r w:rsidRPr="009B33D4">
        <w:rPr>
          <w:rFonts w:ascii="Times New Roman" w:hAnsi="Times New Roman" w:cs="Times New Roman"/>
          <w:sz w:val="24"/>
        </w:rPr>
        <w:t>,</w:t>
      </w:r>
      <w:r w:rsidRPr="009B33D4">
        <w:rPr>
          <w:rFonts w:ascii="Times New Roman" w:hAnsi="Times New Roman" w:cs="Times New Roman"/>
          <w:sz w:val="24"/>
          <w:vertAlign w:val="subscript"/>
        </w:rPr>
        <w:t xml:space="preserve"> </w:t>
      </w:r>
      <w:r w:rsidRPr="009B33D4">
        <w:rPr>
          <w:rFonts w:ascii="Times New Roman" w:hAnsi="Times New Roman" w:cs="Times New Roman"/>
          <w:i/>
          <w:sz w:val="24"/>
        </w:rPr>
        <w:t>SE</w:t>
      </w:r>
      <w:r w:rsidRPr="009B33D4">
        <w:rPr>
          <w:rFonts w:ascii="Times New Roman" w:hAnsi="Times New Roman" w:cs="Times New Roman"/>
          <w:sz w:val="24"/>
        </w:rPr>
        <w:t>=.0</w:t>
      </w:r>
      <w:r w:rsidR="009B33D4" w:rsidRPr="009B33D4">
        <w:rPr>
          <w:rFonts w:ascii="Times New Roman" w:hAnsi="Times New Roman" w:cs="Times New Roman"/>
          <w:sz w:val="24"/>
        </w:rPr>
        <w:t>3</w:t>
      </w:r>
      <w:r w:rsidRPr="009B33D4">
        <w:rPr>
          <w:rFonts w:ascii="Times New Roman" w:hAnsi="Times New Roman" w:cs="Times New Roman"/>
          <w:sz w:val="24"/>
        </w:rPr>
        <w:t xml:space="preserve">, </w:t>
      </w:r>
      <w:r w:rsidRPr="009B33D4">
        <w:rPr>
          <w:rFonts w:ascii="Times New Roman" w:hAnsi="Times New Roman" w:cs="Times New Roman"/>
          <w:i/>
          <w:sz w:val="24"/>
        </w:rPr>
        <w:t>p</w:t>
      </w:r>
      <w:r w:rsidRPr="009B33D4">
        <w:rPr>
          <w:rFonts w:ascii="Times New Roman" w:hAnsi="Times New Roman" w:cs="Times New Roman"/>
          <w:sz w:val="24"/>
        </w:rPr>
        <w:t>&lt;.001</w:t>
      </w:r>
      <w:r w:rsidR="009B33D4" w:rsidRPr="009B33D4">
        <w:rPr>
          <w:rFonts w:ascii="Times New Roman" w:hAnsi="Times New Roman" w:cs="Times New Roman"/>
          <w:sz w:val="24"/>
        </w:rPr>
        <w:t>,</w:t>
      </w:r>
      <w:r w:rsidRPr="009B33D4">
        <w:rPr>
          <w:rFonts w:ascii="Times New Roman" w:hAnsi="Times New Roman" w:cs="Times New Roman"/>
          <w:sz w:val="24"/>
        </w:rPr>
        <w:t xml:space="preserve"> were significantly associated with greater trust in government</w:t>
      </w:r>
      <w:r w:rsidR="00952765" w:rsidRPr="009B33D4">
        <w:rPr>
          <w:rFonts w:ascii="Times New Roman" w:hAnsi="Times New Roman" w:cs="Times New Roman"/>
          <w:sz w:val="24"/>
        </w:rPr>
        <w:t xml:space="preserve"> information about the coronavirus</w:t>
      </w:r>
      <w:r w:rsidR="009B33D4" w:rsidRPr="009B33D4">
        <w:rPr>
          <w:rFonts w:ascii="Times New Roman" w:hAnsi="Times New Roman" w:cs="Times New Roman"/>
          <w:sz w:val="24"/>
        </w:rPr>
        <w:t xml:space="preserve">. </w:t>
      </w:r>
      <w:r w:rsidRPr="008123A3">
        <w:rPr>
          <w:rFonts w:ascii="Times New Roman" w:hAnsi="Times New Roman" w:cs="Times New Roman"/>
          <w:sz w:val="24"/>
        </w:rPr>
        <w:t>Attachment and glorification explained 5</w:t>
      </w:r>
      <w:r w:rsidR="008123A3" w:rsidRPr="008123A3">
        <w:rPr>
          <w:rFonts w:ascii="Times New Roman" w:hAnsi="Times New Roman" w:cs="Times New Roman"/>
          <w:sz w:val="24"/>
        </w:rPr>
        <w:t>3</w:t>
      </w:r>
      <w:r w:rsidRPr="008123A3">
        <w:rPr>
          <w:rFonts w:ascii="Times New Roman" w:hAnsi="Times New Roman" w:cs="Times New Roman"/>
          <w:sz w:val="24"/>
        </w:rPr>
        <w:t>.</w:t>
      </w:r>
      <w:r w:rsidR="008123A3" w:rsidRPr="008123A3">
        <w:rPr>
          <w:rFonts w:ascii="Times New Roman" w:hAnsi="Times New Roman" w:cs="Times New Roman"/>
          <w:sz w:val="24"/>
        </w:rPr>
        <w:t>4</w:t>
      </w:r>
      <w:r w:rsidRPr="008123A3">
        <w:rPr>
          <w:rFonts w:ascii="Times New Roman" w:hAnsi="Times New Roman" w:cs="Times New Roman"/>
          <w:sz w:val="24"/>
        </w:rPr>
        <w:t>% of the variance in trust in government.</w:t>
      </w:r>
      <w:r w:rsidR="001B3455">
        <w:rPr>
          <w:rFonts w:ascii="Times New Roman" w:hAnsi="Times New Roman" w:cs="Times New Roman"/>
          <w:sz w:val="24"/>
        </w:rPr>
        <w:t xml:space="preserve"> No significant association at the second level of analysis was observed.</w:t>
      </w:r>
    </w:p>
    <w:p w14:paraId="74879BC6" w14:textId="264A8D97" w:rsidR="007C2A7A" w:rsidRPr="009B33D4" w:rsidRDefault="00DC1BCD" w:rsidP="008D1006">
      <w:pPr>
        <w:contextualSpacing/>
        <w:rPr>
          <w:rFonts w:ascii="Times New Roman" w:hAnsi="Times New Roman" w:cs="Times New Roman"/>
          <w:b/>
          <w:i/>
          <w:sz w:val="24"/>
        </w:rPr>
      </w:pPr>
      <w:r w:rsidRPr="009B33D4">
        <w:rPr>
          <w:rFonts w:ascii="Times New Roman" w:hAnsi="Times New Roman" w:cs="Times New Roman"/>
          <w:b/>
          <w:i/>
          <w:sz w:val="24"/>
        </w:rPr>
        <w:t xml:space="preserve">Compliance with COVID-19 </w:t>
      </w:r>
      <w:r w:rsidR="00D15998" w:rsidRPr="009B33D4">
        <w:rPr>
          <w:rFonts w:ascii="Times New Roman" w:hAnsi="Times New Roman" w:cs="Times New Roman"/>
          <w:b/>
          <w:i/>
          <w:sz w:val="24"/>
        </w:rPr>
        <w:t>Guidelines</w:t>
      </w:r>
    </w:p>
    <w:p w14:paraId="152695A7" w14:textId="61477FA3" w:rsidR="00B01F75" w:rsidRDefault="00B01F75" w:rsidP="008D1006">
      <w:pPr>
        <w:contextualSpacing/>
        <w:rPr>
          <w:rFonts w:ascii="Times New Roman" w:hAnsi="Times New Roman" w:cs="Times New Roman"/>
          <w:sz w:val="24"/>
        </w:rPr>
      </w:pPr>
      <w:r w:rsidRPr="009B33D4">
        <w:rPr>
          <w:rFonts w:ascii="Times New Roman" w:hAnsi="Times New Roman" w:cs="Times New Roman"/>
          <w:sz w:val="24"/>
        </w:rPr>
        <w:tab/>
        <w:t>Across all participants, attachment</w:t>
      </w:r>
      <w:r w:rsidR="009B33D4" w:rsidRPr="009B33D4">
        <w:rPr>
          <w:rFonts w:ascii="Times New Roman" w:hAnsi="Times New Roman" w:cs="Times New Roman"/>
          <w:sz w:val="24"/>
        </w:rPr>
        <w:t xml:space="preserve"> positively</w:t>
      </w:r>
      <w:r w:rsidR="00D54916" w:rsidRPr="009B33D4">
        <w:rPr>
          <w:rFonts w:ascii="Times New Roman" w:hAnsi="Times New Roman" w:cs="Times New Roman"/>
          <w:sz w:val="24"/>
        </w:rPr>
        <w:t xml:space="preserve">, </w:t>
      </w:r>
      <w:r w:rsidRPr="009B33D4">
        <w:rPr>
          <w:rFonts w:ascii="Times New Roman" w:hAnsi="Times New Roman" w:cs="Times New Roman"/>
          <w:i/>
          <w:sz w:val="24"/>
          <w:lang w:val="el-GR"/>
        </w:rPr>
        <w:t>γ</w:t>
      </w:r>
      <w:r w:rsidRPr="009B33D4">
        <w:rPr>
          <w:rFonts w:ascii="Times New Roman" w:hAnsi="Times New Roman" w:cs="Times New Roman"/>
          <w:i/>
          <w:sz w:val="24"/>
          <w:vertAlign w:val="subscript"/>
        </w:rPr>
        <w:t>10</w:t>
      </w:r>
      <w:r w:rsidRPr="009B33D4">
        <w:rPr>
          <w:rFonts w:ascii="Times New Roman" w:hAnsi="Times New Roman" w:cs="Times New Roman"/>
          <w:sz w:val="24"/>
        </w:rPr>
        <w:t>=.17,</w:t>
      </w:r>
      <w:r w:rsidRPr="009B33D4">
        <w:rPr>
          <w:rFonts w:ascii="Times New Roman" w:hAnsi="Times New Roman" w:cs="Times New Roman"/>
          <w:sz w:val="24"/>
          <w:vertAlign w:val="subscript"/>
        </w:rPr>
        <w:t xml:space="preserve"> </w:t>
      </w:r>
      <w:r w:rsidRPr="009B33D4">
        <w:rPr>
          <w:rFonts w:ascii="Times New Roman" w:hAnsi="Times New Roman" w:cs="Times New Roman"/>
          <w:i/>
          <w:sz w:val="24"/>
        </w:rPr>
        <w:t>SE</w:t>
      </w:r>
      <w:r w:rsidRPr="009B33D4">
        <w:rPr>
          <w:rFonts w:ascii="Times New Roman" w:hAnsi="Times New Roman" w:cs="Times New Roman"/>
          <w:sz w:val="24"/>
        </w:rPr>
        <w:t xml:space="preserve">=.05, </w:t>
      </w:r>
      <w:r w:rsidRPr="009B33D4">
        <w:rPr>
          <w:rFonts w:ascii="Times New Roman" w:hAnsi="Times New Roman" w:cs="Times New Roman"/>
          <w:i/>
          <w:sz w:val="24"/>
        </w:rPr>
        <w:t>p</w:t>
      </w:r>
      <w:r w:rsidRPr="009B33D4">
        <w:rPr>
          <w:rFonts w:ascii="Times New Roman" w:hAnsi="Times New Roman" w:cs="Times New Roman"/>
          <w:sz w:val="24"/>
        </w:rPr>
        <w:t>&lt;.001</w:t>
      </w:r>
      <w:r w:rsidR="00D54916" w:rsidRPr="009B33D4">
        <w:rPr>
          <w:rFonts w:ascii="Times New Roman" w:hAnsi="Times New Roman" w:cs="Times New Roman"/>
          <w:sz w:val="24"/>
        </w:rPr>
        <w:t>, and glorification</w:t>
      </w:r>
      <w:r w:rsidR="009B33D4" w:rsidRPr="009B33D4">
        <w:rPr>
          <w:rFonts w:ascii="Times New Roman" w:hAnsi="Times New Roman" w:cs="Times New Roman"/>
          <w:sz w:val="24"/>
        </w:rPr>
        <w:t xml:space="preserve"> negatively, </w:t>
      </w:r>
      <w:r w:rsidR="009B33D4" w:rsidRPr="009B33D4">
        <w:rPr>
          <w:rFonts w:ascii="Times New Roman" w:hAnsi="Times New Roman" w:cs="Times New Roman"/>
          <w:i/>
          <w:sz w:val="24"/>
          <w:lang w:val="el-GR"/>
        </w:rPr>
        <w:t>γ</w:t>
      </w:r>
      <w:r w:rsidR="009B33D4" w:rsidRPr="009B33D4">
        <w:rPr>
          <w:rFonts w:ascii="Times New Roman" w:hAnsi="Times New Roman" w:cs="Times New Roman"/>
          <w:i/>
          <w:sz w:val="24"/>
          <w:vertAlign w:val="subscript"/>
        </w:rPr>
        <w:t>20</w:t>
      </w:r>
      <w:r w:rsidR="009B33D4" w:rsidRPr="009B33D4">
        <w:rPr>
          <w:rFonts w:ascii="Times New Roman" w:hAnsi="Times New Roman" w:cs="Times New Roman"/>
          <w:sz w:val="24"/>
        </w:rPr>
        <w:t>=-.03,</w:t>
      </w:r>
      <w:r w:rsidR="009B33D4" w:rsidRPr="009B33D4">
        <w:rPr>
          <w:rFonts w:ascii="Times New Roman" w:hAnsi="Times New Roman" w:cs="Times New Roman"/>
          <w:sz w:val="24"/>
          <w:vertAlign w:val="subscript"/>
        </w:rPr>
        <w:t xml:space="preserve"> </w:t>
      </w:r>
      <w:r w:rsidR="009B33D4" w:rsidRPr="009B33D4">
        <w:rPr>
          <w:rFonts w:ascii="Times New Roman" w:hAnsi="Times New Roman" w:cs="Times New Roman"/>
          <w:i/>
          <w:sz w:val="24"/>
        </w:rPr>
        <w:t>SE</w:t>
      </w:r>
      <w:r w:rsidR="009B33D4" w:rsidRPr="009B33D4">
        <w:rPr>
          <w:rFonts w:ascii="Times New Roman" w:hAnsi="Times New Roman" w:cs="Times New Roman"/>
          <w:sz w:val="24"/>
        </w:rPr>
        <w:t xml:space="preserve">=.01, </w:t>
      </w:r>
      <w:r w:rsidR="009B33D4" w:rsidRPr="009B33D4">
        <w:rPr>
          <w:rFonts w:ascii="Times New Roman" w:hAnsi="Times New Roman" w:cs="Times New Roman"/>
          <w:i/>
          <w:sz w:val="24"/>
        </w:rPr>
        <w:t>p</w:t>
      </w:r>
      <w:r w:rsidR="009B33D4" w:rsidRPr="009B33D4">
        <w:rPr>
          <w:rFonts w:ascii="Times New Roman" w:hAnsi="Times New Roman" w:cs="Times New Roman"/>
          <w:sz w:val="24"/>
        </w:rPr>
        <w:t>=.01</w:t>
      </w:r>
      <w:r w:rsidR="00BE0ADA">
        <w:rPr>
          <w:rFonts w:ascii="Times New Roman" w:hAnsi="Times New Roman" w:cs="Times New Roman"/>
          <w:sz w:val="24"/>
        </w:rPr>
        <w:t>4</w:t>
      </w:r>
      <w:r w:rsidR="00D54916" w:rsidRPr="009B33D4">
        <w:rPr>
          <w:rFonts w:ascii="Times New Roman" w:hAnsi="Times New Roman" w:cs="Times New Roman"/>
          <w:sz w:val="24"/>
        </w:rPr>
        <w:t>,</w:t>
      </w:r>
      <w:r w:rsidRPr="009B33D4">
        <w:rPr>
          <w:rFonts w:ascii="Times New Roman" w:hAnsi="Times New Roman" w:cs="Times New Roman"/>
          <w:sz w:val="24"/>
        </w:rPr>
        <w:t xml:space="preserve"> </w:t>
      </w:r>
      <w:r w:rsidR="009B33D4" w:rsidRPr="009B33D4">
        <w:rPr>
          <w:rFonts w:ascii="Times New Roman" w:hAnsi="Times New Roman" w:cs="Times New Roman"/>
          <w:sz w:val="24"/>
        </w:rPr>
        <w:t xml:space="preserve">related </w:t>
      </w:r>
      <w:r w:rsidRPr="009B33D4">
        <w:rPr>
          <w:rFonts w:ascii="Times New Roman" w:hAnsi="Times New Roman" w:cs="Times New Roman"/>
          <w:sz w:val="24"/>
        </w:rPr>
        <w:t xml:space="preserve">with compliance with COVID-19 guidelines. </w:t>
      </w:r>
      <w:r w:rsidRPr="008123A3">
        <w:rPr>
          <w:rFonts w:ascii="Times New Roman" w:hAnsi="Times New Roman" w:cs="Times New Roman"/>
          <w:sz w:val="24"/>
        </w:rPr>
        <w:t>Attachme</w:t>
      </w:r>
      <w:r w:rsidR="00C73BCA" w:rsidRPr="008123A3">
        <w:rPr>
          <w:rFonts w:ascii="Times New Roman" w:hAnsi="Times New Roman" w:cs="Times New Roman"/>
          <w:sz w:val="24"/>
        </w:rPr>
        <w:t xml:space="preserve">nt and glorification explained </w:t>
      </w:r>
      <w:r w:rsidR="008123A3" w:rsidRPr="008123A3">
        <w:rPr>
          <w:rFonts w:ascii="Times New Roman" w:hAnsi="Times New Roman" w:cs="Times New Roman"/>
          <w:sz w:val="24"/>
        </w:rPr>
        <w:t>29</w:t>
      </w:r>
      <w:r w:rsidRPr="008123A3">
        <w:rPr>
          <w:rFonts w:ascii="Times New Roman" w:hAnsi="Times New Roman" w:cs="Times New Roman"/>
          <w:sz w:val="24"/>
        </w:rPr>
        <w:t>.</w:t>
      </w:r>
      <w:r w:rsidR="008123A3" w:rsidRPr="008123A3">
        <w:rPr>
          <w:rFonts w:ascii="Times New Roman" w:hAnsi="Times New Roman" w:cs="Times New Roman"/>
          <w:sz w:val="24"/>
        </w:rPr>
        <w:t>9</w:t>
      </w:r>
      <w:r w:rsidRPr="008123A3">
        <w:rPr>
          <w:rFonts w:ascii="Times New Roman" w:hAnsi="Times New Roman" w:cs="Times New Roman"/>
          <w:sz w:val="24"/>
        </w:rPr>
        <w:t xml:space="preserve">% of the variance in </w:t>
      </w:r>
      <w:r w:rsidR="00C73BCA" w:rsidRPr="008123A3">
        <w:rPr>
          <w:rFonts w:ascii="Times New Roman" w:hAnsi="Times New Roman" w:cs="Times New Roman"/>
          <w:sz w:val="24"/>
        </w:rPr>
        <w:t>compliance with COVID-19 guidelines</w:t>
      </w:r>
      <w:r w:rsidR="009A64E9" w:rsidRPr="008123A3">
        <w:rPr>
          <w:rFonts w:ascii="Times New Roman" w:hAnsi="Times New Roman" w:cs="Times New Roman"/>
          <w:sz w:val="24"/>
        </w:rPr>
        <w:t xml:space="preserve"> </w:t>
      </w:r>
      <w:r w:rsidR="009A64E9">
        <w:rPr>
          <w:rFonts w:ascii="Times New Roman" w:hAnsi="Times New Roman" w:cs="Times New Roman"/>
          <w:sz w:val="24"/>
        </w:rPr>
        <w:t>attributable to between nation difference</w:t>
      </w:r>
      <w:r w:rsidR="008123A3">
        <w:rPr>
          <w:rFonts w:ascii="Times New Roman" w:hAnsi="Times New Roman" w:cs="Times New Roman"/>
          <w:sz w:val="24"/>
        </w:rPr>
        <w:t>s.</w:t>
      </w:r>
      <w:r w:rsidR="001B3455">
        <w:rPr>
          <w:rFonts w:ascii="Times New Roman" w:hAnsi="Times New Roman" w:cs="Times New Roman"/>
          <w:sz w:val="24"/>
        </w:rPr>
        <w:t xml:space="preserve"> </w:t>
      </w:r>
      <w:r w:rsidR="00C861AB">
        <w:rPr>
          <w:rFonts w:ascii="Times New Roman" w:hAnsi="Times New Roman" w:cs="Times New Roman"/>
          <w:sz w:val="24"/>
        </w:rPr>
        <w:t>No significant association at the second level of analysis was observed.</w:t>
      </w:r>
    </w:p>
    <w:p w14:paraId="567B0A37" w14:textId="17AECB56" w:rsidR="00D15998" w:rsidRPr="00BE0ADA" w:rsidRDefault="004C1392" w:rsidP="008D1006">
      <w:pPr>
        <w:contextualSpacing/>
        <w:rPr>
          <w:rFonts w:ascii="Times New Roman" w:hAnsi="Times New Roman" w:cs="Times New Roman"/>
          <w:b/>
          <w:i/>
          <w:sz w:val="24"/>
          <w:szCs w:val="24"/>
        </w:rPr>
      </w:pPr>
      <w:r w:rsidRPr="00BE0ADA">
        <w:rPr>
          <w:rFonts w:ascii="Times New Roman" w:hAnsi="Times New Roman" w:cs="Times New Roman"/>
          <w:b/>
          <w:i/>
          <w:sz w:val="24"/>
          <w:szCs w:val="24"/>
        </w:rPr>
        <w:t>Support for Lockdown Restrictions</w:t>
      </w:r>
    </w:p>
    <w:p w14:paraId="17AFE7E3" w14:textId="4A5026E4" w:rsidR="00C861AB" w:rsidRDefault="00C73BCA" w:rsidP="008D1006">
      <w:pPr>
        <w:contextualSpacing/>
        <w:rPr>
          <w:rFonts w:ascii="Times New Roman" w:hAnsi="Times New Roman" w:cs="Times New Roman"/>
          <w:sz w:val="24"/>
        </w:rPr>
      </w:pPr>
      <w:r w:rsidRPr="00BE0ADA">
        <w:rPr>
          <w:rFonts w:ascii="Times New Roman" w:hAnsi="Times New Roman" w:cs="Times New Roman"/>
          <w:b/>
          <w:i/>
          <w:sz w:val="24"/>
          <w:szCs w:val="24"/>
        </w:rPr>
        <w:tab/>
      </w:r>
      <w:r w:rsidRPr="00BE0ADA">
        <w:rPr>
          <w:rFonts w:ascii="Times New Roman" w:hAnsi="Times New Roman" w:cs="Times New Roman"/>
          <w:sz w:val="24"/>
        </w:rPr>
        <w:t>Across all participants, both attachment</w:t>
      </w:r>
      <w:r w:rsidR="00BE0ADA" w:rsidRPr="00BE0ADA">
        <w:rPr>
          <w:rFonts w:ascii="Times New Roman" w:hAnsi="Times New Roman" w:cs="Times New Roman"/>
          <w:sz w:val="24"/>
        </w:rPr>
        <w:t xml:space="preserve">, </w:t>
      </w:r>
      <w:r w:rsidRPr="00BE0ADA">
        <w:rPr>
          <w:rFonts w:ascii="Times New Roman" w:hAnsi="Times New Roman" w:cs="Times New Roman"/>
          <w:i/>
          <w:sz w:val="24"/>
          <w:lang w:val="el-GR"/>
        </w:rPr>
        <w:t>γ</w:t>
      </w:r>
      <w:r w:rsidRPr="00BE0ADA">
        <w:rPr>
          <w:rFonts w:ascii="Times New Roman" w:hAnsi="Times New Roman" w:cs="Times New Roman"/>
          <w:i/>
          <w:sz w:val="24"/>
          <w:vertAlign w:val="subscript"/>
        </w:rPr>
        <w:t>10</w:t>
      </w:r>
      <w:r w:rsidRPr="00BE0ADA">
        <w:rPr>
          <w:rFonts w:ascii="Times New Roman" w:hAnsi="Times New Roman" w:cs="Times New Roman"/>
          <w:sz w:val="24"/>
        </w:rPr>
        <w:t>=.1</w:t>
      </w:r>
      <w:r w:rsidR="00BE0ADA" w:rsidRPr="00BE0ADA">
        <w:rPr>
          <w:rFonts w:ascii="Times New Roman" w:hAnsi="Times New Roman" w:cs="Times New Roman"/>
          <w:sz w:val="24"/>
        </w:rPr>
        <w:t>3</w:t>
      </w:r>
      <w:r w:rsidRPr="00BE0ADA">
        <w:rPr>
          <w:rFonts w:ascii="Times New Roman" w:hAnsi="Times New Roman" w:cs="Times New Roman"/>
          <w:sz w:val="24"/>
        </w:rPr>
        <w:t>,</w:t>
      </w:r>
      <w:r w:rsidRPr="00BE0ADA">
        <w:rPr>
          <w:rFonts w:ascii="Times New Roman" w:hAnsi="Times New Roman" w:cs="Times New Roman"/>
          <w:sz w:val="24"/>
          <w:vertAlign w:val="subscript"/>
        </w:rPr>
        <w:t xml:space="preserve"> </w:t>
      </w:r>
      <w:r w:rsidRPr="00BE0ADA">
        <w:rPr>
          <w:rFonts w:ascii="Times New Roman" w:hAnsi="Times New Roman" w:cs="Times New Roman"/>
          <w:i/>
          <w:sz w:val="24"/>
        </w:rPr>
        <w:t>SE</w:t>
      </w:r>
      <w:r w:rsidRPr="00BE0ADA">
        <w:rPr>
          <w:rFonts w:ascii="Times New Roman" w:hAnsi="Times New Roman" w:cs="Times New Roman"/>
          <w:sz w:val="24"/>
        </w:rPr>
        <w:t>=.0</w:t>
      </w:r>
      <w:r w:rsidR="00BE0ADA" w:rsidRPr="00BE0ADA">
        <w:rPr>
          <w:rFonts w:ascii="Times New Roman" w:hAnsi="Times New Roman" w:cs="Times New Roman"/>
          <w:sz w:val="24"/>
        </w:rPr>
        <w:t>2</w:t>
      </w:r>
      <w:r w:rsidRPr="00BE0ADA">
        <w:rPr>
          <w:rFonts w:ascii="Times New Roman" w:hAnsi="Times New Roman" w:cs="Times New Roman"/>
          <w:sz w:val="24"/>
        </w:rPr>
        <w:t xml:space="preserve">, </w:t>
      </w:r>
      <w:r w:rsidRPr="00BE0ADA">
        <w:rPr>
          <w:rFonts w:ascii="Times New Roman" w:hAnsi="Times New Roman" w:cs="Times New Roman"/>
          <w:i/>
          <w:sz w:val="24"/>
        </w:rPr>
        <w:t>p</w:t>
      </w:r>
      <w:r w:rsidRPr="00BE0ADA">
        <w:rPr>
          <w:rFonts w:ascii="Times New Roman" w:hAnsi="Times New Roman" w:cs="Times New Roman"/>
          <w:sz w:val="24"/>
        </w:rPr>
        <w:t>&lt;.001</w:t>
      </w:r>
      <w:r w:rsidR="00BE0ADA" w:rsidRPr="00BE0ADA">
        <w:rPr>
          <w:rFonts w:ascii="Times New Roman" w:hAnsi="Times New Roman" w:cs="Times New Roman"/>
          <w:sz w:val="24"/>
        </w:rPr>
        <w:t>,</w:t>
      </w:r>
      <w:r w:rsidRPr="00BE0ADA">
        <w:rPr>
          <w:rFonts w:ascii="Times New Roman" w:hAnsi="Times New Roman" w:cs="Times New Roman"/>
          <w:sz w:val="24"/>
        </w:rPr>
        <w:t xml:space="preserve"> and glorification</w:t>
      </w:r>
      <w:r w:rsidR="00BE0ADA" w:rsidRPr="00BE0ADA">
        <w:rPr>
          <w:rFonts w:ascii="Times New Roman" w:hAnsi="Times New Roman" w:cs="Times New Roman"/>
          <w:sz w:val="24"/>
        </w:rPr>
        <w:t xml:space="preserve">, </w:t>
      </w:r>
      <w:r w:rsidRPr="00BE0ADA">
        <w:rPr>
          <w:rFonts w:ascii="Times New Roman" w:hAnsi="Times New Roman" w:cs="Times New Roman"/>
          <w:i/>
          <w:sz w:val="24"/>
          <w:lang w:val="el-GR"/>
        </w:rPr>
        <w:t>γ</w:t>
      </w:r>
      <w:r w:rsidRPr="00BE0ADA">
        <w:rPr>
          <w:rFonts w:ascii="Times New Roman" w:hAnsi="Times New Roman" w:cs="Times New Roman"/>
          <w:i/>
          <w:sz w:val="24"/>
          <w:vertAlign w:val="subscript"/>
        </w:rPr>
        <w:t>20</w:t>
      </w:r>
      <w:r w:rsidRPr="00BE0ADA">
        <w:rPr>
          <w:rFonts w:ascii="Times New Roman" w:hAnsi="Times New Roman" w:cs="Times New Roman"/>
          <w:sz w:val="24"/>
        </w:rPr>
        <w:t>=.1</w:t>
      </w:r>
      <w:r w:rsidR="00BE0ADA" w:rsidRPr="00BE0ADA">
        <w:rPr>
          <w:rFonts w:ascii="Times New Roman" w:hAnsi="Times New Roman" w:cs="Times New Roman"/>
          <w:sz w:val="24"/>
        </w:rPr>
        <w:t>3</w:t>
      </w:r>
      <w:r w:rsidRPr="00BE0ADA">
        <w:rPr>
          <w:rFonts w:ascii="Times New Roman" w:hAnsi="Times New Roman" w:cs="Times New Roman"/>
          <w:sz w:val="24"/>
        </w:rPr>
        <w:t>,</w:t>
      </w:r>
      <w:r w:rsidRPr="00BE0ADA">
        <w:rPr>
          <w:rFonts w:ascii="Times New Roman" w:hAnsi="Times New Roman" w:cs="Times New Roman"/>
          <w:sz w:val="24"/>
          <w:vertAlign w:val="subscript"/>
        </w:rPr>
        <w:t xml:space="preserve"> </w:t>
      </w:r>
      <w:r w:rsidRPr="00BE0ADA">
        <w:rPr>
          <w:rFonts w:ascii="Times New Roman" w:hAnsi="Times New Roman" w:cs="Times New Roman"/>
          <w:i/>
          <w:sz w:val="24"/>
        </w:rPr>
        <w:t>SE</w:t>
      </w:r>
      <w:r w:rsidRPr="00BE0ADA">
        <w:rPr>
          <w:rFonts w:ascii="Times New Roman" w:hAnsi="Times New Roman" w:cs="Times New Roman"/>
          <w:sz w:val="24"/>
        </w:rPr>
        <w:t xml:space="preserve">=.02, </w:t>
      </w:r>
      <w:r w:rsidRPr="00BE0ADA">
        <w:rPr>
          <w:rFonts w:ascii="Times New Roman" w:hAnsi="Times New Roman" w:cs="Times New Roman"/>
          <w:i/>
          <w:sz w:val="24"/>
        </w:rPr>
        <w:t>p</w:t>
      </w:r>
      <w:r w:rsidRPr="00BE0ADA">
        <w:rPr>
          <w:rFonts w:ascii="Times New Roman" w:hAnsi="Times New Roman" w:cs="Times New Roman"/>
          <w:sz w:val="24"/>
        </w:rPr>
        <w:t>&lt;.001</w:t>
      </w:r>
      <w:r w:rsidR="00BE0ADA" w:rsidRPr="00BE0ADA">
        <w:rPr>
          <w:rFonts w:ascii="Times New Roman" w:hAnsi="Times New Roman" w:cs="Times New Roman"/>
          <w:sz w:val="24"/>
        </w:rPr>
        <w:t>,</w:t>
      </w:r>
      <w:r w:rsidRPr="00BE0ADA">
        <w:rPr>
          <w:rFonts w:ascii="Times New Roman" w:hAnsi="Times New Roman" w:cs="Times New Roman"/>
          <w:sz w:val="24"/>
        </w:rPr>
        <w:t xml:space="preserve"> were significantly associated </w:t>
      </w:r>
      <w:r w:rsidR="005D28B4" w:rsidRPr="00BE0ADA">
        <w:rPr>
          <w:rFonts w:ascii="Times New Roman" w:hAnsi="Times New Roman" w:cs="Times New Roman"/>
          <w:sz w:val="24"/>
        </w:rPr>
        <w:t xml:space="preserve">with </w:t>
      </w:r>
      <w:r w:rsidR="00BE0ADA" w:rsidRPr="00BE0ADA">
        <w:rPr>
          <w:rFonts w:ascii="Times New Roman" w:hAnsi="Times New Roman" w:cs="Times New Roman"/>
          <w:sz w:val="24"/>
        </w:rPr>
        <w:t xml:space="preserve">increased </w:t>
      </w:r>
      <w:r w:rsidRPr="00BE0ADA">
        <w:rPr>
          <w:rFonts w:ascii="Times New Roman" w:hAnsi="Times New Roman" w:cs="Times New Roman"/>
          <w:sz w:val="24"/>
        </w:rPr>
        <w:t xml:space="preserve">support for </w:t>
      </w:r>
      <w:r w:rsidR="004C1392" w:rsidRPr="00BE0ADA">
        <w:rPr>
          <w:rFonts w:ascii="Times New Roman" w:hAnsi="Times New Roman" w:cs="Times New Roman"/>
          <w:sz w:val="24"/>
        </w:rPr>
        <w:t>lockdown restrictions</w:t>
      </w:r>
      <w:r w:rsidRPr="00BE0ADA">
        <w:rPr>
          <w:rFonts w:ascii="Times New Roman" w:hAnsi="Times New Roman" w:cs="Times New Roman"/>
          <w:sz w:val="24"/>
        </w:rPr>
        <w:t>.</w:t>
      </w:r>
      <w:r w:rsidRPr="009A64E9">
        <w:rPr>
          <w:rFonts w:ascii="Times New Roman" w:hAnsi="Times New Roman" w:cs="Times New Roman"/>
          <w:sz w:val="24"/>
        </w:rPr>
        <w:t xml:space="preserve"> </w:t>
      </w:r>
      <w:r w:rsidR="00BE0ADA" w:rsidRPr="009A64E9">
        <w:rPr>
          <w:rFonts w:ascii="Times New Roman" w:hAnsi="Times New Roman" w:cs="Times New Roman"/>
          <w:sz w:val="24"/>
        </w:rPr>
        <w:t xml:space="preserve">Attachment and glorification explained </w:t>
      </w:r>
      <w:r w:rsidR="009A64E9" w:rsidRPr="009A64E9">
        <w:rPr>
          <w:rFonts w:ascii="Times New Roman" w:hAnsi="Times New Roman" w:cs="Times New Roman"/>
          <w:sz w:val="24"/>
        </w:rPr>
        <w:t>56</w:t>
      </w:r>
      <w:r w:rsidR="00BE0ADA" w:rsidRPr="009A64E9">
        <w:rPr>
          <w:rFonts w:ascii="Times New Roman" w:hAnsi="Times New Roman" w:cs="Times New Roman"/>
          <w:sz w:val="24"/>
        </w:rPr>
        <w:t>.</w:t>
      </w:r>
      <w:r w:rsidR="009A64E9" w:rsidRPr="009A64E9">
        <w:rPr>
          <w:rFonts w:ascii="Times New Roman" w:hAnsi="Times New Roman" w:cs="Times New Roman"/>
          <w:sz w:val="24"/>
        </w:rPr>
        <w:t>2</w:t>
      </w:r>
      <w:r w:rsidR="00BE0ADA" w:rsidRPr="009A64E9">
        <w:rPr>
          <w:rFonts w:ascii="Times New Roman" w:hAnsi="Times New Roman" w:cs="Times New Roman"/>
          <w:sz w:val="24"/>
        </w:rPr>
        <w:t xml:space="preserve">% of the variance in compliance with </w:t>
      </w:r>
      <w:r w:rsidR="00BE0ADA" w:rsidRPr="009A64E9">
        <w:rPr>
          <w:rFonts w:ascii="Times New Roman" w:hAnsi="Times New Roman" w:cs="Times New Roman"/>
          <w:sz w:val="24"/>
        </w:rPr>
        <w:lastRenderedPageBreak/>
        <w:t>COVID-19 guidelines</w:t>
      </w:r>
      <w:r w:rsidR="009A64E9" w:rsidRPr="009A64E9">
        <w:rPr>
          <w:rFonts w:ascii="Times New Roman" w:hAnsi="Times New Roman" w:cs="Times New Roman"/>
          <w:sz w:val="24"/>
        </w:rPr>
        <w:t xml:space="preserve"> attributable to between nation differences</w:t>
      </w:r>
      <w:r w:rsidR="00BE0ADA">
        <w:rPr>
          <w:rFonts w:ascii="Times New Roman" w:hAnsi="Times New Roman" w:cs="Times New Roman"/>
          <w:sz w:val="24"/>
        </w:rPr>
        <w:t>.</w:t>
      </w:r>
      <w:r w:rsidR="009A64E9">
        <w:rPr>
          <w:rFonts w:ascii="Times New Roman" w:hAnsi="Times New Roman" w:cs="Times New Roman"/>
          <w:sz w:val="24"/>
        </w:rPr>
        <w:t xml:space="preserve"> </w:t>
      </w:r>
      <w:r w:rsidR="00C861AB">
        <w:rPr>
          <w:rFonts w:ascii="Times New Roman" w:hAnsi="Times New Roman" w:cs="Times New Roman"/>
          <w:sz w:val="24"/>
        </w:rPr>
        <w:t>National-level attachment also related to increased support for lockdown restrictions</w:t>
      </w:r>
      <w:r w:rsidR="00C861AB" w:rsidRPr="00C861AB">
        <w:rPr>
          <w:rFonts w:ascii="Times New Roman" w:hAnsi="Times New Roman" w:cs="Times New Roman"/>
          <w:sz w:val="24"/>
        </w:rPr>
        <w:t xml:space="preserve">, </w:t>
      </w:r>
      <w:r w:rsidR="00C861AB" w:rsidRPr="00C861AB">
        <w:rPr>
          <w:rFonts w:ascii="Times New Roman" w:hAnsi="Times New Roman" w:cs="Times New Roman"/>
          <w:i/>
          <w:sz w:val="24"/>
          <w:lang w:val="el-GR"/>
        </w:rPr>
        <w:t>γ</w:t>
      </w:r>
      <w:r w:rsidR="00C861AB" w:rsidRPr="00C861AB">
        <w:rPr>
          <w:rFonts w:ascii="Times New Roman" w:hAnsi="Times New Roman" w:cs="Times New Roman"/>
          <w:i/>
          <w:sz w:val="24"/>
          <w:vertAlign w:val="subscript"/>
        </w:rPr>
        <w:t>01</w:t>
      </w:r>
      <w:r w:rsidR="00C861AB" w:rsidRPr="00C861AB">
        <w:rPr>
          <w:rFonts w:ascii="Times New Roman" w:hAnsi="Times New Roman" w:cs="Times New Roman"/>
          <w:sz w:val="24"/>
        </w:rPr>
        <w:t>=.38,</w:t>
      </w:r>
      <w:r w:rsidR="00C861AB" w:rsidRPr="00C861AB">
        <w:rPr>
          <w:rFonts w:ascii="Times New Roman" w:hAnsi="Times New Roman" w:cs="Times New Roman"/>
          <w:sz w:val="24"/>
          <w:vertAlign w:val="subscript"/>
        </w:rPr>
        <w:t xml:space="preserve"> </w:t>
      </w:r>
      <w:r w:rsidR="00C861AB" w:rsidRPr="00C861AB">
        <w:rPr>
          <w:rFonts w:ascii="Times New Roman" w:hAnsi="Times New Roman" w:cs="Times New Roman"/>
          <w:i/>
          <w:sz w:val="24"/>
        </w:rPr>
        <w:t>SE</w:t>
      </w:r>
      <w:r w:rsidR="00C861AB" w:rsidRPr="00C861AB">
        <w:rPr>
          <w:rFonts w:ascii="Times New Roman" w:hAnsi="Times New Roman" w:cs="Times New Roman"/>
          <w:sz w:val="24"/>
        </w:rPr>
        <w:t xml:space="preserve">=.11, </w:t>
      </w:r>
      <w:r w:rsidR="00C861AB" w:rsidRPr="00C861AB">
        <w:rPr>
          <w:rFonts w:ascii="Times New Roman" w:hAnsi="Times New Roman" w:cs="Times New Roman"/>
          <w:i/>
          <w:sz w:val="24"/>
        </w:rPr>
        <w:t>p</w:t>
      </w:r>
      <w:r w:rsidR="00C861AB" w:rsidRPr="00C861AB">
        <w:rPr>
          <w:rFonts w:ascii="Times New Roman" w:hAnsi="Times New Roman" w:cs="Times New Roman"/>
          <w:sz w:val="24"/>
        </w:rPr>
        <w:t>=.001.</w:t>
      </w:r>
    </w:p>
    <w:p w14:paraId="7C58AB9B" w14:textId="189F35E1" w:rsidR="00940F92" w:rsidRPr="00AF1AB7" w:rsidRDefault="00FF25D6" w:rsidP="00940F92">
      <w:pPr>
        <w:ind w:right="634"/>
        <w:contextualSpacing/>
        <w:rPr>
          <w:rFonts w:ascii="Times New Roman" w:hAnsi="Times New Roman" w:cs="Times New Roman"/>
          <w:b/>
          <w:i/>
          <w:sz w:val="24"/>
        </w:rPr>
      </w:pPr>
      <w:r w:rsidRPr="00AF1AB7">
        <w:rPr>
          <w:rFonts w:ascii="Times New Roman" w:hAnsi="Times New Roman" w:cs="Times New Roman"/>
          <w:b/>
          <w:i/>
          <w:sz w:val="24"/>
        </w:rPr>
        <w:t>Multilevel</w:t>
      </w:r>
      <w:r w:rsidR="004C1392" w:rsidRPr="00AF1AB7">
        <w:rPr>
          <w:rFonts w:ascii="Times New Roman" w:hAnsi="Times New Roman" w:cs="Times New Roman"/>
          <w:b/>
          <w:i/>
          <w:sz w:val="24"/>
        </w:rPr>
        <w:t xml:space="preserve"> Mediation</w:t>
      </w:r>
      <w:r w:rsidR="00940F92" w:rsidRPr="00AF1AB7">
        <w:rPr>
          <w:rFonts w:ascii="Times New Roman" w:hAnsi="Times New Roman" w:cs="Times New Roman"/>
          <w:b/>
          <w:i/>
          <w:sz w:val="24"/>
        </w:rPr>
        <w:t xml:space="preserve"> Analysis </w:t>
      </w:r>
    </w:p>
    <w:p w14:paraId="1FA0E664" w14:textId="3220B412" w:rsidR="00935B00" w:rsidRPr="0012589D" w:rsidRDefault="00940F92" w:rsidP="008D1006">
      <w:pPr>
        <w:contextualSpacing/>
        <w:rPr>
          <w:rFonts w:ascii="Times New Roman" w:hAnsi="Times New Roman" w:cs="Times New Roman"/>
          <w:sz w:val="24"/>
        </w:rPr>
      </w:pPr>
      <w:r w:rsidRPr="00AF1AB7">
        <w:rPr>
          <w:rFonts w:ascii="Times New Roman" w:hAnsi="Times New Roman" w:cs="Times New Roman"/>
          <w:b/>
          <w:sz w:val="24"/>
        </w:rPr>
        <w:tab/>
      </w:r>
      <w:r w:rsidR="007170C7" w:rsidRPr="00AF1AB7">
        <w:rPr>
          <w:rFonts w:ascii="Times New Roman" w:hAnsi="Times New Roman" w:cs="Times New Roman"/>
          <w:sz w:val="24"/>
        </w:rPr>
        <w:t xml:space="preserve">A multilevel mediation model was </w:t>
      </w:r>
      <w:r w:rsidR="00A84F39" w:rsidRPr="00AF1AB7">
        <w:rPr>
          <w:rFonts w:ascii="Times New Roman" w:hAnsi="Times New Roman" w:cs="Times New Roman"/>
          <w:sz w:val="24"/>
        </w:rPr>
        <w:t xml:space="preserve">estimated </w:t>
      </w:r>
      <w:r w:rsidR="007170C7" w:rsidRPr="00AF1AB7">
        <w:rPr>
          <w:rFonts w:ascii="Times New Roman" w:hAnsi="Times New Roman" w:cs="Times New Roman"/>
          <w:sz w:val="24"/>
        </w:rPr>
        <w:t xml:space="preserve">by modelling the indirect </w:t>
      </w:r>
      <w:r w:rsidR="00A84F39" w:rsidRPr="00AF1AB7">
        <w:rPr>
          <w:rFonts w:ascii="Times New Roman" w:hAnsi="Times New Roman" w:cs="Times New Roman"/>
          <w:sz w:val="24"/>
        </w:rPr>
        <w:t>association of attachment and glorification with</w:t>
      </w:r>
      <w:r w:rsidR="007170C7" w:rsidRPr="00AF1AB7">
        <w:rPr>
          <w:rFonts w:ascii="Times New Roman" w:hAnsi="Times New Roman" w:cs="Times New Roman"/>
          <w:sz w:val="24"/>
        </w:rPr>
        <w:t xml:space="preserve"> support for </w:t>
      </w:r>
      <w:r w:rsidR="00CA716C" w:rsidRPr="00AF1AB7">
        <w:rPr>
          <w:rFonts w:ascii="Times New Roman" w:hAnsi="Times New Roman" w:cs="Times New Roman"/>
          <w:sz w:val="24"/>
          <w:szCs w:val="24"/>
        </w:rPr>
        <w:t>lockdown restrictions</w:t>
      </w:r>
      <w:r w:rsidR="007170C7" w:rsidRPr="00AF1AB7">
        <w:rPr>
          <w:rFonts w:ascii="Times New Roman" w:hAnsi="Times New Roman" w:cs="Times New Roman"/>
          <w:sz w:val="24"/>
        </w:rPr>
        <w:t xml:space="preserve"> and compliance with coronavirus guidelines through the mediating mechanism of trust in science</w:t>
      </w:r>
      <w:r w:rsidR="00C73BCA" w:rsidRPr="00AF1AB7">
        <w:rPr>
          <w:rFonts w:ascii="Times New Roman" w:hAnsi="Times New Roman" w:cs="Times New Roman"/>
          <w:sz w:val="24"/>
        </w:rPr>
        <w:t xml:space="preserve"> and the government (as two separate parallel mediators)</w:t>
      </w:r>
      <w:r w:rsidR="007170C7" w:rsidRPr="00AF1AB7">
        <w:rPr>
          <w:rFonts w:ascii="Times New Roman" w:hAnsi="Times New Roman" w:cs="Times New Roman"/>
          <w:sz w:val="24"/>
        </w:rPr>
        <w:t>, controlling for the same covariates</w:t>
      </w:r>
      <w:r w:rsidR="000D6F7C" w:rsidRPr="00AF1AB7">
        <w:rPr>
          <w:rFonts w:ascii="Times New Roman" w:hAnsi="Times New Roman" w:cs="Times New Roman"/>
          <w:sz w:val="24"/>
        </w:rPr>
        <w:t xml:space="preserve"> (at both levels of analysis)</w:t>
      </w:r>
      <w:r w:rsidR="007170C7" w:rsidRPr="00AF1AB7">
        <w:rPr>
          <w:rFonts w:ascii="Times New Roman" w:hAnsi="Times New Roman" w:cs="Times New Roman"/>
          <w:sz w:val="24"/>
        </w:rPr>
        <w:t>.</w:t>
      </w:r>
      <w:r w:rsidR="000D6F7C" w:rsidRPr="00AF1AB7">
        <w:rPr>
          <w:rFonts w:ascii="Times New Roman" w:hAnsi="Times New Roman" w:cs="Times New Roman"/>
          <w:sz w:val="24"/>
        </w:rPr>
        <w:t xml:space="preserve"> Mplus allows for the estimation of multilevel mediation models through the use of a Bayesian estimator. Thus, we are reporting results based on 95% C</w:t>
      </w:r>
      <w:r w:rsidR="00AF1AB7" w:rsidRPr="00AF1AB7">
        <w:rPr>
          <w:rFonts w:ascii="Times New Roman" w:hAnsi="Times New Roman" w:cs="Times New Roman"/>
          <w:sz w:val="24"/>
        </w:rPr>
        <w:t xml:space="preserve">redible </w:t>
      </w:r>
      <w:r w:rsidR="000D6F7C" w:rsidRPr="00AF1AB7">
        <w:rPr>
          <w:rFonts w:ascii="Times New Roman" w:hAnsi="Times New Roman" w:cs="Times New Roman"/>
          <w:sz w:val="24"/>
        </w:rPr>
        <w:t>I</w:t>
      </w:r>
      <w:r w:rsidR="00AF1AB7" w:rsidRPr="00AF1AB7">
        <w:rPr>
          <w:rFonts w:ascii="Times New Roman" w:hAnsi="Times New Roman" w:cs="Times New Roman"/>
          <w:sz w:val="24"/>
        </w:rPr>
        <w:t>ntervals</w:t>
      </w:r>
      <w:r w:rsidR="000D6F7C" w:rsidRPr="00AF1AB7">
        <w:rPr>
          <w:rFonts w:ascii="Times New Roman" w:hAnsi="Times New Roman" w:cs="Times New Roman"/>
          <w:sz w:val="24"/>
        </w:rPr>
        <w:t xml:space="preserve"> and not on </w:t>
      </w:r>
      <w:r w:rsidR="000D6F7C" w:rsidRPr="00AF1AB7">
        <w:rPr>
          <w:rFonts w:ascii="Times New Roman" w:hAnsi="Times New Roman" w:cs="Times New Roman"/>
          <w:i/>
          <w:sz w:val="24"/>
        </w:rPr>
        <w:t xml:space="preserve">p </w:t>
      </w:r>
      <w:r w:rsidR="000D6F7C" w:rsidRPr="00AF1AB7">
        <w:rPr>
          <w:rFonts w:ascii="Times New Roman" w:hAnsi="Times New Roman" w:cs="Times New Roman"/>
          <w:sz w:val="24"/>
        </w:rPr>
        <w:t xml:space="preserve">values in the analyses that follow. </w:t>
      </w:r>
      <w:r w:rsidR="00A84F39" w:rsidRPr="00AF1AB7">
        <w:rPr>
          <w:rFonts w:ascii="Times New Roman" w:hAnsi="Times New Roman" w:cs="Times New Roman"/>
          <w:sz w:val="24"/>
        </w:rPr>
        <w:t xml:space="preserve">Given </w:t>
      </w:r>
      <w:r w:rsidR="003B63ED" w:rsidRPr="00AF1AB7">
        <w:rPr>
          <w:rFonts w:ascii="Times New Roman" w:hAnsi="Times New Roman" w:cs="Times New Roman"/>
          <w:sz w:val="24"/>
        </w:rPr>
        <w:t>our</w:t>
      </w:r>
      <w:r w:rsidR="00A84F39" w:rsidRPr="00AF1AB7">
        <w:rPr>
          <w:rFonts w:ascii="Times New Roman" w:hAnsi="Times New Roman" w:cs="Times New Roman"/>
          <w:sz w:val="24"/>
        </w:rPr>
        <w:t xml:space="preserve"> relatively small number of countries (</w:t>
      </w:r>
      <w:r w:rsidR="00A84F39" w:rsidRPr="00AF1AB7">
        <w:rPr>
          <w:rFonts w:ascii="Times New Roman" w:hAnsi="Times New Roman" w:cs="Times New Roman"/>
          <w:i/>
          <w:sz w:val="24"/>
        </w:rPr>
        <w:t>N</w:t>
      </w:r>
      <w:r w:rsidR="002008AC">
        <w:rPr>
          <w:rFonts w:ascii="Times New Roman" w:hAnsi="Times New Roman" w:cs="Times New Roman"/>
          <w:sz w:val="24"/>
        </w:rPr>
        <w:t>=</w:t>
      </w:r>
      <w:r w:rsidR="00A84F39" w:rsidRPr="00AF1AB7">
        <w:rPr>
          <w:rFonts w:ascii="Times New Roman" w:hAnsi="Times New Roman" w:cs="Times New Roman"/>
          <w:sz w:val="24"/>
        </w:rPr>
        <w:t>21)</w:t>
      </w:r>
      <w:r w:rsidR="00785436">
        <w:rPr>
          <w:rFonts w:ascii="Times New Roman" w:hAnsi="Times New Roman" w:cs="Times New Roman"/>
          <w:sz w:val="24"/>
        </w:rPr>
        <w:t>,</w:t>
      </w:r>
      <w:r w:rsidR="00A84F39" w:rsidRPr="00AF1AB7">
        <w:rPr>
          <w:rFonts w:ascii="Times New Roman" w:hAnsi="Times New Roman" w:cs="Times New Roman"/>
          <w:sz w:val="24"/>
        </w:rPr>
        <w:t xml:space="preserve"> we only estimated between person (level 1) </w:t>
      </w:r>
      <w:r w:rsidR="00AF1AB7" w:rsidRPr="00AF1AB7">
        <w:rPr>
          <w:rFonts w:ascii="Times New Roman" w:hAnsi="Times New Roman" w:cs="Times New Roman"/>
          <w:sz w:val="24"/>
        </w:rPr>
        <w:t>association</w:t>
      </w:r>
      <w:r w:rsidR="006C02B6" w:rsidRPr="00AF1AB7">
        <w:rPr>
          <w:rFonts w:ascii="Times New Roman" w:hAnsi="Times New Roman" w:cs="Times New Roman"/>
          <w:sz w:val="24"/>
        </w:rPr>
        <w:t xml:space="preserve"> (i.e., 1-1-1 model</w:t>
      </w:r>
      <w:r w:rsidR="00AF1AB7" w:rsidRPr="00AF1AB7">
        <w:rPr>
          <w:rFonts w:ascii="Times New Roman" w:hAnsi="Times New Roman" w:cs="Times New Roman"/>
          <w:sz w:val="24"/>
        </w:rPr>
        <w:t xml:space="preserve"> with fixed associations</w:t>
      </w:r>
      <w:r w:rsidR="006C02B6" w:rsidRPr="00AF1AB7">
        <w:rPr>
          <w:rFonts w:ascii="Times New Roman" w:hAnsi="Times New Roman" w:cs="Times New Roman"/>
          <w:sz w:val="24"/>
        </w:rPr>
        <w:t>)</w:t>
      </w:r>
      <w:r w:rsidR="00A84F39" w:rsidRPr="00AF1AB7">
        <w:rPr>
          <w:rFonts w:ascii="Times New Roman" w:hAnsi="Times New Roman" w:cs="Times New Roman"/>
          <w:sz w:val="24"/>
        </w:rPr>
        <w:t>.</w:t>
      </w:r>
      <w:r w:rsidR="007170C7" w:rsidRPr="00AF1AB7">
        <w:rPr>
          <w:rFonts w:ascii="Times New Roman" w:hAnsi="Times New Roman" w:cs="Times New Roman"/>
          <w:b/>
          <w:sz w:val="24"/>
        </w:rPr>
        <w:t xml:space="preserve"> </w:t>
      </w:r>
      <w:r w:rsidR="009E65F0" w:rsidRPr="00AF1AB7">
        <w:rPr>
          <w:rFonts w:ascii="Times New Roman" w:hAnsi="Times New Roman" w:cs="Times New Roman"/>
          <w:sz w:val="24"/>
        </w:rPr>
        <w:t xml:space="preserve">The direct </w:t>
      </w:r>
      <w:r w:rsidR="00AF1AB7" w:rsidRPr="00AF1AB7">
        <w:rPr>
          <w:rFonts w:ascii="Times New Roman" w:hAnsi="Times New Roman" w:cs="Times New Roman"/>
          <w:sz w:val="24"/>
        </w:rPr>
        <w:t>associations</w:t>
      </w:r>
      <w:r w:rsidR="009E65F0" w:rsidRPr="00AF1AB7">
        <w:rPr>
          <w:rFonts w:ascii="Times New Roman" w:hAnsi="Times New Roman" w:cs="Times New Roman"/>
          <w:sz w:val="24"/>
        </w:rPr>
        <w:t xml:space="preserve"> are summarized in Figure 1, while all indirect effects are displayed in </w:t>
      </w:r>
      <w:r w:rsidR="00E16F78" w:rsidRPr="00AF1AB7">
        <w:rPr>
          <w:rFonts w:ascii="Times New Roman" w:hAnsi="Times New Roman" w:cs="Times New Roman"/>
          <w:sz w:val="24"/>
        </w:rPr>
        <w:t>Table 3</w:t>
      </w:r>
      <w:r w:rsidR="009E65F0" w:rsidRPr="00AF1AB7">
        <w:rPr>
          <w:rFonts w:ascii="Times New Roman" w:hAnsi="Times New Roman" w:cs="Times New Roman"/>
          <w:sz w:val="24"/>
        </w:rPr>
        <w:t xml:space="preserve">. Overall, </w:t>
      </w:r>
      <w:r w:rsidR="00AF1AB7" w:rsidRPr="00AF1AB7">
        <w:rPr>
          <w:rFonts w:ascii="Times New Roman" w:hAnsi="Times New Roman" w:cs="Times New Roman"/>
          <w:sz w:val="24"/>
        </w:rPr>
        <w:t xml:space="preserve">both </w:t>
      </w:r>
      <w:r w:rsidR="009E65F0" w:rsidRPr="00AF1AB7">
        <w:rPr>
          <w:rFonts w:ascii="Times New Roman" w:hAnsi="Times New Roman" w:cs="Times New Roman"/>
          <w:sz w:val="24"/>
        </w:rPr>
        <w:t xml:space="preserve">attachment </w:t>
      </w:r>
      <w:r w:rsidR="00AF1AB7" w:rsidRPr="00AF1AB7">
        <w:rPr>
          <w:rFonts w:ascii="Times New Roman" w:hAnsi="Times New Roman" w:cs="Times New Roman"/>
          <w:sz w:val="24"/>
        </w:rPr>
        <w:t xml:space="preserve">and glorification </w:t>
      </w:r>
      <w:r w:rsidR="009E65F0" w:rsidRPr="00AF1AB7">
        <w:rPr>
          <w:rFonts w:ascii="Times New Roman" w:hAnsi="Times New Roman" w:cs="Times New Roman"/>
          <w:sz w:val="24"/>
        </w:rPr>
        <w:t>w</w:t>
      </w:r>
      <w:r w:rsidR="00AF1AB7" w:rsidRPr="00AF1AB7">
        <w:rPr>
          <w:rFonts w:ascii="Times New Roman" w:hAnsi="Times New Roman" w:cs="Times New Roman"/>
          <w:sz w:val="24"/>
        </w:rPr>
        <w:t>ere</w:t>
      </w:r>
      <w:r w:rsidR="009E65F0" w:rsidRPr="00AF1AB7">
        <w:rPr>
          <w:rFonts w:ascii="Times New Roman" w:hAnsi="Times New Roman" w:cs="Times New Roman"/>
          <w:sz w:val="24"/>
        </w:rPr>
        <w:t xml:space="preserve"> positively related to both the mediators and the outcomes. </w:t>
      </w:r>
      <w:r w:rsidR="00785436">
        <w:rPr>
          <w:rFonts w:ascii="Times New Roman" w:hAnsi="Times New Roman" w:cs="Times New Roman"/>
          <w:sz w:val="24"/>
        </w:rPr>
        <w:t>B</w:t>
      </w:r>
      <w:r w:rsidR="009E65F0" w:rsidRPr="00AF1AB7">
        <w:rPr>
          <w:rFonts w:ascii="Times New Roman" w:hAnsi="Times New Roman" w:cs="Times New Roman"/>
          <w:sz w:val="24"/>
        </w:rPr>
        <w:t xml:space="preserve">oth trust in science and the government were positively related to compliance with COVID-19 guidelines and support for </w:t>
      </w:r>
      <w:r w:rsidR="004C1392" w:rsidRPr="00AF1AB7">
        <w:rPr>
          <w:rFonts w:ascii="Times New Roman" w:hAnsi="Times New Roman" w:cs="Times New Roman"/>
          <w:sz w:val="24"/>
        </w:rPr>
        <w:t>lockdown restrictions</w:t>
      </w:r>
      <w:r w:rsidR="009E65F0" w:rsidRPr="00AF1AB7">
        <w:rPr>
          <w:rFonts w:ascii="Times New Roman" w:hAnsi="Times New Roman" w:cs="Times New Roman"/>
          <w:sz w:val="24"/>
        </w:rPr>
        <w:t>.</w:t>
      </w:r>
      <w:r w:rsidR="00AF1AB7" w:rsidRPr="00AF1AB7">
        <w:rPr>
          <w:rFonts w:ascii="Times New Roman" w:hAnsi="Times New Roman" w:cs="Times New Roman"/>
          <w:sz w:val="24"/>
        </w:rPr>
        <w:t xml:space="preserve"> All indirect effects were significant.</w:t>
      </w:r>
      <w:bookmarkStart w:id="9" w:name="_GoBack"/>
      <w:bookmarkEnd w:id="9"/>
    </w:p>
    <w:p w14:paraId="13AF0005" w14:textId="5B79FF50" w:rsidR="00A657DB" w:rsidRPr="00927466" w:rsidRDefault="00A43D80" w:rsidP="003045F7">
      <w:pPr>
        <w:ind w:right="630"/>
        <w:contextualSpacing/>
        <w:jc w:val="center"/>
        <w:rPr>
          <w:rFonts w:ascii="Times New Roman" w:hAnsi="Times New Roman" w:cs="Times New Roman"/>
          <w:b/>
          <w:sz w:val="24"/>
        </w:rPr>
      </w:pPr>
      <w:r w:rsidRPr="00927466">
        <w:rPr>
          <w:rFonts w:ascii="Times New Roman" w:hAnsi="Times New Roman" w:cs="Times New Roman"/>
          <w:b/>
          <w:sz w:val="24"/>
        </w:rPr>
        <w:t>Discussion</w:t>
      </w:r>
    </w:p>
    <w:p w14:paraId="2D582B45" w14:textId="55BA942E" w:rsidR="00F43DF4" w:rsidRPr="0072018E" w:rsidRDefault="00FC1870" w:rsidP="00A95DB1">
      <w:pPr>
        <w:contextualSpacing/>
        <w:rPr>
          <w:rFonts w:ascii="Times New Roman" w:hAnsi="Times New Roman" w:cs="Times New Roman"/>
          <w:sz w:val="24"/>
          <w:szCs w:val="24"/>
        </w:rPr>
      </w:pPr>
      <w:r w:rsidRPr="00927466">
        <w:rPr>
          <w:rFonts w:ascii="Times New Roman" w:hAnsi="Times New Roman" w:cs="Times New Roman"/>
          <w:b/>
          <w:sz w:val="24"/>
          <w:szCs w:val="24"/>
        </w:rPr>
        <w:tab/>
      </w:r>
      <w:r w:rsidR="009909E5">
        <w:rPr>
          <w:rFonts w:ascii="Times New Roman" w:hAnsi="Times New Roman" w:cs="Times New Roman"/>
          <w:sz w:val="24"/>
          <w:szCs w:val="24"/>
        </w:rPr>
        <w:t>O</w:t>
      </w:r>
      <w:r w:rsidR="00E11FB1">
        <w:rPr>
          <w:rFonts w:ascii="Times New Roman" w:hAnsi="Times New Roman" w:cs="Times New Roman"/>
          <w:sz w:val="24"/>
          <w:szCs w:val="24"/>
        </w:rPr>
        <w:t>ur study had three goals</w:t>
      </w:r>
      <w:r w:rsidR="009909E5">
        <w:rPr>
          <w:rFonts w:ascii="Times New Roman" w:hAnsi="Times New Roman" w:cs="Times New Roman"/>
          <w:sz w:val="24"/>
          <w:szCs w:val="24"/>
        </w:rPr>
        <w:t xml:space="preserve">—the first </w:t>
      </w:r>
      <w:r w:rsidR="00E11FB1">
        <w:rPr>
          <w:rFonts w:ascii="Times New Roman" w:hAnsi="Times New Roman" w:cs="Times New Roman"/>
          <w:sz w:val="24"/>
          <w:szCs w:val="24"/>
        </w:rPr>
        <w:t xml:space="preserve">being to </w:t>
      </w:r>
      <w:r w:rsidR="00F43DF4">
        <w:rPr>
          <w:rFonts w:ascii="Times New Roman" w:hAnsi="Times New Roman" w:cs="Times New Roman"/>
          <w:sz w:val="24"/>
          <w:szCs w:val="24"/>
        </w:rPr>
        <w:t xml:space="preserve">replicate and extend </w:t>
      </w:r>
      <w:r w:rsidR="00C37A63">
        <w:rPr>
          <w:rFonts w:ascii="Times New Roman" w:hAnsi="Times New Roman" w:cs="Times New Roman"/>
          <w:sz w:val="24"/>
          <w:szCs w:val="24"/>
        </w:rPr>
        <w:t xml:space="preserve">existing </w:t>
      </w:r>
      <w:r w:rsidR="00F43DF4">
        <w:rPr>
          <w:rFonts w:ascii="Times New Roman" w:hAnsi="Times New Roman" w:cs="Times New Roman"/>
          <w:sz w:val="24"/>
          <w:szCs w:val="24"/>
        </w:rPr>
        <w:t xml:space="preserve">research </w:t>
      </w:r>
      <w:r w:rsidR="00C37A63">
        <w:rPr>
          <w:rFonts w:ascii="Times New Roman" w:hAnsi="Times New Roman" w:cs="Times New Roman"/>
          <w:sz w:val="24"/>
          <w:szCs w:val="24"/>
        </w:rPr>
        <w:t xml:space="preserve">that differentially associates </w:t>
      </w:r>
      <w:r w:rsidR="00F43DF4">
        <w:rPr>
          <w:rFonts w:ascii="Times New Roman" w:hAnsi="Times New Roman" w:cs="Times New Roman"/>
          <w:sz w:val="24"/>
          <w:szCs w:val="24"/>
        </w:rPr>
        <w:t>multimodal group identification with modal effects on compliance and support for lockdown restrictions (Rupar et al., 2021</w:t>
      </w:r>
      <w:r w:rsidR="007F6B40">
        <w:rPr>
          <w:rFonts w:ascii="Times New Roman" w:hAnsi="Times New Roman" w:cs="Times New Roman"/>
          <w:sz w:val="24"/>
          <w:szCs w:val="24"/>
        </w:rPr>
        <w:t>b</w:t>
      </w:r>
      <w:r w:rsidR="00F63DF3" w:rsidRPr="00927466">
        <w:rPr>
          <w:rFonts w:ascii="Times New Roman" w:hAnsi="Times New Roman" w:cs="Times New Roman"/>
          <w:sz w:val="24"/>
          <w:szCs w:val="24"/>
        </w:rPr>
        <w:t xml:space="preserve">; Van Bavel et al., </w:t>
      </w:r>
      <w:r w:rsidR="00320404" w:rsidRPr="00927466">
        <w:rPr>
          <w:rFonts w:ascii="Times New Roman" w:hAnsi="Times New Roman" w:cs="Times New Roman"/>
          <w:sz w:val="24"/>
          <w:szCs w:val="24"/>
        </w:rPr>
        <w:t>202</w:t>
      </w:r>
      <w:r w:rsidR="00320404">
        <w:rPr>
          <w:rFonts w:ascii="Times New Roman" w:hAnsi="Times New Roman" w:cs="Times New Roman"/>
          <w:sz w:val="24"/>
          <w:szCs w:val="24"/>
        </w:rPr>
        <w:t>2</w:t>
      </w:r>
      <w:r w:rsidR="00F63DF3" w:rsidRPr="00927466">
        <w:rPr>
          <w:rFonts w:ascii="Times New Roman" w:hAnsi="Times New Roman" w:cs="Times New Roman"/>
          <w:sz w:val="24"/>
          <w:szCs w:val="24"/>
        </w:rPr>
        <w:t>)</w:t>
      </w:r>
      <w:r w:rsidR="00F43DF4">
        <w:rPr>
          <w:rFonts w:ascii="Times New Roman" w:hAnsi="Times New Roman" w:cs="Times New Roman"/>
          <w:sz w:val="24"/>
          <w:szCs w:val="24"/>
        </w:rPr>
        <w:t xml:space="preserve">. </w:t>
      </w:r>
      <w:r w:rsidR="00E11FB1">
        <w:rPr>
          <w:rFonts w:ascii="Times New Roman" w:hAnsi="Times New Roman" w:cs="Times New Roman"/>
          <w:sz w:val="24"/>
          <w:szCs w:val="24"/>
        </w:rPr>
        <w:t>The patterns that we observed act as</w:t>
      </w:r>
      <w:r w:rsidR="004D501D">
        <w:rPr>
          <w:rFonts w:ascii="Times New Roman" w:hAnsi="Times New Roman" w:cs="Times New Roman"/>
          <w:sz w:val="24"/>
          <w:szCs w:val="24"/>
        </w:rPr>
        <w:t xml:space="preserve"> additional emerging evidence that—at least within the context of the coronavirus pandemic</w:t>
      </w:r>
      <w:r w:rsidR="003D2FE6">
        <w:rPr>
          <w:rFonts w:ascii="Times New Roman" w:hAnsi="Times New Roman" w:cs="Times New Roman"/>
          <w:sz w:val="24"/>
          <w:szCs w:val="24"/>
        </w:rPr>
        <w:t>— “</w:t>
      </w:r>
      <w:r w:rsidR="004D501D">
        <w:rPr>
          <w:rFonts w:ascii="Times New Roman" w:hAnsi="Times New Roman" w:cs="Times New Roman"/>
          <w:sz w:val="24"/>
          <w:szCs w:val="24"/>
        </w:rPr>
        <w:t>secure” forms of national identification are</w:t>
      </w:r>
      <w:r w:rsidR="00311177">
        <w:rPr>
          <w:rFonts w:ascii="Times New Roman" w:hAnsi="Times New Roman" w:cs="Times New Roman"/>
          <w:sz w:val="24"/>
          <w:szCs w:val="24"/>
        </w:rPr>
        <w:t xml:space="preserve"> </w:t>
      </w:r>
      <w:r w:rsidR="00F43DF4">
        <w:rPr>
          <w:rFonts w:ascii="Times New Roman" w:hAnsi="Times New Roman" w:cs="Times New Roman"/>
          <w:sz w:val="24"/>
          <w:szCs w:val="24"/>
        </w:rPr>
        <w:t>associated with individual compliance with preventative behaviors</w:t>
      </w:r>
      <w:r w:rsidR="004D501D">
        <w:rPr>
          <w:rFonts w:ascii="Times New Roman" w:hAnsi="Times New Roman" w:cs="Times New Roman"/>
          <w:sz w:val="24"/>
          <w:szCs w:val="24"/>
        </w:rPr>
        <w:t xml:space="preserve"> (Cichocka, 2016; Rupar et al., 2021b)</w:t>
      </w:r>
      <w:r w:rsidR="009F7B6F">
        <w:rPr>
          <w:rFonts w:ascii="Times New Roman" w:hAnsi="Times New Roman" w:cs="Times New Roman"/>
          <w:sz w:val="24"/>
          <w:szCs w:val="24"/>
        </w:rPr>
        <w:t xml:space="preserve"> using </w:t>
      </w:r>
      <w:r w:rsidR="009F7B6F">
        <w:rPr>
          <w:rFonts w:ascii="Times New Roman" w:hAnsi="Times New Roman" w:cs="Times New Roman"/>
          <w:sz w:val="24"/>
          <w:szCs w:val="24"/>
        </w:rPr>
        <w:lastRenderedPageBreak/>
        <w:t>representative, cross-sectional samples across multiple different countries</w:t>
      </w:r>
      <w:r w:rsidR="004D501D">
        <w:rPr>
          <w:rFonts w:ascii="Times New Roman" w:hAnsi="Times New Roman" w:cs="Times New Roman"/>
          <w:sz w:val="24"/>
          <w:szCs w:val="24"/>
        </w:rPr>
        <w:t xml:space="preserve">. </w:t>
      </w:r>
      <w:r w:rsidR="00311177">
        <w:rPr>
          <w:rFonts w:ascii="Times New Roman" w:hAnsi="Times New Roman" w:cs="Times New Roman"/>
          <w:sz w:val="24"/>
          <w:szCs w:val="24"/>
        </w:rPr>
        <w:t>Our findings further replicate van Bavel and colleagues’ (2022) associations between national attachment and individual preventative measures, while also providing support for Rupar and colleagues’ (2021</w:t>
      </w:r>
      <w:r w:rsidR="007F6B40">
        <w:rPr>
          <w:rFonts w:ascii="Times New Roman" w:hAnsi="Times New Roman" w:cs="Times New Roman"/>
          <w:sz w:val="24"/>
          <w:szCs w:val="24"/>
        </w:rPr>
        <w:t>b</w:t>
      </w:r>
      <w:r w:rsidR="00311177">
        <w:rPr>
          <w:rFonts w:ascii="Times New Roman" w:hAnsi="Times New Roman" w:cs="Times New Roman"/>
          <w:sz w:val="24"/>
          <w:szCs w:val="24"/>
        </w:rPr>
        <w:t xml:space="preserve">) contention that glorification </w:t>
      </w:r>
      <w:r w:rsidR="00B16596">
        <w:rPr>
          <w:rFonts w:ascii="Times New Roman" w:hAnsi="Times New Roman" w:cs="Times New Roman"/>
          <w:sz w:val="24"/>
          <w:szCs w:val="24"/>
        </w:rPr>
        <w:t>can promote support for state-mandated lockdown restrictions to control the spread of the pandemic while simultaneously inhibiting personal compliance</w:t>
      </w:r>
      <w:r w:rsidR="006A1EE3">
        <w:rPr>
          <w:rFonts w:ascii="Times New Roman" w:hAnsi="Times New Roman" w:cs="Times New Roman"/>
          <w:sz w:val="24"/>
          <w:szCs w:val="24"/>
        </w:rPr>
        <w:t xml:space="preserve"> with preventative measures</w:t>
      </w:r>
      <w:r w:rsidR="00311177">
        <w:rPr>
          <w:rFonts w:ascii="Times New Roman" w:hAnsi="Times New Roman" w:cs="Times New Roman"/>
          <w:sz w:val="24"/>
          <w:szCs w:val="24"/>
        </w:rPr>
        <w:t>.</w:t>
      </w:r>
      <w:r w:rsidR="00B16596">
        <w:rPr>
          <w:rFonts w:ascii="Times New Roman" w:hAnsi="Times New Roman" w:cs="Times New Roman"/>
          <w:sz w:val="24"/>
          <w:szCs w:val="24"/>
        </w:rPr>
        <w:t xml:space="preserve"> Our finding that (within individuals) </w:t>
      </w:r>
      <w:r w:rsidR="006D086F">
        <w:rPr>
          <w:rFonts w:ascii="Times New Roman" w:hAnsi="Times New Roman" w:cs="Times New Roman"/>
          <w:sz w:val="24"/>
          <w:szCs w:val="24"/>
        </w:rPr>
        <w:t xml:space="preserve">glorification was positively associated with support for lockdown restrictions, but negatively associated with </w:t>
      </w:r>
      <w:r w:rsidR="00B16596">
        <w:rPr>
          <w:rFonts w:ascii="Times New Roman" w:hAnsi="Times New Roman" w:cs="Times New Roman"/>
          <w:sz w:val="24"/>
          <w:szCs w:val="24"/>
        </w:rPr>
        <w:t>compliance</w:t>
      </w:r>
      <w:r w:rsidR="00574BC9">
        <w:rPr>
          <w:rFonts w:ascii="Times New Roman" w:hAnsi="Times New Roman" w:cs="Times New Roman"/>
          <w:sz w:val="24"/>
          <w:szCs w:val="24"/>
        </w:rPr>
        <w:t xml:space="preserve"> aligns </w:t>
      </w:r>
      <w:r w:rsidR="00B16596">
        <w:rPr>
          <w:rFonts w:ascii="Times New Roman" w:hAnsi="Times New Roman" w:cs="Times New Roman"/>
          <w:sz w:val="24"/>
          <w:szCs w:val="24"/>
        </w:rPr>
        <w:t xml:space="preserve">with these observations, while </w:t>
      </w:r>
      <w:r w:rsidR="004104ED">
        <w:rPr>
          <w:rFonts w:ascii="Times New Roman" w:hAnsi="Times New Roman" w:cs="Times New Roman"/>
          <w:sz w:val="24"/>
          <w:szCs w:val="24"/>
        </w:rPr>
        <w:t xml:space="preserve">internationally </w:t>
      </w:r>
      <w:r w:rsidR="00B16596">
        <w:rPr>
          <w:rFonts w:ascii="Times New Roman" w:hAnsi="Times New Roman" w:cs="Times New Roman"/>
          <w:sz w:val="24"/>
          <w:szCs w:val="24"/>
        </w:rPr>
        <w:t xml:space="preserve">generalizing </w:t>
      </w:r>
      <w:r w:rsidR="004104ED">
        <w:rPr>
          <w:rFonts w:ascii="Times New Roman" w:hAnsi="Times New Roman" w:cs="Times New Roman"/>
          <w:sz w:val="24"/>
          <w:szCs w:val="24"/>
        </w:rPr>
        <w:t>the relationships</w:t>
      </w:r>
      <w:r w:rsidR="00B16596">
        <w:rPr>
          <w:rFonts w:ascii="Times New Roman" w:hAnsi="Times New Roman" w:cs="Times New Roman"/>
          <w:sz w:val="24"/>
          <w:szCs w:val="24"/>
        </w:rPr>
        <w:t xml:space="preserve"> Rupar and </w:t>
      </w:r>
      <w:r w:rsidR="003822D3">
        <w:rPr>
          <w:rFonts w:ascii="Times New Roman" w:hAnsi="Times New Roman" w:cs="Times New Roman"/>
          <w:sz w:val="24"/>
          <w:szCs w:val="24"/>
        </w:rPr>
        <w:t>colleagues (2021</w:t>
      </w:r>
      <w:r w:rsidR="00B16596">
        <w:rPr>
          <w:rFonts w:ascii="Times New Roman" w:hAnsi="Times New Roman" w:cs="Times New Roman"/>
          <w:sz w:val="24"/>
          <w:szCs w:val="24"/>
        </w:rPr>
        <w:t>b</w:t>
      </w:r>
      <w:r w:rsidR="003822D3">
        <w:rPr>
          <w:rFonts w:ascii="Times New Roman" w:hAnsi="Times New Roman" w:cs="Times New Roman"/>
          <w:sz w:val="24"/>
          <w:szCs w:val="24"/>
        </w:rPr>
        <w:t xml:space="preserve">) </w:t>
      </w:r>
      <w:r w:rsidR="004104ED">
        <w:rPr>
          <w:rFonts w:ascii="Times New Roman" w:hAnsi="Times New Roman" w:cs="Times New Roman"/>
          <w:sz w:val="24"/>
          <w:szCs w:val="24"/>
        </w:rPr>
        <w:t xml:space="preserve">observed. </w:t>
      </w:r>
    </w:p>
    <w:p w14:paraId="14BCE5D0" w14:textId="4E62F9A7" w:rsidR="005D56DF" w:rsidRDefault="00BC4908" w:rsidP="0072018E">
      <w:pPr>
        <w:contextualSpacing/>
        <w:rPr>
          <w:rFonts w:ascii="Times New Roman" w:hAnsi="Times New Roman" w:cs="Times New Roman"/>
          <w:sz w:val="24"/>
          <w:szCs w:val="24"/>
        </w:rPr>
      </w:pPr>
      <w:r>
        <w:rPr>
          <w:rFonts w:ascii="Times New Roman" w:hAnsi="Times New Roman" w:cs="Times New Roman"/>
          <w:sz w:val="24"/>
        </w:rPr>
        <w:tab/>
        <w:t>O</w:t>
      </w:r>
      <w:r w:rsidR="00E37AC8">
        <w:rPr>
          <w:rFonts w:ascii="Times New Roman" w:hAnsi="Times New Roman" w:cs="Times New Roman"/>
          <w:sz w:val="24"/>
        </w:rPr>
        <w:t xml:space="preserve">ur second </w:t>
      </w:r>
      <w:r>
        <w:rPr>
          <w:rFonts w:ascii="Times New Roman" w:hAnsi="Times New Roman" w:cs="Times New Roman"/>
          <w:sz w:val="24"/>
        </w:rPr>
        <w:t xml:space="preserve">goal was to </w:t>
      </w:r>
      <w:r w:rsidR="00C37A7E">
        <w:rPr>
          <w:rFonts w:ascii="Times New Roman" w:hAnsi="Times New Roman" w:cs="Times New Roman"/>
          <w:sz w:val="24"/>
        </w:rPr>
        <w:t>expand upon</w:t>
      </w:r>
      <w:r>
        <w:rPr>
          <w:rFonts w:ascii="Times New Roman" w:hAnsi="Times New Roman" w:cs="Times New Roman"/>
          <w:sz w:val="24"/>
        </w:rPr>
        <w:t xml:space="preserve"> </w:t>
      </w:r>
      <w:r w:rsidR="00C37A7E">
        <w:rPr>
          <w:rFonts w:ascii="Times New Roman" w:hAnsi="Times New Roman" w:cs="Times New Roman"/>
          <w:sz w:val="24"/>
        </w:rPr>
        <w:t xml:space="preserve">findings </w:t>
      </w:r>
      <w:r>
        <w:rPr>
          <w:rFonts w:ascii="Times New Roman" w:hAnsi="Times New Roman" w:cs="Times New Roman"/>
          <w:sz w:val="24"/>
        </w:rPr>
        <w:t>(</w:t>
      </w:r>
      <w:r>
        <w:rPr>
          <w:rFonts w:ascii="Times New Roman" w:hAnsi="Times New Roman" w:cs="Times New Roman"/>
          <w:sz w:val="24"/>
          <w:szCs w:val="24"/>
        </w:rPr>
        <w:t>Rupar et al., 2021b; van Bavel et al., 2022)</w:t>
      </w:r>
      <w:r w:rsidR="00C37A7E">
        <w:rPr>
          <w:rFonts w:ascii="Times New Roman" w:hAnsi="Times New Roman" w:cs="Times New Roman"/>
          <w:sz w:val="24"/>
          <w:szCs w:val="24"/>
        </w:rPr>
        <w:t xml:space="preserve"> which implied th</w:t>
      </w:r>
      <w:r w:rsidR="00C37A7E">
        <w:rPr>
          <w:rFonts w:ascii="Times New Roman" w:hAnsi="Times New Roman" w:cs="Times New Roman"/>
          <w:sz w:val="24"/>
        </w:rPr>
        <w:t>at tr</w:t>
      </w:r>
      <w:r w:rsidRPr="00BC4908">
        <w:rPr>
          <w:rFonts w:ascii="Times New Roman" w:hAnsi="Times New Roman" w:cs="Times New Roman"/>
          <w:sz w:val="24"/>
        </w:rPr>
        <w:t xml:space="preserve">ust </w:t>
      </w:r>
      <w:r>
        <w:rPr>
          <w:rFonts w:ascii="Times New Roman" w:hAnsi="Times New Roman" w:cs="Times New Roman"/>
          <w:sz w:val="24"/>
        </w:rPr>
        <w:t xml:space="preserve">in information about the coronavirus from government sources and scientific sources </w:t>
      </w:r>
      <w:r w:rsidRPr="00BC4908">
        <w:rPr>
          <w:rFonts w:ascii="Times New Roman" w:hAnsi="Times New Roman" w:cs="Times New Roman"/>
          <w:sz w:val="24"/>
        </w:rPr>
        <w:t>might</w:t>
      </w:r>
      <w:r>
        <w:rPr>
          <w:rFonts w:ascii="Times New Roman" w:hAnsi="Times New Roman" w:cs="Times New Roman"/>
          <w:sz w:val="24"/>
        </w:rPr>
        <w:t xml:space="preserve"> differentially</w:t>
      </w:r>
      <w:r w:rsidRPr="00BC4908">
        <w:rPr>
          <w:rFonts w:ascii="Times New Roman" w:hAnsi="Times New Roman" w:cs="Times New Roman"/>
          <w:sz w:val="24"/>
        </w:rPr>
        <w:t xml:space="preserve"> transmit relationships between modes of </w:t>
      </w:r>
      <w:r>
        <w:rPr>
          <w:rFonts w:ascii="Times New Roman" w:hAnsi="Times New Roman" w:cs="Times New Roman"/>
          <w:sz w:val="24"/>
        </w:rPr>
        <w:t xml:space="preserve">group </w:t>
      </w:r>
      <w:r w:rsidRPr="00BC4908">
        <w:rPr>
          <w:rFonts w:ascii="Times New Roman" w:hAnsi="Times New Roman" w:cs="Times New Roman"/>
          <w:sz w:val="24"/>
        </w:rPr>
        <w:t>identification</w:t>
      </w:r>
      <w:r>
        <w:rPr>
          <w:rFonts w:ascii="Times New Roman" w:hAnsi="Times New Roman" w:cs="Times New Roman"/>
          <w:sz w:val="24"/>
        </w:rPr>
        <w:t xml:space="preserve"> (i.e., attachment and glorification)</w:t>
      </w:r>
      <w:r w:rsidRPr="00BC4908">
        <w:rPr>
          <w:rFonts w:ascii="Times New Roman" w:hAnsi="Times New Roman" w:cs="Times New Roman"/>
          <w:sz w:val="24"/>
        </w:rPr>
        <w:t xml:space="preserve"> and</w:t>
      </w:r>
      <w:r w:rsidR="00512CA9">
        <w:rPr>
          <w:rFonts w:ascii="Times New Roman" w:hAnsi="Times New Roman" w:cs="Times New Roman"/>
          <w:sz w:val="24"/>
        </w:rPr>
        <w:t xml:space="preserve"> our outcome variables. </w:t>
      </w:r>
      <w:r>
        <w:rPr>
          <w:rFonts w:ascii="Times New Roman" w:hAnsi="Times New Roman" w:cs="Times New Roman"/>
          <w:sz w:val="24"/>
          <w:szCs w:val="24"/>
        </w:rPr>
        <w:t xml:space="preserve">The patterns that we observed </w:t>
      </w:r>
      <w:r w:rsidR="00D84FB8">
        <w:rPr>
          <w:rFonts w:ascii="Times New Roman" w:hAnsi="Times New Roman" w:cs="Times New Roman"/>
          <w:sz w:val="24"/>
          <w:szCs w:val="24"/>
        </w:rPr>
        <w:t>advance</w:t>
      </w:r>
      <w:r w:rsidR="00ED6B83">
        <w:rPr>
          <w:rFonts w:ascii="Times New Roman" w:hAnsi="Times New Roman" w:cs="Times New Roman"/>
          <w:sz w:val="24"/>
          <w:szCs w:val="24"/>
        </w:rPr>
        <w:t xml:space="preserve"> previous work on </w:t>
      </w:r>
      <w:r w:rsidR="00201CE3">
        <w:rPr>
          <w:rFonts w:ascii="Times New Roman" w:hAnsi="Times New Roman" w:cs="Times New Roman"/>
          <w:sz w:val="24"/>
          <w:szCs w:val="24"/>
        </w:rPr>
        <w:t xml:space="preserve">multimodal </w:t>
      </w:r>
      <w:r w:rsidR="00ED6B83">
        <w:rPr>
          <w:rFonts w:ascii="Times New Roman" w:hAnsi="Times New Roman" w:cs="Times New Roman"/>
          <w:sz w:val="24"/>
          <w:szCs w:val="24"/>
        </w:rPr>
        <w:t xml:space="preserve">ingroup </w:t>
      </w:r>
      <w:r w:rsidR="00647A23">
        <w:rPr>
          <w:rFonts w:ascii="Times New Roman" w:hAnsi="Times New Roman" w:cs="Times New Roman"/>
          <w:sz w:val="24"/>
          <w:szCs w:val="24"/>
        </w:rPr>
        <w:t xml:space="preserve">identification </w:t>
      </w:r>
      <w:r w:rsidR="00ED6B83">
        <w:rPr>
          <w:rFonts w:ascii="Times New Roman" w:hAnsi="Times New Roman" w:cs="Times New Roman"/>
          <w:sz w:val="24"/>
          <w:szCs w:val="24"/>
        </w:rPr>
        <w:t>(e.g., Roccas et al., 2006</w:t>
      </w:r>
      <w:r w:rsidR="00201CE3">
        <w:rPr>
          <w:rFonts w:ascii="Times New Roman" w:hAnsi="Times New Roman" w:cs="Times New Roman"/>
          <w:sz w:val="24"/>
          <w:szCs w:val="24"/>
        </w:rPr>
        <w:t>; 2008</w:t>
      </w:r>
      <w:r w:rsidR="00ED6B83">
        <w:rPr>
          <w:rFonts w:ascii="Times New Roman" w:hAnsi="Times New Roman" w:cs="Times New Roman"/>
          <w:sz w:val="24"/>
          <w:szCs w:val="24"/>
        </w:rPr>
        <w:t>)</w:t>
      </w:r>
      <w:r w:rsidR="00201CE3">
        <w:rPr>
          <w:rFonts w:ascii="Times New Roman" w:hAnsi="Times New Roman" w:cs="Times New Roman"/>
          <w:sz w:val="24"/>
          <w:szCs w:val="24"/>
        </w:rPr>
        <w:t xml:space="preserve"> in that these patterns</w:t>
      </w:r>
      <w:r w:rsidR="00F85180">
        <w:rPr>
          <w:rFonts w:ascii="Times New Roman" w:hAnsi="Times New Roman" w:cs="Times New Roman"/>
          <w:sz w:val="24"/>
          <w:szCs w:val="24"/>
        </w:rPr>
        <w:t xml:space="preserve"> add support for the idea that the </w:t>
      </w:r>
      <w:r w:rsidR="006F4753">
        <w:rPr>
          <w:rFonts w:ascii="Times New Roman" w:hAnsi="Times New Roman" w:cs="Times New Roman"/>
          <w:sz w:val="24"/>
          <w:szCs w:val="24"/>
        </w:rPr>
        <w:t xml:space="preserve">differing motivations associated with </w:t>
      </w:r>
      <w:r w:rsidR="00EE5DE3">
        <w:rPr>
          <w:rFonts w:ascii="Times New Roman" w:hAnsi="Times New Roman" w:cs="Times New Roman"/>
          <w:sz w:val="24"/>
          <w:szCs w:val="24"/>
        </w:rPr>
        <w:t>different</w:t>
      </w:r>
      <w:r w:rsidR="006F4753">
        <w:rPr>
          <w:rFonts w:ascii="Times New Roman" w:hAnsi="Times New Roman" w:cs="Times New Roman"/>
          <w:sz w:val="24"/>
          <w:szCs w:val="24"/>
        </w:rPr>
        <w:t xml:space="preserve"> modes of identification (see Cichoka, 2016) help explain why the secure modes (e.g., constructive patriotism and attachment) are more associated with compliance than </w:t>
      </w:r>
      <w:r w:rsidR="00A47BA6">
        <w:rPr>
          <w:rFonts w:ascii="Times New Roman" w:hAnsi="Times New Roman" w:cs="Times New Roman"/>
          <w:sz w:val="24"/>
          <w:szCs w:val="24"/>
        </w:rPr>
        <w:t xml:space="preserve">more image-defensive </w:t>
      </w:r>
      <w:r w:rsidR="006F4753">
        <w:rPr>
          <w:rFonts w:ascii="Times New Roman" w:hAnsi="Times New Roman" w:cs="Times New Roman"/>
          <w:sz w:val="24"/>
          <w:szCs w:val="24"/>
        </w:rPr>
        <w:t>modes (e.g., collective narcissism, glorification)</w:t>
      </w:r>
      <w:r w:rsidR="00201CE3">
        <w:rPr>
          <w:rFonts w:ascii="Times New Roman" w:hAnsi="Times New Roman" w:cs="Times New Roman"/>
          <w:sz w:val="24"/>
          <w:szCs w:val="24"/>
        </w:rPr>
        <w:t xml:space="preserve">. </w:t>
      </w:r>
      <w:r w:rsidR="003F2DBC">
        <w:rPr>
          <w:rFonts w:ascii="Times New Roman" w:hAnsi="Times New Roman" w:cs="Times New Roman"/>
          <w:sz w:val="24"/>
          <w:szCs w:val="24"/>
        </w:rPr>
        <w:t>Like collective narcissism, glorification motivates concern about the national ingroup’s symbolic image</w:t>
      </w:r>
      <w:r w:rsidR="00201CE3">
        <w:rPr>
          <w:rFonts w:ascii="Times New Roman" w:hAnsi="Times New Roman" w:cs="Times New Roman"/>
          <w:sz w:val="24"/>
          <w:szCs w:val="24"/>
        </w:rPr>
        <w:t xml:space="preserve"> (Roccas et al., 2006; Castano, 2008</w:t>
      </w:r>
      <w:r w:rsidR="003F2DBC">
        <w:rPr>
          <w:rFonts w:ascii="Times New Roman" w:hAnsi="Times New Roman" w:cs="Times New Roman"/>
          <w:sz w:val="24"/>
          <w:szCs w:val="24"/>
        </w:rPr>
        <w:t>; Cichoka, 2016</w:t>
      </w:r>
      <w:r w:rsidR="00201CE3">
        <w:rPr>
          <w:rFonts w:ascii="Times New Roman" w:hAnsi="Times New Roman" w:cs="Times New Roman"/>
          <w:sz w:val="24"/>
          <w:szCs w:val="24"/>
        </w:rPr>
        <w:t>)</w:t>
      </w:r>
      <w:r w:rsidR="003F2DBC">
        <w:rPr>
          <w:rFonts w:ascii="Times New Roman" w:hAnsi="Times New Roman" w:cs="Times New Roman"/>
          <w:sz w:val="24"/>
          <w:szCs w:val="24"/>
        </w:rPr>
        <w:t>, but unlike collective narcissism, glorification motivates u</w:t>
      </w:r>
      <w:r w:rsidR="00201CE3">
        <w:rPr>
          <w:rFonts w:ascii="Times New Roman" w:hAnsi="Times New Roman" w:cs="Times New Roman"/>
          <w:sz w:val="24"/>
          <w:szCs w:val="24"/>
        </w:rPr>
        <w:t xml:space="preserve">nconditional support for </w:t>
      </w:r>
      <w:r w:rsidR="003F2DBC">
        <w:rPr>
          <w:rFonts w:ascii="Times New Roman" w:hAnsi="Times New Roman" w:cs="Times New Roman"/>
          <w:sz w:val="24"/>
          <w:szCs w:val="24"/>
        </w:rPr>
        <w:t>national</w:t>
      </w:r>
      <w:r w:rsidR="00201CE3">
        <w:rPr>
          <w:rFonts w:ascii="Times New Roman" w:hAnsi="Times New Roman" w:cs="Times New Roman"/>
          <w:sz w:val="24"/>
          <w:szCs w:val="24"/>
        </w:rPr>
        <w:t xml:space="preserve"> symbols, norms, and authority figures (Roccas et al., 2006; Roccas et al., 2008; Leidner et al., 2010). </w:t>
      </w:r>
    </w:p>
    <w:p w14:paraId="4A108E68" w14:textId="3E6BC955" w:rsidR="004B22A1" w:rsidRPr="00166FED" w:rsidRDefault="00512CA9" w:rsidP="00166FED">
      <w:pPr>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As</w:t>
      </w:r>
      <w:r w:rsidR="003F2DBC">
        <w:rPr>
          <w:rFonts w:ascii="Times New Roman" w:hAnsi="Times New Roman" w:cs="Times New Roman"/>
          <w:sz w:val="24"/>
          <w:szCs w:val="24"/>
        </w:rPr>
        <w:t xml:space="preserve"> glorification is correlated with, but distinct from political ideology (Roccas et al., 2008), these motivations could logically lead to trust in information from government authorities simply because they </w:t>
      </w:r>
      <w:r w:rsidR="003F2DBC">
        <w:rPr>
          <w:rFonts w:ascii="Times New Roman" w:hAnsi="Times New Roman" w:cs="Times New Roman"/>
          <w:i/>
          <w:sz w:val="24"/>
          <w:szCs w:val="24"/>
        </w:rPr>
        <w:t xml:space="preserve">are </w:t>
      </w:r>
      <w:r w:rsidR="003F2DBC">
        <w:rPr>
          <w:rFonts w:ascii="Times New Roman" w:hAnsi="Times New Roman" w:cs="Times New Roman"/>
          <w:sz w:val="24"/>
          <w:szCs w:val="24"/>
        </w:rPr>
        <w:t xml:space="preserve">authorities. That we found a medium-sized association between </w:t>
      </w:r>
      <w:r w:rsidR="005D56DF">
        <w:rPr>
          <w:rFonts w:ascii="Times New Roman" w:hAnsi="Times New Roman" w:cs="Times New Roman"/>
          <w:sz w:val="24"/>
          <w:szCs w:val="24"/>
        </w:rPr>
        <w:t>glorification and trust in government information about the coronavirus pandemic,</w:t>
      </w:r>
      <w:r>
        <w:rPr>
          <w:rFonts w:ascii="Times New Roman" w:hAnsi="Times New Roman" w:cs="Times New Roman"/>
          <w:sz w:val="24"/>
          <w:szCs w:val="24"/>
        </w:rPr>
        <w:t xml:space="preserve"> and that</w:t>
      </w:r>
      <w:r w:rsidR="005D56DF">
        <w:rPr>
          <w:rFonts w:ascii="Times New Roman" w:hAnsi="Times New Roman" w:cs="Times New Roman"/>
          <w:sz w:val="24"/>
          <w:szCs w:val="24"/>
        </w:rPr>
        <w:t xml:space="preserve"> trust transmitted an indirect relationship with both compliance and support for lockdown restrictions</w:t>
      </w:r>
      <w:r>
        <w:rPr>
          <w:rFonts w:ascii="Times New Roman" w:hAnsi="Times New Roman" w:cs="Times New Roman"/>
          <w:sz w:val="24"/>
          <w:szCs w:val="24"/>
        </w:rPr>
        <w:t>,</w:t>
      </w:r>
      <w:r w:rsidR="005D56DF">
        <w:rPr>
          <w:rFonts w:ascii="Times New Roman" w:hAnsi="Times New Roman" w:cs="Times New Roman"/>
          <w:sz w:val="24"/>
          <w:szCs w:val="24"/>
        </w:rPr>
        <w:t xml:space="preserve"> supports this idea. While such uncritical trust of authorities may prove deleterious within the context of intergroup conflict (</w:t>
      </w:r>
      <w:r w:rsidR="00B3658E">
        <w:rPr>
          <w:rFonts w:ascii="Times New Roman" w:hAnsi="Times New Roman" w:cs="Times New Roman"/>
          <w:sz w:val="24"/>
          <w:szCs w:val="24"/>
        </w:rPr>
        <w:t>Klar &amp; Baram, 2016; McLamore et al., 2019</w:t>
      </w:r>
      <w:r w:rsidR="005D56DF">
        <w:rPr>
          <w:rFonts w:ascii="Times New Roman" w:hAnsi="Times New Roman" w:cs="Times New Roman"/>
          <w:sz w:val="24"/>
          <w:szCs w:val="24"/>
        </w:rPr>
        <w:t>; Leidner et al., 2015</w:t>
      </w:r>
      <w:r w:rsidR="00B3658E">
        <w:rPr>
          <w:rFonts w:ascii="Times New Roman" w:hAnsi="Times New Roman" w:cs="Times New Roman"/>
          <w:sz w:val="24"/>
          <w:szCs w:val="24"/>
        </w:rPr>
        <w:t>)</w:t>
      </w:r>
      <w:r w:rsidR="005D56DF">
        <w:rPr>
          <w:rFonts w:ascii="Times New Roman" w:hAnsi="Times New Roman" w:cs="Times New Roman"/>
          <w:sz w:val="24"/>
          <w:szCs w:val="24"/>
        </w:rPr>
        <w:t>, there may be some beneficial effects for promoting public health, if only because of unified responses and mobilization to protect the ingroup’s image (Rupar et al., 2021</w:t>
      </w:r>
      <w:r w:rsidR="007F6B40">
        <w:rPr>
          <w:rFonts w:ascii="Times New Roman" w:hAnsi="Times New Roman" w:cs="Times New Roman"/>
          <w:sz w:val="24"/>
          <w:szCs w:val="24"/>
        </w:rPr>
        <w:t>b</w:t>
      </w:r>
      <w:r w:rsidR="001A7A78">
        <w:rPr>
          <w:rFonts w:ascii="Times New Roman" w:hAnsi="Times New Roman" w:cs="Times New Roman"/>
          <w:sz w:val="24"/>
          <w:szCs w:val="24"/>
        </w:rPr>
        <w:t xml:space="preserve">). </w:t>
      </w:r>
      <w:r w:rsidR="004B22A1" w:rsidRPr="002A1678">
        <w:rPr>
          <w:rFonts w:ascii="Times New Roman" w:hAnsi="Times New Roman" w:cs="Times New Roman"/>
          <w:sz w:val="24"/>
          <w:szCs w:val="24"/>
        </w:rPr>
        <w:t>However, that glorification, unlike attachment, had no relationship with trust in scientific information</w:t>
      </w:r>
      <w:r w:rsidR="004B22A1" w:rsidRPr="0023311D">
        <w:rPr>
          <w:rFonts w:ascii="Times New Roman" w:hAnsi="Times New Roman" w:cs="Times New Roman"/>
          <w:sz w:val="24"/>
          <w:szCs w:val="24"/>
        </w:rPr>
        <w:t xml:space="preserve"> suggests that there are limitations for how useful this link might be in situations where governmental and scientific information are in disagreement.</w:t>
      </w:r>
      <w:r w:rsidR="004B22A1">
        <w:rPr>
          <w:rFonts w:ascii="Times New Roman" w:hAnsi="Times New Roman" w:cs="Times New Roman"/>
          <w:sz w:val="24"/>
          <w:szCs w:val="24"/>
        </w:rPr>
        <w:t xml:space="preserve"> </w:t>
      </w:r>
      <w:r w:rsidR="00166FED" w:rsidRPr="00166FED">
        <w:rPr>
          <w:rFonts w:ascii="Times New Roman" w:hAnsi="Times New Roman" w:cs="Times New Roman"/>
          <w:sz w:val="24"/>
          <w:szCs w:val="24"/>
        </w:rPr>
        <w:t xml:space="preserve">This may have been particularly important within the context of the coronavirus pandemic, when sources of scientific information </w:t>
      </w:r>
      <w:r w:rsidR="00166FED">
        <w:rPr>
          <w:rFonts w:ascii="Times New Roman" w:hAnsi="Times New Roman" w:cs="Times New Roman"/>
          <w:sz w:val="24"/>
          <w:szCs w:val="24"/>
        </w:rPr>
        <w:t xml:space="preserve">crossed national boundaries and often came from supranational organizations (see WHO, 2021) and where international competition ran counter to scientific recommendations (Bump et al., 2021). </w:t>
      </w:r>
    </w:p>
    <w:p w14:paraId="2DB720BB" w14:textId="77777777" w:rsidR="00C53C86" w:rsidRDefault="00B3658E" w:rsidP="0023311D">
      <w:pPr>
        <w:ind w:firstLine="720"/>
        <w:contextualSpacing/>
        <w:rPr>
          <w:rFonts w:ascii="Times New Roman" w:hAnsi="Times New Roman" w:cs="Times New Roman"/>
          <w:sz w:val="24"/>
          <w:szCs w:val="24"/>
        </w:rPr>
      </w:pPr>
      <w:r>
        <w:rPr>
          <w:rFonts w:ascii="Times New Roman" w:hAnsi="Times New Roman" w:cs="Times New Roman"/>
          <w:sz w:val="24"/>
          <w:szCs w:val="24"/>
        </w:rPr>
        <w:t>In contrast, attachment is generally associated with more concrete concerns about the wellbeing of the ingroup and a commitment to individual action on behalf of the group (Roccas et al., 2006; 2008)</w:t>
      </w:r>
      <w:r w:rsidR="005D56DF">
        <w:rPr>
          <w:rFonts w:ascii="Times New Roman" w:hAnsi="Times New Roman" w:cs="Times New Roman"/>
          <w:sz w:val="24"/>
          <w:szCs w:val="24"/>
        </w:rPr>
        <w:t>. Both van Bavel and colleagues (2022) and Rupar and colleagues (2021</w:t>
      </w:r>
      <w:r w:rsidR="007F6B40">
        <w:rPr>
          <w:rFonts w:ascii="Times New Roman" w:hAnsi="Times New Roman" w:cs="Times New Roman"/>
          <w:sz w:val="24"/>
          <w:szCs w:val="24"/>
        </w:rPr>
        <w:t>b</w:t>
      </w:r>
      <w:r w:rsidR="005D56DF">
        <w:rPr>
          <w:rFonts w:ascii="Times New Roman" w:hAnsi="Times New Roman" w:cs="Times New Roman"/>
          <w:sz w:val="24"/>
          <w:szCs w:val="24"/>
        </w:rPr>
        <w:t xml:space="preserve">) </w:t>
      </w:r>
      <w:r w:rsidR="006451D7">
        <w:rPr>
          <w:rFonts w:ascii="Times New Roman" w:hAnsi="Times New Roman" w:cs="Times New Roman"/>
          <w:sz w:val="24"/>
          <w:szCs w:val="24"/>
        </w:rPr>
        <w:t xml:space="preserve">suggest that these motivations are why secure forms of identification promote individual compliance with preventative measures. </w:t>
      </w:r>
      <w:r w:rsidR="008D2815">
        <w:rPr>
          <w:rFonts w:ascii="Times New Roman" w:hAnsi="Times New Roman" w:cs="Times New Roman"/>
          <w:sz w:val="24"/>
          <w:szCs w:val="24"/>
        </w:rPr>
        <w:t xml:space="preserve">In investigating a possible role for trust in this process, we argue that in order for this theoretical explanation to be sound, people high in attachment would </w:t>
      </w:r>
      <w:r w:rsidR="004B22A1">
        <w:rPr>
          <w:rFonts w:ascii="Times New Roman" w:hAnsi="Times New Roman" w:cs="Times New Roman"/>
          <w:sz w:val="24"/>
          <w:szCs w:val="24"/>
        </w:rPr>
        <w:t xml:space="preserve">logically need to trust the scientific information sources which informed them that these </w:t>
      </w:r>
      <w:r w:rsidR="004B22A1">
        <w:rPr>
          <w:rFonts w:ascii="Times New Roman" w:hAnsi="Times New Roman" w:cs="Times New Roman"/>
          <w:sz w:val="24"/>
          <w:szCs w:val="24"/>
        </w:rPr>
        <w:lastRenderedPageBreak/>
        <w:t xml:space="preserve">behaviors </w:t>
      </w:r>
      <w:r w:rsidR="004B22A1" w:rsidRPr="002A1678">
        <w:rPr>
          <w:rFonts w:ascii="Times New Roman" w:hAnsi="Times New Roman" w:cs="Times New Roman"/>
          <w:sz w:val="24"/>
          <w:szCs w:val="24"/>
        </w:rPr>
        <w:t xml:space="preserve">would </w:t>
      </w:r>
      <w:r w:rsidR="004B22A1">
        <w:rPr>
          <w:rFonts w:ascii="Times New Roman" w:hAnsi="Times New Roman" w:cs="Times New Roman"/>
          <w:sz w:val="24"/>
          <w:szCs w:val="24"/>
        </w:rPr>
        <w:t>help the ingroup.</w:t>
      </w:r>
      <w:r w:rsidR="00F56FE6">
        <w:rPr>
          <w:rFonts w:ascii="Times New Roman" w:hAnsi="Times New Roman" w:cs="Times New Roman"/>
          <w:sz w:val="24"/>
          <w:szCs w:val="24"/>
        </w:rPr>
        <w:t xml:space="preserve"> Such a claim is supported by findings that moral prerogatives to care for and support people are associated with trust in scientific information within the context of the coronavirus pandemic (Pagliaro et al., 2021)</w:t>
      </w:r>
      <w:r w:rsidR="00BA4CAF">
        <w:rPr>
          <w:rFonts w:ascii="Times New Roman" w:hAnsi="Times New Roman" w:cs="Times New Roman"/>
          <w:sz w:val="24"/>
          <w:szCs w:val="24"/>
        </w:rPr>
        <w:t>.</w:t>
      </w:r>
    </w:p>
    <w:p w14:paraId="0EE2C8BD" w14:textId="4D532CCA" w:rsidR="006451D7" w:rsidRDefault="00BA4CAF" w:rsidP="0023311D">
      <w:pPr>
        <w:ind w:firstLine="720"/>
        <w:contextualSpacing/>
        <w:rPr>
          <w:rFonts w:ascii="Times New Roman" w:hAnsi="Times New Roman" w:cs="Times New Roman"/>
          <w:sz w:val="24"/>
          <w:szCs w:val="24"/>
        </w:rPr>
      </w:pPr>
      <w:r>
        <w:rPr>
          <w:rFonts w:ascii="Times New Roman" w:hAnsi="Times New Roman" w:cs="Times New Roman"/>
          <w:sz w:val="24"/>
          <w:szCs w:val="24"/>
        </w:rPr>
        <w:t>If attachment promotes such motivations, as it appears to (Leidner et al., 2015; Roccas et al., 2006; 2008; see also van Bavel et al., 2022), then it stands to reason that it would also be associated with trust in scientific information, at least within this context. That this trust in science appears to transmit indirect associations that help explain observations in existing research (i.e., van Bavel et al., 2022; Rupar et al., 2021</w:t>
      </w:r>
      <w:r w:rsidR="007F6B40">
        <w:rPr>
          <w:rFonts w:ascii="Times New Roman" w:hAnsi="Times New Roman" w:cs="Times New Roman"/>
          <w:sz w:val="24"/>
          <w:szCs w:val="24"/>
        </w:rPr>
        <w:t>b</w:t>
      </w:r>
      <w:r>
        <w:rPr>
          <w:rFonts w:ascii="Times New Roman" w:hAnsi="Times New Roman" w:cs="Times New Roman"/>
          <w:sz w:val="24"/>
          <w:szCs w:val="24"/>
        </w:rPr>
        <w:t xml:space="preserve">) only solidifies the importance of this novel link. </w:t>
      </w:r>
      <w:r w:rsidR="00E35220">
        <w:rPr>
          <w:rFonts w:ascii="Times New Roman" w:hAnsi="Times New Roman" w:cs="Times New Roman"/>
          <w:sz w:val="24"/>
          <w:szCs w:val="24"/>
        </w:rPr>
        <w:t xml:space="preserve">Such a link is particularly important because it suggests a pathway by which compliance with scientifically evidenced measures can be promoted if government sources run counter to scientific sources, as has routinely happened in the U.S. under Donald Trump (Tollefson, 2020), or if there are social identities that, absent ingroup attachment, would lead people to distrust scientific expertise (Rekker, 2021). </w:t>
      </w:r>
    </w:p>
    <w:p w14:paraId="22551FF6" w14:textId="02A92F7C" w:rsidR="00BC4DE2" w:rsidRPr="002A1678" w:rsidRDefault="00F63DF3" w:rsidP="00F63DF3">
      <w:pPr>
        <w:contextualSpacing/>
        <w:rPr>
          <w:rFonts w:ascii="Times New Roman" w:hAnsi="Times New Roman" w:cs="Times New Roman"/>
          <w:sz w:val="24"/>
          <w:szCs w:val="24"/>
        </w:rPr>
      </w:pPr>
      <w:r w:rsidRPr="002A1678">
        <w:rPr>
          <w:rFonts w:ascii="Times New Roman" w:hAnsi="Times New Roman" w:cs="Times New Roman"/>
          <w:sz w:val="24"/>
          <w:szCs w:val="24"/>
        </w:rPr>
        <w:tab/>
      </w:r>
      <w:r w:rsidR="007E08B0" w:rsidRPr="007E08B0">
        <w:rPr>
          <w:rFonts w:ascii="Times New Roman" w:hAnsi="Times New Roman" w:cs="Times New Roman"/>
          <w:sz w:val="24"/>
          <w:szCs w:val="24"/>
        </w:rPr>
        <w:t xml:space="preserve">Lastly, we aimed </w:t>
      </w:r>
      <w:r w:rsidR="007E08B0">
        <w:rPr>
          <w:rFonts w:ascii="Times New Roman" w:hAnsi="Times New Roman" w:cs="Times New Roman"/>
          <w:sz w:val="24"/>
          <w:szCs w:val="24"/>
        </w:rPr>
        <w:t xml:space="preserve">at </w:t>
      </w:r>
      <w:r w:rsidR="00512CA9">
        <w:rPr>
          <w:rFonts w:ascii="Times New Roman" w:hAnsi="Times New Roman" w:cs="Times New Roman"/>
          <w:sz w:val="24"/>
          <w:szCs w:val="24"/>
        </w:rPr>
        <w:t xml:space="preserve">to </w:t>
      </w:r>
      <w:r w:rsidR="007E08B0" w:rsidRPr="007E08B0">
        <w:rPr>
          <w:rFonts w:ascii="Times New Roman" w:hAnsi="Times New Roman" w:cs="Times New Roman"/>
          <w:sz w:val="24"/>
          <w:szCs w:val="24"/>
        </w:rPr>
        <w:t>account for the influence of nation-level differences in attachment and glorification</w:t>
      </w:r>
      <w:r w:rsidR="00512CA9">
        <w:rPr>
          <w:rFonts w:ascii="Times New Roman" w:hAnsi="Times New Roman" w:cs="Times New Roman"/>
          <w:sz w:val="24"/>
          <w:szCs w:val="24"/>
        </w:rPr>
        <w:t xml:space="preserve"> across these analyses</w:t>
      </w:r>
      <w:r w:rsidR="007E08B0" w:rsidRPr="007E08B0">
        <w:rPr>
          <w:rFonts w:ascii="Times New Roman" w:hAnsi="Times New Roman" w:cs="Times New Roman"/>
          <w:sz w:val="24"/>
          <w:szCs w:val="24"/>
        </w:rPr>
        <w:t>. It has been argued that patterns of national identification (i.e., attachment and glorification) are shaped in part by national rhetoric and narratives, leading high (or low) levels of attachment and glorification to be differently normative in different countries (Castano, 2008; Leidner et al., 2015; McLamore et al., 2019).</w:t>
      </w:r>
      <w:r w:rsidR="007E08B0">
        <w:rPr>
          <w:rFonts w:ascii="Times New Roman" w:hAnsi="Times New Roman" w:cs="Times New Roman"/>
          <w:sz w:val="24"/>
          <w:szCs w:val="24"/>
        </w:rPr>
        <w:t xml:space="preserve"> O</w:t>
      </w:r>
      <w:r w:rsidRPr="002A1678">
        <w:rPr>
          <w:rFonts w:ascii="Times New Roman" w:hAnsi="Times New Roman" w:cs="Times New Roman"/>
          <w:sz w:val="24"/>
          <w:szCs w:val="24"/>
        </w:rPr>
        <w:t>ur multilevel mediation model</w:t>
      </w:r>
      <w:r w:rsidR="00512CA9">
        <w:rPr>
          <w:rFonts w:ascii="Times New Roman" w:hAnsi="Times New Roman" w:cs="Times New Roman"/>
          <w:sz w:val="24"/>
          <w:szCs w:val="24"/>
        </w:rPr>
        <w:t xml:space="preserve"> </w:t>
      </w:r>
      <w:r w:rsidRPr="002A1678">
        <w:rPr>
          <w:rFonts w:ascii="Times New Roman" w:hAnsi="Times New Roman" w:cs="Times New Roman"/>
          <w:sz w:val="24"/>
          <w:szCs w:val="24"/>
        </w:rPr>
        <w:t>suggested that the association</w:t>
      </w:r>
      <w:r w:rsidR="00BC4DE2" w:rsidRPr="002A1678">
        <w:rPr>
          <w:rFonts w:ascii="Times New Roman" w:hAnsi="Times New Roman" w:cs="Times New Roman"/>
          <w:sz w:val="24"/>
          <w:szCs w:val="24"/>
        </w:rPr>
        <w:t>s</w:t>
      </w:r>
      <w:r w:rsidRPr="002A1678">
        <w:rPr>
          <w:rFonts w:ascii="Times New Roman" w:hAnsi="Times New Roman" w:cs="Times New Roman"/>
          <w:sz w:val="24"/>
          <w:szCs w:val="24"/>
        </w:rPr>
        <w:t xml:space="preserve"> between attachment and attitudes towards COVID-19 w</w:t>
      </w:r>
      <w:r w:rsidR="00BC4DE2" w:rsidRPr="002A1678">
        <w:rPr>
          <w:rFonts w:ascii="Times New Roman" w:hAnsi="Times New Roman" w:cs="Times New Roman"/>
          <w:sz w:val="24"/>
          <w:szCs w:val="24"/>
        </w:rPr>
        <w:t xml:space="preserve">ere potentially transmitted by </w:t>
      </w:r>
      <w:r w:rsidRPr="002A1678">
        <w:rPr>
          <w:rFonts w:ascii="Times New Roman" w:hAnsi="Times New Roman" w:cs="Times New Roman"/>
          <w:sz w:val="24"/>
          <w:szCs w:val="24"/>
        </w:rPr>
        <w:t>trust in scien</w:t>
      </w:r>
      <w:r w:rsidR="00BC4DE2" w:rsidRPr="002A1678">
        <w:rPr>
          <w:rFonts w:ascii="Times New Roman" w:hAnsi="Times New Roman" w:cs="Times New Roman"/>
          <w:sz w:val="24"/>
          <w:szCs w:val="24"/>
        </w:rPr>
        <w:t xml:space="preserve">tific and government sources of information about the coronavirus, whereas </w:t>
      </w:r>
      <w:r w:rsidRPr="002A1678">
        <w:rPr>
          <w:rFonts w:ascii="Times New Roman" w:hAnsi="Times New Roman" w:cs="Times New Roman"/>
          <w:sz w:val="24"/>
          <w:szCs w:val="24"/>
        </w:rPr>
        <w:t>the same associations for glorification</w:t>
      </w:r>
      <w:r w:rsidR="00BC4DE2" w:rsidRPr="002A1678">
        <w:rPr>
          <w:rFonts w:ascii="Times New Roman" w:hAnsi="Times New Roman" w:cs="Times New Roman"/>
          <w:sz w:val="24"/>
          <w:szCs w:val="24"/>
        </w:rPr>
        <w:t xml:space="preserve"> were only transmitted by </w:t>
      </w:r>
      <w:r w:rsidRPr="002A1678">
        <w:rPr>
          <w:rFonts w:ascii="Times New Roman" w:hAnsi="Times New Roman" w:cs="Times New Roman"/>
          <w:sz w:val="24"/>
          <w:szCs w:val="24"/>
        </w:rPr>
        <w:t xml:space="preserve">trust in the government </w:t>
      </w:r>
      <w:r w:rsidR="00BC4DE2" w:rsidRPr="002A1678">
        <w:rPr>
          <w:rFonts w:ascii="Times New Roman" w:hAnsi="Times New Roman" w:cs="Times New Roman"/>
          <w:sz w:val="24"/>
          <w:szCs w:val="24"/>
        </w:rPr>
        <w:t>sources</w:t>
      </w:r>
      <w:r w:rsidRPr="002A1678">
        <w:rPr>
          <w:rFonts w:ascii="Times New Roman" w:hAnsi="Times New Roman" w:cs="Times New Roman"/>
          <w:sz w:val="24"/>
          <w:szCs w:val="24"/>
        </w:rPr>
        <w:t xml:space="preserve">. </w:t>
      </w:r>
      <w:r w:rsidR="00C4786A" w:rsidRPr="002A1678">
        <w:rPr>
          <w:rFonts w:ascii="Times New Roman" w:hAnsi="Times New Roman" w:cs="Times New Roman"/>
          <w:sz w:val="24"/>
          <w:szCs w:val="24"/>
        </w:rPr>
        <w:t xml:space="preserve">Given the nested structure of our analyses, our results further suggest that these associations occur irrespective of the normative levels of attachment and glorification in a </w:t>
      </w:r>
      <w:r w:rsidR="00C4786A" w:rsidRPr="002A1678">
        <w:rPr>
          <w:rFonts w:ascii="Times New Roman" w:hAnsi="Times New Roman" w:cs="Times New Roman"/>
          <w:sz w:val="24"/>
          <w:szCs w:val="24"/>
        </w:rPr>
        <w:lastRenderedPageBreak/>
        <w:t xml:space="preserve">particular country, although this finding should be weighed carefully given the relatively low number of countries for our analyses. </w:t>
      </w:r>
      <w:r w:rsidR="00BC4DE2" w:rsidRPr="002A1678">
        <w:rPr>
          <w:rFonts w:ascii="Times New Roman" w:hAnsi="Times New Roman" w:cs="Times New Roman"/>
          <w:sz w:val="24"/>
          <w:szCs w:val="24"/>
        </w:rPr>
        <w:t xml:space="preserve">Beyond the context of the coronavirus pandemic, </w:t>
      </w:r>
      <w:r w:rsidR="0002608B" w:rsidRPr="002A1678">
        <w:rPr>
          <w:rFonts w:ascii="Times New Roman" w:hAnsi="Times New Roman" w:cs="Times New Roman"/>
          <w:sz w:val="24"/>
          <w:szCs w:val="24"/>
        </w:rPr>
        <w:t xml:space="preserve">these results suggest that trust in particular information sources may be motivated in part by different modalities of national identification. This possibility </w:t>
      </w:r>
      <w:r w:rsidR="003D2FE6">
        <w:rPr>
          <w:rFonts w:ascii="Times New Roman" w:hAnsi="Times New Roman" w:cs="Times New Roman"/>
          <w:sz w:val="24"/>
          <w:szCs w:val="24"/>
        </w:rPr>
        <w:t>matters</w:t>
      </w:r>
      <w:r w:rsidR="0002608B" w:rsidRPr="002A1678">
        <w:rPr>
          <w:rFonts w:ascii="Times New Roman" w:hAnsi="Times New Roman" w:cs="Times New Roman"/>
          <w:sz w:val="24"/>
          <w:szCs w:val="24"/>
        </w:rPr>
        <w:t xml:space="preserve"> because while polarized party identities may facilitate group-based distrust in science (Rekker, 2022), overarching national identities can overcome these lower-order group identities (Roccas et al., 2008). </w:t>
      </w:r>
    </w:p>
    <w:p w14:paraId="6A629000" w14:textId="033EDC82" w:rsidR="00320404" w:rsidRDefault="00320404" w:rsidP="00F63DF3">
      <w:pPr>
        <w:contextualSpacing/>
        <w:rPr>
          <w:rFonts w:ascii="Times New Roman" w:hAnsi="Times New Roman" w:cs="Times New Roman"/>
          <w:b/>
          <w:bCs/>
          <w:sz w:val="24"/>
          <w:szCs w:val="24"/>
        </w:rPr>
      </w:pPr>
      <w:r>
        <w:rPr>
          <w:rFonts w:ascii="Times New Roman" w:hAnsi="Times New Roman" w:cs="Times New Roman"/>
          <w:b/>
          <w:bCs/>
          <w:sz w:val="24"/>
          <w:szCs w:val="24"/>
        </w:rPr>
        <w:t>Limitations</w:t>
      </w:r>
      <w:r w:rsidR="00987EF3">
        <w:rPr>
          <w:rFonts w:ascii="Times New Roman" w:hAnsi="Times New Roman" w:cs="Times New Roman"/>
          <w:b/>
          <w:bCs/>
          <w:sz w:val="24"/>
          <w:szCs w:val="24"/>
        </w:rPr>
        <w:t xml:space="preserve"> and Future Directions </w:t>
      </w:r>
    </w:p>
    <w:p w14:paraId="73B325DB" w14:textId="6E429052" w:rsidR="0023311D" w:rsidRDefault="00ED6B83" w:rsidP="00A95DB1">
      <w:pPr>
        <w:contextualSpacing/>
        <w:rPr>
          <w:rFonts w:ascii="Times New Roman" w:hAnsi="Times New Roman" w:cs="Times New Roman"/>
          <w:sz w:val="24"/>
          <w:szCs w:val="24"/>
        </w:rPr>
      </w:pPr>
      <w:r>
        <w:rPr>
          <w:rFonts w:ascii="Times New Roman" w:hAnsi="Times New Roman" w:cs="Times New Roman"/>
          <w:sz w:val="24"/>
          <w:szCs w:val="24"/>
        </w:rPr>
        <w:tab/>
      </w:r>
      <w:bookmarkStart w:id="10" w:name="_Hlk95137173"/>
      <w:bookmarkStart w:id="11" w:name="_Hlk95137656"/>
      <w:r w:rsidR="005E7017">
        <w:rPr>
          <w:rFonts w:ascii="Times New Roman" w:hAnsi="Times New Roman" w:cs="Times New Roman"/>
          <w:sz w:val="24"/>
          <w:szCs w:val="24"/>
        </w:rPr>
        <w:t>One key limitation was</w:t>
      </w:r>
      <w:r w:rsidR="002C35A7">
        <w:rPr>
          <w:rFonts w:ascii="Times New Roman" w:hAnsi="Times New Roman" w:cs="Times New Roman"/>
          <w:sz w:val="24"/>
          <w:szCs w:val="24"/>
        </w:rPr>
        <w:t xml:space="preserve"> that</w:t>
      </w:r>
      <w:r w:rsidR="005E7017">
        <w:rPr>
          <w:rFonts w:ascii="Times New Roman" w:hAnsi="Times New Roman" w:cs="Times New Roman"/>
          <w:sz w:val="24"/>
          <w:szCs w:val="24"/>
        </w:rPr>
        <w:t xml:space="preserve"> the</w:t>
      </w:r>
      <w:r w:rsidR="00320404">
        <w:rPr>
          <w:rFonts w:ascii="Times New Roman" w:hAnsi="Times New Roman" w:cs="Times New Roman"/>
          <w:sz w:val="24"/>
          <w:szCs w:val="24"/>
        </w:rPr>
        <w:t xml:space="preserve"> relatively </w:t>
      </w:r>
      <w:r w:rsidRPr="00927466">
        <w:rPr>
          <w:rFonts w:ascii="Times New Roman" w:hAnsi="Times New Roman" w:cs="Times New Roman"/>
          <w:sz w:val="24"/>
          <w:szCs w:val="24"/>
        </w:rPr>
        <w:t xml:space="preserve">small number of countries </w:t>
      </w:r>
      <w:r w:rsidR="005E7017">
        <w:rPr>
          <w:rFonts w:ascii="Times New Roman" w:hAnsi="Times New Roman" w:cs="Times New Roman"/>
          <w:sz w:val="24"/>
          <w:szCs w:val="24"/>
        </w:rPr>
        <w:t>for our second-level analyse</w:t>
      </w:r>
      <w:r w:rsidR="00320404">
        <w:rPr>
          <w:rFonts w:ascii="Times New Roman" w:hAnsi="Times New Roman" w:cs="Times New Roman"/>
          <w:sz w:val="24"/>
          <w:szCs w:val="24"/>
        </w:rPr>
        <w:t>s</w:t>
      </w:r>
      <w:r w:rsidR="002C35A7">
        <w:rPr>
          <w:rFonts w:ascii="Times New Roman" w:hAnsi="Times New Roman" w:cs="Times New Roman"/>
          <w:sz w:val="24"/>
          <w:szCs w:val="24"/>
        </w:rPr>
        <w:t xml:space="preserve"> prevented </w:t>
      </w:r>
      <w:r w:rsidR="00D44651">
        <w:rPr>
          <w:rFonts w:ascii="Times New Roman" w:hAnsi="Times New Roman" w:cs="Times New Roman"/>
          <w:sz w:val="24"/>
          <w:szCs w:val="24"/>
        </w:rPr>
        <w:t>interpretation of</w:t>
      </w:r>
      <w:r w:rsidR="002C35A7">
        <w:rPr>
          <w:rFonts w:ascii="Times New Roman" w:hAnsi="Times New Roman" w:cs="Times New Roman"/>
          <w:sz w:val="24"/>
          <w:szCs w:val="24"/>
        </w:rPr>
        <w:t xml:space="preserve"> second-level relationships</w:t>
      </w:r>
      <w:r w:rsidR="00A81B33">
        <w:rPr>
          <w:rFonts w:ascii="Times New Roman" w:hAnsi="Times New Roman" w:cs="Times New Roman"/>
          <w:sz w:val="24"/>
          <w:szCs w:val="24"/>
        </w:rPr>
        <w:t xml:space="preserve"> (even if significant). </w:t>
      </w:r>
      <w:r w:rsidR="002C35A7">
        <w:rPr>
          <w:rFonts w:ascii="Times New Roman" w:hAnsi="Times New Roman" w:cs="Times New Roman"/>
          <w:sz w:val="24"/>
          <w:szCs w:val="24"/>
        </w:rPr>
        <w:t xml:space="preserve">For example, we lacked the power to be confident in the </w:t>
      </w:r>
      <w:r w:rsidR="00A81B33">
        <w:rPr>
          <w:rFonts w:ascii="Times New Roman" w:hAnsi="Times New Roman" w:cs="Times New Roman"/>
          <w:sz w:val="24"/>
          <w:szCs w:val="24"/>
        </w:rPr>
        <w:t xml:space="preserve">positive </w:t>
      </w:r>
      <w:r w:rsidR="002C35A7">
        <w:rPr>
          <w:rFonts w:ascii="Times New Roman" w:hAnsi="Times New Roman" w:cs="Times New Roman"/>
          <w:sz w:val="24"/>
          <w:szCs w:val="24"/>
        </w:rPr>
        <w:t>country-level relationship between glorification and trust in science</w:t>
      </w:r>
      <w:r w:rsidR="00A81B33">
        <w:rPr>
          <w:rFonts w:ascii="Times New Roman" w:hAnsi="Times New Roman" w:cs="Times New Roman"/>
          <w:sz w:val="24"/>
          <w:szCs w:val="24"/>
        </w:rPr>
        <w:t xml:space="preserve">. </w:t>
      </w:r>
      <w:r w:rsidR="002C35A7">
        <w:rPr>
          <w:rFonts w:ascii="Times New Roman" w:hAnsi="Times New Roman" w:cs="Times New Roman"/>
          <w:sz w:val="24"/>
          <w:szCs w:val="24"/>
        </w:rPr>
        <w:t xml:space="preserve">While </w:t>
      </w:r>
      <w:r w:rsidR="00F20EF4">
        <w:rPr>
          <w:rFonts w:ascii="Times New Roman" w:hAnsi="Times New Roman" w:cs="Times New Roman"/>
          <w:sz w:val="24"/>
          <w:szCs w:val="24"/>
        </w:rPr>
        <w:t>this unexpected</w:t>
      </w:r>
      <w:r w:rsidR="002C35A7">
        <w:rPr>
          <w:rFonts w:ascii="Times New Roman" w:hAnsi="Times New Roman" w:cs="Times New Roman"/>
          <w:sz w:val="24"/>
          <w:szCs w:val="24"/>
        </w:rPr>
        <w:t xml:space="preserve"> relationship could imply that nation-level glorification and individual-level glorification relate to trust in science differently, future research with a wider pool of countries is n</w:t>
      </w:r>
      <w:r w:rsidR="00D44651">
        <w:rPr>
          <w:rFonts w:ascii="Times New Roman" w:hAnsi="Times New Roman" w:cs="Times New Roman"/>
          <w:sz w:val="24"/>
          <w:szCs w:val="24"/>
        </w:rPr>
        <w:t xml:space="preserve">ecessary to interrogate </w:t>
      </w:r>
      <w:r w:rsidR="004B6DA1">
        <w:rPr>
          <w:rFonts w:ascii="Times New Roman" w:hAnsi="Times New Roman" w:cs="Times New Roman"/>
          <w:sz w:val="24"/>
          <w:szCs w:val="24"/>
        </w:rPr>
        <w:t>that possibility</w:t>
      </w:r>
      <w:r w:rsidR="002C35A7">
        <w:rPr>
          <w:rFonts w:ascii="Times New Roman" w:hAnsi="Times New Roman" w:cs="Times New Roman"/>
          <w:sz w:val="24"/>
          <w:szCs w:val="24"/>
        </w:rPr>
        <w:t xml:space="preserve">. </w:t>
      </w:r>
      <w:r w:rsidR="004B6DA1">
        <w:rPr>
          <w:rFonts w:ascii="Times New Roman" w:hAnsi="Times New Roman" w:cs="Times New Roman"/>
          <w:sz w:val="24"/>
          <w:szCs w:val="24"/>
        </w:rPr>
        <w:t>W</w:t>
      </w:r>
      <w:r w:rsidR="002C35A7">
        <w:rPr>
          <w:rFonts w:ascii="Times New Roman" w:hAnsi="Times New Roman" w:cs="Times New Roman"/>
          <w:sz w:val="24"/>
          <w:szCs w:val="24"/>
        </w:rPr>
        <w:t>e restricted ourselves to controlling for s</w:t>
      </w:r>
      <w:r w:rsidR="00EE32F2">
        <w:rPr>
          <w:rFonts w:ascii="Times New Roman" w:hAnsi="Times New Roman" w:cs="Times New Roman"/>
          <w:sz w:val="24"/>
          <w:szCs w:val="24"/>
        </w:rPr>
        <w:t>econd-level associations</w:t>
      </w:r>
      <w:r w:rsidR="002C35A7">
        <w:rPr>
          <w:rFonts w:ascii="Times New Roman" w:hAnsi="Times New Roman" w:cs="Times New Roman"/>
          <w:sz w:val="24"/>
          <w:szCs w:val="24"/>
        </w:rPr>
        <w:t xml:space="preserve"> </w:t>
      </w:r>
      <w:r w:rsidR="007824FB">
        <w:rPr>
          <w:rFonts w:ascii="Times New Roman" w:hAnsi="Times New Roman" w:cs="Times New Roman"/>
          <w:sz w:val="24"/>
          <w:szCs w:val="24"/>
        </w:rPr>
        <w:t>while interpreting first-level relationships</w:t>
      </w:r>
      <w:r w:rsidR="00EE32F2">
        <w:rPr>
          <w:rFonts w:ascii="Times New Roman" w:hAnsi="Times New Roman" w:cs="Times New Roman"/>
          <w:sz w:val="24"/>
          <w:szCs w:val="24"/>
        </w:rPr>
        <w:t>.</w:t>
      </w:r>
      <w:r w:rsidR="00320404">
        <w:rPr>
          <w:rFonts w:ascii="Times New Roman" w:hAnsi="Times New Roman" w:cs="Times New Roman"/>
          <w:sz w:val="24"/>
          <w:szCs w:val="24"/>
        </w:rPr>
        <w:t xml:space="preserve"> </w:t>
      </w:r>
      <w:r w:rsidR="003D2FE6">
        <w:rPr>
          <w:rFonts w:ascii="Times New Roman" w:hAnsi="Times New Roman" w:cs="Times New Roman"/>
          <w:sz w:val="24"/>
          <w:szCs w:val="24"/>
        </w:rPr>
        <w:t>This</w:t>
      </w:r>
      <w:r w:rsidR="0036631D">
        <w:rPr>
          <w:rFonts w:ascii="Times New Roman" w:hAnsi="Times New Roman" w:cs="Times New Roman"/>
          <w:sz w:val="24"/>
          <w:szCs w:val="24"/>
        </w:rPr>
        <w:t xml:space="preserve"> small country pool</w:t>
      </w:r>
      <w:r w:rsidR="003D2FE6">
        <w:rPr>
          <w:rFonts w:ascii="Times New Roman" w:hAnsi="Times New Roman" w:cs="Times New Roman"/>
          <w:sz w:val="24"/>
          <w:szCs w:val="24"/>
        </w:rPr>
        <w:t xml:space="preserve"> also</w:t>
      </w:r>
      <w:r>
        <w:rPr>
          <w:rFonts w:ascii="Times New Roman" w:hAnsi="Times New Roman" w:cs="Times New Roman"/>
          <w:sz w:val="24"/>
          <w:szCs w:val="24"/>
        </w:rPr>
        <w:t xml:space="preserve"> likely </w:t>
      </w:r>
      <w:r w:rsidRPr="00927466">
        <w:rPr>
          <w:rFonts w:ascii="Times New Roman" w:hAnsi="Times New Roman" w:cs="Times New Roman"/>
          <w:sz w:val="24"/>
          <w:szCs w:val="24"/>
        </w:rPr>
        <w:t xml:space="preserve">inflated </w:t>
      </w:r>
      <w:r>
        <w:rPr>
          <w:rFonts w:ascii="Times New Roman" w:hAnsi="Times New Roman" w:cs="Times New Roman"/>
          <w:sz w:val="24"/>
          <w:szCs w:val="24"/>
        </w:rPr>
        <w:t xml:space="preserve">the </w:t>
      </w:r>
      <w:r w:rsidRPr="00927466">
        <w:rPr>
          <w:rFonts w:ascii="Times New Roman" w:hAnsi="Times New Roman" w:cs="Times New Roman"/>
          <w:sz w:val="24"/>
          <w:szCs w:val="24"/>
        </w:rPr>
        <w:t xml:space="preserve">proportion reduction </w:t>
      </w:r>
      <w:r>
        <w:rPr>
          <w:rFonts w:ascii="Times New Roman" w:hAnsi="Times New Roman" w:cs="Times New Roman"/>
          <w:sz w:val="24"/>
          <w:szCs w:val="24"/>
        </w:rPr>
        <w:t xml:space="preserve">of </w:t>
      </w:r>
      <w:r w:rsidRPr="00927466">
        <w:rPr>
          <w:rFonts w:ascii="Times New Roman" w:hAnsi="Times New Roman" w:cs="Times New Roman"/>
          <w:sz w:val="24"/>
          <w:szCs w:val="24"/>
        </w:rPr>
        <w:t>variance</w:t>
      </w:r>
      <w:r>
        <w:rPr>
          <w:rFonts w:ascii="Times New Roman" w:hAnsi="Times New Roman" w:cs="Times New Roman"/>
          <w:sz w:val="24"/>
          <w:szCs w:val="24"/>
        </w:rPr>
        <w:t xml:space="preserve"> that attachment and glorification explained </w:t>
      </w:r>
      <w:r w:rsidR="0036631D">
        <w:rPr>
          <w:rFonts w:ascii="Times New Roman" w:hAnsi="Times New Roman" w:cs="Times New Roman"/>
          <w:sz w:val="24"/>
          <w:szCs w:val="24"/>
        </w:rPr>
        <w:t>for</w:t>
      </w:r>
      <w:r>
        <w:rPr>
          <w:rFonts w:ascii="Times New Roman" w:hAnsi="Times New Roman" w:cs="Times New Roman"/>
          <w:sz w:val="24"/>
          <w:szCs w:val="24"/>
        </w:rPr>
        <w:t xml:space="preserve"> our outcomes</w:t>
      </w:r>
      <w:r w:rsidR="0036631D">
        <w:rPr>
          <w:rFonts w:ascii="Times New Roman" w:hAnsi="Times New Roman" w:cs="Times New Roman"/>
          <w:sz w:val="24"/>
          <w:szCs w:val="24"/>
        </w:rPr>
        <w:t xml:space="preserve"> (i.e., </w:t>
      </w:r>
      <w:r w:rsidRPr="00927466">
        <w:rPr>
          <w:rFonts w:ascii="Times New Roman" w:hAnsi="Times New Roman" w:cs="Times New Roman"/>
          <w:sz w:val="24"/>
          <w:szCs w:val="24"/>
        </w:rPr>
        <w:t>30.7%-64.4% of the variance</w:t>
      </w:r>
      <w:r>
        <w:rPr>
          <w:rFonts w:ascii="Times New Roman" w:hAnsi="Times New Roman" w:cs="Times New Roman"/>
          <w:sz w:val="24"/>
          <w:szCs w:val="24"/>
        </w:rPr>
        <w:t xml:space="preserve"> attributable to national differences</w:t>
      </w:r>
      <w:r w:rsidR="0036631D">
        <w:rPr>
          <w:rFonts w:ascii="Times New Roman" w:hAnsi="Times New Roman" w:cs="Times New Roman"/>
          <w:sz w:val="24"/>
          <w:szCs w:val="24"/>
        </w:rPr>
        <w:t>)</w:t>
      </w:r>
      <w:r w:rsidRPr="00927466">
        <w:rPr>
          <w:rFonts w:ascii="Times New Roman" w:hAnsi="Times New Roman" w:cs="Times New Roman"/>
          <w:sz w:val="24"/>
          <w:szCs w:val="24"/>
        </w:rPr>
        <w:t>.</w:t>
      </w:r>
      <w:r w:rsidR="00AD519C">
        <w:rPr>
          <w:rFonts w:ascii="Times New Roman" w:hAnsi="Times New Roman" w:cs="Times New Roman"/>
          <w:sz w:val="24"/>
          <w:szCs w:val="24"/>
        </w:rPr>
        <w:t xml:space="preserve"> T</w:t>
      </w:r>
      <w:r w:rsidR="00320404">
        <w:rPr>
          <w:rFonts w:ascii="Times New Roman" w:hAnsi="Times New Roman" w:cs="Times New Roman"/>
          <w:sz w:val="24"/>
          <w:szCs w:val="24"/>
        </w:rPr>
        <w:t xml:space="preserve">his </w:t>
      </w:r>
      <w:r w:rsidR="00F52BFB">
        <w:rPr>
          <w:rFonts w:ascii="Times New Roman" w:hAnsi="Times New Roman" w:cs="Times New Roman"/>
          <w:sz w:val="24"/>
          <w:szCs w:val="24"/>
        </w:rPr>
        <w:t>statistic</w:t>
      </w:r>
      <w:r w:rsidR="00320404">
        <w:rPr>
          <w:rFonts w:ascii="Times New Roman" w:hAnsi="Times New Roman" w:cs="Times New Roman"/>
          <w:sz w:val="24"/>
          <w:szCs w:val="24"/>
        </w:rPr>
        <w:t xml:space="preserve"> </w:t>
      </w:r>
      <w:r w:rsidR="0023311D">
        <w:rPr>
          <w:rFonts w:ascii="Times New Roman" w:hAnsi="Times New Roman" w:cs="Times New Roman"/>
          <w:sz w:val="24"/>
          <w:szCs w:val="24"/>
        </w:rPr>
        <w:t>would</w:t>
      </w:r>
      <w:r w:rsidR="00AD519C">
        <w:rPr>
          <w:rFonts w:ascii="Times New Roman" w:hAnsi="Times New Roman" w:cs="Times New Roman"/>
          <w:sz w:val="24"/>
          <w:szCs w:val="24"/>
        </w:rPr>
        <w:t xml:space="preserve"> likely</w:t>
      </w:r>
      <w:r w:rsidR="0023311D">
        <w:rPr>
          <w:rFonts w:ascii="Times New Roman" w:hAnsi="Times New Roman" w:cs="Times New Roman"/>
          <w:sz w:val="24"/>
          <w:szCs w:val="24"/>
        </w:rPr>
        <w:t xml:space="preserve"> be much </w:t>
      </w:r>
      <w:r w:rsidR="00320404">
        <w:rPr>
          <w:rFonts w:ascii="Times New Roman" w:hAnsi="Times New Roman" w:cs="Times New Roman"/>
          <w:sz w:val="24"/>
          <w:szCs w:val="24"/>
        </w:rPr>
        <w:t>smaller</w:t>
      </w:r>
      <w:r w:rsidR="0023311D">
        <w:rPr>
          <w:rFonts w:ascii="Times New Roman" w:hAnsi="Times New Roman" w:cs="Times New Roman"/>
          <w:sz w:val="24"/>
          <w:szCs w:val="24"/>
        </w:rPr>
        <w:t xml:space="preserve"> if more </w:t>
      </w:r>
      <w:r w:rsidR="00320404">
        <w:rPr>
          <w:rFonts w:ascii="Times New Roman" w:hAnsi="Times New Roman" w:cs="Times New Roman"/>
          <w:sz w:val="24"/>
          <w:szCs w:val="24"/>
        </w:rPr>
        <w:t>countries</w:t>
      </w:r>
      <w:r w:rsidR="0023311D">
        <w:rPr>
          <w:rFonts w:ascii="Times New Roman" w:hAnsi="Times New Roman" w:cs="Times New Roman"/>
          <w:sz w:val="24"/>
          <w:szCs w:val="24"/>
        </w:rPr>
        <w:t xml:space="preserve"> could</w:t>
      </w:r>
      <w:r w:rsidR="00320404">
        <w:rPr>
          <w:rFonts w:ascii="Times New Roman" w:hAnsi="Times New Roman" w:cs="Times New Roman"/>
          <w:sz w:val="24"/>
          <w:szCs w:val="24"/>
        </w:rPr>
        <w:t xml:space="preserve"> be included at the second level of analysis</w:t>
      </w:r>
      <w:r w:rsidR="00F52BFB">
        <w:rPr>
          <w:rFonts w:ascii="Times New Roman" w:hAnsi="Times New Roman" w:cs="Times New Roman"/>
          <w:sz w:val="24"/>
          <w:szCs w:val="24"/>
        </w:rPr>
        <w:t xml:space="preserve"> as in </w:t>
      </w:r>
      <w:r w:rsidR="0023311D">
        <w:rPr>
          <w:rFonts w:ascii="Times New Roman" w:hAnsi="Times New Roman" w:cs="Times New Roman"/>
          <w:sz w:val="24"/>
          <w:szCs w:val="24"/>
        </w:rPr>
        <w:t xml:space="preserve">other multilevel findings with larger numbers of countries included </w:t>
      </w:r>
      <w:r w:rsidR="00320404">
        <w:rPr>
          <w:rFonts w:ascii="Times New Roman" w:hAnsi="Times New Roman" w:cs="Times New Roman"/>
          <w:sz w:val="24"/>
          <w:szCs w:val="24"/>
        </w:rPr>
        <w:t>(e.g., Van Bavel et al., 2022)</w:t>
      </w:r>
      <w:r w:rsidR="0023311D">
        <w:rPr>
          <w:rFonts w:ascii="Times New Roman" w:hAnsi="Times New Roman" w:cs="Times New Roman"/>
          <w:sz w:val="24"/>
          <w:szCs w:val="24"/>
        </w:rPr>
        <w:t xml:space="preserve">. </w:t>
      </w:r>
      <w:r w:rsidR="00D44651">
        <w:rPr>
          <w:rFonts w:ascii="Times New Roman" w:hAnsi="Times New Roman" w:cs="Times New Roman"/>
          <w:sz w:val="24"/>
          <w:szCs w:val="24"/>
        </w:rPr>
        <w:t>The</w:t>
      </w:r>
      <w:r w:rsidR="00320404">
        <w:rPr>
          <w:rFonts w:ascii="Times New Roman" w:hAnsi="Times New Roman" w:cs="Times New Roman"/>
          <w:sz w:val="24"/>
          <w:szCs w:val="24"/>
        </w:rPr>
        <w:t xml:space="preserve"> reduction of variance </w:t>
      </w:r>
      <w:r>
        <w:rPr>
          <w:rFonts w:ascii="Times New Roman" w:hAnsi="Times New Roman" w:cs="Times New Roman"/>
          <w:sz w:val="24"/>
          <w:szCs w:val="24"/>
        </w:rPr>
        <w:t xml:space="preserve">test </w:t>
      </w:r>
      <w:r w:rsidR="00D44651">
        <w:rPr>
          <w:rFonts w:ascii="Times New Roman" w:hAnsi="Times New Roman" w:cs="Times New Roman"/>
          <w:sz w:val="24"/>
          <w:szCs w:val="24"/>
        </w:rPr>
        <w:t>may represent an</w:t>
      </w:r>
      <w:r>
        <w:rPr>
          <w:rFonts w:ascii="Times New Roman" w:hAnsi="Times New Roman" w:cs="Times New Roman"/>
          <w:sz w:val="24"/>
          <w:szCs w:val="24"/>
        </w:rPr>
        <w:t xml:space="preserve"> indicator of the importance of ingroup identification as a psychological factor that,</w:t>
      </w:r>
      <w:r w:rsidR="00D44651">
        <w:rPr>
          <w:rFonts w:ascii="Times New Roman" w:hAnsi="Times New Roman" w:cs="Times New Roman"/>
          <w:sz w:val="24"/>
          <w:szCs w:val="24"/>
        </w:rPr>
        <w:t xml:space="preserve"> </w:t>
      </w:r>
      <w:r>
        <w:rPr>
          <w:rFonts w:ascii="Times New Roman" w:hAnsi="Times New Roman" w:cs="Times New Roman"/>
          <w:sz w:val="24"/>
          <w:szCs w:val="24"/>
        </w:rPr>
        <w:t xml:space="preserve">targeted successfully, </w:t>
      </w:r>
      <w:r w:rsidR="00320404">
        <w:rPr>
          <w:rFonts w:ascii="Times New Roman" w:hAnsi="Times New Roman" w:cs="Times New Roman"/>
          <w:sz w:val="24"/>
          <w:szCs w:val="24"/>
        </w:rPr>
        <w:t xml:space="preserve">could </w:t>
      </w:r>
      <w:r>
        <w:rPr>
          <w:rFonts w:ascii="Times New Roman" w:hAnsi="Times New Roman" w:cs="Times New Roman"/>
          <w:sz w:val="24"/>
          <w:szCs w:val="24"/>
        </w:rPr>
        <w:t xml:space="preserve">increase collective efforts to deal with public health crises. </w:t>
      </w:r>
      <w:r w:rsidR="00BA16CD">
        <w:rPr>
          <w:rFonts w:ascii="Times New Roman" w:hAnsi="Times New Roman" w:cs="Times New Roman"/>
          <w:sz w:val="24"/>
          <w:szCs w:val="24"/>
        </w:rPr>
        <w:t>A related</w:t>
      </w:r>
      <w:r w:rsidR="00320404">
        <w:rPr>
          <w:rFonts w:ascii="Times New Roman" w:hAnsi="Times New Roman" w:cs="Times New Roman"/>
          <w:sz w:val="24"/>
          <w:szCs w:val="24"/>
        </w:rPr>
        <w:t xml:space="preserve"> limitation is the lack of samples from certain geographical regions</w:t>
      </w:r>
      <w:r w:rsidR="00BA16CD">
        <w:rPr>
          <w:rFonts w:ascii="Times New Roman" w:hAnsi="Times New Roman" w:cs="Times New Roman"/>
          <w:sz w:val="24"/>
          <w:szCs w:val="24"/>
        </w:rPr>
        <w:t xml:space="preserve"> (e.g., </w:t>
      </w:r>
      <w:r w:rsidR="00320404">
        <w:rPr>
          <w:rFonts w:ascii="Times New Roman" w:hAnsi="Times New Roman" w:cs="Times New Roman"/>
          <w:sz w:val="24"/>
          <w:szCs w:val="24"/>
        </w:rPr>
        <w:t xml:space="preserve">African, Central and </w:t>
      </w:r>
      <w:r w:rsidR="00320404">
        <w:rPr>
          <w:rFonts w:ascii="Times New Roman" w:hAnsi="Times New Roman" w:cs="Times New Roman"/>
          <w:sz w:val="24"/>
          <w:szCs w:val="24"/>
        </w:rPr>
        <w:lastRenderedPageBreak/>
        <w:t>Southern American countries</w:t>
      </w:r>
      <w:r w:rsidR="00BA16CD">
        <w:rPr>
          <w:rFonts w:ascii="Times New Roman" w:hAnsi="Times New Roman" w:cs="Times New Roman"/>
          <w:sz w:val="24"/>
          <w:szCs w:val="24"/>
        </w:rPr>
        <w:t>)</w:t>
      </w:r>
      <w:r w:rsidR="00320404">
        <w:rPr>
          <w:rFonts w:ascii="Times New Roman" w:hAnsi="Times New Roman" w:cs="Times New Roman"/>
          <w:sz w:val="24"/>
          <w:szCs w:val="24"/>
        </w:rPr>
        <w:t xml:space="preserve">. Thus, </w:t>
      </w:r>
      <w:r w:rsidR="00BA16CD">
        <w:rPr>
          <w:rFonts w:ascii="Times New Roman" w:hAnsi="Times New Roman" w:cs="Times New Roman"/>
          <w:sz w:val="24"/>
          <w:szCs w:val="24"/>
        </w:rPr>
        <w:t>while not all of our samples were W</w:t>
      </w:r>
      <w:r w:rsidR="0006687C">
        <w:rPr>
          <w:rFonts w:ascii="Times New Roman" w:hAnsi="Times New Roman" w:cs="Times New Roman"/>
          <w:sz w:val="24"/>
          <w:szCs w:val="24"/>
        </w:rPr>
        <w:t>EIRD</w:t>
      </w:r>
      <w:r w:rsidR="00BA16CD">
        <w:rPr>
          <w:rFonts w:ascii="Times New Roman" w:hAnsi="Times New Roman" w:cs="Times New Roman"/>
          <w:sz w:val="24"/>
          <w:szCs w:val="24"/>
        </w:rPr>
        <w:t xml:space="preserve"> (see</w:t>
      </w:r>
      <w:r w:rsidR="0006687C">
        <w:rPr>
          <w:rFonts w:ascii="Times New Roman" w:hAnsi="Times New Roman" w:cs="Times New Roman"/>
          <w:sz w:val="24"/>
          <w:szCs w:val="24"/>
        </w:rPr>
        <w:t xml:space="preserve"> Henrich et al., 2010), </w:t>
      </w:r>
      <w:r w:rsidR="00BA16CD">
        <w:rPr>
          <w:rFonts w:ascii="Times New Roman" w:hAnsi="Times New Roman" w:cs="Times New Roman"/>
          <w:sz w:val="24"/>
          <w:szCs w:val="24"/>
        </w:rPr>
        <w:t xml:space="preserve">they do </w:t>
      </w:r>
      <w:r w:rsidR="00D44651">
        <w:rPr>
          <w:rFonts w:ascii="Times New Roman" w:hAnsi="Times New Roman" w:cs="Times New Roman"/>
          <w:sz w:val="24"/>
          <w:szCs w:val="24"/>
        </w:rPr>
        <w:t xml:space="preserve">not </w:t>
      </w:r>
      <w:r w:rsidR="0048714B">
        <w:rPr>
          <w:rFonts w:ascii="Times New Roman" w:hAnsi="Times New Roman" w:cs="Times New Roman"/>
          <w:sz w:val="24"/>
          <w:szCs w:val="24"/>
        </w:rPr>
        <w:t>encompass</w:t>
      </w:r>
      <w:r w:rsidR="00D44651">
        <w:rPr>
          <w:rFonts w:ascii="Times New Roman" w:hAnsi="Times New Roman" w:cs="Times New Roman"/>
          <w:sz w:val="24"/>
          <w:szCs w:val="24"/>
        </w:rPr>
        <w:t xml:space="preserve"> a truly global analysis. </w:t>
      </w:r>
    </w:p>
    <w:p w14:paraId="4CF554D3" w14:textId="2538820D" w:rsidR="00233BC0" w:rsidRPr="007F6B40" w:rsidRDefault="00AD519C" w:rsidP="002A1678">
      <w:pPr>
        <w:ind w:firstLine="720"/>
        <w:contextualSpacing/>
        <w:rPr>
          <w:rFonts w:ascii="Times New Roman" w:hAnsi="Times New Roman" w:cs="Times New Roman"/>
          <w:sz w:val="24"/>
          <w:szCs w:val="24"/>
        </w:rPr>
      </w:pPr>
      <w:r>
        <w:rPr>
          <w:rFonts w:ascii="Times New Roman" w:hAnsi="Times New Roman" w:cs="Times New Roman"/>
          <w:sz w:val="24"/>
          <w:szCs w:val="24"/>
        </w:rPr>
        <w:t>Further</w:t>
      </w:r>
      <w:r w:rsidR="0006687C" w:rsidRPr="002A1678">
        <w:rPr>
          <w:rFonts w:ascii="Times New Roman" w:hAnsi="Times New Roman" w:cs="Times New Roman"/>
          <w:sz w:val="24"/>
          <w:szCs w:val="24"/>
        </w:rPr>
        <w:t>, the nature of this study was correlational, which prevents us from establishing a causal relationship between the variables of interest.</w:t>
      </w:r>
      <w:r w:rsidR="00DE356D" w:rsidRPr="002A1678">
        <w:rPr>
          <w:rFonts w:ascii="Times New Roman" w:hAnsi="Times New Roman" w:cs="Times New Roman"/>
          <w:sz w:val="24"/>
          <w:szCs w:val="24"/>
        </w:rPr>
        <w:t xml:space="preserve"> </w:t>
      </w:r>
      <w:r w:rsidR="007471D0" w:rsidRPr="002A1678">
        <w:rPr>
          <w:rFonts w:ascii="Times New Roman" w:hAnsi="Times New Roman" w:cs="Times New Roman"/>
          <w:sz w:val="24"/>
          <w:szCs w:val="24"/>
        </w:rPr>
        <w:t>With regard to our indirect effect models, the structure of our cross-sectional data, and its non-causal nature, constitutes a limitation. Reliance upon non-causal data for regression-based mediation models can bias effect sizes (</w:t>
      </w:r>
      <w:r w:rsidR="00F50512">
        <w:rPr>
          <w:rFonts w:ascii="Times New Roman" w:hAnsi="Times New Roman" w:cs="Times New Roman"/>
          <w:sz w:val="24"/>
          <w:szCs w:val="24"/>
        </w:rPr>
        <w:t xml:space="preserve">e.g., </w:t>
      </w:r>
      <w:r w:rsidR="007471D0" w:rsidRPr="002A1678">
        <w:rPr>
          <w:rFonts w:ascii="Times New Roman" w:hAnsi="Times New Roman" w:cs="Times New Roman"/>
          <w:sz w:val="24"/>
          <w:szCs w:val="24"/>
        </w:rPr>
        <w:t xml:space="preserve">see Bullock et al., 2010), and although we relied on Bayesian estimators in our analyses rather </w:t>
      </w:r>
      <w:r w:rsidR="000C6604">
        <w:rPr>
          <w:rFonts w:ascii="Times New Roman" w:hAnsi="Times New Roman" w:cs="Times New Roman"/>
          <w:sz w:val="24"/>
          <w:szCs w:val="24"/>
        </w:rPr>
        <w:t xml:space="preserve">than traditional mediation, </w:t>
      </w:r>
      <w:r w:rsidR="007471D0" w:rsidRPr="007F6B40">
        <w:rPr>
          <w:rFonts w:ascii="Times New Roman" w:hAnsi="Times New Roman" w:cs="Times New Roman"/>
          <w:sz w:val="24"/>
          <w:szCs w:val="24"/>
        </w:rPr>
        <w:t>the data structure still remains a limitation in that the directionality of our effects cannot be established for a certainty.</w:t>
      </w:r>
      <w:r>
        <w:rPr>
          <w:rFonts w:ascii="Times New Roman" w:hAnsi="Times New Roman" w:cs="Times New Roman"/>
          <w:sz w:val="24"/>
          <w:szCs w:val="24"/>
        </w:rPr>
        <w:t xml:space="preserve"> A related limitation of the data structure is that we collected cross-sectional data with relatively small time-lags between samples (i.e., one month). This relatively short time-lag was selected because during the first phase of the pandemic, drastic week-by-week and month-by month changes in public opinion, public attitudes, and even democratic values were not unheard of across the globe</w:t>
      </w:r>
      <w:r w:rsidR="00F53484">
        <w:rPr>
          <w:rFonts w:ascii="Times New Roman" w:hAnsi="Times New Roman" w:cs="Times New Roman"/>
          <w:sz w:val="24"/>
          <w:szCs w:val="24"/>
        </w:rPr>
        <w:t xml:space="preserve"> </w:t>
      </w:r>
      <w:r w:rsidR="00677ACE">
        <w:rPr>
          <w:rFonts w:ascii="Times New Roman" w:hAnsi="Times New Roman" w:cs="Times New Roman"/>
          <w:sz w:val="24"/>
          <w:szCs w:val="24"/>
        </w:rPr>
        <w:t>(</w:t>
      </w:r>
      <w:r w:rsidR="00F53484" w:rsidRPr="00833067">
        <w:rPr>
          <w:rFonts w:ascii="Times New Roman" w:hAnsi="Times New Roman" w:cs="Times New Roman"/>
          <w:sz w:val="24"/>
          <w:szCs w:val="24"/>
        </w:rPr>
        <w:t>Deane et al., 2021; Krastev &amp; Leonard, 2020; Hamid, 2020; Repucci &amp; Slipowitz, 2020</w:t>
      </w:r>
      <w:r w:rsidR="00F53484">
        <w:rPr>
          <w:rFonts w:ascii="Times New Roman" w:hAnsi="Times New Roman" w:cs="Times New Roman"/>
          <w:sz w:val="24"/>
          <w:szCs w:val="24"/>
        </w:rPr>
        <w:t>)</w:t>
      </w:r>
      <w:r>
        <w:rPr>
          <w:rFonts w:ascii="Times New Roman" w:hAnsi="Times New Roman" w:cs="Times New Roman"/>
          <w:sz w:val="24"/>
          <w:szCs w:val="24"/>
        </w:rPr>
        <w:t xml:space="preserve">, and we believed it possible that such shifts could affect our findings. While this was not ultimately the case, the relatively small time-lags would have let us account for such shifts if they had occurred. However, because of this structure, we cannot infer from this data whether these patterns held in later stages of the pandemic.   </w:t>
      </w:r>
    </w:p>
    <w:p w14:paraId="6FE488ED" w14:textId="39C7CFF6" w:rsidR="007471D0" w:rsidRDefault="007471D0" w:rsidP="002A1678">
      <w:pPr>
        <w:ind w:firstLine="720"/>
        <w:contextualSpacing/>
        <w:rPr>
          <w:rFonts w:ascii="Times New Roman" w:hAnsi="Times New Roman" w:cs="Times New Roman"/>
          <w:sz w:val="24"/>
          <w:szCs w:val="24"/>
        </w:rPr>
      </w:pPr>
      <w:r w:rsidRPr="007F6B40">
        <w:rPr>
          <w:rFonts w:ascii="Times New Roman" w:hAnsi="Times New Roman" w:cs="Times New Roman"/>
          <w:sz w:val="24"/>
          <w:szCs w:val="24"/>
        </w:rPr>
        <w:t xml:space="preserve"> </w:t>
      </w:r>
      <w:r w:rsidR="00AD519C">
        <w:rPr>
          <w:rFonts w:ascii="Times New Roman" w:hAnsi="Times New Roman" w:cs="Times New Roman"/>
          <w:sz w:val="24"/>
          <w:szCs w:val="24"/>
        </w:rPr>
        <w:t>Despite these limitations</w:t>
      </w:r>
      <w:r w:rsidRPr="007F6B40">
        <w:rPr>
          <w:rFonts w:ascii="Times New Roman" w:hAnsi="Times New Roman" w:cs="Times New Roman"/>
          <w:sz w:val="24"/>
          <w:szCs w:val="24"/>
        </w:rPr>
        <w:t>, the directionality used in our model is consistent with theoretical arguments made both in other recent contributions (e</w:t>
      </w:r>
      <w:r w:rsidR="0006687C" w:rsidRPr="007F6B40">
        <w:rPr>
          <w:rFonts w:ascii="Times New Roman" w:hAnsi="Times New Roman" w:cs="Times New Roman"/>
          <w:sz w:val="24"/>
          <w:szCs w:val="24"/>
        </w:rPr>
        <w:t>.g., Rupar et al., 202</w:t>
      </w:r>
      <w:r w:rsidR="007F6B40">
        <w:rPr>
          <w:rFonts w:ascii="Times New Roman" w:hAnsi="Times New Roman" w:cs="Times New Roman"/>
          <w:sz w:val="24"/>
          <w:szCs w:val="24"/>
        </w:rPr>
        <w:t>1a</w:t>
      </w:r>
      <w:r w:rsidR="0006687C" w:rsidRPr="007F6B40">
        <w:rPr>
          <w:rFonts w:ascii="Times New Roman" w:hAnsi="Times New Roman" w:cs="Times New Roman"/>
          <w:sz w:val="24"/>
          <w:szCs w:val="24"/>
        </w:rPr>
        <w:t>; Van Bavel et al., 202</w:t>
      </w:r>
      <w:r w:rsidR="00DE356D" w:rsidRPr="007F6B40">
        <w:rPr>
          <w:rFonts w:ascii="Times New Roman" w:hAnsi="Times New Roman" w:cs="Times New Roman"/>
          <w:sz w:val="24"/>
          <w:szCs w:val="24"/>
        </w:rPr>
        <w:t>2)</w:t>
      </w:r>
      <w:r w:rsidR="00C07055" w:rsidRPr="007F6B40">
        <w:rPr>
          <w:rFonts w:ascii="Times New Roman" w:hAnsi="Times New Roman" w:cs="Times New Roman"/>
          <w:sz w:val="24"/>
          <w:szCs w:val="24"/>
        </w:rPr>
        <w:t>, in that attachment is thought to lead to compliance owing to motivations to protect other group members, while Pagliaro and colleagues (2021) find that such motivations are themselves associated with trust in science. Meanwhile, Rupar and colleagues (2021</w:t>
      </w:r>
      <w:r w:rsidR="007F6B40">
        <w:rPr>
          <w:rFonts w:ascii="Times New Roman" w:hAnsi="Times New Roman" w:cs="Times New Roman"/>
          <w:sz w:val="24"/>
          <w:szCs w:val="24"/>
        </w:rPr>
        <w:t>b</w:t>
      </w:r>
      <w:r w:rsidR="00C07055" w:rsidRPr="007F6B40">
        <w:rPr>
          <w:rFonts w:ascii="Times New Roman" w:hAnsi="Times New Roman" w:cs="Times New Roman"/>
          <w:sz w:val="24"/>
          <w:szCs w:val="24"/>
        </w:rPr>
        <w:t xml:space="preserve">) argue </w:t>
      </w:r>
      <w:r w:rsidR="00C07055" w:rsidRPr="007F6B40">
        <w:rPr>
          <w:rFonts w:ascii="Times New Roman" w:hAnsi="Times New Roman" w:cs="Times New Roman"/>
          <w:sz w:val="24"/>
          <w:szCs w:val="24"/>
        </w:rPr>
        <w:lastRenderedPageBreak/>
        <w:t xml:space="preserve">that support for lockdown measures may be driven by glorification in some circumstances, whereas Pagliaro and colleagues (2021) found that </w:t>
      </w:r>
      <w:r w:rsidR="00233BC0" w:rsidRPr="007F6B40">
        <w:rPr>
          <w:rFonts w:ascii="Times New Roman" w:hAnsi="Times New Roman" w:cs="Times New Roman"/>
          <w:sz w:val="24"/>
          <w:szCs w:val="24"/>
        </w:rPr>
        <w:t>values and motivations associated with glorification (see Leidner et al., 2012) were themselves linked with trust in government sources. As such, there are theoretical arguments for the directions that we model for both modes of identification. However, the same cannot be said for reverse-causality: while there are some arguments that government trust might lead to glorification, we are unaware of any theoretical precedent whereby trust in science might lead to national attachment.</w:t>
      </w:r>
      <w:r w:rsidR="00233BC0">
        <w:rPr>
          <w:rFonts w:ascii="Times New Roman" w:hAnsi="Times New Roman" w:cs="Times New Roman"/>
          <w:sz w:val="24"/>
          <w:szCs w:val="24"/>
        </w:rPr>
        <w:t xml:space="preserve"> </w:t>
      </w:r>
    </w:p>
    <w:p w14:paraId="2A02973B" w14:textId="0B4F2FBC" w:rsidR="00743CD6" w:rsidRDefault="00E61DE9" w:rsidP="00A95DB1">
      <w:pPr>
        <w:ind w:firstLine="720"/>
        <w:contextualSpacing/>
        <w:rPr>
          <w:rFonts w:ascii="Times New Roman" w:hAnsi="Times New Roman" w:cs="Times New Roman"/>
          <w:sz w:val="24"/>
          <w:szCs w:val="24"/>
        </w:rPr>
      </w:pPr>
      <w:r>
        <w:rPr>
          <w:rFonts w:ascii="Times New Roman" w:hAnsi="Times New Roman" w:cs="Times New Roman"/>
          <w:sz w:val="24"/>
          <w:szCs w:val="24"/>
        </w:rPr>
        <w:t>F</w:t>
      </w:r>
      <w:r w:rsidR="00233BC0">
        <w:rPr>
          <w:rFonts w:ascii="Times New Roman" w:hAnsi="Times New Roman" w:cs="Times New Roman"/>
          <w:sz w:val="24"/>
          <w:szCs w:val="24"/>
        </w:rPr>
        <w:t xml:space="preserve">uture research should endeavor to disentangle </w:t>
      </w:r>
      <w:r w:rsidR="009B3CF7">
        <w:rPr>
          <w:rFonts w:ascii="Times New Roman" w:hAnsi="Times New Roman" w:cs="Times New Roman"/>
          <w:sz w:val="24"/>
          <w:szCs w:val="24"/>
        </w:rPr>
        <w:t xml:space="preserve">(a) whether attachment and glorification cause shifts in these types of trust in information sources and (b) if so, </w:t>
      </w:r>
      <w:r w:rsidR="009B3CF7">
        <w:rPr>
          <w:rFonts w:ascii="Times New Roman" w:hAnsi="Times New Roman" w:cs="Times New Roman"/>
          <w:i/>
          <w:sz w:val="24"/>
          <w:szCs w:val="24"/>
        </w:rPr>
        <w:t>why</w:t>
      </w:r>
      <w:r w:rsidR="009B3CF7">
        <w:rPr>
          <w:rFonts w:ascii="Times New Roman" w:hAnsi="Times New Roman" w:cs="Times New Roman"/>
          <w:sz w:val="24"/>
          <w:szCs w:val="24"/>
        </w:rPr>
        <w:t xml:space="preserve">. While attachment and glorification are generally stable, they (particularly glorification) </w:t>
      </w:r>
      <w:r w:rsidR="006B1594">
        <w:rPr>
          <w:rFonts w:ascii="Times New Roman" w:hAnsi="Times New Roman" w:cs="Times New Roman"/>
          <w:sz w:val="24"/>
          <w:szCs w:val="24"/>
        </w:rPr>
        <w:t>have both state and t</w:t>
      </w:r>
      <w:r w:rsidR="009B3CF7">
        <w:rPr>
          <w:rFonts w:ascii="Times New Roman" w:hAnsi="Times New Roman" w:cs="Times New Roman"/>
          <w:sz w:val="24"/>
          <w:szCs w:val="24"/>
        </w:rPr>
        <w:t>rait components (McLamore et al., 2019). Further, while attachment and glorification were generally stable across our samples (</w:t>
      </w:r>
      <w:r w:rsidR="00536470">
        <w:rPr>
          <w:rFonts w:ascii="Times New Roman" w:hAnsi="Times New Roman" w:cs="Times New Roman"/>
          <w:sz w:val="24"/>
          <w:szCs w:val="24"/>
        </w:rPr>
        <w:t>see Tables S1-S3)</w:t>
      </w:r>
      <w:r w:rsidR="009B3CF7">
        <w:rPr>
          <w:rFonts w:ascii="Times New Roman" w:hAnsi="Times New Roman" w:cs="Times New Roman"/>
          <w:sz w:val="24"/>
          <w:szCs w:val="24"/>
        </w:rPr>
        <w:t xml:space="preserve">, </w:t>
      </w:r>
      <w:r w:rsidR="00E9023A">
        <w:rPr>
          <w:rFonts w:ascii="Times New Roman" w:hAnsi="Times New Roman" w:cs="Times New Roman"/>
          <w:sz w:val="24"/>
          <w:szCs w:val="24"/>
        </w:rPr>
        <w:t>there is evidence that (unidimensional) national identification might strengthen over the course of the pandemic due to the threat the pandemic represents (see Maher et al., 2022</w:t>
      </w:r>
      <w:r w:rsidR="001E6C4E">
        <w:rPr>
          <w:rFonts w:ascii="Times New Roman" w:hAnsi="Times New Roman" w:cs="Times New Roman"/>
          <w:sz w:val="24"/>
          <w:szCs w:val="24"/>
        </w:rPr>
        <w:t xml:space="preserve">). </w:t>
      </w:r>
      <w:r>
        <w:rPr>
          <w:rFonts w:ascii="Times New Roman" w:hAnsi="Times New Roman" w:cs="Times New Roman"/>
          <w:sz w:val="24"/>
          <w:szCs w:val="24"/>
        </w:rPr>
        <w:t>Thus</w:t>
      </w:r>
      <w:r w:rsidR="001E6C4E">
        <w:rPr>
          <w:rFonts w:ascii="Times New Roman" w:hAnsi="Times New Roman" w:cs="Times New Roman"/>
          <w:sz w:val="24"/>
          <w:szCs w:val="24"/>
        </w:rPr>
        <w:t xml:space="preserve">, future research should also consider how </w:t>
      </w:r>
      <w:r w:rsidR="001E6C4E" w:rsidRPr="00A95DB1">
        <w:rPr>
          <w:rFonts w:ascii="Times New Roman" w:hAnsi="Times New Roman" w:cs="Times New Roman"/>
          <w:i/>
          <w:sz w:val="24"/>
          <w:szCs w:val="24"/>
        </w:rPr>
        <w:t>shifts</w:t>
      </w:r>
      <w:r w:rsidR="001E6C4E">
        <w:rPr>
          <w:rFonts w:ascii="Times New Roman" w:hAnsi="Times New Roman" w:cs="Times New Roman"/>
          <w:sz w:val="24"/>
          <w:szCs w:val="24"/>
        </w:rPr>
        <w:t xml:space="preserve"> in national identification might</w:t>
      </w:r>
      <w:r>
        <w:rPr>
          <w:rFonts w:ascii="Times New Roman" w:hAnsi="Times New Roman" w:cs="Times New Roman"/>
          <w:sz w:val="24"/>
          <w:szCs w:val="24"/>
        </w:rPr>
        <w:t xml:space="preserve"> qualify the relationships we observed</w:t>
      </w:r>
      <w:r w:rsidR="001E6C4E">
        <w:rPr>
          <w:rFonts w:ascii="Times New Roman" w:hAnsi="Times New Roman" w:cs="Times New Roman"/>
          <w:sz w:val="24"/>
          <w:szCs w:val="24"/>
        </w:rPr>
        <w:t>. In a similar vein, even though attachment and glorification are distinct from conservatism and its dimensions, reactions to the COVID-19 pandemic have been notably polarized in many countries, and as such, future research should not only examine why the relationships we observe occur, but whether political polarization affects them</w:t>
      </w:r>
      <w:r w:rsidR="00AC42AA">
        <w:rPr>
          <w:rFonts w:ascii="Times New Roman" w:hAnsi="Times New Roman" w:cs="Times New Roman"/>
          <w:sz w:val="24"/>
          <w:szCs w:val="24"/>
        </w:rPr>
        <w:t xml:space="preserve">. It is a critical next step to investigate what occurs when political party identification and national identification come into conflict with respect to trust in scientific information. </w:t>
      </w:r>
    </w:p>
    <w:bookmarkEnd w:id="10"/>
    <w:bookmarkEnd w:id="11"/>
    <w:p w14:paraId="44E407DC" w14:textId="77777777" w:rsidR="00A95DB1" w:rsidRDefault="00A95DB1" w:rsidP="007C2EA5">
      <w:pPr>
        <w:contextualSpacing/>
        <w:jc w:val="center"/>
        <w:rPr>
          <w:rFonts w:ascii="Times New Roman" w:hAnsi="Times New Roman" w:cs="Times New Roman"/>
          <w:b/>
          <w:bCs/>
          <w:sz w:val="24"/>
          <w:szCs w:val="24"/>
        </w:rPr>
      </w:pPr>
    </w:p>
    <w:p w14:paraId="6721E85D" w14:textId="77777777" w:rsidR="00A95DB1" w:rsidRDefault="00A95DB1" w:rsidP="007C2EA5">
      <w:pPr>
        <w:contextualSpacing/>
        <w:jc w:val="center"/>
        <w:rPr>
          <w:rFonts w:ascii="Times New Roman" w:hAnsi="Times New Roman" w:cs="Times New Roman"/>
          <w:b/>
          <w:bCs/>
          <w:sz w:val="24"/>
          <w:szCs w:val="24"/>
        </w:rPr>
      </w:pPr>
    </w:p>
    <w:p w14:paraId="6917DC4D" w14:textId="7840C065" w:rsidR="0006687C" w:rsidRPr="007C2EA5" w:rsidRDefault="0006687C" w:rsidP="007C2EA5">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Conclusion</w:t>
      </w:r>
    </w:p>
    <w:p w14:paraId="79633DFF" w14:textId="10FD5D0B" w:rsidR="0051576E" w:rsidRDefault="00125417" w:rsidP="00A95DB1">
      <w:pPr>
        <w:ind w:firstLine="720"/>
        <w:contextualSpacing/>
        <w:rPr>
          <w:rFonts w:ascii="Times New Roman" w:hAnsi="Times New Roman" w:cs="Times New Roman"/>
          <w:sz w:val="24"/>
          <w:szCs w:val="24"/>
        </w:rPr>
      </w:pPr>
      <w:r>
        <w:rPr>
          <w:rFonts w:ascii="Times New Roman" w:hAnsi="Times New Roman" w:cs="Times New Roman"/>
          <w:sz w:val="24"/>
          <w:szCs w:val="24"/>
        </w:rPr>
        <w:t>Emergent rese</w:t>
      </w:r>
      <w:r w:rsidR="0051576E">
        <w:rPr>
          <w:rFonts w:ascii="Times New Roman" w:hAnsi="Times New Roman" w:cs="Times New Roman"/>
          <w:sz w:val="24"/>
          <w:szCs w:val="24"/>
        </w:rPr>
        <w:t xml:space="preserve">arch (e.g., Rupar et al., 2021a; 2021b; van Bavel et al., 2022, Benziman, 2020) and theoretical perspectives (Neville et al., 2021) suggest </w:t>
      </w:r>
      <w:r w:rsidR="00ED6B83">
        <w:rPr>
          <w:rFonts w:ascii="Times New Roman" w:hAnsi="Times New Roman" w:cs="Times New Roman"/>
          <w:sz w:val="24"/>
          <w:szCs w:val="24"/>
        </w:rPr>
        <w:t xml:space="preserve">that </w:t>
      </w:r>
      <w:r w:rsidR="00743CD6">
        <w:rPr>
          <w:rFonts w:ascii="Times New Roman" w:hAnsi="Times New Roman" w:cs="Times New Roman"/>
          <w:sz w:val="24"/>
          <w:szCs w:val="24"/>
        </w:rPr>
        <w:t>making</w:t>
      </w:r>
      <w:r w:rsidR="00ED6B83">
        <w:rPr>
          <w:rFonts w:ascii="Times New Roman" w:hAnsi="Times New Roman" w:cs="Times New Roman"/>
          <w:sz w:val="24"/>
          <w:szCs w:val="24"/>
        </w:rPr>
        <w:t xml:space="preserve"> individuals’ national identity</w:t>
      </w:r>
      <w:r w:rsidR="00743CD6">
        <w:rPr>
          <w:rFonts w:ascii="Times New Roman" w:hAnsi="Times New Roman" w:cs="Times New Roman"/>
          <w:sz w:val="24"/>
          <w:szCs w:val="24"/>
        </w:rPr>
        <w:t xml:space="preserve"> salient could</w:t>
      </w:r>
      <w:r w:rsidR="00ED6B83">
        <w:rPr>
          <w:rFonts w:ascii="Times New Roman" w:hAnsi="Times New Roman" w:cs="Times New Roman"/>
          <w:sz w:val="24"/>
          <w:szCs w:val="24"/>
        </w:rPr>
        <w:t xml:space="preserve"> be </w:t>
      </w:r>
      <w:r w:rsidR="0051576E">
        <w:rPr>
          <w:rFonts w:ascii="Times New Roman" w:hAnsi="Times New Roman" w:cs="Times New Roman"/>
          <w:sz w:val="24"/>
          <w:szCs w:val="24"/>
        </w:rPr>
        <w:t xml:space="preserve">useful </w:t>
      </w:r>
      <w:r w:rsidR="00743CD6">
        <w:rPr>
          <w:rFonts w:ascii="Times New Roman" w:hAnsi="Times New Roman" w:cs="Times New Roman"/>
          <w:sz w:val="24"/>
          <w:szCs w:val="24"/>
        </w:rPr>
        <w:t>for</w:t>
      </w:r>
      <w:r w:rsidR="00ED6B83">
        <w:rPr>
          <w:rFonts w:ascii="Times New Roman" w:hAnsi="Times New Roman" w:cs="Times New Roman"/>
          <w:sz w:val="24"/>
          <w:szCs w:val="24"/>
        </w:rPr>
        <w:t xml:space="preserve"> mobilizing collective action against </w:t>
      </w:r>
      <w:r w:rsidR="0051576E">
        <w:rPr>
          <w:rFonts w:ascii="Times New Roman" w:hAnsi="Times New Roman" w:cs="Times New Roman"/>
          <w:sz w:val="24"/>
          <w:szCs w:val="24"/>
        </w:rPr>
        <w:t>public health crises like</w:t>
      </w:r>
      <w:r w:rsidR="00743CD6">
        <w:rPr>
          <w:rFonts w:ascii="Times New Roman" w:hAnsi="Times New Roman" w:cs="Times New Roman"/>
          <w:sz w:val="24"/>
          <w:szCs w:val="24"/>
        </w:rPr>
        <w:t xml:space="preserve"> the coronavirus </w:t>
      </w:r>
      <w:r w:rsidR="00ED6B83">
        <w:rPr>
          <w:rFonts w:ascii="Times New Roman" w:hAnsi="Times New Roman" w:cs="Times New Roman"/>
          <w:sz w:val="24"/>
          <w:szCs w:val="24"/>
        </w:rPr>
        <w:t>pandemic.</w:t>
      </w:r>
      <w:r w:rsidR="00743CD6">
        <w:rPr>
          <w:rFonts w:ascii="Times New Roman" w:hAnsi="Times New Roman" w:cs="Times New Roman"/>
          <w:sz w:val="24"/>
          <w:szCs w:val="24"/>
        </w:rPr>
        <w:t xml:space="preserve"> </w:t>
      </w:r>
      <w:r w:rsidR="0051576E">
        <w:rPr>
          <w:rFonts w:ascii="Times New Roman" w:hAnsi="Times New Roman" w:cs="Times New Roman"/>
          <w:sz w:val="24"/>
          <w:szCs w:val="24"/>
        </w:rPr>
        <w:t>This literature, in aggregate, positions national identity and social norms among the most effective tools for increasing normative compliance with preventative measures—so long as the norms communicated by messengers are not contradictory, and a support system exists to help promote these measures (Neville et al., 2021)</w:t>
      </w:r>
      <w:r>
        <w:rPr>
          <w:rFonts w:ascii="Times New Roman" w:hAnsi="Times New Roman" w:cs="Times New Roman"/>
          <w:sz w:val="24"/>
          <w:szCs w:val="24"/>
        </w:rPr>
        <w:t xml:space="preserve">. Our results align with and extend such work, suggesting that different modalities of national identity (i.e., attachment and glorification) are differentially related to trust in different sources of information (i.e., government and scientific sources) and that through these, both modalities can reflect greater engagement in and support for preventative measures. </w:t>
      </w:r>
    </w:p>
    <w:p w14:paraId="1A74031E" w14:textId="0AC3B3A0" w:rsidR="00ED6B83" w:rsidRDefault="00ED6B83" w:rsidP="00A95DB1">
      <w:pPr>
        <w:ind w:firstLine="720"/>
        <w:contextualSpacing/>
        <w:rPr>
          <w:rFonts w:ascii="Times New Roman" w:hAnsi="Times New Roman" w:cs="Times New Roman"/>
          <w:sz w:val="24"/>
          <w:szCs w:val="24"/>
        </w:rPr>
      </w:pPr>
      <w:r w:rsidRPr="00927466">
        <w:rPr>
          <w:rFonts w:ascii="Times New Roman" w:hAnsi="Times New Roman" w:cs="Times New Roman"/>
          <w:sz w:val="24"/>
          <w:szCs w:val="24"/>
        </w:rPr>
        <w:t xml:space="preserve">The </w:t>
      </w:r>
      <w:r w:rsidR="006E4B9F">
        <w:rPr>
          <w:rFonts w:ascii="Times New Roman" w:hAnsi="Times New Roman" w:cs="Times New Roman"/>
          <w:sz w:val="24"/>
          <w:szCs w:val="24"/>
        </w:rPr>
        <w:t>c</w:t>
      </w:r>
      <w:r w:rsidRPr="00927466">
        <w:rPr>
          <w:rFonts w:ascii="Times New Roman" w:hAnsi="Times New Roman" w:cs="Times New Roman"/>
          <w:sz w:val="24"/>
          <w:szCs w:val="24"/>
        </w:rPr>
        <w:t>oronavirus pandemic</w:t>
      </w:r>
      <w:r w:rsidR="00125417">
        <w:rPr>
          <w:rFonts w:ascii="Times New Roman" w:hAnsi="Times New Roman" w:cs="Times New Roman"/>
          <w:sz w:val="24"/>
          <w:szCs w:val="24"/>
        </w:rPr>
        <w:t>—</w:t>
      </w:r>
      <w:r w:rsidRPr="00927466">
        <w:rPr>
          <w:rFonts w:ascii="Times New Roman" w:hAnsi="Times New Roman" w:cs="Times New Roman"/>
          <w:sz w:val="24"/>
          <w:szCs w:val="24"/>
        </w:rPr>
        <w:t>characterized as a stress test for science (The Lancet, 2020)</w:t>
      </w:r>
      <w:r w:rsidR="00125417">
        <w:rPr>
          <w:rFonts w:ascii="Times New Roman" w:hAnsi="Times New Roman" w:cs="Times New Roman"/>
          <w:sz w:val="24"/>
          <w:szCs w:val="24"/>
        </w:rPr>
        <w:t>—m</w:t>
      </w:r>
      <w:r w:rsidR="006E4B9F">
        <w:rPr>
          <w:rFonts w:ascii="Times New Roman" w:hAnsi="Times New Roman" w:cs="Times New Roman"/>
          <w:sz w:val="24"/>
          <w:szCs w:val="24"/>
        </w:rPr>
        <w:t xml:space="preserve">ight be </w:t>
      </w:r>
      <w:r w:rsidR="00125417">
        <w:rPr>
          <w:rFonts w:ascii="Times New Roman" w:hAnsi="Times New Roman" w:cs="Times New Roman"/>
          <w:sz w:val="24"/>
          <w:szCs w:val="24"/>
        </w:rPr>
        <w:t>also be</w:t>
      </w:r>
      <w:r w:rsidR="006E4B9F">
        <w:rPr>
          <w:rFonts w:ascii="Times New Roman" w:hAnsi="Times New Roman" w:cs="Times New Roman"/>
          <w:sz w:val="24"/>
          <w:szCs w:val="24"/>
        </w:rPr>
        <w:t xml:space="preserve"> described as a stress test for public trust </w:t>
      </w:r>
      <w:r w:rsidR="00125417">
        <w:rPr>
          <w:rFonts w:ascii="Times New Roman" w:hAnsi="Times New Roman" w:cs="Times New Roman"/>
          <w:sz w:val="24"/>
          <w:szCs w:val="24"/>
        </w:rPr>
        <w:t>generally</w:t>
      </w:r>
      <w:r w:rsidR="006E4B9F">
        <w:rPr>
          <w:rFonts w:ascii="Times New Roman" w:hAnsi="Times New Roman" w:cs="Times New Roman"/>
          <w:sz w:val="24"/>
          <w:szCs w:val="24"/>
        </w:rPr>
        <w:t>, be it in political leaders, scientific authorities,</w:t>
      </w:r>
      <w:r w:rsidR="00125417">
        <w:rPr>
          <w:rFonts w:ascii="Times New Roman" w:hAnsi="Times New Roman" w:cs="Times New Roman"/>
          <w:sz w:val="24"/>
          <w:szCs w:val="24"/>
        </w:rPr>
        <w:t xml:space="preserve"> </w:t>
      </w:r>
      <w:r w:rsidR="006E4B9F">
        <w:rPr>
          <w:rFonts w:ascii="Times New Roman" w:hAnsi="Times New Roman" w:cs="Times New Roman"/>
          <w:sz w:val="24"/>
          <w:szCs w:val="24"/>
        </w:rPr>
        <w:t xml:space="preserve">or otherwise. </w:t>
      </w:r>
      <w:r w:rsidR="003E590D">
        <w:rPr>
          <w:rFonts w:ascii="Times New Roman" w:hAnsi="Times New Roman" w:cs="Times New Roman"/>
          <w:sz w:val="24"/>
          <w:szCs w:val="24"/>
        </w:rPr>
        <w:t>W</w:t>
      </w:r>
      <w:r w:rsidR="006E4B9F">
        <w:rPr>
          <w:rFonts w:ascii="Times New Roman" w:hAnsi="Times New Roman" w:cs="Times New Roman"/>
          <w:sz w:val="24"/>
          <w:szCs w:val="24"/>
        </w:rPr>
        <w:t xml:space="preserve">e expanded upon evidence </w:t>
      </w:r>
      <w:r w:rsidR="003E590D">
        <w:rPr>
          <w:rFonts w:ascii="Times New Roman" w:hAnsi="Times New Roman" w:cs="Times New Roman"/>
          <w:sz w:val="24"/>
          <w:szCs w:val="24"/>
        </w:rPr>
        <w:t xml:space="preserve">linking attachment </w:t>
      </w:r>
      <w:r w:rsidR="006E4B9F">
        <w:rPr>
          <w:rFonts w:ascii="Times New Roman" w:hAnsi="Times New Roman" w:cs="Times New Roman"/>
          <w:sz w:val="24"/>
          <w:szCs w:val="24"/>
        </w:rPr>
        <w:t>with</w:t>
      </w:r>
      <w:r w:rsidRPr="00927466">
        <w:rPr>
          <w:rFonts w:ascii="Times New Roman" w:hAnsi="Times New Roman" w:cs="Times New Roman"/>
          <w:sz w:val="24"/>
          <w:szCs w:val="24"/>
        </w:rPr>
        <w:t xml:space="preserve"> more support for personal and governmental efforts to prevent the spread of COVID-19</w:t>
      </w:r>
      <w:r w:rsidR="006E4B9F">
        <w:rPr>
          <w:rFonts w:ascii="Times New Roman" w:hAnsi="Times New Roman" w:cs="Times New Roman"/>
          <w:sz w:val="24"/>
          <w:szCs w:val="24"/>
        </w:rPr>
        <w:t xml:space="preserve">, </w:t>
      </w:r>
      <w:r w:rsidR="003E590D">
        <w:rPr>
          <w:rFonts w:ascii="Times New Roman" w:hAnsi="Times New Roman" w:cs="Times New Roman"/>
          <w:sz w:val="24"/>
          <w:szCs w:val="24"/>
        </w:rPr>
        <w:t>and</w:t>
      </w:r>
      <w:r w:rsidR="006E4B9F">
        <w:rPr>
          <w:rFonts w:ascii="Times New Roman" w:hAnsi="Times New Roman" w:cs="Times New Roman"/>
          <w:sz w:val="24"/>
          <w:szCs w:val="24"/>
        </w:rPr>
        <w:t xml:space="preserve"> glorification </w:t>
      </w:r>
      <w:r w:rsidR="003E590D">
        <w:rPr>
          <w:rFonts w:ascii="Times New Roman" w:hAnsi="Times New Roman" w:cs="Times New Roman"/>
          <w:sz w:val="24"/>
          <w:szCs w:val="24"/>
        </w:rPr>
        <w:t>with</w:t>
      </w:r>
      <w:r w:rsidR="006E4B9F">
        <w:rPr>
          <w:rFonts w:ascii="Times New Roman" w:hAnsi="Times New Roman" w:cs="Times New Roman"/>
          <w:sz w:val="24"/>
          <w:szCs w:val="24"/>
        </w:rPr>
        <w:t xml:space="preserve"> support for government-enforced lockdowns. </w:t>
      </w:r>
      <w:r w:rsidR="003E590D">
        <w:rPr>
          <w:rFonts w:ascii="Times New Roman" w:hAnsi="Times New Roman" w:cs="Times New Roman"/>
          <w:sz w:val="24"/>
          <w:szCs w:val="24"/>
        </w:rPr>
        <w:t xml:space="preserve">We found </w:t>
      </w:r>
      <w:r w:rsidR="006E4B9F">
        <w:rPr>
          <w:rFonts w:ascii="Times New Roman" w:hAnsi="Times New Roman" w:cs="Times New Roman"/>
          <w:sz w:val="24"/>
          <w:szCs w:val="24"/>
        </w:rPr>
        <w:t>novel evidence that attachment</w:t>
      </w:r>
      <w:r w:rsidR="00B41F19">
        <w:rPr>
          <w:rFonts w:ascii="Times New Roman" w:hAnsi="Times New Roman" w:cs="Times New Roman"/>
          <w:sz w:val="24"/>
          <w:szCs w:val="24"/>
        </w:rPr>
        <w:t xml:space="preserve"> (not </w:t>
      </w:r>
      <w:r>
        <w:rPr>
          <w:rFonts w:ascii="Times New Roman" w:hAnsi="Times New Roman" w:cs="Times New Roman"/>
          <w:sz w:val="24"/>
          <w:szCs w:val="24"/>
        </w:rPr>
        <w:t>glorification</w:t>
      </w:r>
      <w:r w:rsidR="00B41F19">
        <w:rPr>
          <w:rFonts w:ascii="Times New Roman" w:hAnsi="Times New Roman" w:cs="Times New Roman"/>
          <w:sz w:val="24"/>
          <w:szCs w:val="24"/>
        </w:rPr>
        <w:t>)</w:t>
      </w:r>
      <w:r w:rsidR="006E4B9F">
        <w:rPr>
          <w:rFonts w:ascii="Times New Roman" w:hAnsi="Times New Roman" w:cs="Times New Roman"/>
          <w:sz w:val="24"/>
          <w:szCs w:val="24"/>
        </w:rPr>
        <w:t xml:space="preserve"> </w:t>
      </w:r>
      <w:r w:rsidR="0015423E">
        <w:rPr>
          <w:rFonts w:ascii="Times New Roman" w:hAnsi="Times New Roman" w:cs="Times New Roman"/>
          <w:sz w:val="24"/>
          <w:szCs w:val="24"/>
        </w:rPr>
        <w:t>may be linked with</w:t>
      </w:r>
      <w:r w:rsidR="006E4B9F">
        <w:rPr>
          <w:rFonts w:ascii="Times New Roman" w:hAnsi="Times New Roman" w:cs="Times New Roman"/>
          <w:sz w:val="24"/>
          <w:szCs w:val="24"/>
        </w:rPr>
        <w:t xml:space="preserve"> trust in science as well as trust in ingroup authorities, indirectly promoting public health efforts</w:t>
      </w:r>
      <w:r w:rsidR="003E590D">
        <w:rPr>
          <w:rFonts w:ascii="Times New Roman" w:hAnsi="Times New Roman" w:cs="Times New Roman"/>
          <w:sz w:val="24"/>
          <w:szCs w:val="24"/>
        </w:rPr>
        <w:t xml:space="preserve">, whereas glorification only has indirect links via the latter. </w:t>
      </w:r>
      <w:r w:rsidR="006E4B9F">
        <w:rPr>
          <w:rFonts w:ascii="Times New Roman" w:hAnsi="Times New Roman" w:cs="Times New Roman"/>
          <w:sz w:val="24"/>
          <w:szCs w:val="24"/>
        </w:rPr>
        <w:t>This cross-national, multi-level evidence hints that</w:t>
      </w:r>
      <w:r w:rsidR="00EA2DD9">
        <w:rPr>
          <w:rFonts w:ascii="Times New Roman" w:hAnsi="Times New Roman" w:cs="Times New Roman"/>
          <w:sz w:val="24"/>
          <w:szCs w:val="24"/>
        </w:rPr>
        <w:t xml:space="preserve"> national identity </w:t>
      </w:r>
      <w:r w:rsidR="00971A0D">
        <w:rPr>
          <w:rFonts w:ascii="Times New Roman" w:hAnsi="Times New Roman" w:cs="Times New Roman"/>
          <w:sz w:val="24"/>
          <w:szCs w:val="24"/>
        </w:rPr>
        <w:t>may help address a</w:t>
      </w:r>
      <w:r w:rsidR="00FF6CE1">
        <w:rPr>
          <w:rFonts w:ascii="Times New Roman" w:hAnsi="Times New Roman" w:cs="Times New Roman"/>
          <w:sz w:val="24"/>
          <w:szCs w:val="24"/>
        </w:rPr>
        <w:t xml:space="preserve"> collective</w:t>
      </w:r>
      <w:r w:rsidR="00EA2DD9">
        <w:rPr>
          <w:rFonts w:ascii="Times New Roman" w:hAnsi="Times New Roman" w:cs="Times New Roman"/>
          <w:sz w:val="24"/>
          <w:szCs w:val="24"/>
        </w:rPr>
        <w:t xml:space="preserve"> threat </w:t>
      </w:r>
      <w:r w:rsidR="00971A0D">
        <w:rPr>
          <w:rFonts w:ascii="Times New Roman" w:hAnsi="Times New Roman" w:cs="Times New Roman"/>
          <w:sz w:val="24"/>
          <w:szCs w:val="24"/>
        </w:rPr>
        <w:t>which</w:t>
      </w:r>
      <w:r w:rsidR="00EA2DD9">
        <w:rPr>
          <w:rFonts w:ascii="Times New Roman" w:hAnsi="Times New Roman" w:cs="Times New Roman"/>
          <w:sz w:val="24"/>
          <w:szCs w:val="24"/>
        </w:rPr>
        <w:t xml:space="preserve"> transcends the national b</w:t>
      </w:r>
      <w:r w:rsidR="00971A0D">
        <w:rPr>
          <w:rFonts w:ascii="Times New Roman" w:hAnsi="Times New Roman" w:cs="Times New Roman"/>
          <w:sz w:val="24"/>
          <w:szCs w:val="24"/>
        </w:rPr>
        <w:t>orders—while</w:t>
      </w:r>
      <w:r w:rsidR="006E4B9F">
        <w:rPr>
          <w:rFonts w:ascii="Times New Roman" w:hAnsi="Times New Roman" w:cs="Times New Roman"/>
          <w:sz w:val="24"/>
          <w:szCs w:val="24"/>
        </w:rPr>
        <w:t xml:space="preserve"> also </w:t>
      </w:r>
      <w:r w:rsidR="00971A0D">
        <w:rPr>
          <w:rFonts w:ascii="Times New Roman" w:hAnsi="Times New Roman" w:cs="Times New Roman"/>
          <w:sz w:val="24"/>
          <w:szCs w:val="24"/>
        </w:rPr>
        <w:t>cautioning</w:t>
      </w:r>
      <w:r w:rsidR="006E4B9F">
        <w:rPr>
          <w:rFonts w:ascii="Times New Roman" w:hAnsi="Times New Roman" w:cs="Times New Roman"/>
          <w:sz w:val="24"/>
          <w:szCs w:val="24"/>
        </w:rPr>
        <w:t xml:space="preserve"> that this may be best achieved if there is a consensus in scientific and government information about the public health crisis</w:t>
      </w:r>
      <w:r w:rsidR="00971A0D">
        <w:rPr>
          <w:rFonts w:ascii="Times New Roman" w:hAnsi="Times New Roman" w:cs="Times New Roman"/>
          <w:sz w:val="24"/>
          <w:szCs w:val="24"/>
        </w:rPr>
        <w:t xml:space="preserve"> in question</w:t>
      </w:r>
      <w:r w:rsidR="006E4B9F">
        <w:rPr>
          <w:rFonts w:ascii="Times New Roman" w:hAnsi="Times New Roman" w:cs="Times New Roman"/>
          <w:sz w:val="24"/>
          <w:szCs w:val="24"/>
        </w:rPr>
        <w:t xml:space="preserve">. </w:t>
      </w:r>
    </w:p>
    <w:p w14:paraId="354717E5" w14:textId="2B733D90" w:rsidR="009D6FB7" w:rsidRPr="000365D4" w:rsidRDefault="00122644" w:rsidP="009D6FB7">
      <w:pPr>
        <w:contextualSpacing/>
        <w:jc w:val="center"/>
        <w:rPr>
          <w:rFonts w:ascii="Times New Roman" w:hAnsi="Times New Roman" w:cs="Times New Roman"/>
          <w:b/>
          <w:sz w:val="24"/>
          <w:szCs w:val="24"/>
        </w:rPr>
      </w:pPr>
      <w:r w:rsidRPr="000365D4">
        <w:rPr>
          <w:rFonts w:ascii="Times New Roman" w:hAnsi="Times New Roman" w:cs="Times New Roman"/>
          <w:b/>
          <w:sz w:val="24"/>
          <w:szCs w:val="24"/>
        </w:rPr>
        <w:lastRenderedPageBreak/>
        <w:t>R</w:t>
      </w:r>
      <w:r w:rsidR="009D6FB7" w:rsidRPr="000365D4">
        <w:rPr>
          <w:rFonts w:ascii="Times New Roman" w:hAnsi="Times New Roman" w:cs="Times New Roman"/>
          <w:b/>
          <w:sz w:val="24"/>
          <w:szCs w:val="24"/>
        </w:rPr>
        <w:t>eferences</w:t>
      </w:r>
    </w:p>
    <w:p w14:paraId="036C7A59" w14:textId="63CAA98C"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Abrams, D., Lalot, F., &amp; Hogg, M. A. (2021). Intergroup and intragroup dimensions of COVID-19: A social identity perspective on social fragmentation and unity. </w:t>
      </w:r>
      <w:r w:rsidRPr="000365D4">
        <w:rPr>
          <w:rFonts w:ascii="Times New Roman" w:hAnsi="Times New Roman" w:cs="Times New Roman"/>
          <w:i/>
          <w:sz w:val="24"/>
          <w:szCs w:val="24"/>
        </w:rPr>
        <w:t>Group Processes &amp; Intergroup Relations, 24</w:t>
      </w:r>
      <w:r w:rsidRPr="000365D4">
        <w:rPr>
          <w:rFonts w:ascii="Times New Roman" w:hAnsi="Times New Roman" w:cs="Times New Roman"/>
          <w:sz w:val="24"/>
          <w:szCs w:val="24"/>
        </w:rPr>
        <w:t>(2), 201-209. doi:10.1177/1368430220983440</w:t>
      </w:r>
    </w:p>
    <w:p w14:paraId="113F7AFB" w14:textId="0DD05F8B" w:rsidR="00513EB0" w:rsidRDefault="00513EB0" w:rsidP="00513EB0">
      <w:pPr>
        <w:ind w:left="720" w:hanging="720"/>
        <w:contextualSpacing/>
        <w:rPr>
          <w:rStyle w:val="Hyperlink"/>
          <w:rFonts w:ascii="Times New Roman" w:hAnsi="Times New Roman" w:cs="Times New Roman"/>
          <w:color w:val="auto"/>
          <w:sz w:val="24"/>
          <w:szCs w:val="24"/>
          <w:u w:val="none"/>
        </w:rPr>
      </w:pPr>
      <w:r w:rsidRPr="000365D4">
        <w:rPr>
          <w:rFonts w:ascii="Times New Roman" w:hAnsi="Times New Roman" w:cs="Times New Roman"/>
          <w:sz w:val="24"/>
          <w:szCs w:val="24"/>
        </w:rPr>
        <w:t>Alfano, V., &amp; Ercolano, S. (2020). The Efficacy of Lockdown Against COVID-19: A Cross-Country Panel Analysis. </w:t>
      </w:r>
      <w:r w:rsidRPr="000365D4">
        <w:rPr>
          <w:rFonts w:ascii="Times New Roman" w:hAnsi="Times New Roman" w:cs="Times New Roman"/>
          <w:i/>
          <w:iCs/>
          <w:sz w:val="24"/>
          <w:szCs w:val="24"/>
        </w:rPr>
        <w:t>Applied health economics and health policy</w:t>
      </w:r>
      <w:r w:rsidRPr="000365D4">
        <w:rPr>
          <w:rFonts w:ascii="Times New Roman" w:hAnsi="Times New Roman" w:cs="Times New Roman"/>
          <w:sz w:val="24"/>
          <w:szCs w:val="24"/>
        </w:rPr>
        <w:t>, </w:t>
      </w:r>
      <w:r w:rsidRPr="000365D4">
        <w:rPr>
          <w:rFonts w:ascii="Times New Roman" w:hAnsi="Times New Roman" w:cs="Times New Roman"/>
          <w:i/>
          <w:iCs/>
          <w:sz w:val="24"/>
          <w:szCs w:val="24"/>
        </w:rPr>
        <w:t>18</w:t>
      </w:r>
      <w:r w:rsidRPr="000365D4">
        <w:rPr>
          <w:rFonts w:ascii="Times New Roman" w:hAnsi="Times New Roman" w:cs="Times New Roman"/>
          <w:sz w:val="24"/>
          <w:szCs w:val="24"/>
        </w:rPr>
        <w:t xml:space="preserve">(4), 509–517. </w:t>
      </w:r>
      <w:hyperlink r:id="rId16" w:history="1">
        <w:r w:rsidR="00D87FF5" w:rsidRPr="000365D4">
          <w:rPr>
            <w:rStyle w:val="Hyperlink"/>
            <w:rFonts w:ascii="Times New Roman" w:hAnsi="Times New Roman" w:cs="Times New Roman"/>
            <w:color w:val="auto"/>
            <w:sz w:val="24"/>
            <w:szCs w:val="24"/>
            <w:u w:val="none"/>
          </w:rPr>
          <w:t>https://doi.org/10.1007/s40258-020-00596-3</w:t>
        </w:r>
      </w:hyperlink>
    </w:p>
    <w:p w14:paraId="0DEDFDF0" w14:textId="1FF5520F" w:rsidR="00CF1EF5" w:rsidRDefault="00CF1EF5" w:rsidP="00513EB0">
      <w:pPr>
        <w:ind w:left="720" w:hanging="720"/>
        <w:contextualSpacing/>
        <w:rPr>
          <w:rFonts w:ascii="Times New Roman" w:hAnsi="Times New Roman" w:cs="Times New Roman"/>
          <w:sz w:val="24"/>
          <w:szCs w:val="24"/>
        </w:rPr>
      </w:pPr>
      <w:r w:rsidRPr="00CF1EF5">
        <w:rPr>
          <w:rFonts w:ascii="Times New Roman" w:hAnsi="Times New Roman" w:cs="Times New Roman"/>
          <w:sz w:val="24"/>
          <w:szCs w:val="24"/>
        </w:rPr>
        <w:t xml:space="preserve">Ball P. (2021). The lightning-fast quest for COVID vaccines - and what it means for other diseases. </w:t>
      </w:r>
      <w:r w:rsidRPr="00CF1EF5">
        <w:rPr>
          <w:rFonts w:ascii="Times New Roman" w:hAnsi="Times New Roman" w:cs="Times New Roman"/>
          <w:i/>
          <w:iCs/>
          <w:sz w:val="24"/>
          <w:szCs w:val="24"/>
        </w:rPr>
        <w:t>Nature</w:t>
      </w:r>
      <w:r w:rsidRPr="00CF1EF5">
        <w:rPr>
          <w:rFonts w:ascii="Times New Roman" w:hAnsi="Times New Roman" w:cs="Times New Roman"/>
          <w:sz w:val="24"/>
          <w:szCs w:val="24"/>
        </w:rPr>
        <w:t xml:space="preserve">, </w:t>
      </w:r>
      <w:r w:rsidRPr="00CF1EF5">
        <w:rPr>
          <w:rFonts w:ascii="Times New Roman" w:hAnsi="Times New Roman" w:cs="Times New Roman"/>
          <w:i/>
          <w:iCs/>
          <w:sz w:val="24"/>
          <w:szCs w:val="24"/>
        </w:rPr>
        <w:t>589</w:t>
      </w:r>
      <w:r w:rsidRPr="00CF1EF5">
        <w:rPr>
          <w:rFonts w:ascii="Times New Roman" w:hAnsi="Times New Roman" w:cs="Times New Roman"/>
          <w:sz w:val="24"/>
          <w:szCs w:val="24"/>
        </w:rPr>
        <w:t xml:space="preserve">(7840), 16–18. </w:t>
      </w:r>
      <w:hyperlink r:id="rId17" w:history="1">
        <w:r w:rsidRPr="00CD2529">
          <w:rPr>
            <w:rStyle w:val="Hyperlink"/>
            <w:rFonts w:ascii="Times New Roman" w:hAnsi="Times New Roman" w:cs="Times New Roman"/>
            <w:sz w:val="24"/>
            <w:szCs w:val="24"/>
          </w:rPr>
          <w:t>https://doi.org/10.1038/d41586-020-03626-1</w:t>
        </w:r>
      </w:hyperlink>
    </w:p>
    <w:p w14:paraId="1C60834B" w14:textId="6BC851C1" w:rsidR="00D87FF5" w:rsidRPr="000365D4" w:rsidRDefault="00D87FF5" w:rsidP="00D87FF5">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Bar-Tal, D. (2007). Sociopsychological foundations of intractable conflicts. </w:t>
      </w:r>
      <w:r w:rsidRPr="000365D4">
        <w:rPr>
          <w:rFonts w:ascii="Times New Roman" w:hAnsi="Times New Roman" w:cs="Times New Roman"/>
          <w:i/>
          <w:iCs/>
          <w:sz w:val="24"/>
          <w:szCs w:val="24"/>
        </w:rPr>
        <w:t xml:space="preserve">American Behavioral Scientist, 50 </w:t>
      </w:r>
      <w:r w:rsidRPr="000365D4">
        <w:rPr>
          <w:rFonts w:ascii="Times New Roman" w:hAnsi="Times New Roman" w:cs="Times New Roman"/>
          <w:sz w:val="24"/>
          <w:szCs w:val="24"/>
        </w:rPr>
        <w:t xml:space="preserve">(11), 1430-1453. </w:t>
      </w:r>
      <w:hyperlink r:id="rId18" w:history="1">
        <w:r w:rsidRPr="000365D4">
          <w:rPr>
            <w:rStyle w:val="Hyperlink"/>
            <w:rFonts w:ascii="Times New Roman" w:hAnsi="Times New Roman" w:cs="Times New Roman"/>
            <w:color w:val="auto"/>
            <w:sz w:val="24"/>
            <w:szCs w:val="24"/>
            <w:u w:val="none"/>
          </w:rPr>
          <w:t>https://doi.org/10.1177/0002764207302462</w:t>
        </w:r>
      </w:hyperlink>
    </w:p>
    <w:p w14:paraId="739E5240"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Barragan, R. C., Oliveira, N., Khalvati, K., Brooks, R., Reinecke, K., Rao, R. P. N., Meltzoff, A. N. (2021). Identifying with all humanity predicts cooperative health behaviors and helpful responding during COVID-19. </w:t>
      </w:r>
      <w:r w:rsidRPr="000365D4">
        <w:rPr>
          <w:rFonts w:ascii="Times New Roman" w:hAnsi="Times New Roman" w:cs="Times New Roman"/>
          <w:i/>
          <w:sz w:val="24"/>
          <w:szCs w:val="24"/>
        </w:rPr>
        <w:t>PLoS One, 16</w:t>
      </w:r>
      <w:r w:rsidRPr="000365D4">
        <w:rPr>
          <w:rFonts w:ascii="Times New Roman" w:hAnsi="Times New Roman" w:cs="Times New Roman"/>
          <w:sz w:val="24"/>
          <w:szCs w:val="24"/>
        </w:rPr>
        <w:t>(3), e0248234. doi: 10.1371/journal.pone.0248234</w:t>
      </w:r>
    </w:p>
    <w:p w14:paraId="1BC6665D"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Benziman, Y. (2020). “Winning” the “battle” and “beating” the COVID-19 “enemy”: Leaders’ use of war frames to define the pandemic. </w:t>
      </w:r>
      <w:r w:rsidRPr="000365D4">
        <w:rPr>
          <w:rFonts w:ascii="Times New Roman" w:hAnsi="Times New Roman" w:cs="Times New Roman"/>
          <w:i/>
          <w:sz w:val="24"/>
          <w:szCs w:val="24"/>
        </w:rPr>
        <w:t>Peace and Conflict: Journal of Peace Psychology, 26</w:t>
      </w:r>
      <w:r w:rsidRPr="000365D4">
        <w:rPr>
          <w:rFonts w:ascii="Times New Roman" w:hAnsi="Times New Roman" w:cs="Times New Roman"/>
          <w:sz w:val="24"/>
          <w:szCs w:val="24"/>
        </w:rPr>
        <w:t>(3), 247-256. http://dx.doi.org/10.1037/pac0000494</w:t>
      </w:r>
    </w:p>
    <w:p w14:paraId="2551B875"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Berndsen, M., Thomas, E. F., &amp; Pedersen, A. (2018). Resisting perspective-taking: Glorification of the national group elicits non-compliance with perspective-taking instructions. </w:t>
      </w:r>
      <w:r w:rsidRPr="000365D4">
        <w:rPr>
          <w:rFonts w:ascii="Times New Roman" w:hAnsi="Times New Roman" w:cs="Times New Roman"/>
          <w:i/>
          <w:sz w:val="24"/>
          <w:szCs w:val="24"/>
        </w:rPr>
        <w:t>Journal of Experimental Social Psychology, 79</w:t>
      </w:r>
      <w:r w:rsidRPr="000365D4">
        <w:rPr>
          <w:rFonts w:ascii="Times New Roman" w:hAnsi="Times New Roman" w:cs="Times New Roman"/>
          <w:sz w:val="24"/>
          <w:szCs w:val="24"/>
        </w:rPr>
        <w:t>, 126–137. https://doi.org/10.1016/j.jesp.2018.07.007</w:t>
      </w:r>
    </w:p>
    <w:p w14:paraId="4B1E1C99" w14:textId="77EACCA1"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lang w:val="de-DE"/>
        </w:rPr>
        <w:lastRenderedPageBreak/>
        <w:t xml:space="preserve">Bicchieri, C., Fatas, E., Aldama, A., Casas, A., Deshpande, I., Lauro, M., et al. </w:t>
      </w:r>
      <w:r w:rsidRPr="000365D4">
        <w:rPr>
          <w:rFonts w:ascii="Times New Roman" w:hAnsi="Times New Roman" w:cs="Times New Roman"/>
          <w:sz w:val="24"/>
          <w:szCs w:val="24"/>
        </w:rPr>
        <w:t xml:space="preserve">(2021) In science we (should) trust: Expectations and compliance across nine countries during the COVID-19 pandemic. </w:t>
      </w:r>
      <w:r w:rsidRPr="000365D4">
        <w:rPr>
          <w:rFonts w:ascii="Times New Roman" w:hAnsi="Times New Roman" w:cs="Times New Roman"/>
          <w:i/>
          <w:sz w:val="24"/>
          <w:szCs w:val="24"/>
        </w:rPr>
        <w:t>PLoS ONE 16</w:t>
      </w:r>
      <w:r w:rsidRPr="000365D4">
        <w:rPr>
          <w:rFonts w:ascii="Times New Roman" w:hAnsi="Times New Roman" w:cs="Times New Roman"/>
          <w:sz w:val="24"/>
          <w:szCs w:val="24"/>
        </w:rPr>
        <w:t xml:space="preserve">(6), e0252892. </w:t>
      </w:r>
      <w:hyperlink r:id="rId19" w:history="1">
        <w:r w:rsidR="00513EB0" w:rsidRPr="000365D4">
          <w:rPr>
            <w:rStyle w:val="Hyperlink"/>
            <w:rFonts w:ascii="Times New Roman" w:hAnsi="Times New Roman" w:cs="Times New Roman"/>
            <w:color w:val="auto"/>
            <w:sz w:val="24"/>
            <w:szCs w:val="24"/>
            <w:u w:val="none"/>
          </w:rPr>
          <w:t>https://doi.org/10.1371/journal.pone.0252892</w:t>
        </w:r>
      </w:hyperlink>
    </w:p>
    <w:p w14:paraId="05B93A86" w14:textId="09D55200" w:rsidR="00513EB0" w:rsidRDefault="00513EB0" w:rsidP="00513EB0">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Brauner, J.M., Mindermann, S., Sharma, M., Johnston, D., Salvatier, J., Gavenciak, T., Stephenson, A.R., Leech, G., Altman, G., Mikulik, V., Norman, A.J., Monrad, J.T., Besiroglu, T., Ge, H., Hartwick, M.A., Teh, Y.W., Chindelevitch, L., Gal, Y., &amp; Kulveit, J. (2021). Inferring the effectiveness of government interventions against COVID-19. </w:t>
      </w:r>
      <w:r w:rsidRPr="000365D4">
        <w:rPr>
          <w:rFonts w:ascii="Times New Roman" w:hAnsi="Times New Roman" w:cs="Times New Roman"/>
          <w:i/>
          <w:iCs/>
          <w:sz w:val="24"/>
          <w:szCs w:val="24"/>
        </w:rPr>
        <w:t xml:space="preserve">Science, 371 </w:t>
      </w:r>
      <w:r w:rsidRPr="000365D4">
        <w:rPr>
          <w:rFonts w:ascii="Times New Roman" w:hAnsi="Times New Roman" w:cs="Times New Roman"/>
          <w:sz w:val="24"/>
          <w:szCs w:val="24"/>
        </w:rPr>
        <w:t>(6531). DOI: 10.1126/science.abd9338</w:t>
      </w:r>
    </w:p>
    <w:p w14:paraId="1CC8BE7A" w14:textId="20B10857" w:rsidR="00B67E20" w:rsidRDefault="00B67E20" w:rsidP="00363991">
      <w:pPr>
        <w:ind w:left="720" w:hanging="720"/>
        <w:contextualSpacing/>
        <w:rPr>
          <w:rFonts w:ascii="Times New Roman" w:hAnsi="Times New Roman" w:cs="Times New Roman"/>
          <w:sz w:val="24"/>
          <w:szCs w:val="24"/>
        </w:rPr>
      </w:pPr>
      <w:r w:rsidRPr="00B67E20">
        <w:rPr>
          <w:rFonts w:ascii="Times New Roman" w:hAnsi="Times New Roman" w:cs="Times New Roman"/>
          <w:sz w:val="24"/>
          <w:szCs w:val="24"/>
        </w:rPr>
        <w:t xml:space="preserve">Bullock, J. G., Green, D. P., &amp; Ha, S. E. (2010). Yes, but what’s the mechanism? (don’t expect an easy answer). </w:t>
      </w:r>
      <w:r w:rsidRPr="00B67E20">
        <w:rPr>
          <w:rFonts w:ascii="Times New Roman" w:hAnsi="Times New Roman" w:cs="Times New Roman"/>
          <w:i/>
          <w:iCs/>
          <w:sz w:val="24"/>
          <w:szCs w:val="24"/>
        </w:rPr>
        <w:t>Journal of Personality and Social Psychology, 98</w:t>
      </w:r>
      <w:r w:rsidRPr="00B67E20">
        <w:rPr>
          <w:rFonts w:ascii="Times New Roman" w:hAnsi="Times New Roman" w:cs="Times New Roman"/>
          <w:sz w:val="24"/>
          <w:szCs w:val="24"/>
        </w:rPr>
        <w:t>(4), 550–558. https://doi.org/10.1037/a0018933</w:t>
      </w:r>
    </w:p>
    <w:p w14:paraId="25FC94B7" w14:textId="44661F3A" w:rsidR="00363991" w:rsidRDefault="00363991" w:rsidP="00363991">
      <w:pPr>
        <w:ind w:left="720" w:hanging="720"/>
        <w:contextualSpacing/>
        <w:rPr>
          <w:rFonts w:ascii="Times New Roman" w:hAnsi="Times New Roman" w:cs="Times New Roman"/>
          <w:sz w:val="24"/>
          <w:szCs w:val="24"/>
        </w:rPr>
      </w:pPr>
      <w:r w:rsidRPr="00363991">
        <w:rPr>
          <w:rFonts w:ascii="Times New Roman" w:hAnsi="Times New Roman" w:cs="Times New Roman"/>
          <w:sz w:val="24"/>
          <w:szCs w:val="24"/>
        </w:rPr>
        <w:t>Bump</w:t>
      </w:r>
      <w:r>
        <w:rPr>
          <w:rFonts w:ascii="Times New Roman" w:hAnsi="Times New Roman" w:cs="Times New Roman"/>
          <w:sz w:val="24"/>
          <w:szCs w:val="24"/>
        </w:rPr>
        <w:t>, J.B.</w:t>
      </w:r>
      <w:r w:rsidRPr="00363991">
        <w:rPr>
          <w:rFonts w:ascii="Times New Roman" w:hAnsi="Times New Roman" w:cs="Times New Roman"/>
          <w:sz w:val="24"/>
          <w:szCs w:val="24"/>
        </w:rPr>
        <w:t>, Baum</w:t>
      </w:r>
      <w:r>
        <w:rPr>
          <w:rFonts w:ascii="Times New Roman" w:hAnsi="Times New Roman" w:cs="Times New Roman"/>
          <w:sz w:val="24"/>
          <w:szCs w:val="24"/>
        </w:rPr>
        <w:t xml:space="preserve">, </w:t>
      </w:r>
      <w:r w:rsidRPr="00363991">
        <w:rPr>
          <w:rFonts w:ascii="Times New Roman" w:hAnsi="Times New Roman" w:cs="Times New Roman"/>
          <w:sz w:val="24"/>
          <w:szCs w:val="24"/>
        </w:rPr>
        <w:t>F, Sakornsin</w:t>
      </w:r>
      <w:r>
        <w:rPr>
          <w:rFonts w:ascii="Times New Roman" w:hAnsi="Times New Roman" w:cs="Times New Roman"/>
          <w:sz w:val="24"/>
          <w:szCs w:val="24"/>
        </w:rPr>
        <w:t>,</w:t>
      </w:r>
      <w:r w:rsidRPr="00363991">
        <w:rPr>
          <w:rFonts w:ascii="Times New Roman" w:hAnsi="Times New Roman" w:cs="Times New Roman"/>
          <w:sz w:val="24"/>
          <w:szCs w:val="24"/>
        </w:rPr>
        <w:t xml:space="preserve"> M, Yates</w:t>
      </w:r>
      <w:r>
        <w:rPr>
          <w:rFonts w:ascii="Times New Roman" w:hAnsi="Times New Roman" w:cs="Times New Roman"/>
          <w:sz w:val="24"/>
          <w:szCs w:val="24"/>
        </w:rPr>
        <w:t>,</w:t>
      </w:r>
      <w:r w:rsidRPr="00363991">
        <w:rPr>
          <w:rFonts w:ascii="Times New Roman" w:hAnsi="Times New Roman" w:cs="Times New Roman"/>
          <w:sz w:val="24"/>
          <w:szCs w:val="24"/>
        </w:rPr>
        <w:t xml:space="preserve"> R, Hofman</w:t>
      </w:r>
      <w:r>
        <w:rPr>
          <w:rFonts w:ascii="Times New Roman" w:hAnsi="Times New Roman" w:cs="Times New Roman"/>
          <w:sz w:val="24"/>
          <w:szCs w:val="24"/>
        </w:rPr>
        <w:t>,</w:t>
      </w:r>
      <w:r w:rsidRPr="00363991">
        <w:rPr>
          <w:rFonts w:ascii="Times New Roman" w:hAnsi="Times New Roman" w:cs="Times New Roman"/>
          <w:sz w:val="24"/>
          <w:szCs w:val="24"/>
        </w:rPr>
        <w:t xml:space="preserve"> K. </w:t>
      </w:r>
      <w:r>
        <w:rPr>
          <w:rFonts w:ascii="Times New Roman" w:hAnsi="Times New Roman" w:cs="Times New Roman"/>
          <w:sz w:val="24"/>
          <w:szCs w:val="24"/>
        </w:rPr>
        <w:t xml:space="preserve">(2021). </w:t>
      </w:r>
      <w:r w:rsidRPr="00363991">
        <w:rPr>
          <w:rFonts w:ascii="Times New Roman" w:hAnsi="Times New Roman" w:cs="Times New Roman"/>
          <w:sz w:val="24"/>
          <w:szCs w:val="24"/>
        </w:rPr>
        <w:t>Political economy of covid-19: extractive, regressive, competitive</w:t>
      </w:r>
      <w:r>
        <w:rPr>
          <w:rFonts w:ascii="Times New Roman" w:hAnsi="Times New Roman" w:cs="Times New Roman"/>
          <w:sz w:val="24"/>
          <w:szCs w:val="24"/>
        </w:rPr>
        <w:t xml:space="preserve">. </w:t>
      </w:r>
      <w:r>
        <w:rPr>
          <w:rFonts w:ascii="Times New Roman" w:hAnsi="Times New Roman" w:cs="Times New Roman"/>
          <w:i/>
          <w:sz w:val="24"/>
          <w:szCs w:val="24"/>
        </w:rPr>
        <w:t>BMJ,</w:t>
      </w:r>
      <w:r w:rsidRPr="00363991">
        <w:rPr>
          <w:rFonts w:ascii="Times New Roman" w:hAnsi="Times New Roman" w:cs="Times New Roman"/>
          <w:sz w:val="24"/>
          <w:szCs w:val="24"/>
        </w:rPr>
        <w:t xml:space="preserve"> </w:t>
      </w:r>
      <w:r>
        <w:rPr>
          <w:rFonts w:ascii="Times New Roman" w:hAnsi="Times New Roman" w:cs="Times New Roman"/>
          <w:sz w:val="24"/>
          <w:szCs w:val="24"/>
        </w:rPr>
        <w:t>372</w:t>
      </w:r>
      <w:r w:rsidRPr="00363991">
        <w:rPr>
          <w:rFonts w:ascii="Times New Roman" w:hAnsi="Times New Roman" w:cs="Times New Roman"/>
          <w:sz w:val="24"/>
          <w:szCs w:val="24"/>
        </w:rPr>
        <w:t>:n73</w:t>
      </w:r>
      <w:r>
        <w:rPr>
          <w:rFonts w:ascii="Times New Roman" w:hAnsi="Times New Roman" w:cs="Times New Roman"/>
          <w:sz w:val="24"/>
          <w:szCs w:val="24"/>
        </w:rPr>
        <w:t>.</w:t>
      </w:r>
      <w:r w:rsidRPr="00363991">
        <w:rPr>
          <w:rFonts w:ascii="Times New Roman" w:hAnsi="Times New Roman" w:cs="Times New Roman"/>
          <w:sz w:val="24"/>
          <w:szCs w:val="24"/>
        </w:rPr>
        <w:t xml:space="preserve"> doi:10.1136/bmj.n73 </w:t>
      </w:r>
    </w:p>
    <w:p w14:paraId="5E191D5F" w14:textId="77777777" w:rsidR="009D6FB7" w:rsidRPr="000365D4" w:rsidRDefault="009D6FB7" w:rsidP="009D6FB7">
      <w:pPr>
        <w:ind w:left="720" w:hanging="720"/>
        <w:contextualSpacing/>
        <w:rPr>
          <w:rFonts w:ascii="Times New Roman" w:hAnsi="Times New Roman" w:cs="Times New Roman"/>
          <w:sz w:val="24"/>
          <w:szCs w:val="24"/>
          <w:lang w:val="nl-NL"/>
        </w:rPr>
      </w:pPr>
      <w:r w:rsidRPr="000365D4">
        <w:rPr>
          <w:rFonts w:ascii="Times New Roman" w:hAnsi="Times New Roman" w:cs="Times New Roman"/>
          <w:sz w:val="24"/>
          <w:szCs w:val="24"/>
          <w:lang w:val="nl-NL"/>
        </w:rPr>
        <w:t xml:space="preserve">Chandler, J., Rosenzweig, C., Moss, A. J., Robinson, J., &amp; Litman, L. (2019). Online panels in social science research: Expanding sampling methods beyond Mechanical Turk. </w:t>
      </w:r>
      <w:r w:rsidRPr="000365D4">
        <w:rPr>
          <w:rFonts w:ascii="Times New Roman" w:hAnsi="Times New Roman" w:cs="Times New Roman"/>
          <w:i/>
          <w:sz w:val="24"/>
          <w:szCs w:val="24"/>
          <w:lang w:val="nl-NL"/>
        </w:rPr>
        <w:t>Behavioral Research Methods, 51</w:t>
      </w:r>
      <w:r w:rsidRPr="000365D4">
        <w:rPr>
          <w:rFonts w:ascii="Times New Roman" w:hAnsi="Times New Roman" w:cs="Times New Roman"/>
          <w:sz w:val="24"/>
          <w:szCs w:val="24"/>
          <w:lang w:val="nl-NL"/>
        </w:rPr>
        <w:t>(5), 2022-2032. https://dx.doi.org/10.3758%2Fs13428-019-01273-7</w:t>
      </w:r>
    </w:p>
    <w:p w14:paraId="0488BED3" w14:textId="0C330FB5" w:rsidR="009D6FB7"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lang w:val="nl-NL"/>
        </w:rPr>
        <w:t xml:space="preserve">Constantinou, M., Kagialis, A., &amp; Karekla, M. (2020). </w:t>
      </w:r>
      <w:r w:rsidRPr="000365D4">
        <w:rPr>
          <w:rFonts w:ascii="Times New Roman" w:hAnsi="Times New Roman" w:cs="Times New Roman"/>
          <w:sz w:val="24"/>
          <w:szCs w:val="24"/>
        </w:rPr>
        <w:t xml:space="preserve">COVID-19 scientific facts Vs. conspiracy theories: 0 – 1: Science fails to convince even highly educated individuals. Preprint available at </w:t>
      </w:r>
      <w:hyperlink r:id="rId20" w:history="1">
        <w:r w:rsidRPr="000365D4">
          <w:rPr>
            <w:rStyle w:val="Hyperlink"/>
            <w:rFonts w:ascii="Times New Roman" w:hAnsi="Times New Roman" w:cs="Times New Roman"/>
            <w:color w:val="auto"/>
            <w:sz w:val="24"/>
            <w:szCs w:val="24"/>
            <w:u w:val="none"/>
          </w:rPr>
          <w:t>https://doi.org/10.21203/rs.3.rs-33972/v1</w:t>
        </w:r>
      </w:hyperlink>
      <w:r w:rsidRPr="000365D4">
        <w:rPr>
          <w:rFonts w:ascii="Times New Roman" w:hAnsi="Times New Roman" w:cs="Times New Roman"/>
          <w:sz w:val="24"/>
          <w:szCs w:val="24"/>
        </w:rPr>
        <w:t xml:space="preserve"> </w:t>
      </w:r>
    </w:p>
    <w:p w14:paraId="1DEE4F99" w14:textId="59EBB77D" w:rsidR="006A1FEB" w:rsidRPr="006A1FEB" w:rsidRDefault="006A1FEB" w:rsidP="009D6FB7">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Deane, C., Parker, K., &amp; Gramlich, J. (March 5, 2021). A year of U.S. public opinion on the coronavirus pandemic. </w:t>
      </w:r>
      <w:r>
        <w:rPr>
          <w:rFonts w:ascii="Times New Roman" w:hAnsi="Times New Roman" w:cs="Times New Roman"/>
          <w:i/>
          <w:sz w:val="24"/>
          <w:szCs w:val="24"/>
        </w:rPr>
        <w:t xml:space="preserve">Pew Research Center. </w:t>
      </w:r>
      <w:r>
        <w:rPr>
          <w:rFonts w:ascii="Times New Roman" w:hAnsi="Times New Roman" w:cs="Times New Roman"/>
          <w:sz w:val="24"/>
          <w:szCs w:val="24"/>
        </w:rPr>
        <w:t xml:space="preserve">Retrieved from: </w:t>
      </w:r>
      <w:hyperlink r:id="rId21" w:history="1">
        <w:r w:rsidRPr="009A5244">
          <w:rPr>
            <w:rStyle w:val="Hyperlink"/>
            <w:rFonts w:ascii="Times New Roman" w:hAnsi="Times New Roman" w:cs="Times New Roman"/>
            <w:sz w:val="24"/>
            <w:szCs w:val="24"/>
          </w:rPr>
          <w:t>https://www.pewresearch.org/2021/03/05/a-year-of-u-s-public-opinion-on-the-coronavirus-pandemic/</w:t>
        </w:r>
      </w:hyperlink>
      <w:r>
        <w:rPr>
          <w:rFonts w:ascii="Times New Roman" w:hAnsi="Times New Roman" w:cs="Times New Roman"/>
          <w:sz w:val="24"/>
          <w:szCs w:val="24"/>
        </w:rPr>
        <w:t xml:space="preserve">. 8-21-2022. </w:t>
      </w:r>
    </w:p>
    <w:p w14:paraId="5159A1E8" w14:textId="77777777" w:rsidR="0037018B" w:rsidRPr="000365D4" w:rsidRDefault="0037018B" w:rsidP="0037018B">
      <w:pPr>
        <w:spacing w:after="0"/>
        <w:ind w:left="720" w:hanging="720"/>
        <w:rPr>
          <w:rFonts w:ascii="Times New Roman" w:eastAsia="Times New Roman" w:hAnsi="Times New Roman" w:cs="Times New Roman"/>
          <w:sz w:val="24"/>
          <w:szCs w:val="24"/>
        </w:rPr>
      </w:pPr>
      <w:r w:rsidRPr="000365D4">
        <w:rPr>
          <w:rFonts w:ascii="Times New Roman" w:eastAsia="Times New Roman" w:hAnsi="Times New Roman" w:cs="Times New Roman"/>
          <w:sz w:val="24"/>
          <w:szCs w:val="24"/>
        </w:rPr>
        <w:t xml:space="preserve">Dehning, J.M., Zierenberg, J., Spitzner, F. P., Wibral, M., Neto, J. P., et al. (2020). Inferring change points in the spread of COVID-19 reveals the effectiveness of interventions. </w:t>
      </w:r>
      <w:r w:rsidRPr="000365D4">
        <w:rPr>
          <w:rFonts w:ascii="Times New Roman" w:eastAsia="Times New Roman" w:hAnsi="Times New Roman" w:cs="Times New Roman"/>
          <w:i/>
          <w:sz w:val="24"/>
          <w:szCs w:val="24"/>
        </w:rPr>
        <w:t>Science, 369</w:t>
      </w:r>
      <w:r w:rsidRPr="000365D4">
        <w:rPr>
          <w:rFonts w:ascii="Times New Roman" w:eastAsia="Times New Roman" w:hAnsi="Times New Roman" w:cs="Times New Roman"/>
          <w:sz w:val="24"/>
          <w:szCs w:val="24"/>
        </w:rPr>
        <w:t>(6500), eabb9789. DOI: 10.1126/science.abb9789</w:t>
      </w:r>
    </w:p>
    <w:p w14:paraId="0D0D5B0E"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Deng, X. (2021). Identification with all humanity and willingness to help people in COVID-19 affected countries: Testing a moderated mediation model. </w:t>
      </w:r>
      <w:r w:rsidRPr="000365D4">
        <w:rPr>
          <w:rFonts w:ascii="Times New Roman" w:hAnsi="Times New Roman" w:cs="Times New Roman"/>
          <w:i/>
          <w:sz w:val="24"/>
          <w:szCs w:val="24"/>
        </w:rPr>
        <w:t>Personality and Individual Differences, 181</w:t>
      </w:r>
      <w:r w:rsidRPr="000365D4">
        <w:rPr>
          <w:rFonts w:ascii="Times New Roman" w:hAnsi="Times New Roman" w:cs="Times New Roman"/>
          <w:sz w:val="24"/>
          <w:szCs w:val="24"/>
        </w:rPr>
        <w:t>, 111012. https://doi.org/10.1016/j.paid.2021.111012</w:t>
      </w:r>
    </w:p>
    <w:p w14:paraId="546AD69E" w14:textId="174B8CAE"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Devine, D., Gaskell, J., Jennings, W., &amp; Stoker, G. (2020). Trust and the Coronavirus Pandemic: What are the consequences of and for trust? An early review of the literature. </w:t>
      </w:r>
      <w:r w:rsidRPr="000365D4">
        <w:rPr>
          <w:rFonts w:ascii="Times New Roman" w:hAnsi="Times New Roman" w:cs="Times New Roman"/>
          <w:i/>
          <w:sz w:val="24"/>
          <w:szCs w:val="24"/>
        </w:rPr>
        <w:t>Political Studies Review, Advance Online Publication</w:t>
      </w:r>
      <w:r w:rsidRPr="000365D4">
        <w:rPr>
          <w:rFonts w:ascii="Times New Roman" w:hAnsi="Times New Roman" w:cs="Times New Roman"/>
          <w:sz w:val="24"/>
          <w:szCs w:val="24"/>
        </w:rPr>
        <w:t xml:space="preserve">. </w:t>
      </w:r>
      <w:hyperlink r:id="rId22" w:history="1">
        <w:r w:rsidR="007F78D4" w:rsidRPr="000365D4">
          <w:rPr>
            <w:rStyle w:val="Hyperlink"/>
            <w:rFonts w:ascii="Times New Roman" w:hAnsi="Times New Roman" w:cs="Times New Roman"/>
            <w:color w:val="auto"/>
            <w:sz w:val="24"/>
            <w:szCs w:val="24"/>
            <w:u w:val="none"/>
          </w:rPr>
          <w:t>https://doi.org/10.1177/1478929920948684</w:t>
        </w:r>
      </w:hyperlink>
    </w:p>
    <w:p w14:paraId="4943BEEF" w14:textId="77777777" w:rsidR="007F78D4" w:rsidRPr="000365D4" w:rsidRDefault="007F78D4" w:rsidP="007F78D4">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de Zavala, A. G., Cichocka, A., Eidelson, R., &amp; Jayawickreme, N. (2009). Collective narcissism and its social consequences. </w:t>
      </w:r>
      <w:r w:rsidRPr="000365D4">
        <w:rPr>
          <w:rFonts w:ascii="Times New Roman" w:hAnsi="Times New Roman" w:cs="Times New Roman"/>
          <w:i/>
          <w:iCs/>
          <w:sz w:val="24"/>
          <w:szCs w:val="24"/>
        </w:rPr>
        <w:t>Journal of Personality and Social Psychology, 97</w:t>
      </w:r>
      <w:r w:rsidRPr="000365D4">
        <w:rPr>
          <w:rFonts w:ascii="Times New Roman" w:hAnsi="Times New Roman" w:cs="Times New Roman"/>
          <w:sz w:val="24"/>
          <w:szCs w:val="24"/>
        </w:rPr>
        <w:t>(6), 1074–1096. </w:t>
      </w:r>
      <w:hyperlink r:id="rId23" w:tgtFrame="_blank" w:history="1">
        <w:r w:rsidRPr="000365D4">
          <w:rPr>
            <w:rStyle w:val="Hyperlink"/>
            <w:rFonts w:ascii="Times New Roman" w:hAnsi="Times New Roman" w:cs="Times New Roman"/>
            <w:color w:val="auto"/>
            <w:sz w:val="24"/>
            <w:szCs w:val="24"/>
            <w:u w:val="none"/>
          </w:rPr>
          <w:t>https://doi.org/10.1037/a0016904</w:t>
        </w:r>
      </w:hyperlink>
    </w:p>
    <w:p w14:paraId="68634179" w14:textId="56377FAF" w:rsidR="007336AB" w:rsidRPr="000365D4" w:rsidRDefault="007336AB"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Douglas, K. M. (2021). COVID-19 conspiracy theories</w:t>
      </w:r>
      <w:r w:rsidRPr="000365D4">
        <w:rPr>
          <w:rFonts w:ascii="Times New Roman" w:hAnsi="Times New Roman" w:cs="Times New Roman"/>
          <w:i/>
          <w:sz w:val="24"/>
          <w:szCs w:val="24"/>
        </w:rPr>
        <w:t>. Group Processes &amp; Intergroup Relations</w:t>
      </w:r>
      <w:r w:rsidRPr="000365D4">
        <w:rPr>
          <w:rFonts w:ascii="Times New Roman" w:hAnsi="Times New Roman" w:cs="Times New Roman"/>
          <w:sz w:val="24"/>
          <w:szCs w:val="24"/>
        </w:rPr>
        <w:t xml:space="preserve">, </w:t>
      </w:r>
      <w:r w:rsidRPr="000365D4">
        <w:rPr>
          <w:rFonts w:ascii="Times New Roman" w:hAnsi="Times New Roman" w:cs="Times New Roman"/>
          <w:i/>
          <w:sz w:val="24"/>
          <w:szCs w:val="24"/>
        </w:rPr>
        <w:t>24</w:t>
      </w:r>
      <w:r w:rsidRPr="000365D4">
        <w:rPr>
          <w:rFonts w:ascii="Times New Roman" w:hAnsi="Times New Roman" w:cs="Times New Roman"/>
          <w:sz w:val="24"/>
          <w:szCs w:val="24"/>
        </w:rPr>
        <w:t>(2), 270-275. doi:10.1177/1368430220982068</w:t>
      </w:r>
    </w:p>
    <w:p w14:paraId="33590757" w14:textId="290CBECF" w:rsidR="00F23E16" w:rsidRDefault="00F23E16" w:rsidP="009D6FB7">
      <w:pPr>
        <w:ind w:left="720" w:hanging="720"/>
        <w:contextualSpacing/>
        <w:rPr>
          <w:rFonts w:ascii="Times New Roman" w:hAnsi="Times New Roman" w:cs="Times New Roman"/>
          <w:sz w:val="24"/>
          <w:szCs w:val="24"/>
        </w:rPr>
      </w:pPr>
      <w:r w:rsidRPr="00F23E16">
        <w:rPr>
          <w:rFonts w:ascii="Times New Roman" w:hAnsi="Times New Roman" w:cs="Times New Roman"/>
          <w:sz w:val="24"/>
          <w:szCs w:val="24"/>
        </w:rPr>
        <w:t xml:space="preserve">Enders, C. K., &amp; Tofighi, D. (2007). Centering predictor variables in cross-sectional multilevel models: A new look at an old issue. </w:t>
      </w:r>
      <w:r w:rsidRPr="00F23E16">
        <w:rPr>
          <w:rFonts w:ascii="Times New Roman" w:hAnsi="Times New Roman" w:cs="Times New Roman"/>
          <w:i/>
          <w:iCs/>
          <w:sz w:val="24"/>
          <w:szCs w:val="24"/>
        </w:rPr>
        <w:t>Psychological Methods, 12</w:t>
      </w:r>
      <w:r w:rsidRPr="00F23E16">
        <w:rPr>
          <w:rFonts w:ascii="Times New Roman" w:hAnsi="Times New Roman" w:cs="Times New Roman"/>
          <w:sz w:val="24"/>
          <w:szCs w:val="24"/>
        </w:rPr>
        <w:t>(2), 121–138. https://doi.org/10.1037/1082-989X.12.2.121</w:t>
      </w:r>
    </w:p>
    <w:p w14:paraId="341CF427" w14:textId="600ED046"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Erikson, S. (2020). Pandemics show us what government is for. </w:t>
      </w:r>
      <w:r w:rsidRPr="000365D4">
        <w:rPr>
          <w:rFonts w:ascii="Times New Roman" w:hAnsi="Times New Roman" w:cs="Times New Roman"/>
          <w:i/>
          <w:sz w:val="24"/>
          <w:szCs w:val="24"/>
        </w:rPr>
        <w:t>Nature Human Behaviour</w:t>
      </w:r>
      <w:r w:rsidRPr="000365D4">
        <w:rPr>
          <w:rFonts w:ascii="Times New Roman" w:hAnsi="Times New Roman" w:cs="Times New Roman"/>
          <w:sz w:val="24"/>
          <w:szCs w:val="24"/>
        </w:rPr>
        <w:t xml:space="preserve">, </w:t>
      </w:r>
      <w:r w:rsidRPr="000365D4">
        <w:rPr>
          <w:rFonts w:ascii="Times New Roman" w:hAnsi="Times New Roman" w:cs="Times New Roman"/>
          <w:i/>
          <w:sz w:val="24"/>
          <w:szCs w:val="24"/>
        </w:rPr>
        <w:t>4</w:t>
      </w:r>
      <w:r w:rsidRPr="000365D4">
        <w:rPr>
          <w:rFonts w:ascii="Times New Roman" w:hAnsi="Times New Roman" w:cs="Times New Roman"/>
          <w:sz w:val="24"/>
          <w:szCs w:val="24"/>
        </w:rPr>
        <w:t xml:space="preserve">, 441–442. </w:t>
      </w:r>
      <w:hyperlink r:id="rId24" w:history="1">
        <w:r w:rsidRPr="000365D4">
          <w:rPr>
            <w:rStyle w:val="Hyperlink"/>
            <w:rFonts w:ascii="Times New Roman" w:hAnsi="Times New Roman" w:cs="Times New Roman"/>
            <w:color w:val="auto"/>
            <w:sz w:val="24"/>
            <w:szCs w:val="24"/>
            <w:u w:val="none"/>
          </w:rPr>
          <w:t>https://doi.org/10.1038/s41562-020-0871-4</w:t>
        </w:r>
      </w:hyperlink>
      <w:r w:rsidRPr="000365D4">
        <w:rPr>
          <w:rFonts w:ascii="Times New Roman" w:hAnsi="Times New Roman" w:cs="Times New Roman"/>
          <w:sz w:val="24"/>
          <w:szCs w:val="24"/>
        </w:rPr>
        <w:t xml:space="preserve"> </w:t>
      </w:r>
    </w:p>
    <w:p w14:paraId="55CF5807"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lastRenderedPageBreak/>
        <w:t>Goldstein, D. &amp; Wiedemann, J. (2020) Who Do You Trust? The Consequences of political and social trust for public responsiveness to COVID-19 orders. Available at: https://ssrn.com/abstract=3580547 or http://dx.doi.org/10.2139/ssrn.3580547</w:t>
      </w:r>
    </w:p>
    <w:p w14:paraId="0E70F8E9" w14:textId="795733B1" w:rsidR="009D6FB7"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Hamer, K., McFarland, S., &amp; Penczek, M. (2019). What lies beneath? Predictors of Identification with All Humanity. </w:t>
      </w:r>
      <w:r w:rsidRPr="000365D4">
        <w:rPr>
          <w:rFonts w:ascii="Times New Roman" w:hAnsi="Times New Roman" w:cs="Times New Roman"/>
          <w:i/>
          <w:sz w:val="24"/>
          <w:szCs w:val="24"/>
        </w:rPr>
        <w:t>Personality and Individual Differences, 141,</w:t>
      </w:r>
      <w:r w:rsidRPr="000365D4">
        <w:rPr>
          <w:rFonts w:ascii="Times New Roman" w:hAnsi="Times New Roman" w:cs="Times New Roman"/>
          <w:sz w:val="24"/>
          <w:szCs w:val="24"/>
        </w:rPr>
        <w:t xml:space="preserve"> 258-267. </w:t>
      </w:r>
      <w:hyperlink r:id="rId25" w:history="1">
        <w:r w:rsidR="00677ACE" w:rsidRPr="009A5244">
          <w:rPr>
            <w:rStyle w:val="Hyperlink"/>
            <w:rFonts w:ascii="Times New Roman" w:hAnsi="Times New Roman" w:cs="Times New Roman"/>
            <w:sz w:val="24"/>
            <w:szCs w:val="24"/>
          </w:rPr>
          <w:t>https://doi.org/10.1016/j.paid.2018.12.019</w:t>
        </w:r>
      </w:hyperlink>
    </w:p>
    <w:p w14:paraId="51FAE3AF" w14:textId="6061E56F" w:rsidR="00677ACE" w:rsidRPr="00677ACE" w:rsidRDefault="00677ACE" w:rsidP="009D6FB7">
      <w:pPr>
        <w:ind w:left="720" w:hanging="720"/>
        <w:contextualSpacing/>
        <w:rPr>
          <w:rFonts w:ascii="Times New Roman" w:hAnsi="Times New Roman" w:cs="Times New Roman"/>
          <w:i/>
          <w:sz w:val="24"/>
          <w:szCs w:val="24"/>
        </w:rPr>
      </w:pPr>
      <w:r>
        <w:rPr>
          <w:rFonts w:ascii="Times New Roman" w:hAnsi="Times New Roman" w:cs="Times New Roman"/>
          <w:sz w:val="24"/>
          <w:szCs w:val="24"/>
        </w:rPr>
        <w:t xml:space="preserve">Hamid, S. (2020). How the pandemic is reinforcing authoritarianism. In </w:t>
      </w:r>
      <w:r>
        <w:rPr>
          <w:rFonts w:ascii="Times New Roman" w:hAnsi="Times New Roman" w:cs="Times New Roman"/>
          <w:i/>
          <w:sz w:val="24"/>
          <w:szCs w:val="24"/>
        </w:rPr>
        <w:t>Reopening the World,</w:t>
      </w:r>
      <w:r>
        <w:rPr>
          <w:rFonts w:ascii="Times New Roman" w:hAnsi="Times New Roman" w:cs="Times New Roman"/>
          <w:sz w:val="24"/>
          <w:szCs w:val="24"/>
        </w:rPr>
        <w:t xml:space="preserve"> Brookings Institute. Retrieved from: </w:t>
      </w:r>
      <w:hyperlink r:id="rId26" w:history="1">
        <w:r w:rsidRPr="009A5244">
          <w:rPr>
            <w:rStyle w:val="Hyperlink"/>
            <w:rFonts w:ascii="Times New Roman" w:hAnsi="Times New Roman" w:cs="Times New Roman"/>
            <w:sz w:val="24"/>
            <w:szCs w:val="24"/>
          </w:rPr>
          <w:t>https://www.brookings.edu/wp-content/uploads/2020/06/Brookings-Reopening-the-World-FINAL.pdf</w:t>
        </w:r>
      </w:hyperlink>
      <w:r>
        <w:rPr>
          <w:rFonts w:ascii="Times New Roman" w:hAnsi="Times New Roman" w:cs="Times New Roman"/>
          <w:sz w:val="24"/>
          <w:szCs w:val="24"/>
        </w:rPr>
        <w:t xml:space="preserve">. 8-21-2022. </w:t>
      </w:r>
      <w:r>
        <w:rPr>
          <w:rFonts w:ascii="Times New Roman" w:hAnsi="Times New Roman" w:cs="Times New Roman"/>
          <w:i/>
          <w:sz w:val="24"/>
          <w:szCs w:val="24"/>
        </w:rPr>
        <w:t xml:space="preserve"> </w:t>
      </w:r>
    </w:p>
    <w:p w14:paraId="1F09B97F"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Han, Q., Zheng, B., Cristea, M., Agostini, M., Belanger, J., Gutzkow, B., . . . Leander, N. (2021). Trust in government regarding COVID-19 and its associations with preventive health behaviour and prosocial behaviour during the pandemic: A cross-sectional and longitudinal study. </w:t>
      </w:r>
      <w:r w:rsidRPr="000365D4">
        <w:rPr>
          <w:rFonts w:ascii="Times New Roman" w:hAnsi="Times New Roman" w:cs="Times New Roman"/>
          <w:i/>
          <w:sz w:val="24"/>
          <w:szCs w:val="24"/>
        </w:rPr>
        <w:t>Psychological Medicine</w:t>
      </w:r>
      <w:r w:rsidRPr="000365D4">
        <w:rPr>
          <w:rFonts w:ascii="Times New Roman" w:hAnsi="Times New Roman" w:cs="Times New Roman"/>
          <w:sz w:val="24"/>
          <w:szCs w:val="24"/>
        </w:rPr>
        <w:t>, 1-32. doi:10.1017/S0033291721001306</w:t>
      </w:r>
    </w:p>
    <w:p w14:paraId="531DEF1D" w14:textId="33C94ADC"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Haslam, S. A., Jetten, J., Postmes, T., &amp; Haslam, C. (2009). Social Identity, Health and Well-Being: An Emerging Agenda for Applied Psychology. </w:t>
      </w:r>
      <w:r w:rsidRPr="000365D4">
        <w:rPr>
          <w:rFonts w:ascii="Times New Roman" w:hAnsi="Times New Roman" w:cs="Times New Roman"/>
          <w:i/>
          <w:sz w:val="24"/>
          <w:szCs w:val="24"/>
        </w:rPr>
        <w:t>Applied Psychology, 58</w:t>
      </w:r>
      <w:r w:rsidRPr="000365D4">
        <w:rPr>
          <w:rFonts w:ascii="Times New Roman" w:hAnsi="Times New Roman" w:cs="Times New Roman"/>
          <w:sz w:val="24"/>
          <w:szCs w:val="24"/>
        </w:rPr>
        <w:t xml:space="preserve">(1), 1–23. </w:t>
      </w:r>
      <w:hyperlink r:id="rId27" w:history="1">
        <w:r w:rsidR="005D6589" w:rsidRPr="000365D4">
          <w:rPr>
            <w:rStyle w:val="Hyperlink"/>
            <w:rFonts w:ascii="Times New Roman" w:hAnsi="Times New Roman" w:cs="Times New Roman"/>
            <w:color w:val="auto"/>
            <w:sz w:val="24"/>
            <w:szCs w:val="24"/>
            <w:u w:val="none"/>
          </w:rPr>
          <w:t>http://doi.org/10.1111/j.1464-0597.2008.00379.x</w:t>
        </w:r>
      </w:hyperlink>
    </w:p>
    <w:p w14:paraId="4C49BA94" w14:textId="77777777" w:rsidR="005D6589" w:rsidRPr="000365D4" w:rsidRDefault="005D6589" w:rsidP="005D6589">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Haug, N., Geyrhofer, L., Londei, A. </w:t>
      </w:r>
      <w:r w:rsidRPr="000365D4">
        <w:rPr>
          <w:rFonts w:ascii="Times New Roman" w:hAnsi="Times New Roman" w:cs="Times New Roman"/>
          <w:i/>
          <w:iCs/>
          <w:sz w:val="24"/>
          <w:szCs w:val="24"/>
        </w:rPr>
        <w:t>et al.</w:t>
      </w:r>
      <w:r w:rsidRPr="000365D4">
        <w:rPr>
          <w:rFonts w:ascii="Times New Roman" w:hAnsi="Times New Roman" w:cs="Times New Roman"/>
          <w:sz w:val="24"/>
          <w:szCs w:val="24"/>
        </w:rPr>
        <w:t> (2020). Ranking the effectiveness of worldwide COVID-19 government interventions. </w:t>
      </w:r>
      <w:r w:rsidRPr="000365D4">
        <w:rPr>
          <w:rFonts w:ascii="Times New Roman" w:hAnsi="Times New Roman" w:cs="Times New Roman"/>
          <w:i/>
          <w:iCs/>
          <w:sz w:val="24"/>
          <w:szCs w:val="24"/>
        </w:rPr>
        <w:t>Nature Human Behaviour,</w:t>
      </w:r>
      <w:r w:rsidRPr="000365D4">
        <w:rPr>
          <w:rFonts w:ascii="Times New Roman" w:hAnsi="Times New Roman" w:cs="Times New Roman"/>
          <w:sz w:val="24"/>
          <w:szCs w:val="24"/>
        </w:rPr>
        <w:t> </w:t>
      </w:r>
      <w:r w:rsidRPr="000365D4">
        <w:rPr>
          <w:rFonts w:ascii="Times New Roman" w:hAnsi="Times New Roman" w:cs="Times New Roman"/>
          <w:i/>
          <w:iCs/>
          <w:sz w:val="24"/>
          <w:szCs w:val="24"/>
        </w:rPr>
        <w:t>4</w:t>
      </w:r>
      <w:r w:rsidRPr="000365D4">
        <w:rPr>
          <w:rFonts w:ascii="Times New Roman" w:hAnsi="Times New Roman" w:cs="Times New Roman"/>
          <w:sz w:val="24"/>
          <w:szCs w:val="24"/>
        </w:rPr>
        <w:t>,</w:t>
      </w:r>
      <w:r w:rsidRPr="000365D4">
        <w:rPr>
          <w:rFonts w:ascii="Times New Roman" w:hAnsi="Times New Roman" w:cs="Times New Roman"/>
          <w:b/>
          <w:bCs/>
          <w:sz w:val="24"/>
          <w:szCs w:val="24"/>
        </w:rPr>
        <w:t> </w:t>
      </w:r>
      <w:r w:rsidRPr="000365D4">
        <w:rPr>
          <w:rFonts w:ascii="Times New Roman" w:hAnsi="Times New Roman" w:cs="Times New Roman"/>
          <w:sz w:val="24"/>
          <w:szCs w:val="24"/>
        </w:rPr>
        <w:t>1303–1312. https://doi.org/10.1038/s41562-020-01009-0</w:t>
      </w:r>
    </w:p>
    <w:p w14:paraId="74171C2B" w14:textId="6A02255E" w:rsidR="00F73082" w:rsidRPr="000365D4" w:rsidRDefault="00F73082"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Henrich, J., Heine, S. J., &amp; Norenzayan, A. (2010). The weirdest people in the world? </w:t>
      </w:r>
      <w:r w:rsidRPr="000365D4">
        <w:rPr>
          <w:rFonts w:ascii="Times New Roman" w:hAnsi="Times New Roman" w:cs="Times New Roman"/>
          <w:i/>
          <w:iCs/>
          <w:sz w:val="24"/>
          <w:szCs w:val="24"/>
        </w:rPr>
        <w:t>Behavioral and Brain Sciences, 33</w:t>
      </w:r>
      <w:r w:rsidRPr="000365D4">
        <w:rPr>
          <w:rFonts w:ascii="Times New Roman" w:hAnsi="Times New Roman" w:cs="Times New Roman"/>
          <w:sz w:val="24"/>
          <w:szCs w:val="24"/>
        </w:rPr>
        <w:t>(2-3), 61–83. https://doi.org/10.1017/S0140525X0999152X</w:t>
      </w:r>
    </w:p>
    <w:p w14:paraId="3E6B0B4B" w14:textId="32F174B5"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lastRenderedPageBreak/>
        <w:t xml:space="preserve">Hromatko, I., Tonković, M., &amp; Vranic, A. (2021) Trust in Science, Perceived Vulnerability to Disease, and Adherence to Pharmacological and Non-pharmacological COVID-19 Recommendations. </w:t>
      </w:r>
      <w:r w:rsidRPr="000365D4">
        <w:rPr>
          <w:rFonts w:ascii="Times New Roman" w:hAnsi="Times New Roman" w:cs="Times New Roman"/>
          <w:i/>
          <w:sz w:val="24"/>
          <w:szCs w:val="24"/>
        </w:rPr>
        <w:t>Frontiers in Psychology, 12</w:t>
      </w:r>
      <w:r w:rsidRPr="000365D4">
        <w:rPr>
          <w:rFonts w:ascii="Times New Roman" w:hAnsi="Times New Roman" w:cs="Times New Roman"/>
          <w:sz w:val="24"/>
          <w:szCs w:val="24"/>
        </w:rPr>
        <w:t>, 664554. doi: 10.3389/fpsyg.2021.664554</w:t>
      </w:r>
    </w:p>
    <w:p w14:paraId="452E529C" w14:textId="0A451ADD"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Jetten, J., Haslam, C., Haslam, S. A., Dingle, G., &amp; Jones, J. M. (2014). How Groups Affect Our Health and Well-Being: The Path from Theory to Policy. </w:t>
      </w:r>
      <w:r w:rsidRPr="000365D4">
        <w:rPr>
          <w:rFonts w:ascii="Times New Roman" w:hAnsi="Times New Roman" w:cs="Times New Roman"/>
          <w:i/>
          <w:sz w:val="24"/>
          <w:szCs w:val="24"/>
        </w:rPr>
        <w:t>Social Issues and Policy Review, 8</w:t>
      </w:r>
      <w:r w:rsidRPr="000365D4">
        <w:rPr>
          <w:rFonts w:ascii="Times New Roman" w:hAnsi="Times New Roman" w:cs="Times New Roman"/>
          <w:sz w:val="24"/>
          <w:szCs w:val="24"/>
        </w:rPr>
        <w:t xml:space="preserve">(1), 103–130. </w:t>
      </w:r>
      <w:hyperlink r:id="rId28" w:history="1">
        <w:r w:rsidR="00E16698" w:rsidRPr="000365D4">
          <w:rPr>
            <w:rStyle w:val="Hyperlink"/>
            <w:rFonts w:ascii="Times New Roman" w:hAnsi="Times New Roman" w:cs="Times New Roman"/>
            <w:color w:val="auto"/>
            <w:sz w:val="24"/>
            <w:szCs w:val="24"/>
            <w:u w:val="none"/>
          </w:rPr>
          <w:t>http://doi.org/10.1111/sipr.12003</w:t>
        </w:r>
      </w:hyperlink>
    </w:p>
    <w:p w14:paraId="1595BF69" w14:textId="5FC761D4" w:rsidR="00E16698" w:rsidRPr="000365D4" w:rsidRDefault="00E16698"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Jetten J., Reicher, S. D., Haslam, A.S., &amp; Cruwys, T. (2020). </w:t>
      </w:r>
      <w:r w:rsidRPr="000365D4">
        <w:rPr>
          <w:rFonts w:ascii="Times New Roman" w:hAnsi="Times New Roman" w:cs="Times New Roman"/>
          <w:i/>
          <w:iCs/>
          <w:sz w:val="24"/>
          <w:szCs w:val="24"/>
        </w:rPr>
        <w:t>Together Apart: The Psychology of COVID-19.</w:t>
      </w:r>
      <w:r w:rsidRPr="000365D4">
        <w:rPr>
          <w:rFonts w:ascii="Times New Roman" w:hAnsi="Times New Roman" w:cs="Times New Roman"/>
          <w:sz w:val="24"/>
          <w:szCs w:val="24"/>
        </w:rPr>
        <w:t xml:space="preserve"> SAGE Publications, Thousand Oaks, California, USA. </w:t>
      </w:r>
    </w:p>
    <w:p w14:paraId="0C7FC83A"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lang w:val="de-DE"/>
        </w:rPr>
        <w:t xml:space="preserve">Kende, A., Hadarics, M., &amp; Szabó, Z. P. (2019). </w:t>
      </w:r>
      <w:r w:rsidRPr="000365D4">
        <w:rPr>
          <w:rFonts w:ascii="Times New Roman" w:hAnsi="Times New Roman" w:cs="Times New Roman"/>
          <w:sz w:val="24"/>
          <w:szCs w:val="24"/>
        </w:rPr>
        <w:t xml:space="preserve">Inglorious glorification and attachment: National and European identities as predictors of anti- and pro-immigrant attitudes. </w:t>
      </w:r>
      <w:r w:rsidRPr="000365D4">
        <w:rPr>
          <w:rFonts w:ascii="Times New Roman" w:hAnsi="Times New Roman" w:cs="Times New Roman"/>
          <w:i/>
          <w:sz w:val="24"/>
          <w:szCs w:val="24"/>
        </w:rPr>
        <w:t>British Journal of Social Psychology</w:t>
      </w:r>
      <w:r w:rsidRPr="000365D4">
        <w:rPr>
          <w:rFonts w:ascii="Times New Roman" w:hAnsi="Times New Roman" w:cs="Times New Roman"/>
          <w:sz w:val="24"/>
          <w:szCs w:val="24"/>
        </w:rPr>
        <w:t xml:space="preserve">, </w:t>
      </w:r>
      <w:r w:rsidRPr="000365D4">
        <w:rPr>
          <w:rFonts w:ascii="Times New Roman" w:hAnsi="Times New Roman" w:cs="Times New Roman"/>
          <w:i/>
          <w:sz w:val="24"/>
          <w:szCs w:val="24"/>
        </w:rPr>
        <w:t>Advanced online publication</w:t>
      </w:r>
      <w:r w:rsidRPr="000365D4">
        <w:rPr>
          <w:rFonts w:ascii="Times New Roman" w:hAnsi="Times New Roman" w:cs="Times New Roman"/>
          <w:sz w:val="24"/>
          <w:szCs w:val="24"/>
        </w:rPr>
        <w:t>. doi:10.1111/bjso.12280</w:t>
      </w:r>
    </w:p>
    <w:p w14:paraId="1D31147E"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eastAsia="Times New Roman" w:hAnsi="Times New Roman" w:cs="Times New Roman"/>
          <w:sz w:val="24"/>
          <w:szCs w:val="24"/>
        </w:rPr>
        <w:t xml:space="preserve">Khan, S. S., Hopkins, N., Reicher, S., Tewari, S., Srinivasan, N., &amp; Stevenson, C. (2015). Shared identity predicts enhanced health at a mass gathering. </w:t>
      </w:r>
      <w:r w:rsidRPr="000365D4">
        <w:rPr>
          <w:rFonts w:ascii="Times New Roman" w:eastAsia="Times New Roman" w:hAnsi="Times New Roman" w:cs="Times New Roman"/>
          <w:i/>
          <w:iCs/>
          <w:sz w:val="24"/>
          <w:szCs w:val="24"/>
        </w:rPr>
        <w:t>Group Processes &amp; Intergroup Relations</w:t>
      </w:r>
      <w:r w:rsidRPr="000365D4">
        <w:rPr>
          <w:rFonts w:ascii="Times New Roman" w:eastAsia="Times New Roman" w:hAnsi="Times New Roman" w:cs="Times New Roman"/>
          <w:sz w:val="24"/>
          <w:szCs w:val="24"/>
        </w:rPr>
        <w:t xml:space="preserve">, </w:t>
      </w:r>
      <w:r w:rsidRPr="000365D4">
        <w:rPr>
          <w:rFonts w:ascii="Times New Roman" w:eastAsia="Times New Roman" w:hAnsi="Times New Roman" w:cs="Times New Roman"/>
          <w:i/>
          <w:iCs/>
          <w:sz w:val="24"/>
          <w:szCs w:val="24"/>
        </w:rPr>
        <w:t>18</w:t>
      </w:r>
      <w:r w:rsidRPr="000365D4">
        <w:rPr>
          <w:rFonts w:ascii="Times New Roman" w:eastAsia="Times New Roman" w:hAnsi="Times New Roman" w:cs="Times New Roman"/>
          <w:sz w:val="24"/>
          <w:szCs w:val="24"/>
        </w:rPr>
        <w:t>(4), 504–522. http://doi.org/10.1177/1368430214556703</w:t>
      </w:r>
    </w:p>
    <w:p w14:paraId="05EB8E5F" w14:textId="21068EB8" w:rsidR="00362D5D" w:rsidRPr="000365D4" w:rsidRDefault="00362D5D"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Kahn, D. T., Klar, Y., &amp; Roccas, S. (2017). For the Sake of the Eternal Group: Perceiving the Group as Trans-Generational and Endurance of Ingroup Suffering. </w:t>
      </w:r>
      <w:r w:rsidRPr="000365D4">
        <w:rPr>
          <w:rFonts w:ascii="Times New Roman" w:hAnsi="Times New Roman" w:cs="Times New Roman"/>
          <w:i/>
          <w:sz w:val="24"/>
          <w:szCs w:val="24"/>
        </w:rPr>
        <w:t>Personality and Social Psychology Bulletin,</w:t>
      </w:r>
      <w:r w:rsidRPr="000365D4">
        <w:rPr>
          <w:rFonts w:ascii="Times New Roman" w:hAnsi="Times New Roman" w:cs="Times New Roman"/>
          <w:sz w:val="24"/>
          <w:szCs w:val="24"/>
        </w:rPr>
        <w:t xml:space="preserve"> </w:t>
      </w:r>
      <w:r w:rsidRPr="000365D4">
        <w:rPr>
          <w:rFonts w:ascii="Times New Roman" w:hAnsi="Times New Roman" w:cs="Times New Roman"/>
          <w:i/>
          <w:sz w:val="24"/>
          <w:szCs w:val="24"/>
        </w:rPr>
        <w:t>43</w:t>
      </w:r>
      <w:r w:rsidRPr="000365D4">
        <w:rPr>
          <w:rFonts w:ascii="Times New Roman" w:hAnsi="Times New Roman" w:cs="Times New Roman"/>
          <w:sz w:val="24"/>
          <w:szCs w:val="24"/>
        </w:rPr>
        <w:t>(2), 272-283. doi:10.1177/0146167216684123</w:t>
      </w:r>
    </w:p>
    <w:p w14:paraId="7EEBDAD2" w14:textId="17467B0E" w:rsidR="009D6FB7" w:rsidRPr="000365D4" w:rsidRDefault="009D6FB7" w:rsidP="009D6FB7">
      <w:pPr>
        <w:ind w:left="720" w:hanging="720"/>
        <w:contextualSpacing/>
        <w:rPr>
          <w:rFonts w:ascii="Times New Roman" w:hAnsi="Times New Roman" w:cs="Times New Roman"/>
          <w:sz w:val="24"/>
          <w:szCs w:val="24"/>
          <w:lang w:val="de-DE"/>
        </w:rPr>
      </w:pPr>
      <w:r w:rsidRPr="000365D4">
        <w:rPr>
          <w:rFonts w:ascii="Times New Roman" w:hAnsi="Times New Roman" w:cs="Times New Roman"/>
          <w:sz w:val="24"/>
          <w:szCs w:val="24"/>
        </w:rPr>
        <w:t xml:space="preserve">Klar, Y., &amp; Baram, H. (2016). In DeFENCE of the in‐group historical narrative in an intractable intergroup conflict: An individual‐difference perspective. </w:t>
      </w:r>
      <w:r w:rsidRPr="000365D4">
        <w:rPr>
          <w:rFonts w:ascii="Times New Roman" w:hAnsi="Times New Roman" w:cs="Times New Roman"/>
          <w:i/>
          <w:sz w:val="24"/>
          <w:szCs w:val="24"/>
          <w:lang w:val="de-DE"/>
        </w:rPr>
        <w:t>Political Psychology, 37</w:t>
      </w:r>
      <w:r w:rsidRPr="000365D4">
        <w:rPr>
          <w:rFonts w:ascii="Times New Roman" w:hAnsi="Times New Roman" w:cs="Times New Roman"/>
          <w:sz w:val="24"/>
          <w:szCs w:val="24"/>
          <w:lang w:val="de-DE"/>
        </w:rPr>
        <w:t xml:space="preserve">(1), 37–53. </w:t>
      </w:r>
      <w:hyperlink r:id="rId29" w:history="1">
        <w:r w:rsidRPr="000365D4">
          <w:rPr>
            <w:rStyle w:val="Hyperlink"/>
            <w:rFonts w:ascii="Times New Roman" w:hAnsi="Times New Roman" w:cs="Times New Roman"/>
            <w:color w:val="auto"/>
            <w:sz w:val="24"/>
            <w:szCs w:val="24"/>
            <w:u w:val="none"/>
            <w:lang w:val="de-DE"/>
          </w:rPr>
          <w:t>https://doi.org/10.1111/pops.12229</w:t>
        </w:r>
      </w:hyperlink>
      <w:r w:rsidRPr="000365D4">
        <w:rPr>
          <w:rFonts w:ascii="Times New Roman" w:hAnsi="Times New Roman" w:cs="Times New Roman"/>
          <w:sz w:val="24"/>
          <w:szCs w:val="24"/>
          <w:lang w:val="de-DE"/>
        </w:rPr>
        <w:t xml:space="preserve"> </w:t>
      </w:r>
    </w:p>
    <w:p w14:paraId="7F0101B7" w14:textId="77777777" w:rsidR="00677ACE" w:rsidRDefault="009D6FB7" w:rsidP="00677ACE">
      <w:pPr>
        <w:ind w:left="720" w:hanging="720"/>
        <w:contextualSpacing/>
        <w:rPr>
          <w:rStyle w:val="Hyperlink"/>
          <w:rFonts w:ascii="Times New Roman" w:hAnsi="Times New Roman" w:cs="Times New Roman"/>
          <w:color w:val="auto"/>
          <w:sz w:val="24"/>
          <w:szCs w:val="24"/>
          <w:u w:val="none"/>
        </w:rPr>
      </w:pPr>
      <w:r w:rsidRPr="000365D4">
        <w:rPr>
          <w:rFonts w:ascii="Times New Roman" w:hAnsi="Times New Roman" w:cs="Times New Roman"/>
          <w:sz w:val="24"/>
          <w:szCs w:val="24"/>
          <w:lang w:val="de-DE"/>
        </w:rPr>
        <w:lastRenderedPageBreak/>
        <w:t xml:space="preserve">Kosterman, R., &amp; Feshbach, S. (1989). </w:t>
      </w:r>
      <w:r w:rsidRPr="000365D4">
        <w:rPr>
          <w:rFonts w:ascii="Times New Roman" w:hAnsi="Times New Roman" w:cs="Times New Roman"/>
          <w:sz w:val="24"/>
          <w:szCs w:val="24"/>
        </w:rPr>
        <w:t xml:space="preserve">Toward a measure of patriotic and nationalistic attitudes. </w:t>
      </w:r>
      <w:r w:rsidRPr="000365D4">
        <w:rPr>
          <w:rFonts w:ascii="Times New Roman" w:hAnsi="Times New Roman" w:cs="Times New Roman"/>
          <w:i/>
          <w:sz w:val="24"/>
          <w:szCs w:val="24"/>
        </w:rPr>
        <w:t>Political Psychology, 10</w:t>
      </w:r>
      <w:r w:rsidRPr="000365D4">
        <w:rPr>
          <w:rFonts w:ascii="Times New Roman" w:hAnsi="Times New Roman" w:cs="Times New Roman"/>
          <w:sz w:val="24"/>
          <w:szCs w:val="24"/>
        </w:rPr>
        <w:t xml:space="preserve">(2), 257–274. </w:t>
      </w:r>
      <w:hyperlink r:id="rId30" w:history="1">
        <w:r w:rsidRPr="000365D4">
          <w:rPr>
            <w:rStyle w:val="Hyperlink"/>
            <w:rFonts w:ascii="Times New Roman" w:hAnsi="Times New Roman" w:cs="Times New Roman"/>
            <w:color w:val="auto"/>
            <w:sz w:val="24"/>
            <w:szCs w:val="24"/>
            <w:u w:val="none"/>
          </w:rPr>
          <w:t>https://doi.org/10.2307/3791647</w:t>
        </w:r>
      </w:hyperlink>
    </w:p>
    <w:p w14:paraId="5BB8064E" w14:textId="74D5EEE8" w:rsidR="00677ACE" w:rsidRDefault="00677ACE" w:rsidP="00677ACE">
      <w:pPr>
        <w:ind w:left="720" w:hanging="720"/>
        <w:contextualSpacing/>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Krastev, I., &amp; Leonard, M. (2020). Europe’s pandemic politics: How the virus has changed the public’s worldview. </w:t>
      </w:r>
      <w:r>
        <w:rPr>
          <w:rStyle w:val="Hyperlink"/>
          <w:rFonts w:ascii="Times New Roman" w:hAnsi="Times New Roman" w:cs="Times New Roman"/>
          <w:i/>
          <w:color w:val="auto"/>
          <w:sz w:val="24"/>
          <w:szCs w:val="24"/>
          <w:u w:val="none"/>
        </w:rPr>
        <w:t>European Council on Foreign Relations</w:t>
      </w:r>
      <w:r>
        <w:rPr>
          <w:rStyle w:val="Hyperlink"/>
          <w:rFonts w:ascii="Times New Roman" w:hAnsi="Times New Roman" w:cs="Times New Roman"/>
          <w:color w:val="auto"/>
          <w:sz w:val="24"/>
          <w:szCs w:val="24"/>
          <w:u w:val="none"/>
        </w:rPr>
        <w:t xml:space="preserve">. Retrieved from: </w:t>
      </w:r>
      <w:r w:rsidR="009D6FB7" w:rsidRPr="000365D4">
        <w:rPr>
          <w:rFonts w:ascii="Times New Roman" w:hAnsi="Times New Roman" w:cs="Times New Roman"/>
          <w:sz w:val="24"/>
          <w:szCs w:val="24"/>
        </w:rPr>
        <w:t xml:space="preserve"> </w:t>
      </w:r>
      <w:hyperlink r:id="rId31" w:history="1">
        <w:r w:rsidRPr="009A5244">
          <w:rPr>
            <w:rStyle w:val="Hyperlink"/>
            <w:rFonts w:ascii="Times New Roman" w:hAnsi="Times New Roman" w:cs="Times New Roman"/>
            <w:sz w:val="24"/>
            <w:szCs w:val="24"/>
          </w:rPr>
          <w:t>https://ecfr.eu/archive/page/-/europes_pandemic_politics_how_the_virus_has_changed_the_publics_worldview.pdf</w:t>
        </w:r>
      </w:hyperlink>
      <w:r>
        <w:rPr>
          <w:rFonts w:ascii="Times New Roman" w:hAnsi="Times New Roman" w:cs="Times New Roman"/>
          <w:sz w:val="24"/>
          <w:szCs w:val="24"/>
        </w:rPr>
        <w:t xml:space="preserve">. 8-21-2022. </w:t>
      </w:r>
    </w:p>
    <w:p w14:paraId="555E7D58" w14:textId="11AD14C8" w:rsidR="0093294C" w:rsidRPr="000365D4" w:rsidRDefault="0093294C" w:rsidP="00677ACE">
      <w:pPr>
        <w:contextualSpacing/>
        <w:rPr>
          <w:rFonts w:ascii="Times New Roman" w:hAnsi="Times New Roman" w:cs="Times New Roman"/>
          <w:sz w:val="24"/>
          <w:szCs w:val="24"/>
        </w:rPr>
      </w:pPr>
      <w:r w:rsidRPr="000365D4">
        <w:rPr>
          <w:rFonts w:ascii="Times New Roman" w:hAnsi="Times New Roman" w:cs="Times New Roman"/>
          <w:sz w:val="24"/>
          <w:szCs w:val="24"/>
        </w:rPr>
        <w:t>Leach, C. W., van Zomeren, M., Zebel, S., Vliek, M. L. W., Pennekamp, S. F., Doosje, B., Ouwerkerk, J. W., &amp; Spears, R. (2008). Group-level self-definition and self-investment: A hierarchical (multicomponent) model of in-group identification. </w:t>
      </w:r>
      <w:r w:rsidRPr="000365D4">
        <w:rPr>
          <w:rFonts w:ascii="Times New Roman" w:hAnsi="Times New Roman" w:cs="Times New Roman"/>
          <w:i/>
          <w:iCs/>
          <w:sz w:val="24"/>
          <w:szCs w:val="24"/>
        </w:rPr>
        <w:t>Journal of Personality and Social Psychology, 95</w:t>
      </w:r>
      <w:r w:rsidRPr="000365D4">
        <w:rPr>
          <w:rFonts w:ascii="Times New Roman" w:hAnsi="Times New Roman" w:cs="Times New Roman"/>
          <w:sz w:val="24"/>
          <w:szCs w:val="24"/>
        </w:rPr>
        <w:t>(1), 144–165. </w:t>
      </w:r>
      <w:hyperlink r:id="rId32" w:tgtFrame="_blank" w:history="1">
        <w:r w:rsidRPr="000365D4">
          <w:rPr>
            <w:rStyle w:val="Hyperlink"/>
            <w:rFonts w:ascii="Times New Roman" w:hAnsi="Times New Roman" w:cs="Times New Roman"/>
            <w:color w:val="auto"/>
            <w:sz w:val="24"/>
            <w:szCs w:val="24"/>
            <w:u w:val="none"/>
          </w:rPr>
          <w:t>https://doi.org/10.1037/0022-3514.95.1.144</w:t>
        </w:r>
      </w:hyperlink>
    </w:p>
    <w:p w14:paraId="7EED0FE6"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Leidner, B., Kardos, P., &amp; Castano, E. (2018). The Effects of Moral and Pragmatic Arguments Against Torture on Demands for Judicial Reform. </w:t>
      </w:r>
      <w:r w:rsidRPr="000365D4">
        <w:rPr>
          <w:rFonts w:ascii="Times New Roman" w:hAnsi="Times New Roman" w:cs="Times New Roman"/>
          <w:i/>
          <w:sz w:val="24"/>
          <w:szCs w:val="24"/>
        </w:rPr>
        <w:t>Political Psychology, 39</w:t>
      </w:r>
      <w:r w:rsidRPr="000365D4">
        <w:rPr>
          <w:rFonts w:ascii="Times New Roman" w:hAnsi="Times New Roman" w:cs="Times New Roman"/>
          <w:sz w:val="24"/>
          <w:szCs w:val="24"/>
        </w:rPr>
        <w:t>(1), 143–162. doi:10.1111/pops.12386</w:t>
      </w:r>
    </w:p>
    <w:p w14:paraId="6787EDFA"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Leidner, B., &amp; Castano, E. (2012). Morality shifting in the context of intergroup violence. </w:t>
      </w:r>
      <w:r w:rsidRPr="000365D4">
        <w:rPr>
          <w:rFonts w:ascii="Times New Roman" w:hAnsi="Times New Roman" w:cs="Times New Roman"/>
          <w:i/>
          <w:sz w:val="24"/>
          <w:szCs w:val="24"/>
        </w:rPr>
        <w:t>European Journal of Social Psychology, 42</w:t>
      </w:r>
      <w:r w:rsidRPr="000365D4">
        <w:rPr>
          <w:rFonts w:ascii="Times New Roman" w:hAnsi="Times New Roman" w:cs="Times New Roman"/>
          <w:sz w:val="24"/>
          <w:szCs w:val="24"/>
        </w:rPr>
        <w:t xml:space="preserve">(1), 82–91. </w:t>
      </w:r>
      <w:hyperlink r:id="rId33" w:history="1">
        <w:r w:rsidRPr="000365D4">
          <w:rPr>
            <w:rStyle w:val="Hyperlink"/>
            <w:rFonts w:ascii="Times New Roman" w:hAnsi="Times New Roman" w:cs="Times New Roman"/>
            <w:color w:val="auto"/>
            <w:sz w:val="24"/>
            <w:szCs w:val="24"/>
            <w:u w:val="none"/>
          </w:rPr>
          <w:t>https://doi.org/10.1002/ejsp.846</w:t>
        </w:r>
      </w:hyperlink>
      <w:r w:rsidRPr="000365D4">
        <w:rPr>
          <w:rFonts w:ascii="Times New Roman" w:hAnsi="Times New Roman" w:cs="Times New Roman"/>
          <w:sz w:val="24"/>
          <w:szCs w:val="24"/>
        </w:rPr>
        <w:t xml:space="preserve"> </w:t>
      </w:r>
    </w:p>
    <w:p w14:paraId="64C180BC"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Leidner, B., Castano, E., Zaiser, E., &amp; Giner-Sorolla, R. (2010). Ingroup Glorification, Moral Disengagement, and Justice in the Context of Collective Violence. </w:t>
      </w:r>
      <w:r w:rsidRPr="000365D4">
        <w:rPr>
          <w:rFonts w:ascii="Times New Roman" w:hAnsi="Times New Roman" w:cs="Times New Roman"/>
          <w:i/>
          <w:sz w:val="24"/>
          <w:szCs w:val="24"/>
        </w:rPr>
        <w:t>Personality and Social Psychology Bulletin, 36</w:t>
      </w:r>
      <w:r w:rsidRPr="000365D4">
        <w:rPr>
          <w:rFonts w:ascii="Times New Roman" w:hAnsi="Times New Roman" w:cs="Times New Roman"/>
          <w:sz w:val="24"/>
          <w:szCs w:val="24"/>
        </w:rPr>
        <w:t xml:space="preserve">(8), 1115–1129. </w:t>
      </w:r>
      <w:hyperlink r:id="rId34" w:history="1">
        <w:r w:rsidRPr="000365D4">
          <w:rPr>
            <w:rStyle w:val="Hyperlink"/>
            <w:rFonts w:ascii="Times New Roman" w:hAnsi="Times New Roman" w:cs="Times New Roman"/>
            <w:color w:val="auto"/>
            <w:sz w:val="24"/>
            <w:szCs w:val="24"/>
            <w:u w:val="none"/>
          </w:rPr>
          <w:t>https://doi.org/10.1177/0146167210376391</w:t>
        </w:r>
      </w:hyperlink>
      <w:r w:rsidRPr="000365D4">
        <w:rPr>
          <w:rFonts w:ascii="Times New Roman" w:hAnsi="Times New Roman" w:cs="Times New Roman"/>
          <w:sz w:val="24"/>
          <w:szCs w:val="24"/>
        </w:rPr>
        <w:t xml:space="preserve"> </w:t>
      </w:r>
    </w:p>
    <w:p w14:paraId="6E74A23B" w14:textId="0AE4F9D1"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Levine, M., Prosser, A., Evans, D., &amp; Reicher, S. (2005). Identity and Emergency Intervention: How Social Group Membership and Inclusiveness of Group Boundaries Shape Helping Behavior. </w:t>
      </w:r>
      <w:r w:rsidRPr="000365D4">
        <w:rPr>
          <w:rFonts w:ascii="Times New Roman" w:hAnsi="Times New Roman" w:cs="Times New Roman"/>
          <w:i/>
          <w:sz w:val="24"/>
          <w:szCs w:val="24"/>
        </w:rPr>
        <w:t>Personality and Social Psychology Bulletin, 31</w:t>
      </w:r>
      <w:r w:rsidRPr="000365D4">
        <w:rPr>
          <w:rFonts w:ascii="Times New Roman" w:hAnsi="Times New Roman" w:cs="Times New Roman"/>
          <w:sz w:val="24"/>
          <w:szCs w:val="24"/>
        </w:rPr>
        <w:t xml:space="preserve">(4), 443–453. </w:t>
      </w:r>
      <w:hyperlink r:id="rId35" w:history="1">
        <w:r w:rsidR="0027662A" w:rsidRPr="000365D4">
          <w:rPr>
            <w:rStyle w:val="Hyperlink"/>
            <w:rFonts w:ascii="Times New Roman" w:hAnsi="Times New Roman" w:cs="Times New Roman"/>
            <w:color w:val="auto"/>
            <w:sz w:val="24"/>
            <w:szCs w:val="24"/>
            <w:u w:val="none"/>
          </w:rPr>
          <w:t>http://doi.org/10.1177/0146167204271651</w:t>
        </w:r>
      </w:hyperlink>
    </w:p>
    <w:p w14:paraId="4BC1D4AC" w14:textId="6598881B" w:rsidR="0027662A" w:rsidRPr="000365D4" w:rsidRDefault="0027662A" w:rsidP="0027662A">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lastRenderedPageBreak/>
        <w:t>Lewnard, J. A., &amp; Lo, N. C. (2020). Scientific and ethical basis for social-distancing interventions against COVID-19. </w:t>
      </w:r>
      <w:r w:rsidRPr="000365D4">
        <w:rPr>
          <w:rFonts w:ascii="Times New Roman" w:hAnsi="Times New Roman" w:cs="Times New Roman"/>
          <w:i/>
          <w:iCs/>
          <w:sz w:val="24"/>
          <w:szCs w:val="24"/>
        </w:rPr>
        <w:t>The Lancet. Infectious diseases</w:t>
      </w:r>
      <w:r w:rsidRPr="000365D4">
        <w:rPr>
          <w:rFonts w:ascii="Times New Roman" w:hAnsi="Times New Roman" w:cs="Times New Roman"/>
          <w:sz w:val="24"/>
          <w:szCs w:val="24"/>
        </w:rPr>
        <w:t>, </w:t>
      </w:r>
      <w:r w:rsidRPr="000365D4">
        <w:rPr>
          <w:rFonts w:ascii="Times New Roman" w:hAnsi="Times New Roman" w:cs="Times New Roman"/>
          <w:i/>
          <w:iCs/>
          <w:sz w:val="24"/>
          <w:szCs w:val="24"/>
        </w:rPr>
        <w:t>20</w:t>
      </w:r>
      <w:r w:rsidRPr="000365D4">
        <w:rPr>
          <w:rFonts w:ascii="Times New Roman" w:hAnsi="Times New Roman" w:cs="Times New Roman"/>
          <w:sz w:val="24"/>
          <w:szCs w:val="24"/>
        </w:rPr>
        <w:t>(6), 631–633. https://doi.org/10.1016/S1473-3099(20)30190-0</w:t>
      </w:r>
    </w:p>
    <w:p w14:paraId="0B80ADE5"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Li, M., Leidner, B., Euh, H., &amp; Choi, H.-S. (2016). The Contagion of Interstate Violence: Reminders of Historical Interstate (but Not Intrastate) Violence Increase Support for Future Violence Against Unrelated Third-Party States. </w:t>
      </w:r>
      <w:r w:rsidRPr="000365D4">
        <w:rPr>
          <w:rFonts w:ascii="Times New Roman" w:hAnsi="Times New Roman" w:cs="Times New Roman"/>
          <w:i/>
          <w:sz w:val="24"/>
          <w:szCs w:val="24"/>
        </w:rPr>
        <w:t>Personality and Social Psychology Bulletin, 42</w:t>
      </w:r>
      <w:r w:rsidRPr="000365D4">
        <w:rPr>
          <w:rFonts w:ascii="Times New Roman" w:hAnsi="Times New Roman" w:cs="Times New Roman"/>
          <w:sz w:val="24"/>
          <w:szCs w:val="24"/>
        </w:rPr>
        <w:t xml:space="preserve">(8), 1003–1024. </w:t>
      </w:r>
      <w:hyperlink r:id="rId36" w:history="1">
        <w:r w:rsidRPr="000365D4">
          <w:rPr>
            <w:rStyle w:val="Hyperlink"/>
            <w:rFonts w:ascii="Times New Roman" w:hAnsi="Times New Roman" w:cs="Times New Roman"/>
            <w:color w:val="auto"/>
            <w:sz w:val="24"/>
            <w:szCs w:val="24"/>
            <w:u w:val="none"/>
          </w:rPr>
          <w:t>https://doi.org/10.1177/0146167216649609</w:t>
        </w:r>
      </w:hyperlink>
      <w:r w:rsidRPr="000365D4">
        <w:rPr>
          <w:rFonts w:ascii="Times New Roman" w:hAnsi="Times New Roman" w:cs="Times New Roman"/>
          <w:sz w:val="24"/>
          <w:szCs w:val="24"/>
        </w:rPr>
        <w:t xml:space="preserve"> </w:t>
      </w:r>
    </w:p>
    <w:p w14:paraId="629BD26D"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Li, M., Leidner, B., Petrović, N., Orazani, S. N., &amp; Rad, M. S. (2017). The role of retributive justice and the use of international criminal tribunals in post-conflict reconciliation. </w:t>
      </w:r>
      <w:r w:rsidRPr="000365D4">
        <w:rPr>
          <w:rFonts w:ascii="Times New Roman" w:hAnsi="Times New Roman" w:cs="Times New Roman"/>
          <w:i/>
          <w:sz w:val="24"/>
          <w:szCs w:val="24"/>
        </w:rPr>
        <w:t>European Journal of Social Psychology, 48</w:t>
      </w:r>
      <w:r w:rsidRPr="000365D4">
        <w:rPr>
          <w:rFonts w:ascii="Times New Roman" w:hAnsi="Times New Roman" w:cs="Times New Roman"/>
          <w:sz w:val="24"/>
          <w:szCs w:val="24"/>
        </w:rPr>
        <w:t>(2), O133–O151. doi:10.1002/ejsp.2326</w:t>
      </w:r>
    </w:p>
    <w:p w14:paraId="0EE48E32" w14:textId="77777777" w:rsidR="009D6FB7" w:rsidRPr="000365D4" w:rsidRDefault="009D6FB7" w:rsidP="009D6FB7">
      <w:pPr>
        <w:ind w:left="720" w:hanging="720"/>
        <w:contextualSpacing/>
        <w:rPr>
          <w:rFonts w:ascii="Times New Roman" w:hAnsi="Times New Roman" w:cs="Times New Roman"/>
          <w:sz w:val="24"/>
          <w:szCs w:val="24"/>
          <w:shd w:val="clear" w:color="auto" w:fill="FFFFFF"/>
        </w:rPr>
      </w:pPr>
      <w:r w:rsidRPr="000365D4">
        <w:rPr>
          <w:rFonts w:ascii="Times New Roman" w:hAnsi="Times New Roman" w:cs="Times New Roman"/>
          <w:sz w:val="24"/>
          <w:szCs w:val="24"/>
          <w:shd w:val="clear" w:color="auto" w:fill="FFFFFF"/>
        </w:rPr>
        <w:t xml:space="preserve">Litman, L., Robinson, J. &amp; Abberbock, T. TurkPrime.com: A versatile crowdsourcing data acquisition platform for the behavioral sciences. </w:t>
      </w:r>
      <w:r w:rsidRPr="000365D4">
        <w:rPr>
          <w:rFonts w:ascii="Times New Roman" w:hAnsi="Times New Roman" w:cs="Times New Roman"/>
          <w:i/>
          <w:sz w:val="24"/>
          <w:szCs w:val="24"/>
          <w:shd w:val="clear" w:color="auto" w:fill="FFFFFF"/>
        </w:rPr>
        <w:t>Behavior Research Methods, 49</w:t>
      </w:r>
      <w:r w:rsidRPr="000365D4">
        <w:rPr>
          <w:rFonts w:ascii="Times New Roman" w:hAnsi="Times New Roman" w:cs="Times New Roman"/>
          <w:sz w:val="24"/>
          <w:szCs w:val="24"/>
          <w:shd w:val="clear" w:color="auto" w:fill="FFFFFF"/>
        </w:rPr>
        <w:t>, 433–442 (2017). https://doi.org/10.3758/s13428-016-0727-z</w:t>
      </w:r>
    </w:p>
    <w:p w14:paraId="712FCB89" w14:textId="77777777" w:rsidR="009D6FB7" w:rsidRPr="000365D4" w:rsidRDefault="009D6FB7" w:rsidP="009D6FB7">
      <w:pPr>
        <w:ind w:left="720" w:hanging="720"/>
        <w:contextualSpacing/>
        <w:rPr>
          <w:rFonts w:ascii="Times New Roman" w:hAnsi="Times New Roman" w:cs="Times New Roman"/>
          <w:sz w:val="24"/>
          <w:szCs w:val="24"/>
          <w:shd w:val="clear" w:color="auto" w:fill="FFFFFF"/>
        </w:rPr>
      </w:pPr>
      <w:r w:rsidRPr="000365D4">
        <w:rPr>
          <w:rFonts w:ascii="Times New Roman" w:hAnsi="Times New Roman" w:cs="Times New Roman"/>
          <w:sz w:val="24"/>
          <w:szCs w:val="24"/>
          <w:shd w:val="clear" w:color="auto" w:fill="FFFFFF"/>
        </w:rPr>
        <w:t xml:space="preserve">McFarland, S., Hackett, J., Hamer, K., Katzarska-Miller, I., Malsch, A., Reese, G., Reysen, S. (2019). Global Human Identification and Citizenship: A Review of Psychological Studies. </w:t>
      </w:r>
      <w:r w:rsidRPr="000365D4">
        <w:rPr>
          <w:rFonts w:ascii="Times New Roman" w:hAnsi="Times New Roman" w:cs="Times New Roman"/>
          <w:i/>
          <w:sz w:val="24"/>
          <w:szCs w:val="24"/>
          <w:shd w:val="clear" w:color="auto" w:fill="FFFFFF"/>
        </w:rPr>
        <w:t>Advances in Political Psychology, 6</w:t>
      </w:r>
      <w:r w:rsidRPr="000365D4">
        <w:rPr>
          <w:rFonts w:ascii="Times New Roman" w:hAnsi="Times New Roman" w:cs="Times New Roman"/>
          <w:sz w:val="24"/>
          <w:szCs w:val="24"/>
          <w:shd w:val="clear" w:color="auto" w:fill="FFFFFF"/>
        </w:rPr>
        <w:t xml:space="preserve">, 141-171. </w:t>
      </w:r>
      <w:hyperlink r:id="rId37" w:history="1">
        <w:r w:rsidRPr="000365D4">
          <w:rPr>
            <w:rStyle w:val="Hyperlink"/>
            <w:rFonts w:ascii="Times New Roman" w:hAnsi="Times New Roman" w:cs="Times New Roman"/>
            <w:color w:val="auto"/>
            <w:sz w:val="24"/>
            <w:szCs w:val="24"/>
            <w:u w:val="none"/>
            <w:shd w:val="clear" w:color="auto" w:fill="FFFFFF"/>
          </w:rPr>
          <w:t>https://doi.org/10.1111/pops.12572</w:t>
        </w:r>
      </w:hyperlink>
    </w:p>
    <w:p w14:paraId="51A02986" w14:textId="77777777" w:rsidR="009D6FB7" w:rsidRPr="000365D4" w:rsidRDefault="009D6FB7" w:rsidP="009D6FB7">
      <w:pPr>
        <w:ind w:left="720" w:hanging="720"/>
        <w:contextualSpacing/>
        <w:rPr>
          <w:rFonts w:ascii="Times New Roman" w:hAnsi="Times New Roman" w:cs="Times New Roman"/>
          <w:sz w:val="24"/>
          <w:szCs w:val="24"/>
          <w:shd w:val="clear" w:color="auto" w:fill="FFFFFF"/>
        </w:rPr>
      </w:pPr>
      <w:r w:rsidRPr="000365D4">
        <w:rPr>
          <w:rFonts w:ascii="Times New Roman" w:hAnsi="Times New Roman" w:cs="Times New Roman"/>
          <w:sz w:val="24"/>
          <w:szCs w:val="24"/>
          <w:shd w:val="clear" w:color="auto" w:fill="FFFFFF"/>
        </w:rPr>
        <w:t xml:space="preserve">McLamore, Q., Adelman, L., &amp; Leidner, B. (2019). Challenges to Traditional Narratives of Intractable Conflict Decrease Ingroup Glorification. </w:t>
      </w:r>
      <w:r w:rsidRPr="000365D4">
        <w:rPr>
          <w:rFonts w:ascii="Times New Roman" w:hAnsi="Times New Roman" w:cs="Times New Roman"/>
          <w:i/>
          <w:sz w:val="24"/>
          <w:szCs w:val="24"/>
          <w:shd w:val="clear" w:color="auto" w:fill="FFFFFF"/>
        </w:rPr>
        <w:t>Personality and Social Psychology Bulletin, 45</w:t>
      </w:r>
      <w:r w:rsidRPr="000365D4">
        <w:rPr>
          <w:rFonts w:ascii="Times New Roman" w:hAnsi="Times New Roman" w:cs="Times New Roman"/>
          <w:sz w:val="24"/>
          <w:szCs w:val="24"/>
          <w:shd w:val="clear" w:color="auto" w:fill="FFFFFF"/>
        </w:rPr>
        <w:t>(12), 1702-1716. https://doi.org/10.1177/0146167219841638</w:t>
      </w:r>
    </w:p>
    <w:p w14:paraId="0865E31C" w14:textId="77777777" w:rsidR="009D6FB7" w:rsidRPr="000365D4" w:rsidRDefault="009D6FB7" w:rsidP="009D6FB7">
      <w:pPr>
        <w:ind w:left="720" w:hanging="720"/>
        <w:contextualSpacing/>
        <w:rPr>
          <w:rFonts w:ascii="Times New Roman" w:hAnsi="Times New Roman" w:cs="Times New Roman"/>
          <w:sz w:val="24"/>
          <w:szCs w:val="24"/>
        </w:rPr>
      </w:pPr>
      <w:r w:rsidRPr="000365D4">
        <w:rPr>
          <w:rStyle w:val="CommentReference"/>
          <w:rFonts w:ascii="Times New Roman" w:hAnsi="Times New Roman" w:cs="Times New Roman"/>
          <w:sz w:val="24"/>
          <w:szCs w:val="24"/>
        </w:rPr>
        <w:t>M</w:t>
      </w:r>
      <w:r w:rsidRPr="000365D4">
        <w:rPr>
          <w:rFonts w:ascii="Times New Roman" w:hAnsi="Times New Roman" w:cs="Times New Roman"/>
          <w:sz w:val="24"/>
          <w:szCs w:val="24"/>
        </w:rPr>
        <w:t>uthén, L.K. and Muthén, B.O. (1998-2017). Mplus User’s Guide. Eighth Edition. Los Angeles, CA: Muthén &amp; Muthén</w:t>
      </w:r>
    </w:p>
    <w:p w14:paraId="47C64C17" w14:textId="77777777" w:rsidR="009D6FB7" w:rsidRPr="000365D4" w:rsidRDefault="009D6FB7" w:rsidP="009D6FB7">
      <w:pPr>
        <w:ind w:left="720" w:hanging="720"/>
        <w:contextualSpacing/>
        <w:rPr>
          <w:rFonts w:ascii="Times New Roman" w:eastAsia="Times New Roman" w:hAnsi="Times New Roman" w:cs="Times New Roman"/>
          <w:sz w:val="24"/>
          <w:szCs w:val="24"/>
        </w:rPr>
      </w:pPr>
      <w:r w:rsidRPr="000365D4">
        <w:rPr>
          <w:rFonts w:ascii="Times New Roman" w:eastAsia="Times New Roman" w:hAnsi="Times New Roman" w:cs="Times New Roman"/>
          <w:sz w:val="24"/>
          <w:szCs w:val="24"/>
        </w:rPr>
        <w:lastRenderedPageBreak/>
        <w:t xml:space="preserve">Neville, F. G., Templeton, A., Smith, J. R., &amp; Louis, W. R. (2021). Social norms, social identities and the COVID-19 pandemic: Theory and recommendations. </w:t>
      </w:r>
      <w:r w:rsidRPr="000365D4">
        <w:rPr>
          <w:rFonts w:ascii="Times New Roman" w:eastAsia="Times New Roman" w:hAnsi="Times New Roman" w:cs="Times New Roman"/>
          <w:i/>
          <w:sz w:val="24"/>
          <w:szCs w:val="24"/>
        </w:rPr>
        <w:t>Social and Personality Psychology Compass. Advance Online Publication.</w:t>
      </w:r>
    </w:p>
    <w:p w14:paraId="1D61DA8F" w14:textId="77777777" w:rsidR="009D6FB7" w:rsidRPr="000365D4" w:rsidRDefault="009D6FB7" w:rsidP="009D6FB7">
      <w:pPr>
        <w:ind w:left="720" w:hanging="720"/>
        <w:contextualSpacing/>
        <w:rPr>
          <w:rFonts w:ascii="Times New Roman" w:eastAsia="Times New Roman" w:hAnsi="Times New Roman" w:cs="Times New Roman"/>
          <w:sz w:val="24"/>
          <w:szCs w:val="24"/>
        </w:rPr>
      </w:pPr>
      <w:r w:rsidRPr="000365D4">
        <w:rPr>
          <w:rFonts w:ascii="Times New Roman" w:eastAsia="Times New Roman" w:hAnsi="Times New Roman" w:cs="Times New Roman"/>
          <w:sz w:val="24"/>
          <w:szCs w:val="24"/>
        </w:rPr>
        <w:t xml:space="preserve">Ntontis, E., &amp; Rocha, C. (2020). Solidarity. In Jetten, J., Reicher, S. D., Haslam, S. A., Cruwys, T. (Eds.), </w:t>
      </w:r>
      <w:r w:rsidRPr="000365D4">
        <w:rPr>
          <w:rFonts w:ascii="Times New Roman" w:eastAsia="Times New Roman" w:hAnsi="Times New Roman" w:cs="Times New Roman"/>
          <w:i/>
          <w:sz w:val="24"/>
          <w:szCs w:val="24"/>
        </w:rPr>
        <w:t>Together apart: The psychology of COVID-19</w:t>
      </w:r>
      <w:r w:rsidRPr="000365D4">
        <w:rPr>
          <w:rFonts w:ascii="Times New Roman" w:eastAsia="Times New Roman" w:hAnsi="Times New Roman" w:cs="Times New Roman"/>
          <w:sz w:val="24"/>
          <w:szCs w:val="24"/>
        </w:rPr>
        <w:t xml:space="preserve"> (pp. 102–106). SAGE.</w:t>
      </w:r>
    </w:p>
    <w:p w14:paraId="4E0A6F5F" w14:textId="77777777" w:rsidR="009D6FB7" w:rsidRPr="000365D4" w:rsidRDefault="009D6FB7" w:rsidP="009D6FB7">
      <w:pPr>
        <w:ind w:left="720" w:hanging="720"/>
        <w:contextualSpacing/>
        <w:rPr>
          <w:rFonts w:ascii="Times New Roman" w:eastAsia="Times New Roman" w:hAnsi="Times New Roman" w:cs="Times New Roman"/>
          <w:sz w:val="24"/>
          <w:szCs w:val="24"/>
        </w:rPr>
      </w:pPr>
      <w:r w:rsidRPr="000365D4">
        <w:rPr>
          <w:rFonts w:ascii="Times New Roman" w:eastAsia="Times New Roman" w:hAnsi="Times New Roman" w:cs="Times New Roman"/>
          <w:sz w:val="24"/>
          <w:szCs w:val="24"/>
        </w:rPr>
        <w:t xml:space="preserve">Oksanen, A., Kaakinen, M., Latikka, R., et al. (2020) Regulation and Trust: 3-Month Follow-up Study on COVID-19 Mortality in 25 European Countries. </w:t>
      </w:r>
      <w:r w:rsidRPr="000365D4">
        <w:rPr>
          <w:rFonts w:ascii="Times New Roman" w:eastAsia="Times New Roman" w:hAnsi="Times New Roman" w:cs="Times New Roman"/>
          <w:i/>
          <w:sz w:val="24"/>
          <w:szCs w:val="24"/>
        </w:rPr>
        <w:t>JMIR Public Health and Surveillance, 6</w:t>
      </w:r>
      <w:r w:rsidRPr="000365D4">
        <w:rPr>
          <w:rFonts w:ascii="Times New Roman" w:eastAsia="Times New Roman" w:hAnsi="Times New Roman" w:cs="Times New Roman"/>
          <w:sz w:val="24"/>
          <w:szCs w:val="24"/>
        </w:rPr>
        <w:t xml:space="preserve">(2), e19218. </w:t>
      </w:r>
      <w:hyperlink r:id="rId38" w:history="1">
        <w:r w:rsidRPr="000365D4">
          <w:rPr>
            <w:rStyle w:val="Hyperlink"/>
            <w:rFonts w:ascii="Times New Roman" w:eastAsia="Times New Roman" w:hAnsi="Times New Roman" w:cs="Times New Roman"/>
            <w:color w:val="auto"/>
            <w:sz w:val="24"/>
            <w:szCs w:val="24"/>
            <w:u w:val="none"/>
          </w:rPr>
          <w:t>https://doi.org/10.2196/19218</w:t>
        </w:r>
      </w:hyperlink>
      <w:r w:rsidRPr="000365D4">
        <w:rPr>
          <w:rFonts w:ascii="Times New Roman" w:eastAsia="Times New Roman" w:hAnsi="Times New Roman" w:cs="Times New Roman"/>
          <w:sz w:val="24"/>
          <w:szCs w:val="24"/>
        </w:rPr>
        <w:t xml:space="preserve"> </w:t>
      </w:r>
    </w:p>
    <w:p w14:paraId="015F7E09"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Olsen, A. L. &amp; Hjorth, F. (2020). Willingness to Distance in the COVID-19. </w:t>
      </w:r>
      <w:r w:rsidRPr="000365D4">
        <w:rPr>
          <w:rFonts w:ascii="Times New Roman" w:hAnsi="Times New Roman" w:cs="Times New Roman"/>
          <w:i/>
          <w:sz w:val="24"/>
          <w:szCs w:val="24"/>
        </w:rPr>
        <w:t>OSF Preprints</w:t>
      </w:r>
      <w:r w:rsidRPr="000365D4">
        <w:rPr>
          <w:rFonts w:ascii="Times New Roman" w:hAnsi="Times New Roman" w:cs="Times New Roman"/>
          <w:sz w:val="24"/>
          <w:szCs w:val="24"/>
        </w:rPr>
        <w:t>. Available at: https:// osf.io/xpwg2/</w:t>
      </w:r>
    </w:p>
    <w:p w14:paraId="4772CFAC"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Pagliaro, S., Sacchi, S., Pacilli, M. G., Brambilla, M., Lionetti, F., Bettache, K., et al. (2021) Trust predicts COVID-19 prescribed and discretionary behavioral intentions in 23 countries. </w:t>
      </w:r>
      <w:r w:rsidRPr="000365D4">
        <w:rPr>
          <w:rFonts w:ascii="Times New Roman" w:hAnsi="Times New Roman" w:cs="Times New Roman"/>
          <w:i/>
          <w:sz w:val="24"/>
          <w:szCs w:val="24"/>
        </w:rPr>
        <w:t>PLoS ONE 16</w:t>
      </w:r>
      <w:r w:rsidRPr="000365D4">
        <w:rPr>
          <w:rFonts w:ascii="Times New Roman" w:hAnsi="Times New Roman" w:cs="Times New Roman"/>
          <w:sz w:val="24"/>
          <w:szCs w:val="24"/>
        </w:rPr>
        <w:t>(3), e0248334. https://doi.org/10.1371/journal.pone.0248334</w:t>
      </w:r>
    </w:p>
    <w:p w14:paraId="1A95E05D" w14:textId="20856D82"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Plohl, N. &amp; Musil, B. (202</w:t>
      </w:r>
      <w:r w:rsidR="007F6B40" w:rsidRPr="000365D4">
        <w:rPr>
          <w:rFonts w:ascii="Times New Roman" w:hAnsi="Times New Roman" w:cs="Times New Roman"/>
          <w:sz w:val="24"/>
          <w:szCs w:val="24"/>
        </w:rPr>
        <w:t>1</w:t>
      </w:r>
      <w:r w:rsidRPr="000365D4">
        <w:rPr>
          <w:rFonts w:ascii="Times New Roman" w:hAnsi="Times New Roman" w:cs="Times New Roman"/>
          <w:sz w:val="24"/>
          <w:szCs w:val="24"/>
        </w:rPr>
        <w:t xml:space="preserve">). Modelling compliance with COVID-19 prevention guidelines: the critical role of trust in science. </w:t>
      </w:r>
      <w:r w:rsidRPr="000365D4">
        <w:rPr>
          <w:rFonts w:ascii="Times New Roman" w:hAnsi="Times New Roman" w:cs="Times New Roman"/>
          <w:i/>
          <w:sz w:val="24"/>
          <w:szCs w:val="24"/>
        </w:rPr>
        <w:t xml:space="preserve">Psychology, Health &amp; Medicine, </w:t>
      </w:r>
      <w:r w:rsidR="007F6B40" w:rsidRPr="000365D4">
        <w:rPr>
          <w:rFonts w:ascii="Times New Roman" w:hAnsi="Times New Roman" w:cs="Times New Roman"/>
          <w:i/>
          <w:sz w:val="24"/>
          <w:szCs w:val="24"/>
        </w:rPr>
        <w:t>21</w:t>
      </w:r>
      <w:r w:rsidR="007F6B40" w:rsidRPr="000365D4">
        <w:rPr>
          <w:rFonts w:ascii="Times New Roman" w:hAnsi="Times New Roman" w:cs="Times New Roman"/>
          <w:iCs/>
          <w:sz w:val="24"/>
          <w:szCs w:val="24"/>
        </w:rPr>
        <w:t>(1), 1-12</w:t>
      </w:r>
      <w:r w:rsidR="007F6B40" w:rsidRPr="000365D4">
        <w:rPr>
          <w:rFonts w:ascii="Times New Roman" w:hAnsi="Times New Roman" w:cs="Times New Roman"/>
          <w:i/>
          <w:sz w:val="24"/>
          <w:szCs w:val="24"/>
        </w:rPr>
        <w:t>.</w:t>
      </w:r>
      <w:r w:rsidRPr="000365D4">
        <w:rPr>
          <w:rFonts w:ascii="Times New Roman" w:hAnsi="Times New Roman" w:cs="Times New Roman"/>
          <w:sz w:val="24"/>
          <w:szCs w:val="24"/>
        </w:rPr>
        <w:t xml:space="preserve"> doi:10.1080/13548506.2020.1772988</w:t>
      </w:r>
    </w:p>
    <w:p w14:paraId="2E0A7768" w14:textId="5996F0AC" w:rsidR="007F6B40" w:rsidRDefault="007F6B40" w:rsidP="009D6FB7">
      <w:pPr>
        <w:spacing w:after="0"/>
        <w:ind w:left="709" w:hanging="709"/>
        <w:contextualSpacing/>
        <w:rPr>
          <w:rStyle w:val="Hyperlink"/>
          <w:rFonts w:ascii="Times New Roman" w:hAnsi="Times New Roman" w:cs="Times New Roman"/>
          <w:color w:val="auto"/>
          <w:sz w:val="24"/>
          <w:szCs w:val="24"/>
          <w:u w:val="none"/>
        </w:rPr>
      </w:pPr>
      <w:r w:rsidRPr="000365D4">
        <w:rPr>
          <w:rFonts w:ascii="Times New Roman" w:hAnsi="Times New Roman" w:cs="Times New Roman"/>
          <w:sz w:val="24"/>
          <w:szCs w:val="24"/>
        </w:rPr>
        <w:t xml:space="preserve">Rekker, R. (2021). The nature and origins of political polarization over science. </w:t>
      </w:r>
      <w:r w:rsidRPr="000365D4">
        <w:rPr>
          <w:rFonts w:ascii="Times New Roman" w:hAnsi="Times New Roman" w:cs="Times New Roman"/>
          <w:i/>
          <w:iCs/>
          <w:sz w:val="24"/>
          <w:szCs w:val="24"/>
        </w:rPr>
        <w:t>Public Understanding of Science, 30</w:t>
      </w:r>
      <w:r w:rsidRPr="000365D4">
        <w:rPr>
          <w:rFonts w:ascii="Times New Roman" w:hAnsi="Times New Roman" w:cs="Times New Roman"/>
          <w:sz w:val="24"/>
          <w:szCs w:val="24"/>
        </w:rPr>
        <w:t xml:space="preserve">(4), 352–368. </w:t>
      </w:r>
      <w:hyperlink r:id="rId39" w:history="1">
        <w:r w:rsidRPr="000365D4">
          <w:rPr>
            <w:rStyle w:val="Hyperlink"/>
            <w:rFonts w:ascii="Times New Roman" w:hAnsi="Times New Roman" w:cs="Times New Roman"/>
            <w:color w:val="auto"/>
            <w:sz w:val="24"/>
            <w:szCs w:val="24"/>
            <w:u w:val="none"/>
          </w:rPr>
          <w:t>https://doi.org/10.1177/0963662521989193</w:t>
        </w:r>
      </w:hyperlink>
    </w:p>
    <w:p w14:paraId="0E9BE382" w14:textId="10A82AAD" w:rsidR="00677ACE" w:rsidRPr="00677ACE" w:rsidRDefault="00677ACE" w:rsidP="009D6FB7">
      <w:pPr>
        <w:spacing w:after="0"/>
        <w:ind w:left="709" w:hanging="709"/>
        <w:contextualSpacing/>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Repucci, S., &amp; Slipowitz, A. (2020). Democracy under lockdown: The impact of COVID-19 on the global struggle for freedom. </w:t>
      </w:r>
      <w:r>
        <w:rPr>
          <w:rStyle w:val="Hyperlink"/>
          <w:rFonts w:ascii="Times New Roman" w:hAnsi="Times New Roman" w:cs="Times New Roman"/>
          <w:i/>
          <w:color w:val="auto"/>
          <w:sz w:val="24"/>
          <w:szCs w:val="24"/>
          <w:u w:val="none"/>
        </w:rPr>
        <w:t>Freedom House</w:t>
      </w:r>
      <w:r>
        <w:rPr>
          <w:rStyle w:val="Hyperlink"/>
          <w:rFonts w:ascii="Times New Roman" w:hAnsi="Times New Roman" w:cs="Times New Roman"/>
          <w:color w:val="auto"/>
          <w:sz w:val="24"/>
          <w:szCs w:val="24"/>
          <w:u w:val="none"/>
        </w:rPr>
        <w:t xml:space="preserve">. Retrieved from: </w:t>
      </w:r>
      <w:hyperlink r:id="rId40" w:history="1">
        <w:r w:rsidRPr="009A5244">
          <w:rPr>
            <w:rStyle w:val="Hyperlink"/>
            <w:rFonts w:ascii="Times New Roman" w:hAnsi="Times New Roman" w:cs="Times New Roman"/>
            <w:sz w:val="24"/>
            <w:szCs w:val="24"/>
          </w:rPr>
          <w:t>https://freedomhouse.org/sites/default/files/2020-10/COVID-19_Special_Report_Final_.pdf</w:t>
        </w:r>
      </w:hyperlink>
      <w:r>
        <w:rPr>
          <w:rStyle w:val="Hyperlink"/>
          <w:rFonts w:ascii="Times New Roman" w:hAnsi="Times New Roman" w:cs="Times New Roman"/>
          <w:color w:val="auto"/>
          <w:sz w:val="24"/>
          <w:szCs w:val="24"/>
          <w:u w:val="none"/>
        </w:rPr>
        <w:t xml:space="preserve">. 8-21-2022. </w:t>
      </w:r>
    </w:p>
    <w:p w14:paraId="02CD1DCA" w14:textId="7A33BDEF" w:rsidR="009D6FB7" w:rsidRPr="000365D4" w:rsidRDefault="009D6FB7" w:rsidP="009D6FB7">
      <w:pPr>
        <w:spacing w:after="0"/>
        <w:ind w:left="709" w:hanging="709"/>
        <w:contextualSpacing/>
        <w:rPr>
          <w:rFonts w:ascii="Times New Roman" w:hAnsi="Times New Roman" w:cs="Times New Roman"/>
          <w:sz w:val="24"/>
          <w:szCs w:val="24"/>
        </w:rPr>
      </w:pPr>
      <w:r w:rsidRPr="000365D4">
        <w:rPr>
          <w:rFonts w:ascii="Times New Roman" w:hAnsi="Times New Roman" w:cs="Times New Roman"/>
          <w:sz w:val="24"/>
          <w:szCs w:val="24"/>
        </w:rPr>
        <w:lastRenderedPageBreak/>
        <w:t xml:space="preserve">Raudenbush, S. W., &amp; Bryk, A. S. (2002). </w:t>
      </w:r>
      <w:r w:rsidRPr="000365D4">
        <w:rPr>
          <w:rFonts w:ascii="Times New Roman" w:hAnsi="Times New Roman" w:cs="Times New Roman"/>
          <w:i/>
          <w:sz w:val="24"/>
          <w:szCs w:val="24"/>
        </w:rPr>
        <w:t>Hierarchical linear models: Applications and data analysis methods</w:t>
      </w:r>
      <w:r w:rsidRPr="000365D4">
        <w:rPr>
          <w:rFonts w:ascii="Times New Roman" w:hAnsi="Times New Roman" w:cs="Times New Roman"/>
          <w:sz w:val="24"/>
          <w:szCs w:val="24"/>
        </w:rPr>
        <w:t xml:space="preserve"> (2nd ed.). Thousand Oaks: Sage Publications.</w:t>
      </w:r>
    </w:p>
    <w:p w14:paraId="7635CF7B" w14:textId="1D3BEAFF" w:rsidR="007F6B40" w:rsidRPr="000365D4" w:rsidRDefault="007F6B40" w:rsidP="009D6FB7">
      <w:pPr>
        <w:spacing w:after="0"/>
        <w:ind w:left="709" w:hanging="709"/>
        <w:contextualSpacing/>
        <w:rPr>
          <w:rStyle w:val="Hyperlink"/>
          <w:rFonts w:ascii="Times New Roman" w:hAnsi="Times New Roman" w:cs="Times New Roman"/>
          <w:color w:val="auto"/>
          <w:sz w:val="24"/>
          <w:szCs w:val="24"/>
          <w:u w:val="none"/>
          <w:lang w:val="pl-PL"/>
        </w:rPr>
      </w:pPr>
      <w:r w:rsidRPr="000365D4">
        <w:rPr>
          <w:rStyle w:val="Hyperlink"/>
          <w:rFonts w:ascii="Times New Roman" w:hAnsi="Times New Roman" w:cs="Times New Roman"/>
          <w:color w:val="auto"/>
          <w:sz w:val="24"/>
          <w:szCs w:val="24"/>
          <w:u w:val="none"/>
          <w:lang w:val="pl-PL"/>
        </w:rPr>
        <w:t xml:space="preserve">Rupar, M., Sekerdej, M., &amp; Jamróz-Dolińska, K. (2021a). The role of national identification in explaining political and social civic engagement. </w:t>
      </w:r>
      <w:r w:rsidRPr="000365D4">
        <w:rPr>
          <w:rStyle w:val="Hyperlink"/>
          <w:rFonts w:ascii="Times New Roman" w:hAnsi="Times New Roman" w:cs="Times New Roman"/>
          <w:i/>
          <w:iCs/>
          <w:color w:val="auto"/>
          <w:sz w:val="24"/>
          <w:szCs w:val="24"/>
          <w:u w:val="none"/>
          <w:lang w:val="pl-PL"/>
        </w:rPr>
        <w:t>Group Processes &amp; Intergroup Relations, 24</w:t>
      </w:r>
      <w:r w:rsidRPr="000365D4">
        <w:rPr>
          <w:rStyle w:val="Hyperlink"/>
          <w:rFonts w:ascii="Times New Roman" w:hAnsi="Times New Roman" w:cs="Times New Roman"/>
          <w:color w:val="auto"/>
          <w:sz w:val="24"/>
          <w:szCs w:val="24"/>
          <w:u w:val="none"/>
          <w:lang w:val="pl-PL"/>
        </w:rPr>
        <w:t xml:space="preserve">(8), 1515–1537. </w:t>
      </w:r>
      <w:hyperlink r:id="rId41" w:history="1">
        <w:r w:rsidRPr="000365D4">
          <w:rPr>
            <w:rStyle w:val="Hyperlink"/>
            <w:rFonts w:ascii="Times New Roman" w:hAnsi="Times New Roman" w:cs="Times New Roman"/>
            <w:color w:val="auto"/>
            <w:sz w:val="24"/>
            <w:szCs w:val="24"/>
            <w:u w:val="none"/>
            <w:lang w:val="pl-PL"/>
          </w:rPr>
          <w:t>https://doi.org/10.1177/1368430220967975</w:t>
        </w:r>
      </w:hyperlink>
    </w:p>
    <w:p w14:paraId="1F9000C7" w14:textId="1EB2F734" w:rsidR="009D6FB7" w:rsidRPr="000365D4" w:rsidRDefault="009D6FB7" w:rsidP="009D6FB7">
      <w:pPr>
        <w:spacing w:after="0"/>
        <w:ind w:left="709" w:hanging="709"/>
        <w:contextualSpacing/>
        <w:rPr>
          <w:rFonts w:ascii="Times New Roman" w:hAnsi="Times New Roman" w:cs="Times New Roman"/>
          <w:sz w:val="24"/>
          <w:szCs w:val="24"/>
        </w:rPr>
      </w:pPr>
      <w:r w:rsidRPr="000365D4">
        <w:rPr>
          <w:rStyle w:val="Hyperlink"/>
          <w:rFonts w:ascii="Times New Roman" w:hAnsi="Times New Roman" w:cs="Times New Roman"/>
          <w:color w:val="auto"/>
          <w:sz w:val="24"/>
          <w:szCs w:val="24"/>
          <w:u w:val="none"/>
          <w:lang w:val="pl-PL"/>
        </w:rPr>
        <w:t xml:space="preserve">Rupar, M., </w:t>
      </w:r>
      <w:r w:rsidRPr="000365D4">
        <w:rPr>
          <w:rStyle w:val="Emphasis"/>
          <w:rFonts w:ascii="Times New Roman" w:hAnsi="Times New Roman" w:cs="Times New Roman"/>
          <w:sz w:val="24"/>
          <w:szCs w:val="24"/>
          <w:lang w:val="pl-PL"/>
        </w:rPr>
        <w:t>Jamróz-Dolińska</w:t>
      </w:r>
      <w:r w:rsidRPr="000365D4">
        <w:rPr>
          <w:rFonts w:ascii="Times New Roman" w:hAnsi="Times New Roman" w:cs="Times New Roman"/>
          <w:i/>
          <w:sz w:val="24"/>
          <w:szCs w:val="24"/>
          <w:lang w:val="pl-PL"/>
        </w:rPr>
        <w:t>,</w:t>
      </w:r>
      <w:r w:rsidRPr="000365D4">
        <w:rPr>
          <w:rFonts w:ascii="Times New Roman" w:hAnsi="Times New Roman" w:cs="Times New Roman"/>
          <w:sz w:val="24"/>
          <w:szCs w:val="24"/>
          <w:lang w:val="pl-PL"/>
        </w:rPr>
        <w:t xml:space="preserve"> K., </w:t>
      </w:r>
      <w:r w:rsidRPr="000365D4">
        <w:rPr>
          <w:rStyle w:val="Emphasis"/>
          <w:rFonts w:ascii="Times New Roman" w:hAnsi="Times New Roman" w:cs="Times New Roman"/>
          <w:sz w:val="24"/>
          <w:szCs w:val="24"/>
          <w:lang w:val="pl-PL"/>
        </w:rPr>
        <w:t xml:space="preserve">Kołeczek, M., &amp; </w:t>
      </w:r>
      <w:r w:rsidRPr="000365D4">
        <w:rPr>
          <w:rStyle w:val="Hyperlink"/>
          <w:rFonts w:ascii="Times New Roman" w:hAnsi="Times New Roman" w:cs="Times New Roman"/>
          <w:color w:val="auto"/>
          <w:sz w:val="24"/>
          <w:szCs w:val="24"/>
          <w:u w:val="none"/>
          <w:lang w:val="pl-PL"/>
        </w:rPr>
        <w:t>Sekerdej, M. (202</w:t>
      </w:r>
      <w:r w:rsidR="0093354E" w:rsidRPr="000365D4">
        <w:rPr>
          <w:rStyle w:val="Hyperlink"/>
          <w:rFonts w:ascii="Times New Roman" w:hAnsi="Times New Roman" w:cs="Times New Roman"/>
          <w:color w:val="auto"/>
          <w:sz w:val="24"/>
          <w:szCs w:val="24"/>
          <w:u w:val="none"/>
          <w:lang w:val="pl-PL"/>
        </w:rPr>
        <w:t>1</w:t>
      </w:r>
      <w:r w:rsidR="007F6B40" w:rsidRPr="000365D4">
        <w:rPr>
          <w:rStyle w:val="Hyperlink"/>
          <w:rFonts w:ascii="Times New Roman" w:hAnsi="Times New Roman" w:cs="Times New Roman"/>
          <w:color w:val="auto"/>
          <w:sz w:val="24"/>
          <w:szCs w:val="24"/>
          <w:u w:val="none"/>
          <w:lang w:val="pl-PL"/>
        </w:rPr>
        <w:t>b</w:t>
      </w:r>
      <w:r w:rsidRPr="000365D4">
        <w:rPr>
          <w:rStyle w:val="Hyperlink"/>
          <w:rFonts w:ascii="Times New Roman" w:hAnsi="Times New Roman" w:cs="Times New Roman"/>
          <w:color w:val="auto"/>
          <w:sz w:val="24"/>
          <w:szCs w:val="24"/>
          <w:u w:val="none"/>
          <w:lang w:val="pl-PL"/>
        </w:rPr>
        <w:t xml:space="preserve">). </w:t>
      </w:r>
      <w:r w:rsidRPr="000365D4">
        <w:rPr>
          <w:rFonts w:ascii="Times New Roman" w:hAnsi="Times New Roman" w:cs="Times New Roman"/>
          <w:bCs/>
          <w:sz w:val="24"/>
          <w:szCs w:val="24"/>
        </w:rPr>
        <w:t>Is Patriotism Helpful to Fight the Crisis?</w:t>
      </w:r>
      <w:r w:rsidRPr="000365D4">
        <w:rPr>
          <w:rFonts w:ascii="Times New Roman" w:hAnsi="Times New Roman" w:cs="Times New Roman"/>
          <w:b/>
          <w:sz w:val="24"/>
          <w:szCs w:val="24"/>
        </w:rPr>
        <w:t xml:space="preserve"> </w:t>
      </w:r>
      <w:r w:rsidRPr="000365D4">
        <w:rPr>
          <w:rFonts w:ascii="Times New Roman" w:hAnsi="Times New Roman" w:cs="Times New Roman"/>
          <w:sz w:val="24"/>
          <w:szCs w:val="24"/>
        </w:rPr>
        <w:t xml:space="preserve">The Role of Constructive Patriotism, Conventional Patriotism, and Glorification Amid the COVID-19 Pandemic. </w:t>
      </w:r>
      <w:r w:rsidR="0093354E" w:rsidRPr="000365D4">
        <w:rPr>
          <w:rFonts w:ascii="Times New Roman" w:hAnsi="Times New Roman" w:cs="Times New Roman"/>
          <w:i/>
          <w:iCs/>
          <w:sz w:val="24"/>
          <w:szCs w:val="24"/>
        </w:rPr>
        <w:t xml:space="preserve">European Journal of Social Psychology, </w:t>
      </w:r>
      <w:r w:rsidR="00122644" w:rsidRPr="000365D4">
        <w:rPr>
          <w:rFonts w:ascii="Times New Roman" w:hAnsi="Times New Roman" w:cs="Times New Roman"/>
          <w:i/>
          <w:iCs/>
          <w:sz w:val="24"/>
          <w:szCs w:val="24"/>
        </w:rPr>
        <w:t xml:space="preserve">10.1002/ejsp.2777, </w:t>
      </w:r>
      <w:r w:rsidR="00122644" w:rsidRPr="000365D4">
        <w:rPr>
          <w:rFonts w:ascii="Times New Roman" w:hAnsi="Times New Roman" w:cs="Times New Roman"/>
          <w:sz w:val="24"/>
          <w:szCs w:val="24"/>
        </w:rPr>
        <w:t>https://dx.doi.org/10.1002%2Fejsp.2777</w:t>
      </w:r>
      <w:r w:rsidR="0093354E" w:rsidRPr="000365D4">
        <w:rPr>
          <w:rFonts w:ascii="Times New Roman" w:hAnsi="Times New Roman" w:cs="Times New Roman"/>
          <w:sz w:val="24"/>
          <w:szCs w:val="24"/>
        </w:rPr>
        <w:t xml:space="preserve"> </w:t>
      </w:r>
    </w:p>
    <w:p w14:paraId="65C03651" w14:textId="77777777" w:rsidR="009D6FB7" w:rsidRPr="000365D4" w:rsidRDefault="009D6FB7" w:rsidP="009D6FB7">
      <w:pPr>
        <w:spacing w:after="0"/>
        <w:ind w:left="709" w:hanging="709"/>
        <w:contextualSpacing/>
        <w:rPr>
          <w:rStyle w:val="Hyperlink"/>
          <w:rFonts w:ascii="Times New Roman" w:hAnsi="Times New Roman" w:cs="Times New Roman"/>
          <w:color w:val="auto"/>
          <w:sz w:val="24"/>
          <w:szCs w:val="24"/>
          <w:u w:val="none"/>
          <w:lang w:val="en-AU"/>
        </w:rPr>
      </w:pPr>
      <w:r w:rsidRPr="000365D4">
        <w:rPr>
          <w:rFonts w:ascii="Times New Roman" w:hAnsi="Times New Roman" w:cs="Times New Roman"/>
          <w:sz w:val="24"/>
          <w:szCs w:val="24"/>
        </w:rPr>
        <w:t xml:space="preserve">Roccas, S., Klar, Y., &amp; Liviatan, I. (2006). The paradox of group-based guilt: Modes of national identification, conflict vehemence, and reactions to the in-group's moral violations. </w:t>
      </w:r>
      <w:r w:rsidRPr="000365D4">
        <w:rPr>
          <w:rStyle w:val="Emphasis"/>
          <w:rFonts w:ascii="Times New Roman" w:hAnsi="Times New Roman" w:cs="Times New Roman"/>
          <w:sz w:val="24"/>
          <w:szCs w:val="24"/>
        </w:rPr>
        <w:t>Journal of Personality and Social Psychology, 91(4)</w:t>
      </w:r>
      <w:r w:rsidRPr="000365D4">
        <w:rPr>
          <w:rFonts w:ascii="Times New Roman" w:hAnsi="Times New Roman" w:cs="Times New Roman"/>
          <w:sz w:val="24"/>
          <w:szCs w:val="24"/>
        </w:rPr>
        <w:t xml:space="preserve">, 698–711. </w:t>
      </w:r>
      <w:hyperlink r:id="rId42" w:history="1">
        <w:r w:rsidRPr="000365D4">
          <w:rPr>
            <w:rStyle w:val="Hyperlink"/>
            <w:rFonts w:ascii="Times New Roman" w:hAnsi="Times New Roman" w:cs="Times New Roman"/>
            <w:color w:val="auto"/>
            <w:sz w:val="24"/>
            <w:szCs w:val="24"/>
            <w:u w:val="none"/>
            <w:lang w:val="en-AU"/>
          </w:rPr>
          <w:t>https://doi.org/10.1037/0022-3514.91.4.698</w:t>
        </w:r>
      </w:hyperlink>
    </w:p>
    <w:p w14:paraId="19F0AF59" w14:textId="77777777" w:rsidR="009D6FB7" w:rsidRPr="000365D4" w:rsidRDefault="009D6FB7" w:rsidP="009D6FB7">
      <w:pPr>
        <w:spacing w:after="0"/>
        <w:ind w:left="709" w:hanging="709"/>
        <w:contextualSpacing/>
        <w:rPr>
          <w:rFonts w:ascii="Times New Roman" w:hAnsi="Times New Roman" w:cs="Times New Roman"/>
          <w:sz w:val="24"/>
          <w:szCs w:val="24"/>
        </w:rPr>
      </w:pPr>
      <w:r w:rsidRPr="000365D4">
        <w:rPr>
          <w:rFonts w:ascii="Times New Roman" w:hAnsi="Times New Roman" w:cs="Times New Roman"/>
          <w:sz w:val="24"/>
          <w:szCs w:val="24"/>
          <w:lang w:val="en-AU"/>
        </w:rPr>
        <w:t xml:space="preserve">Roccas, S., Sagiv, L., Schwartz, S., Halevy, N., &amp; Eidelson, R. (2008). Toward a unifying model of identification with groups: Integrating theoretical perspectives. </w:t>
      </w:r>
      <w:r w:rsidRPr="000365D4">
        <w:rPr>
          <w:rFonts w:ascii="Times New Roman" w:hAnsi="Times New Roman" w:cs="Times New Roman"/>
          <w:i/>
          <w:sz w:val="24"/>
          <w:szCs w:val="24"/>
          <w:lang w:val="en-AU"/>
        </w:rPr>
        <w:t>Personality and Social Psychology Review</w:t>
      </w:r>
      <w:r w:rsidRPr="000365D4">
        <w:rPr>
          <w:rFonts w:ascii="Times New Roman" w:hAnsi="Times New Roman" w:cs="Times New Roman"/>
          <w:sz w:val="24"/>
          <w:szCs w:val="24"/>
          <w:lang w:val="en-AU"/>
        </w:rPr>
        <w:t xml:space="preserve">, </w:t>
      </w:r>
      <w:r w:rsidRPr="000365D4">
        <w:rPr>
          <w:rFonts w:ascii="Times New Roman" w:hAnsi="Times New Roman" w:cs="Times New Roman"/>
          <w:i/>
          <w:sz w:val="24"/>
          <w:szCs w:val="24"/>
          <w:lang w:val="en-AU"/>
        </w:rPr>
        <w:t>12</w:t>
      </w:r>
      <w:r w:rsidRPr="000365D4">
        <w:rPr>
          <w:rFonts w:ascii="Times New Roman" w:hAnsi="Times New Roman" w:cs="Times New Roman"/>
          <w:sz w:val="24"/>
          <w:szCs w:val="24"/>
          <w:lang w:val="en-AU"/>
        </w:rPr>
        <w:t xml:space="preserve">(3), 280-306. </w:t>
      </w:r>
      <w:hyperlink r:id="rId43" w:history="1">
        <w:r w:rsidRPr="000365D4">
          <w:rPr>
            <w:rStyle w:val="Hyperlink"/>
            <w:rFonts w:ascii="Times New Roman" w:hAnsi="Times New Roman" w:cs="Times New Roman"/>
            <w:color w:val="auto"/>
            <w:sz w:val="24"/>
            <w:szCs w:val="24"/>
            <w:u w:val="none"/>
            <w:lang w:val="en-AU"/>
          </w:rPr>
          <w:t>https://doi.org/10.1177/1088868308319225</w:t>
        </w:r>
      </w:hyperlink>
      <w:r w:rsidRPr="000365D4">
        <w:rPr>
          <w:rFonts w:ascii="Times New Roman" w:hAnsi="Times New Roman" w:cs="Times New Roman"/>
          <w:sz w:val="24"/>
          <w:szCs w:val="24"/>
          <w:lang w:val="en-AU"/>
        </w:rPr>
        <w:t xml:space="preserve"> </w:t>
      </w:r>
    </w:p>
    <w:p w14:paraId="4183AEB7"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Roozenbeek J., Schneider, C. R., Dryhurst, S., Kerr, J., Freeman, A. L. J., Recchia, G., van der Bles, A. M., &amp; van der Linden S. (2020) Susceptibility to misinformation about COVID-19 around the world. </w:t>
      </w:r>
      <w:r w:rsidRPr="000365D4">
        <w:rPr>
          <w:rFonts w:ascii="Times New Roman" w:hAnsi="Times New Roman" w:cs="Times New Roman"/>
          <w:i/>
          <w:sz w:val="24"/>
          <w:szCs w:val="24"/>
        </w:rPr>
        <w:t>Royal Society Open Science, 7</w:t>
      </w:r>
      <w:r w:rsidRPr="000365D4">
        <w:rPr>
          <w:rFonts w:ascii="Times New Roman" w:hAnsi="Times New Roman" w:cs="Times New Roman"/>
          <w:sz w:val="24"/>
          <w:szCs w:val="24"/>
        </w:rPr>
        <w:t xml:space="preserve">, 201199. </w:t>
      </w:r>
      <w:hyperlink r:id="rId44" w:history="1">
        <w:r w:rsidRPr="000365D4">
          <w:rPr>
            <w:rStyle w:val="Hyperlink"/>
            <w:rFonts w:ascii="Times New Roman" w:hAnsi="Times New Roman" w:cs="Times New Roman"/>
            <w:color w:val="auto"/>
            <w:sz w:val="24"/>
            <w:szCs w:val="24"/>
            <w:u w:val="none"/>
          </w:rPr>
          <w:t>http://dx.doi.org/10.1098/rsos.201199</w:t>
        </w:r>
      </w:hyperlink>
    </w:p>
    <w:p w14:paraId="73D283F6"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Rovenpor, D. R., Leidner, B., Kardos, P., &amp; O’Brien, T. C. (2016). Meaning threat can promote peaceful, not only military-based approaches to intergroup conflict: The moderating role </w:t>
      </w:r>
      <w:r w:rsidRPr="000365D4">
        <w:rPr>
          <w:rFonts w:ascii="Times New Roman" w:hAnsi="Times New Roman" w:cs="Times New Roman"/>
          <w:sz w:val="24"/>
          <w:szCs w:val="24"/>
        </w:rPr>
        <w:lastRenderedPageBreak/>
        <w:t xml:space="preserve">of ingroup glorification. </w:t>
      </w:r>
      <w:r w:rsidRPr="000365D4">
        <w:rPr>
          <w:rFonts w:ascii="Times New Roman" w:hAnsi="Times New Roman" w:cs="Times New Roman"/>
          <w:i/>
          <w:sz w:val="24"/>
          <w:szCs w:val="24"/>
        </w:rPr>
        <w:t>European Journal of Social Psychology, 46</w:t>
      </w:r>
      <w:r w:rsidRPr="000365D4">
        <w:rPr>
          <w:rFonts w:ascii="Times New Roman" w:hAnsi="Times New Roman" w:cs="Times New Roman"/>
          <w:sz w:val="24"/>
          <w:szCs w:val="24"/>
        </w:rPr>
        <w:t>(5), 544–562. doi:10.1002/ejsp.2183</w:t>
      </w:r>
    </w:p>
    <w:p w14:paraId="6E1D5A44" w14:textId="77777777" w:rsidR="009D6FB7" w:rsidRPr="000365D4" w:rsidRDefault="009D6FB7" w:rsidP="009D6FB7">
      <w:pPr>
        <w:ind w:left="720" w:hanging="720"/>
        <w:contextualSpacing/>
        <w:rPr>
          <w:rFonts w:ascii="Times New Roman" w:hAnsi="Times New Roman" w:cs="Times New Roman"/>
          <w:sz w:val="24"/>
          <w:szCs w:val="24"/>
          <w:shd w:val="clear" w:color="auto" w:fill="FFFFFF"/>
        </w:rPr>
      </w:pPr>
      <w:r w:rsidRPr="000365D4">
        <w:rPr>
          <w:rFonts w:ascii="Times New Roman" w:hAnsi="Times New Roman" w:cs="Times New Roman"/>
          <w:sz w:val="24"/>
          <w:szCs w:val="24"/>
        </w:rPr>
        <w:t xml:space="preserve">Rovenpor, D. R., O'Brien, T. C., Roblain, A., De Guissmé, L., Chekroun, P., &amp; Leidner, B. (2019). Intergroup conflict self-perpetuates via meaning: Exposure to intergroup conflict increases meaning and fuels a desire for further conflict. </w:t>
      </w:r>
      <w:r w:rsidRPr="000365D4">
        <w:rPr>
          <w:rFonts w:ascii="Times New Roman" w:hAnsi="Times New Roman" w:cs="Times New Roman"/>
          <w:i/>
          <w:sz w:val="24"/>
          <w:szCs w:val="24"/>
        </w:rPr>
        <w:t>Journal of Personality and Social Psychology, 116</w:t>
      </w:r>
      <w:r w:rsidRPr="000365D4">
        <w:rPr>
          <w:rFonts w:ascii="Times New Roman" w:hAnsi="Times New Roman" w:cs="Times New Roman"/>
          <w:sz w:val="24"/>
          <w:szCs w:val="24"/>
        </w:rPr>
        <w:t xml:space="preserve">(1), 119–140. </w:t>
      </w:r>
      <w:hyperlink r:id="rId45" w:history="1">
        <w:r w:rsidRPr="000365D4">
          <w:rPr>
            <w:rStyle w:val="Hyperlink"/>
            <w:rFonts w:ascii="Times New Roman" w:hAnsi="Times New Roman" w:cs="Times New Roman"/>
            <w:color w:val="auto"/>
            <w:sz w:val="24"/>
            <w:szCs w:val="24"/>
            <w:u w:val="none"/>
          </w:rPr>
          <w:t>https://doi.org/10.1037/pspp0000169</w:t>
        </w:r>
      </w:hyperlink>
    </w:p>
    <w:p w14:paraId="771CE41A" w14:textId="77777777" w:rsidR="009D6FB7" w:rsidRPr="000365D4" w:rsidRDefault="009D6FB7" w:rsidP="009D6FB7">
      <w:pPr>
        <w:ind w:left="720" w:hanging="720"/>
        <w:contextualSpacing/>
        <w:rPr>
          <w:rFonts w:ascii="Times New Roman" w:hAnsi="Times New Roman" w:cs="Times New Roman"/>
          <w:sz w:val="24"/>
          <w:szCs w:val="24"/>
          <w:shd w:val="clear" w:color="auto" w:fill="FFFFFF"/>
        </w:rPr>
      </w:pPr>
      <w:r w:rsidRPr="000365D4">
        <w:rPr>
          <w:rFonts w:ascii="Times New Roman" w:hAnsi="Times New Roman" w:cs="Times New Roman"/>
          <w:sz w:val="24"/>
          <w:szCs w:val="24"/>
        </w:rPr>
        <w:t xml:space="preserve">Schatz, R., Staub, E., &amp; Lavine, H. (1999). On the Varieties of National Attachment: Blind versus Constructive Patriotism. </w:t>
      </w:r>
      <w:r w:rsidRPr="000365D4">
        <w:rPr>
          <w:rFonts w:ascii="Times New Roman" w:hAnsi="Times New Roman" w:cs="Times New Roman"/>
          <w:i/>
          <w:sz w:val="24"/>
          <w:szCs w:val="24"/>
        </w:rPr>
        <w:t>Political Psychology, 20</w:t>
      </w:r>
      <w:r w:rsidRPr="000365D4">
        <w:rPr>
          <w:rFonts w:ascii="Times New Roman" w:hAnsi="Times New Roman" w:cs="Times New Roman"/>
          <w:sz w:val="24"/>
          <w:szCs w:val="24"/>
        </w:rPr>
        <w:t xml:space="preserve">(1), 151-174. Retrieved January 17, 2020, from </w:t>
      </w:r>
      <w:hyperlink r:id="rId46" w:history="1">
        <w:r w:rsidRPr="000365D4">
          <w:rPr>
            <w:rStyle w:val="Hyperlink"/>
            <w:rFonts w:ascii="Times New Roman" w:hAnsi="Times New Roman" w:cs="Times New Roman"/>
            <w:color w:val="auto"/>
            <w:sz w:val="24"/>
            <w:szCs w:val="24"/>
            <w:u w:val="none"/>
          </w:rPr>
          <w:t>www.jstor.org/stable/3792008</w:t>
        </w:r>
      </w:hyperlink>
      <w:r w:rsidRPr="000365D4">
        <w:rPr>
          <w:rFonts w:ascii="Times New Roman" w:hAnsi="Times New Roman" w:cs="Times New Roman"/>
          <w:sz w:val="24"/>
          <w:szCs w:val="24"/>
        </w:rPr>
        <w:t xml:space="preserve"> </w:t>
      </w:r>
    </w:p>
    <w:p w14:paraId="2A67ADF6" w14:textId="77777777" w:rsidR="009D6FB7" w:rsidRPr="000365D4" w:rsidRDefault="009D6FB7" w:rsidP="009D6FB7">
      <w:pPr>
        <w:ind w:left="720" w:hanging="720"/>
        <w:contextualSpacing/>
        <w:rPr>
          <w:rFonts w:ascii="Times New Roman" w:hAnsi="Times New Roman" w:cs="Times New Roman"/>
          <w:sz w:val="24"/>
          <w:szCs w:val="24"/>
          <w:shd w:val="clear" w:color="auto" w:fill="FFFFFF"/>
        </w:rPr>
      </w:pPr>
      <w:r w:rsidRPr="000365D4">
        <w:rPr>
          <w:rFonts w:ascii="Times New Roman" w:hAnsi="Times New Roman" w:cs="Times New Roman"/>
          <w:sz w:val="24"/>
          <w:szCs w:val="24"/>
          <w:shd w:val="clear" w:color="auto" w:fill="FFFFFF"/>
        </w:rPr>
        <w:t xml:space="preserve">Sekerdej, M. &amp; Roccas, S. (2016). Love versus loving criticism: Disentangling conventional and constructive patriotism. </w:t>
      </w:r>
      <w:r w:rsidRPr="000365D4">
        <w:rPr>
          <w:rFonts w:ascii="Times New Roman" w:hAnsi="Times New Roman" w:cs="Times New Roman"/>
          <w:i/>
          <w:sz w:val="24"/>
          <w:szCs w:val="24"/>
          <w:shd w:val="clear" w:color="auto" w:fill="FFFFFF"/>
        </w:rPr>
        <w:t>British Journal of Social Psychology, 56</w:t>
      </w:r>
      <w:r w:rsidRPr="000365D4">
        <w:rPr>
          <w:rFonts w:ascii="Times New Roman" w:hAnsi="Times New Roman" w:cs="Times New Roman"/>
          <w:sz w:val="24"/>
          <w:szCs w:val="24"/>
          <w:shd w:val="clear" w:color="auto" w:fill="FFFFFF"/>
        </w:rPr>
        <w:t xml:space="preserve">(3), 499-521. </w:t>
      </w:r>
      <w:hyperlink r:id="rId47" w:history="1">
        <w:r w:rsidRPr="000365D4">
          <w:rPr>
            <w:rStyle w:val="Hyperlink"/>
            <w:rFonts w:ascii="Times New Roman" w:hAnsi="Times New Roman" w:cs="Times New Roman"/>
            <w:color w:val="auto"/>
            <w:sz w:val="24"/>
            <w:szCs w:val="24"/>
            <w:u w:val="none"/>
            <w:shd w:val="clear" w:color="auto" w:fill="FFFFFF"/>
          </w:rPr>
          <w:t>https://doi.org/10.1111/bjso.12142</w:t>
        </w:r>
      </w:hyperlink>
    </w:p>
    <w:p w14:paraId="49614038" w14:textId="09014096" w:rsidR="007F6B40" w:rsidRPr="000365D4" w:rsidRDefault="007F6B40"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Selvanathan, H. P., &amp; Leidner, B. (2020). Modes of Ingroup Identification and Notions of Justice Provide Distinct Pathways to Normative and Nonnormative Collective Action in the Israeli–Palestinian Conflict. </w:t>
      </w:r>
      <w:r w:rsidRPr="000365D4">
        <w:rPr>
          <w:rFonts w:ascii="Times New Roman" w:hAnsi="Times New Roman" w:cs="Times New Roman"/>
          <w:i/>
          <w:iCs/>
          <w:sz w:val="24"/>
          <w:szCs w:val="24"/>
        </w:rPr>
        <w:t>Journal of Conflict Resolution, 64</w:t>
      </w:r>
      <w:r w:rsidRPr="000365D4">
        <w:rPr>
          <w:rFonts w:ascii="Times New Roman" w:hAnsi="Times New Roman" w:cs="Times New Roman"/>
          <w:sz w:val="24"/>
          <w:szCs w:val="24"/>
        </w:rPr>
        <w:t xml:space="preserve">(9), 1754–1788. </w:t>
      </w:r>
      <w:hyperlink r:id="rId48" w:history="1">
        <w:r w:rsidRPr="000365D4">
          <w:rPr>
            <w:rStyle w:val="Hyperlink"/>
            <w:rFonts w:ascii="Times New Roman" w:hAnsi="Times New Roman" w:cs="Times New Roman"/>
            <w:color w:val="auto"/>
            <w:sz w:val="24"/>
            <w:szCs w:val="24"/>
            <w:u w:val="none"/>
          </w:rPr>
          <w:t>https://doi.org/10.1177/0022002720907660</w:t>
        </w:r>
      </w:hyperlink>
    </w:p>
    <w:p w14:paraId="43493723" w14:textId="1BCE034C"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Smith, E. R., Murphy, J., &amp; Coats, S. (1999). Attachment to groups: Theory and management. </w:t>
      </w:r>
      <w:r w:rsidRPr="000365D4">
        <w:rPr>
          <w:rFonts w:ascii="Times New Roman" w:hAnsi="Times New Roman" w:cs="Times New Roman"/>
          <w:i/>
          <w:sz w:val="24"/>
          <w:szCs w:val="24"/>
        </w:rPr>
        <w:t>Journal of Personality and Social Psychology, 77</w:t>
      </w:r>
      <w:r w:rsidRPr="000365D4">
        <w:rPr>
          <w:rFonts w:ascii="Times New Roman" w:hAnsi="Times New Roman" w:cs="Times New Roman"/>
          <w:sz w:val="24"/>
          <w:szCs w:val="24"/>
        </w:rPr>
        <w:t>(1), 94–110. https://doi.org/10.1037/0022-3514.77.1.94</w:t>
      </w:r>
    </w:p>
    <w:p w14:paraId="6AD51619"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t xml:space="preserve">Steele, R. R., Parker, M. T., &amp; Lickel, B. (2015). Bias Within Because of Threat from Outside: The Effects of an External Call for Terrorism on Anti-Muslim Attitudes in the United States. </w:t>
      </w:r>
      <w:r w:rsidRPr="000365D4">
        <w:rPr>
          <w:rFonts w:ascii="Times New Roman" w:hAnsi="Times New Roman" w:cs="Times New Roman"/>
          <w:i/>
          <w:sz w:val="24"/>
          <w:szCs w:val="24"/>
        </w:rPr>
        <w:t>Social Psychological and Personality Science, 6</w:t>
      </w:r>
      <w:r w:rsidRPr="000365D4">
        <w:rPr>
          <w:rFonts w:ascii="Times New Roman" w:hAnsi="Times New Roman" w:cs="Times New Roman"/>
          <w:sz w:val="24"/>
          <w:szCs w:val="24"/>
        </w:rPr>
        <w:t xml:space="preserve">(2), 193–200. </w:t>
      </w:r>
      <w:hyperlink r:id="rId49" w:history="1">
        <w:r w:rsidRPr="000365D4">
          <w:rPr>
            <w:rStyle w:val="Hyperlink"/>
            <w:rFonts w:ascii="Times New Roman" w:hAnsi="Times New Roman" w:cs="Times New Roman"/>
            <w:color w:val="auto"/>
            <w:sz w:val="24"/>
            <w:szCs w:val="24"/>
            <w:u w:val="none"/>
          </w:rPr>
          <w:t>https://doi.org/10.1177/1948550614548727</w:t>
        </w:r>
      </w:hyperlink>
      <w:r w:rsidRPr="000365D4">
        <w:rPr>
          <w:rFonts w:ascii="Times New Roman" w:hAnsi="Times New Roman" w:cs="Times New Roman"/>
          <w:sz w:val="24"/>
          <w:szCs w:val="24"/>
        </w:rPr>
        <w:t xml:space="preserve"> </w:t>
      </w:r>
    </w:p>
    <w:p w14:paraId="0BBDBBDD" w14:textId="77777777" w:rsidR="009D6FB7" w:rsidRPr="000365D4" w:rsidRDefault="009D6FB7" w:rsidP="009D6FB7">
      <w:pPr>
        <w:ind w:left="720" w:hanging="720"/>
        <w:contextualSpacing/>
        <w:rPr>
          <w:rFonts w:ascii="Times New Roman" w:hAnsi="Times New Roman" w:cs="Times New Roman"/>
          <w:sz w:val="24"/>
          <w:szCs w:val="24"/>
        </w:rPr>
      </w:pPr>
      <w:r w:rsidRPr="000365D4">
        <w:rPr>
          <w:rFonts w:ascii="Times New Roman" w:hAnsi="Times New Roman" w:cs="Times New Roman"/>
          <w:sz w:val="24"/>
          <w:szCs w:val="24"/>
        </w:rPr>
        <w:lastRenderedPageBreak/>
        <w:t xml:space="preserve">Steffens, N. K., Haslam, S. A., Schuh, S. C., Jetten, J., &amp; Dick, R. van. (2016). A Meta-Analytic Review of Social Identification and Health in Organizational Contexts. </w:t>
      </w:r>
      <w:r w:rsidRPr="000365D4">
        <w:rPr>
          <w:rFonts w:ascii="Times New Roman" w:hAnsi="Times New Roman" w:cs="Times New Roman"/>
          <w:i/>
          <w:sz w:val="24"/>
          <w:szCs w:val="24"/>
        </w:rPr>
        <w:t>Personality and Social Psychology Review</w:t>
      </w:r>
      <w:r w:rsidRPr="000365D4">
        <w:rPr>
          <w:rFonts w:ascii="Times New Roman" w:hAnsi="Times New Roman" w:cs="Times New Roman"/>
          <w:sz w:val="24"/>
          <w:szCs w:val="24"/>
        </w:rPr>
        <w:t xml:space="preserve">, </w:t>
      </w:r>
      <w:r w:rsidRPr="000365D4">
        <w:rPr>
          <w:rFonts w:ascii="Times New Roman" w:hAnsi="Times New Roman" w:cs="Times New Roman"/>
          <w:i/>
          <w:sz w:val="24"/>
          <w:szCs w:val="24"/>
        </w:rPr>
        <w:t>21</w:t>
      </w:r>
      <w:r w:rsidRPr="000365D4">
        <w:rPr>
          <w:rFonts w:ascii="Times New Roman" w:hAnsi="Times New Roman" w:cs="Times New Roman"/>
          <w:sz w:val="24"/>
          <w:szCs w:val="24"/>
        </w:rPr>
        <w:t>(4), 303-335. http://doi.org/10.1177/1088868316656701</w:t>
      </w:r>
    </w:p>
    <w:p w14:paraId="08DCCDA7" w14:textId="77777777" w:rsidR="009D6FB7" w:rsidRPr="000365D4" w:rsidRDefault="009D6FB7" w:rsidP="009D6FB7">
      <w:pPr>
        <w:spacing w:after="0"/>
        <w:ind w:left="709" w:hanging="709"/>
        <w:rPr>
          <w:rFonts w:ascii="Times New Roman" w:hAnsi="Times New Roman" w:cs="Times New Roman"/>
          <w:sz w:val="24"/>
          <w:szCs w:val="24"/>
        </w:rPr>
      </w:pPr>
      <w:r w:rsidRPr="000365D4">
        <w:rPr>
          <w:rFonts w:ascii="Times New Roman" w:hAnsi="Times New Roman" w:cs="Times New Roman"/>
          <w:sz w:val="24"/>
          <w:szCs w:val="24"/>
        </w:rPr>
        <w:t xml:space="preserve">Tajfel H. (1974). Social identity and intergroup behaviour. </w:t>
      </w:r>
      <w:r w:rsidRPr="000365D4">
        <w:rPr>
          <w:rFonts w:ascii="Times New Roman" w:hAnsi="Times New Roman" w:cs="Times New Roman"/>
          <w:i/>
          <w:sz w:val="24"/>
          <w:szCs w:val="24"/>
        </w:rPr>
        <w:t>Social Science Information/Sur Les Sciences Sociales, 13</w:t>
      </w:r>
      <w:r w:rsidRPr="000365D4">
        <w:rPr>
          <w:rFonts w:ascii="Times New Roman" w:hAnsi="Times New Roman" w:cs="Times New Roman"/>
          <w:sz w:val="24"/>
          <w:szCs w:val="24"/>
        </w:rPr>
        <w:t>(2), 65–93.</w:t>
      </w:r>
    </w:p>
    <w:p w14:paraId="19CA3445" w14:textId="2B0CF100" w:rsidR="009D6FB7" w:rsidRPr="000365D4" w:rsidRDefault="009D6FB7" w:rsidP="009D6FB7">
      <w:pPr>
        <w:spacing w:after="0"/>
        <w:ind w:left="709" w:hanging="709"/>
        <w:rPr>
          <w:rFonts w:ascii="Times New Roman" w:hAnsi="Times New Roman" w:cs="Times New Roman"/>
          <w:sz w:val="24"/>
          <w:szCs w:val="24"/>
        </w:rPr>
      </w:pPr>
      <w:r w:rsidRPr="000365D4">
        <w:rPr>
          <w:rFonts w:ascii="Times New Roman" w:hAnsi="Times New Roman" w:cs="Times New Roman"/>
          <w:sz w:val="24"/>
          <w:szCs w:val="24"/>
        </w:rPr>
        <w:t xml:space="preserve">Tajfel, H., &amp; Turner, J. C. (1979). An integrative theory of inter-group conflict. In W. G. Austin &amp; S. Worchel (Eds.), </w:t>
      </w:r>
      <w:r w:rsidRPr="000365D4">
        <w:rPr>
          <w:rFonts w:ascii="Times New Roman" w:hAnsi="Times New Roman" w:cs="Times New Roman"/>
          <w:i/>
          <w:sz w:val="24"/>
          <w:szCs w:val="24"/>
        </w:rPr>
        <w:t>The social psychology of inter-group relations</w:t>
      </w:r>
      <w:r w:rsidRPr="000365D4">
        <w:rPr>
          <w:rFonts w:ascii="Times New Roman" w:hAnsi="Times New Roman" w:cs="Times New Roman"/>
          <w:sz w:val="24"/>
          <w:szCs w:val="24"/>
        </w:rPr>
        <w:t xml:space="preserve"> (pp. 33–47).</w:t>
      </w:r>
      <w:r w:rsidR="00886D63" w:rsidRPr="000365D4">
        <w:rPr>
          <w:rFonts w:ascii="Times New Roman" w:hAnsi="Times New Roman" w:cs="Times New Roman"/>
          <w:sz w:val="24"/>
          <w:szCs w:val="24"/>
        </w:rPr>
        <w:t xml:space="preserve"> </w:t>
      </w:r>
      <w:r w:rsidRPr="000365D4">
        <w:rPr>
          <w:rFonts w:ascii="Times New Roman" w:hAnsi="Times New Roman" w:cs="Times New Roman"/>
          <w:sz w:val="24"/>
          <w:szCs w:val="24"/>
        </w:rPr>
        <w:t>Brooks/Cole.</w:t>
      </w:r>
    </w:p>
    <w:p w14:paraId="7D44022C" w14:textId="77777777" w:rsidR="009D6FB7" w:rsidRPr="000365D4" w:rsidRDefault="009D6FB7" w:rsidP="009D6FB7">
      <w:pPr>
        <w:spacing w:after="0"/>
        <w:ind w:left="709" w:hanging="709"/>
        <w:rPr>
          <w:rFonts w:ascii="Times New Roman" w:hAnsi="Times New Roman" w:cs="Times New Roman"/>
          <w:sz w:val="24"/>
          <w:szCs w:val="24"/>
        </w:rPr>
      </w:pPr>
      <w:r w:rsidRPr="000365D4">
        <w:rPr>
          <w:rFonts w:ascii="Times New Roman" w:hAnsi="Times New Roman" w:cs="Times New Roman"/>
          <w:sz w:val="24"/>
          <w:szCs w:val="24"/>
        </w:rPr>
        <w:t>The Lancet (2020). COVID-19: a stress test for trust in science. https://doi.org/10.1016/S0140-6736(20)31954-1</w:t>
      </w:r>
    </w:p>
    <w:p w14:paraId="35143A49" w14:textId="77777777" w:rsidR="009D6FB7" w:rsidRPr="000365D4" w:rsidRDefault="009D6FB7" w:rsidP="009D6FB7">
      <w:pPr>
        <w:spacing w:after="0"/>
        <w:ind w:left="709" w:hanging="709"/>
        <w:rPr>
          <w:rFonts w:ascii="Times New Roman" w:hAnsi="Times New Roman" w:cs="Times New Roman"/>
          <w:sz w:val="24"/>
          <w:szCs w:val="24"/>
        </w:rPr>
      </w:pPr>
      <w:r w:rsidRPr="000365D4">
        <w:rPr>
          <w:rFonts w:ascii="Times New Roman" w:hAnsi="Times New Roman" w:cs="Times New Roman"/>
          <w:sz w:val="24"/>
          <w:szCs w:val="24"/>
        </w:rPr>
        <w:t xml:space="preserve">Thomas, E. F., Zubielevitch, E., Sibley, C. G., &amp; Osborne, D. (2020). Testing the Social Identity Model of Collective Action Longitudinally and Across Structurally Disadvantaged and Advantaged Groups. </w:t>
      </w:r>
      <w:r w:rsidRPr="000365D4">
        <w:rPr>
          <w:rFonts w:ascii="Times New Roman" w:hAnsi="Times New Roman" w:cs="Times New Roman"/>
          <w:i/>
          <w:sz w:val="24"/>
          <w:szCs w:val="24"/>
        </w:rPr>
        <w:t>Personality and Social Psychology Bulletin, 46</w:t>
      </w:r>
      <w:r w:rsidRPr="000365D4">
        <w:rPr>
          <w:rFonts w:ascii="Times New Roman" w:hAnsi="Times New Roman" w:cs="Times New Roman"/>
          <w:sz w:val="24"/>
          <w:szCs w:val="24"/>
        </w:rPr>
        <w:t>(6):823-838. doi:10.1177/0146167219879111</w:t>
      </w:r>
    </w:p>
    <w:p w14:paraId="54352D52" w14:textId="7848225C" w:rsidR="003039F4" w:rsidRPr="000365D4" w:rsidRDefault="003039F4" w:rsidP="009D6FB7">
      <w:pPr>
        <w:spacing w:after="0"/>
        <w:ind w:left="709" w:hanging="709"/>
        <w:rPr>
          <w:rFonts w:ascii="Times New Roman" w:hAnsi="Times New Roman" w:cs="Times New Roman"/>
          <w:sz w:val="24"/>
          <w:szCs w:val="24"/>
        </w:rPr>
      </w:pPr>
      <w:r w:rsidRPr="000365D4">
        <w:rPr>
          <w:rFonts w:ascii="Times New Roman" w:hAnsi="Times New Roman" w:cs="Times New Roman"/>
          <w:sz w:val="24"/>
          <w:szCs w:val="24"/>
        </w:rPr>
        <w:t xml:space="preserve">Tollefson, J. (2020). How Trump damaged science — and why it could take decades to recover. </w:t>
      </w:r>
      <w:r w:rsidRPr="000365D4">
        <w:rPr>
          <w:rFonts w:ascii="Times New Roman" w:hAnsi="Times New Roman" w:cs="Times New Roman"/>
          <w:i/>
          <w:sz w:val="24"/>
          <w:szCs w:val="24"/>
        </w:rPr>
        <w:t xml:space="preserve">Nature. </w:t>
      </w:r>
      <w:r w:rsidRPr="000365D4">
        <w:rPr>
          <w:rFonts w:ascii="Times New Roman" w:hAnsi="Times New Roman" w:cs="Times New Roman"/>
          <w:sz w:val="24"/>
          <w:szCs w:val="24"/>
        </w:rPr>
        <w:t>Accessed August 19</w:t>
      </w:r>
      <w:r w:rsidRPr="000365D4">
        <w:rPr>
          <w:rFonts w:ascii="Times New Roman" w:hAnsi="Times New Roman" w:cs="Times New Roman"/>
          <w:sz w:val="24"/>
          <w:szCs w:val="24"/>
          <w:vertAlign w:val="superscript"/>
        </w:rPr>
        <w:t>th</w:t>
      </w:r>
      <w:r w:rsidRPr="000365D4">
        <w:rPr>
          <w:rFonts w:ascii="Times New Roman" w:hAnsi="Times New Roman" w:cs="Times New Roman"/>
          <w:sz w:val="24"/>
          <w:szCs w:val="24"/>
        </w:rPr>
        <w:t xml:space="preserve"> 2021, via https://www.nature.com/articles/d41586-020-02800-9</w:t>
      </w:r>
    </w:p>
    <w:p w14:paraId="640CD65D" w14:textId="0F553DEC" w:rsidR="009D6FB7" w:rsidRPr="000365D4" w:rsidRDefault="009D6FB7" w:rsidP="009D6FB7">
      <w:pPr>
        <w:spacing w:after="0"/>
        <w:ind w:left="709" w:hanging="709"/>
        <w:rPr>
          <w:rFonts w:ascii="Times New Roman" w:hAnsi="Times New Roman" w:cs="Times New Roman"/>
          <w:sz w:val="24"/>
          <w:szCs w:val="24"/>
        </w:rPr>
      </w:pPr>
      <w:r w:rsidRPr="000365D4">
        <w:rPr>
          <w:rFonts w:ascii="Times New Roman" w:hAnsi="Times New Roman" w:cs="Times New Roman"/>
          <w:sz w:val="24"/>
          <w:szCs w:val="24"/>
        </w:rPr>
        <w:t xml:space="preserve">Triandis, H. C., &amp; Gelfand, M. J. (1998). Converging measurement of horizontal and vertical individualism and collectivism. </w:t>
      </w:r>
      <w:r w:rsidRPr="000365D4">
        <w:rPr>
          <w:rFonts w:ascii="Times New Roman" w:hAnsi="Times New Roman" w:cs="Times New Roman"/>
          <w:i/>
          <w:sz w:val="24"/>
          <w:szCs w:val="24"/>
        </w:rPr>
        <w:t>Journal of Personality and Social Psychology, 74</w:t>
      </w:r>
      <w:r w:rsidRPr="000365D4">
        <w:rPr>
          <w:rFonts w:ascii="Times New Roman" w:hAnsi="Times New Roman" w:cs="Times New Roman"/>
          <w:sz w:val="24"/>
          <w:szCs w:val="24"/>
        </w:rPr>
        <w:t xml:space="preserve">(1), 118–128. </w:t>
      </w:r>
      <w:hyperlink r:id="rId50" w:history="1">
        <w:r w:rsidRPr="000365D4">
          <w:rPr>
            <w:rStyle w:val="Hyperlink"/>
            <w:rFonts w:ascii="Times New Roman" w:hAnsi="Times New Roman" w:cs="Times New Roman"/>
            <w:color w:val="auto"/>
            <w:sz w:val="24"/>
            <w:szCs w:val="24"/>
            <w:u w:val="none"/>
          </w:rPr>
          <w:t>https://doi.org/10.1037/0022-3514.74.1.118</w:t>
        </w:r>
      </w:hyperlink>
    </w:p>
    <w:p w14:paraId="5B889170" w14:textId="77777777" w:rsidR="009D6FB7" w:rsidRPr="000365D4" w:rsidRDefault="009D6FB7" w:rsidP="009D6FB7">
      <w:pPr>
        <w:spacing w:after="0"/>
        <w:ind w:left="709" w:hanging="709"/>
        <w:rPr>
          <w:rFonts w:ascii="Times New Roman" w:hAnsi="Times New Roman" w:cs="Times New Roman"/>
          <w:sz w:val="24"/>
          <w:szCs w:val="24"/>
        </w:rPr>
      </w:pPr>
      <w:r w:rsidRPr="000365D4">
        <w:rPr>
          <w:rFonts w:ascii="Times New Roman" w:eastAsia="Times New Roman" w:hAnsi="Times New Roman" w:cs="Times New Roman"/>
          <w:sz w:val="24"/>
          <w:szCs w:val="24"/>
        </w:rPr>
        <w:t xml:space="preserve">Turner, J. C., Hogg, M. A., Oakes, P. J., Reicher, S. D., &amp; Wetherell, M. S. (1987). </w:t>
      </w:r>
      <w:r w:rsidRPr="000365D4">
        <w:rPr>
          <w:rFonts w:ascii="Times New Roman" w:eastAsia="Times New Roman" w:hAnsi="Times New Roman" w:cs="Times New Roman"/>
          <w:i/>
          <w:iCs/>
          <w:sz w:val="24"/>
          <w:szCs w:val="24"/>
        </w:rPr>
        <w:t>Rediscovering the social group:  A self-categorization theory</w:t>
      </w:r>
      <w:r w:rsidRPr="000365D4">
        <w:rPr>
          <w:rFonts w:ascii="Times New Roman" w:eastAsia="Times New Roman" w:hAnsi="Times New Roman" w:cs="Times New Roman"/>
          <w:sz w:val="24"/>
          <w:szCs w:val="24"/>
        </w:rPr>
        <w:t>. Cambridge, MA US: Basil Blackwell.</w:t>
      </w:r>
    </w:p>
    <w:p w14:paraId="214065DB" w14:textId="77777777" w:rsidR="009D6FB7" w:rsidRPr="000365D4" w:rsidRDefault="009D6FB7" w:rsidP="009D6FB7">
      <w:pPr>
        <w:spacing w:after="0"/>
        <w:ind w:left="709" w:hanging="709"/>
        <w:rPr>
          <w:rFonts w:ascii="Times New Roman" w:hAnsi="Times New Roman" w:cs="Times New Roman"/>
          <w:sz w:val="24"/>
          <w:szCs w:val="24"/>
        </w:rPr>
      </w:pPr>
      <w:r w:rsidRPr="000365D4">
        <w:rPr>
          <w:rFonts w:ascii="Times New Roman" w:hAnsi="Times New Roman" w:cs="Times New Roman"/>
          <w:sz w:val="24"/>
          <w:szCs w:val="24"/>
        </w:rPr>
        <w:lastRenderedPageBreak/>
        <w:t xml:space="preserve">Tyler, T. R. (1990). </w:t>
      </w:r>
      <w:r w:rsidRPr="000365D4">
        <w:rPr>
          <w:rFonts w:ascii="Times New Roman" w:hAnsi="Times New Roman" w:cs="Times New Roman"/>
          <w:i/>
          <w:sz w:val="24"/>
          <w:szCs w:val="24"/>
        </w:rPr>
        <w:t>Why people obey the law</w:t>
      </w:r>
      <w:r w:rsidRPr="000365D4">
        <w:rPr>
          <w:rFonts w:ascii="Times New Roman" w:hAnsi="Times New Roman" w:cs="Times New Roman"/>
          <w:sz w:val="24"/>
          <w:szCs w:val="24"/>
        </w:rPr>
        <w:t>. Yale University Press.</w:t>
      </w:r>
    </w:p>
    <w:p w14:paraId="3E90592D" w14:textId="7CC6DCDB" w:rsidR="009D6FB7" w:rsidRPr="000365D4" w:rsidRDefault="009D6FB7" w:rsidP="009D6FB7">
      <w:pPr>
        <w:spacing w:after="0"/>
        <w:ind w:left="709" w:hanging="709"/>
        <w:rPr>
          <w:rFonts w:ascii="Times New Roman" w:hAnsi="Times New Roman" w:cs="Times New Roman"/>
          <w:sz w:val="24"/>
          <w:szCs w:val="24"/>
        </w:rPr>
      </w:pPr>
      <w:r w:rsidRPr="000365D4">
        <w:rPr>
          <w:rFonts w:ascii="Times New Roman" w:hAnsi="Times New Roman" w:cs="Times New Roman"/>
          <w:sz w:val="24"/>
          <w:szCs w:val="24"/>
        </w:rPr>
        <w:t>Van Bavel, J., Cichocka, Al., Capraro, V., et al. (202</w:t>
      </w:r>
      <w:r w:rsidR="003F05BE" w:rsidRPr="000365D4">
        <w:rPr>
          <w:rFonts w:ascii="Times New Roman" w:hAnsi="Times New Roman" w:cs="Times New Roman"/>
          <w:sz w:val="24"/>
          <w:szCs w:val="24"/>
        </w:rPr>
        <w:t>2</w:t>
      </w:r>
      <w:r w:rsidRPr="000365D4">
        <w:rPr>
          <w:rFonts w:ascii="Times New Roman" w:hAnsi="Times New Roman" w:cs="Times New Roman"/>
          <w:sz w:val="24"/>
          <w:szCs w:val="24"/>
        </w:rPr>
        <w:t>). National identity predicts public health support during a global pandemic: Results from 67 nations.</w:t>
      </w:r>
      <w:r w:rsidR="003F05BE" w:rsidRPr="000365D4" w:rsidDel="003F05BE">
        <w:rPr>
          <w:rFonts w:ascii="Times New Roman" w:hAnsi="Times New Roman" w:cs="Times New Roman"/>
          <w:sz w:val="24"/>
          <w:szCs w:val="24"/>
        </w:rPr>
        <w:t xml:space="preserve"> </w:t>
      </w:r>
      <w:r w:rsidR="003F05BE" w:rsidRPr="000365D4">
        <w:rPr>
          <w:rStyle w:val="Hyperlink"/>
          <w:rFonts w:ascii="Times New Roman" w:hAnsi="Times New Roman" w:cs="Times New Roman"/>
          <w:i/>
          <w:color w:val="auto"/>
          <w:sz w:val="24"/>
          <w:szCs w:val="24"/>
          <w:u w:val="none"/>
        </w:rPr>
        <w:t>Nature Communications, 13</w:t>
      </w:r>
      <w:r w:rsidR="003F05BE" w:rsidRPr="000365D4">
        <w:rPr>
          <w:rStyle w:val="Hyperlink"/>
          <w:rFonts w:ascii="Times New Roman" w:hAnsi="Times New Roman" w:cs="Times New Roman"/>
          <w:color w:val="auto"/>
          <w:sz w:val="24"/>
          <w:szCs w:val="24"/>
          <w:u w:val="none"/>
        </w:rPr>
        <w:t xml:space="preserve"> (517). </w:t>
      </w:r>
      <w:r w:rsidR="003F05BE" w:rsidRPr="000365D4">
        <w:rPr>
          <w:rFonts w:ascii="Times New Roman" w:hAnsi="Times New Roman" w:cs="Times New Roman"/>
          <w:sz w:val="24"/>
          <w:szCs w:val="24"/>
        </w:rPr>
        <w:t>https://doi.org/10.1038/s41467-021-27668-9</w:t>
      </w:r>
    </w:p>
    <w:p w14:paraId="42B9EC4A" w14:textId="206530BC" w:rsidR="009D6FB7" w:rsidRDefault="009D6FB7" w:rsidP="009D6FB7">
      <w:pPr>
        <w:spacing w:after="0"/>
        <w:ind w:left="709" w:hanging="709"/>
        <w:rPr>
          <w:rFonts w:ascii="Times New Roman" w:hAnsi="Times New Roman" w:cs="Times New Roman"/>
          <w:sz w:val="24"/>
          <w:szCs w:val="24"/>
        </w:rPr>
      </w:pPr>
      <w:r w:rsidRPr="000365D4">
        <w:rPr>
          <w:rFonts w:ascii="Times New Roman" w:hAnsi="Times New Roman" w:cs="Times New Roman"/>
          <w:sz w:val="24"/>
          <w:szCs w:val="24"/>
        </w:rPr>
        <w:t xml:space="preserve">van Zomeren, M., Postmes, T., &amp; Spears, R. (2008). Toward an integrative social identity model of collective action: A quantitative research synthesis of three socio-psychological perspectives. </w:t>
      </w:r>
      <w:r w:rsidRPr="000365D4">
        <w:rPr>
          <w:rFonts w:ascii="Times New Roman" w:hAnsi="Times New Roman" w:cs="Times New Roman"/>
          <w:i/>
          <w:sz w:val="24"/>
          <w:szCs w:val="24"/>
        </w:rPr>
        <w:t>Psychological Bulletin, 134</w:t>
      </w:r>
      <w:r w:rsidRPr="000365D4">
        <w:rPr>
          <w:rFonts w:ascii="Times New Roman" w:hAnsi="Times New Roman" w:cs="Times New Roman"/>
          <w:sz w:val="24"/>
          <w:szCs w:val="24"/>
        </w:rPr>
        <w:t>, 504-535. doi:10.1037/0033- 2909.134.4.504</w:t>
      </w:r>
    </w:p>
    <w:p w14:paraId="650B564A" w14:textId="20776ADC" w:rsidR="00992880" w:rsidRDefault="00992880" w:rsidP="009D6FB7">
      <w:p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World Health Organization (2021). Listings of WHO’s response to COVID-19. Retrieved from: </w:t>
      </w:r>
      <w:hyperlink r:id="rId51" w:history="1">
        <w:r w:rsidRPr="00CD2529">
          <w:rPr>
            <w:rStyle w:val="Hyperlink"/>
            <w:rFonts w:ascii="Times New Roman" w:hAnsi="Times New Roman" w:cs="Times New Roman"/>
            <w:sz w:val="24"/>
            <w:szCs w:val="24"/>
          </w:rPr>
          <w:t>https://www.who.int/news/item/29-06-2020-covidtimeline</w:t>
        </w:r>
      </w:hyperlink>
      <w:r>
        <w:rPr>
          <w:rFonts w:ascii="Times New Roman" w:hAnsi="Times New Roman" w:cs="Times New Roman"/>
          <w:sz w:val="24"/>
          <w:szCs w:val="24"/>
        </w:rPr>
        <w:t xml:space="preserve">, 8/21/2022. </w:t>
      </w:r>
    </w:p>
    <w:p w14:paraId="204B435B" w14:textId="77777777" w:rsidR="00992880" w:rsidRPr="000365D4" w:rsidRDefault="00992880" w:rsidP="009D6FB7">
      <w:pPr>
        <w:spacing w:after="0"/>
        <w:ind w:left="709" w:hanging="709"/>
        <w:rPr>
          <w:rFonts w:ascii="Times New Roman" w:hAnsi="Times New Roman" w:cs="Times New Roman"/>
          <w:sz w:val="24"/>
          <w:szCs w:val="24"/>
        </w:rPr>
      </w:pPr>
    </w:p>
    <w:p w14:paraId="07D2A494" w14:textId="6E7C91DD" w:rsidR="009D6FB7" w:rsidRDefault="009D6FB7" w:rsidP="00D57F24">
      <w:pPr>
        <w:rPr>
          <w:rFonts w:ascii="Times New Roman" w:hAnsi="Times New Roman" w:cs="Times New Roman"/>
          <w:sz w:val="24"/>
          <w:szCs w:val="24"/>
        </w:rPr>
      </w:pPr>
    </w:p>
    <w:p w14:paraId="3BF4C1E6" w14:textId="37BF5CB6" w:rsidR="0093354E" w:rsidRDefault="0093354E" w:rsidP="00D57F24">
      <w:pPr>
        <w:rPr>
          <w:rFonts w:ascii="Times New Roman" w:hAnsi="Times New Roman" w:cs="Times New Roman"/>
          <w:sz w:val="24"/>
          <w:szCs w:val="24"/>
        </w:rPr>
      </w:pPr>
    </w:p>
    <w:p w14:paraId="435488E2" w14:textId="1D142CFB" w:rsidR="0093354E" w:rsidRDefault="0093354E" w:rsidP="00D57F24">
      <w:pPr>
        <w:rPr>
          <w:rFonts w:ascii="Times New Roman" w:hAnsi="Times New Roman" w:cs="Times New Roman"/>
          <w:sz w:val="24"/>
          <w:szCs w:val="24"/>
        </w:rPr>
      </w:pPr>
    </w:p>
    <w:p w14:paraId="2A0E5BB9" w14:textId="03E18713" w:rsidR="0093354E" w:rsidRDefault="0093354E" w:rsidP="00D57F24">
      <w:pPr>
        <w:rPr>
          <w:rFonts w:ascii="Times New Roman" w:hAnsi="Times New Roman" w:cs="Times New Roman"/>
          <w:sz w:val="24"/>
          <w:szCs w:val="24"/>
        </w:rPr>
      </w:pPr>
    </w:p>
    <w:p w14:paraId="7E07A696" w14:textId="4915B2F5" w:rsidR="0093354E" w:rsidRDefault="0093354E" w:rsidP="00D57F24">
      <w:pPr>
        <w:rPr>
          <w:rFonts w:ascii="Times New Roman" w:hAnsi="Times New Roman" w:cs="Times New Roman"/>
          <w:sz w:val="24"/>
          <w:szCs w:val="24"/>
        </w:rPr>
      </w:pPr>
    </w:p>
    <w:p w14:paraId="607F4A94" w14:textId="17A4C356" w:rsidR="00A95DB1" w:rsidRDefault="00A95DB1" w:rsidP="00D57F24">
      <w:pPr>
        <w:rPr>
          <w:rFonts w:ascii="Times New Roman" w:hAnsi="Times New Roman" w:cs="Times New Roman"/>
          <w:sz w:val="24"/>
          <w:szCs w:val="24"/>
        </w:rPr>
      </w:pPr>
    </w:p>
    <w:p w14:paraId="26E684CC" w14:textId="00769BDE" w:rsidR="00A95DB1" w:rsidRDefault="00A95DB1" w:rsidP="00D57F24">
      <w:pPr>
        <w:rPr>
          <w:rFonts w:ascii="Times New Roman" w:hAnsi="Times New Roman" w:cs="Times New Roman"/>
          <w:sz w:val="24"/>
          <w:szCs w:val="24"/>
        </w:rPr>
      </w:pPr>
    </w:p>
    <w:p w14:paraId="61464E17" w14:textId="45298B07" w:rsidR="00A95DB1" w:rsidRDefault="00A95DB1" w:rsidP="00D57F24">
      <w:pPr>
        <w:rPr>
          <w:rFonts w:ascii="Times New Roman" w:hAnsi="Times New Roman" w:cs="Times New Roman"/>
          <w:sz w:val="24"/>
          <w:szCs w:val="24"/>
        </w:rPr>
      </w:pPr>
    </w:p>
    <w:p w14:paraId="65C7600F" w14:textId="0039BD38" w:rsidR="00A95DB1" w:rsidRDefault="00A95DB1" w:rsidP="00D57F24">
      <w:pPr>
        <w:rPr>
          <w:rFonts w:ascii="Times New Roman" w:hAnsi="Times New Roman" w:cs="Times New Roman"/>
          <w:sz w:val="24"/>
          <w:szCs w:val="24"/>
        </w:rPr>
      </w:pPr>
    </w:p>
    <w:p w14:paraId="421CB2A9" w14:textId="77777777" w:rsidR="00A95DB1" w:rsidRDefault="00A95DB1" w:rsidP="00D57F24">
      <w:pPr>
        <w:rPr>
          <w:rFonts w:ascii="Times New Roman" w:hAnsi="Times New Roman" w:cs="Times New Roman"/>
          <w:sz w:val="24"/>
          <w:szCs w:val="24"/>
        </w:rPr>
      </w:pPr>
    </w:p>
    <w:p w14:paraId="5B84BE4F" w14:textId="36828CEB" w:rsidR="00133C02" w:rsidRDefault="00133C02" w:rsidP="00D57F24">
      <w:pPr>
        <w:rPr>
          <w:rFonts w:ascii="Times New Roman" w:hAnsi="Times New Roman" w:cs="Times New Roman"/>
          <w:sz w:val="24"/>
          <w:szCs w:val="24"/>
        </w:rPr>
      </w:pPr>
    </w:p>
    <w:p w14:paraId="7C2A5085" w14:textId="3F6AE078" w:rsidR="00ED3C42" w:rsidRDefault="003D21E9" w:rsidP="003D21E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Tables and Figures</w:t>
      </w:r>
    </w:p>
    <w:p w14:paraId="023223E7" w14:textId="4ED3AD41" w:rsidR="003D21E9" w:rsidRPr="00C835BF" w:rsidRDefault="00C835BF" w:rsidP="00C835BF">
      <w:pPr>
        <w:contextualSpacing/>
        <w:rPr>
          <w:rFonts w:ascii="Times New Roman" w:hAnsi="Times New Roman" w:cs="Times New Roman"/>
          <w:b/>
          <w:bCs/>
          <w:sz w:val="24"/>
          <w:szCs w:val="24"/>
        </w:rPr>
      </w:pPr>
      <w:r w:rsidRPr="00C835BF">
        <w:rPr>
          <w:rFonts w:ascii="Times New Roman" w:hAnsi="Times New Roman" w:cs="Times New Roman"/>
          <w:b/>
          <w:bCs/>
          <w:sz w:val="24"/>
          <w:szCs w:val="24"/>
        </w:rPr>
        <w:t>Table 1.</w:t>
      </w:r>
    </w:p>
    <w:p w14:paraId="29AA81C3" w14:textId="47E6B67B" w:rsidR="00C835BF" w:rsidRPr="00C835BF" w:rsidRDefault="00C835BF" w:rsidP="00C835BF">
      <w:pPr>
        <w:contextualSpacing/>
        <w:rPr>
          <w:rFonts w:ascii="Times New Roman" w:hAnsi="Times New Roman" w:cs="Times New Roman"/>
          <w:i/>
          <w:iCs/>
          <w:sz w:val="24"/>
          <w:szCs w:val="24"/>
        </w:rPr>
      </w:pPr>
      <w:r w:rsidRPr="00C835BF">
        <w:rPr>
          <w:rFonts w:ascii="Times New Roman" w:hAnsi="Times New Roman" w:cs="Times New Roman"/>
          <w:i/>
          <w:iCs/>
          <w:sz w:val="24"/>
          <w:szCs w:val="24"/>
        </w:rPr>
        <w:t>Sample characteristics and descriptive statistics for the main variables of the study for each country.</w:t>
      </w:r>
    </w:p>
    <w:tbl>
      <w:tblPr>
        <w:tblStyle w:val="TableGrid"/>
        <w:tblW w:w="116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617"/>
        <w:gridCol w:w="612"/>
        <w:gridCol w:w="18"/>
        <w:gridCol w:w="746"/>
        <w:gridCol w:w="784"/>
        <w:gridCol w:w="450"/>
        <w:gridCol w:w="252"/>
        <w:gridCol w:w="406"/>
        <w:gridCol w:w="422"/>
        <w:gridCol w:w="720"/>
        <w:gridCol w:w="396"/>
        <w:gridCol w:w="308"/>
        <w:gridCol w:w="238"/>
        <w:gridCol w:w="540"/>
        <w:gridCol w:w="588"/>
        <w:gridCol w:w="450"/>
        <w:gridCol w:w="221"/>
        <w:gridCol w:w="270"/>
        <w:gridCol w:w="589"/>
        <w:gridCol w:w="581"/>
        <w:gridCol w:w="674"/>
        <w:gridCol w:w="266"/>
      </w:tblGrid>
      <w:tr w:rsidR="00C835BF" w:rsidRPr="00C835BF" w14:paraId="51D7E67D" w14:textId="77777777" w:rsidTr="00C861AB">
        <w:trPr>
          <w:gridAfter w:val="1"/>
          <w:wAfter w:w="266" w:type="dxa"/>
          <w:trHeight w:val="288"/>
          <w:jc w:val="center"/>
        </w:trPr>
        <w:tc>
          <w:tcPr>
            <w:tcW w:w="1453" w:type="dxa"/>
            <w:tcBorders>
              <w:top w:val="single" w:sz="12" w:space="0" w:color="auto"/>
            </w:tcBorders>
            <w:noWrap/>
            <w:vAlign w:val="center"/>
            <w:hideMark/>
          </w:tcPr>
          <w:p w14:paraId="60BD6483" w14:textId="20A3E152" w:rsidR="00C835BF" w:rsidRPr="00C835BF" w:rsidRDefault="00C835BF" w:rsidP="00C835BF">
            <w:pPr>
              <w:jc w:val="center"/>
              <w:rPr>
                <w:rFonts w:ascii="Times New Roman" w:hAnsi="Times New Roman" w:cs="Times New Roman"/>
                <w:sz w:val="18"/>
                <w:szCs w:val="18"/>
              </w:rPr>
            </w:pPr>
          </w:p>
        </w:tc>
        <w:tc>
          <w:tcPr>
            <w:tcW w:w="617" w:type="dxa"/>
            <w:tcBorders>
              <w:top w:val="single" w:sz="12" w:space="0" w:color="auto"/>
            </w:tcBorders>
            <w:noWrap/>
            <w:vAlign w:val="center"/>
            <w:hideMark/>
          </w:tcPr>
          <w:p w14:paraId="5CC5D1D3" w14:textId="77777777" w:rsidR="00C835BF" w:rsidRPr="00C835BF" w:rsidRDefault="00C835BF" w:rsidP="00C835BF">
            <w:pPr>
              <w:jc w:val="center"/>
              <w:rPr>
                <w:rFonts w:ascii="Times New Roman" w:hAnsi="Times New Roman" w:cs="Times New Roman"/>
                <w:sz w:val="18"/>
                <w:szCs w:val="18"/>
              </w:rPr>
            </w:pPr>
          </w:p>
        </w:tc>
        <w:tc>
          <w:tcPr>
            <w:tcW w:w="1376" w:type="dxa"/>
            <w:gridSpan w:val="3"/>
            <w:tcBorders>
              <w:top w:val="single" w:sz="12" w:space="0" w:color="auto"/>
              <w:bottom w:val="single" w:sz="4" w:space="0" w:color="auto"/>
            </w:tcBorders>
            <w:noWrap/>
            <w:vAlign w:val="center"/>
            <w:hideMark/>
          </w:tcPr>
          <w:p w14:paraId="2C0F7C7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Gender</w:t>
            </w:r>
          </w:p>
        </w:tc>
        <w:tc>
          <w:tcPr>
            <w:tcW w:w="1234" w:type="dxa"/>
            <w:gridSpan w:val="2"/>
            <w:tcBorders>
              <w:top w:val="single" w:sz="12" w:space="0" w:color="auto"/>
              <w:bottom w:val="single" w:sz="4" w:space="0" w:color="auto"/>
            </w:tcBorders>
            <w:noWrap/>
            <w:vAlign w:val="center"/>
            <w:hideMark/>
          </w:tcPr>
          <w:p w14:paraId="6927DCB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Age</w:t>
            </w:r>
          </w:p>
        </w:tc>
        <w:tc>
          <w:tcPr>
            <w:tcW w:w="1080" w:type="dxa"/>
            <w:gridSpan w:val="3"/>
            <w:tcBorders>
              <w:top w:val="single" w:sz="12" w:space="0" w:color="auto"/>
              <w:bottom w:val="single" w:sz="4" w:space="0" w:color="auto"/>
            </w:tcBorders>
            <w:noWrap/>
            <w:vAlign w:val="center"/>
            <w:hideMark/>
          </w:tcPr>
          <w:p w14:paraId="394C3F3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Trust in Science</w:t>
            </w:r>
          </w:p>
        </w:tc>
        <w:tc>
          <w:tcPr>
            <w:tcW w:w="1116" w:type="dxa"/>
            <w:gridSpan w:val="2"/>
            <w:tcBorders>
              <w:top w:val="single" w:sz="12" w:space="0" w:color="auto"/>
              <w:bottom w:val="single" w:sz="4" w:space="0" w:color="auto"/>
            </w:tcBorders>
            <w:noWrap/>
            <w:vAlign w:val="center"/>
            <w:hideMark/>
          </w:tcPr>
          <w:p w14:paraId="3D22D55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Trust in Government</w:t>
            </w:r>
          </w:p>
        </w:tc>
        <w:tc>
          <w:tcPr>
            <w:tcW w:w="1086" w:type="dxa"/>
            <w:gridSpan w:val="3"/>
            <w:tcBorders>
              <w:top w:val="single" w:sz="12" w:space="0" w:color="auto"/>
              <w:bottom w:val="single" w:sz="4" w:space="0" w:color="auto"/>
            </w:tcBorders>
            <w:noWrap/>
            <w:vAlign w:val="center"/>
            <w:hideMark/>
          </w:tcPr>
          <w:p w14:paraId="7C5E22D8"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Compliance</w:t>
            </w:r>
          </w:p>
        </w:tc>
        <w:tc>
          <w:tcPr>
            <w:tcW w:w="1038" w:type="dxa"/>
            <w:gridSpan w:val="2"/>
            <w:tcBorders>
              <w:top w:val="single" w:sz="12" w:space="0" w:color="auto"/>
              <w:bottom w:val="single" w:sz="4" w:space="0" w:color="auto"/>
            </w:tcBorders>
            <w:noWrap/>
            <w:vAlign w:val="center"/>
            <w:hideMark/>
          </w:tcPr>
          <w:p w14:paraId="426BAEEE"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Lockdown restrictions</w:t>
            </w:r>
          </w:p>
        </w:tc>
        <w:tc>
          <w:tcPr>
            <w:tcW w:w="1080" w:type="dxa"/>
            <w:gridSpan w:val="3"/>
            <w:tcBorders>
              <w:top w:val="single" w:sz="12" w:space="0" w:color="auto"/>
              <w:bottom w:val="single" w:sz="4" w:space="0" w:color="auto"/>
            </w:tcBorders>
            <w:noWrap/>
            <w:vAlign w:val="center"/>
            <w:hideMark/>
          </w:tcPr>
          <w:p w14:paraId="3822C10B"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Attachment</w:t>
            </w:r>
          </w:p>
        </w:tc>
        <w:tc>
          <w:tcPr>
            <w:tcW w:w="1255" w:type="dxa"/>
            <w:gridSpan w:val="2"/>
            <w:tcBorders>
              <w:top w:val="single" w:sz="12" w:space="0" w:color="auto"/>
              <w:bottom w:val="single" w:sz="4" w:space="0" w:color="auto"/>
            </w:tcBorders>
            <w:noWrap/>
            <w:vAlign w:val="center"/>
            <w:hideMark/>
          </w:tcPr>
          <w:p w14:paraId="2854A202"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Glorification</w:t>
            </w:r>
          </w:p>
        </w:tc>
      </w:tr>
      <w:tr w:rsidR="00C835BF" w:rsidRPr="00C835BF" w14:paraId="2A85CD32" w14:textId="77777777" w:rsidTr="00C861AB">
        <w:trPr>
          <w:gridAfter w:val="1"/>
          <w:wAfter w:w="266" w:type="dxa"/>
          <w:trHeight w:val="300"/>
          <w:jc w:val="center"/>
        </w:trPr>
        <w:tc>
          <w:tcPr>
            <w:tcW w:w="1453" w:type="dxa"/>
            <w:tcBorders>
              <w:bottom w:val="single" w:sz="4" w:space="0" w:color="auto"/>
            </w:tcBorders>
            <w:vAlign w:val="center"/>
            <w:hideMark/>
          </w:tcPr>
          <w:p w14:paraId="62B2395A" w14:textId="5F7F5795"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Country</w:t>
            </w:r>
          </w:p>
        </w:tc>
        <w:tc>
          <w:tcPr>
            <w:tcW w:w="617" w:type="dxa"/>
            <w:tcBorders>
              <w:bottom w:val="single" w:sz="4" w:space="0" w:color="auto"/>
            </w:tcBorders>
            <w:noWrap/>
            <w:vAlign w:val="center"/>
            <w:hideMark/>
          </w:tcPr>
          <w:p w14:paraId="6A4F19C5"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N</w:t>
            </w:r>
          </w:p>
        </w:tc>
        <w:tc>
          <w:tcPr>
            <w:tcW w:w="630" w:type="dxa"/>
            <w:gridSpan w:val="2"/>
            <w:tcBorders>
              <w:top w:val="single" w:sz="4" w:space="0" w:color="auto"/>
              <w:bottom w:val="single" w:sz="4" w:space="0" w:color="auto"/>
            </w:tcBorders>
            <w:noWrap/>
            <w:vAlign w:val="center"/>
            <w:hideMark/>
          </w:tcPr>
          <w:p w14:paraId="779C7FDE"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Male</w:t>
            </w:r>
          </w:p>
        </w:tc>
        <w:tc>
          <w:tcPr>
            <w:tcW w:w="746" w:type="dxa"/>
            <w:tcBorders>
              <w:top w:val="single" w:sz="4" w:space="0" w:color="auto"/>
              <w:bottom w:val="single" w:sz="4" w:space="0" w:color="auto"/>
            </w:tcBorders>
            <w:noWrap/>
            <w:vAlign w:val="center"/>
            <w:hideMark/>
          </w:tcPr>
          <w:p w14:paraId="49E257AA"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Female</w:t>
            </w:r>
          </w:p>
        </w:tc>
        <w:tc>
          <w:tcPr>
            <w:tcW w:w="1234" w:type="dxa"/>
            <w:gridSpan w:val="2"/>
            <w:tcBorders>
              <w:top w:val="single" w:sz="4" w:space="0" w:color="auto"/>
              <w:bottom w:val="single" w:sz="4" w:space="0" w:color="auto"/>
            </w:tcBorders>
            <w:noWrap/>
            <w:vAlign w:val="center"/>
            <w:hideMark/>
          </w:tcPr>
          <w:p w14:paraId="0B4A03E1"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M (SD)</w:t>
            </w:r>
          </w:p>
        </w:tc>
        <w:tc>
          <w:tcPr>
            <w:tcW w:w="1080" w:type="dxa"/>
            <w:gridSpan w:val="3"/>
            <w:tcBorders>
              <w:top w:val="single" w:sz="4" w:space="0" w:color="auto"/>
              <w:bottom w:val="single" w:sz="4" w:space="0" w:color="auto"/>
            </w:tcBorders>
            <w:noWrap/>
            <w:vAlign w:val="center"/>
            <w:hideMark/>
          </w:tcPr>
          <w:p w14:paraId="31839087"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M (SD)</w:t>
            </w:r>
          </w:p>
        </w:tc>
        <w:tc>
          <w:tcPr>
            <w:tcW w:w="1116" w:type="dxa"/>
            <w:gridSpan w:val="2"/>
            <w:tcBorders>
              <w:top w:val="single" w:sz="4" w:space="0" w:color="auto"/>
              <w:bottom w:val="single" w:sz="4" w:space="0" w:color="auto"/>
            </w:tcBorders>
            <w:noWrap/>
            <w:vAlign w:val="center"/>
            <w:hideMark/>
          </w:tcPr>
          <w:p w14:paraId="1F4C50F4"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M (SD)</w:t>
            </w:r>
          </w:p>
        </w:tc>
        <w:tc>
          <w:tcPr>
            <w:tcW w:w="1086" w:type="dxa"/>
            <w:gridSpan w:val="3"/>
            <w:tcBorders>
              <w:top w:val="single" w:sz="4" w:space="0" w:color="auto"/>
              <w:bottom w:val="single" w:sz="4" w:space="0" w:color="auto"/>
            </w:tcBorders>
            <w:noWrap/>
            <w:vAlign w:val="center"/>
            <w:hideMark/>
          </w:tcPr>
          <w:p w14:paraId="4DCA662C"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M (SD)</w:t>
            </w:r>
          </w:p>
        </w:tc>
        <w:tc>
          <w:tcPr>
            <w:tcW w:w="1038" w:type="dxa"/>
            <w:gridSpan w:val="2"/>
            <w:tcBorders>
              <w:top w:val="single" w:sz="4" w:space="0" w:color="auto"/>
              <w:bottom w:val="single" w:sz="4" w:space="0" w:color="auto"/>
            </w:tcBorders>
            <w:noWrap/>
            <w:vAlign w:val="center"/>
            <w:hideMark/>
          </w:tcPr>
          <w:p w14:paraId="68BE9567"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M (SD)</w:t>
            </w:r>
          </w:p>
        </w:tc>
        <w:tc>
          <w:tcPr>
            <w:tcW w:w="1080" w:type="dxa"/>
            <w:gridSpan w:val="3"/>
            <w:tcBorders>
              <w:top w:val="single" w:sz="4" w:space="0" w:color="auto"/>
              <w:bottom w:val="single" w:sz="4" w:space="0" w:color="auto"/>
            </w:tcBorders>
            <w:noWrap/>
            <w:vAlign w:val="center"/>
            <w:hideMark/>
          </w:tcPr>
          <w:p w14:paraId="72766E13"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M (SD)</w:t>
            </w:r>
          </w:p>
        </w:tc>
        <w:tc>
          <w:tcPr>
            <w:tcW w:w="1255" w:type="dxa"/>
            <w:gridSpan w:val="2"/>
            <w:tcBorders>
              <w:top w:val="single" w:sz="4" w:space="0" w:color="auto"/>
              <w:bottom w:val="single" w:sz="4" w:space="0" w:color="auto"/>
            </w:tcBorders>
            <w:noWrap/>
            <w:vAlign w:val="center"/>
            <w:hideMark/>
          </w:tcPr>
          <w:p w14:paraId="4469D10E"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M (SD)</w:t>
            </w:r>
          </w:p>
        </w:tc>
      </w:tr>
      <w:tr w:rsidR="00C835BF" w:rsidRPr="00C835BF" w14:paraId="2FD6F770" w14:textId="77777777" w:rsidTr="00C861AB">
        <w:trPr>
          <w:gridAfter w:val="1"/>
          <w:wAfter w:w="266" w:type="dxa"/>
          <w:trHeight w:val="300"/>
          <w:jc w:val="center"/>
        </w:trPr>
        <w:tc>
          <w:tcPr>
            <w:tcW w:w="1453" w:type="dxa"/>
            <w:tcBorders>
              <w:top w:val="single" w:sz="4" w:space="0" w:color="auto"/>
            </w:tcBorders>
            <w:noWrap/>
            <w:vAlign w:val="center"/>
            <w:hideMark/>
          </w:tcPr>
          <w:p w14:paraId="6A1DB919"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United States</w:t>
            </w:r>
          </w:p>
        </w:tc>
        <w:tc>
          <w:tcPr>
            <w:tcW w:w="617" w:type="dxa"/>
            <w:tcBorders>
              <w:top w:val="single" w:sz="4" w:space="0" w:color="auto"/>
            </w:tcBorders>
            <w:noWrap/>
            <w:vAlign w:val="center"/>
            <w:hideMark/>
          </w:tcPr>
          <w:p w14:paraId="1152EE4B" w14:textId="288617D2"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3541</w:t>
            </w:r>
          </w:p>
        </w:tc>
        <w:tc>
          <w:tcPr>
            <w:tcW w:w="630" w:type="dxa"/>
            <w:gridSpan w:val="2"/>
            <w:tcBorders>
              <w:top w:val="single" w:sz="4" w:space="0" w:color="auto"/>
            </w:tcBorders>
            <w:noWrap/>
            <w:vAlign w:val="center"/>
            <w:hideMark/>
          </w:tcPr>
          <w:p w14:paraId="358C708A"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1787</w:t>
            </w:r>
          </w:p>
        </w:tc>
        <w:tc>
          <w:tcPr>
            <w:tcW w:w="746" w:type="dxa"/>
            <w:tcBorders>
              <w:top w:val="single" w:sz="4" w:space="0" w:color="auto"/>
            </w:tcBorders>
            <w:noWrap/>
            <w:vAlign w:val="center"/>
            <w:hideMark/>
          </w:tcPr>
          <w:p w14:paraId="67C627E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1754</w:t>
            </w:r>
          </w:p>
        </w:tc>
        <w:tc>
          <w:tcPr>
            <w:tcW w:w="1234" w:type="dxa"/>
            <w:gridSpan w:val="2"/>
            <w:tcBorders>
              <w:top w:val="single" w:sz="4" w:space="0" w:color="auto"/>
            </w:tcBorders>
            <w:noWrap/>
            <w:vAlign w:val="center"/>
            <w:hideMark/>
          </w:tcPr>
          <w:p w14:paraId="37F6F8CE"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47.35 (17.56)</w:t>
            </w:r>
          </w:p>
        </w:tc>
        <w:tc>
          <w:tcPr>
            <w:tcW w:w="1080" w:type="dxa"/>
            <w:gridSpan w:val="3"/>
            <w:tcBorders>
              <w:top w:val="single" w:sz="4" w:space="0" w:color="auto"/>
            </w:tcBorders>
            <w:noWrap/>
            <w:vAlign w:val="center"/>
            <w:hideMark/>
          </w:tcPr>
          <w:p w14:paraId="18B3CFC7"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7.12 (1.63)</w:t>
            </w:r>
          </w:p>
        </w:tc>
        <w:tc>
          <w:tcPr>
            <w:tcW w:w="1116" w:type="dxa"/>
            <w:gridSpan w:val="2"/>
            <w:tcBorders>
              <w:top w:val="single" w:sz="4" w:space="0" w:color="auto"/>
            </w:tcBorders>
            <w:noWrap/>
            <w:vAlign w:val="center"/>
            <w:hideMark/>
          </w:tcPr>
          <w:p w14:paraId="4536D012"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5.48 (1.94)</w:t>
            </w:r>
          </w:p>
        </w:tc>
        <w:tc>
          <w:tcPr>
            <w:tcW w:w="1086" w:type="dxa"/>
            <w:gridSpan w:val="3"/>
            <w:tcBorders>
              <w:top w:val="single" w:sz="4" w:space="0" w:color="auto"/>
            </w:tcBorders>
            <w:noWrap/>
            <w:vAlign w:val="center"/>
            <w:hideMark/>
          </w:tcPr>
          <w:p w14:paraId="62D92704"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7.51 (1.55)</w:t>
            </w:r>
          </w:p>
        </w:tc>
        <w:tc>
          <w:tcPr>
            <w:tcW w:w="1038" w:type="dxa"/>
            <w:gridSpan w:val="2"/>
            <w:tcBorders>
              <w:top w:val="single" w:sz="4" w:space="0" w:color="auto"/>
            </w:tcBorders>
            <w:noWrap/>
            <w:vAlign w:val="center"/>
            <w:hideMark/>
          </w:tcPr>
          <w:p w14:paraId="3FBAB48C"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5.99 (1.75)</w:t>
            </w:r>
          </w:p>
        </w:tc>
        <w:tc>
          <w:tcPr>
            <w:tcW w:w="1080" w:type="dxa"/>
            <w:gridSpan w:val="3"/>
            <w:tcBorders>
              <w:top w:val="single" w:sz="4" w:space="0" w:color="auto"/>
            </w:tcBorders>
            <w:noWrap/>
            <w:vAlign w:val="center"/>
            <w:hideMark/>
          </w:tcPr>
          <w:p w14:paraId="78AD2E81"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6.87 (1.66)</w:t>
            </w:r>
          </w:p>
        </w:tc>
        <w:tc>
          <w:tcPr>
            <w:tcW w:w="1255" w:type="dxa"/>
            <w:gridSpan w:val="2"/>
            <w:tcBorders>
              <w:top w:val="single" w:sz="4" w:space="0" w:color="auto"/>
            </w:tcBorders>
            <w:noWrap/>
            <w:vAlign w:val="center"/>
            <w:hideMark/>
          </w:tcPr>
          <w:p w14:paraId="26DE0E4A"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5.43 (2.10)</w:t>
            </w:r>
          </w:p>
        </w:tc>
      </w:tr>
      <w:tr w:rsidR="00C835BF" w:rsidRPr="00C835BF" w14:paraId="4750A8B5" w14:textId="77777777" w:rsidTr="00C861AB">
        <w:trPr>
          <w:gridAfter w:val="1"/>
          <w:wAfter w:w="266" w:type="dxa"/>
          <w:trHeight w:val="288"/>
          <w:jc w:val="center"/>
        </w:trPr>
        <w:tc>
          <w:tcPr>
            <w:tcW w:w="1453" w:type="dxa"/>
            <w:noWrap/>
            <w:vAlign w:val="center"/>
            <w:hideMark/>
          </w:tcPr>
          <w:p w14:paraId="64DF5342"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United Kingdom</w:t>
            </w:r>
          </w:p>
        </w:tc>
        <w:tc>
          <w:tcPr>
            <w:tcW w:w="617" w:type="dxa"/>
            <w:noWrap/>
            <w:vAlign w:val="center"/>
            <w:hideMark/>
          </w:tcPr>
          <w:p w14:paraId="668A076E" w14:textId="078F1D2E"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899</w:t>
            </w:r>
          </w:p>
        </w:tc>
        <w:tc>
          <w:tcPr>
            <w:tcW w:w="630" w:type="dxa"/>
            <w:gridSpan w:val="2"/>
            <w:noWrap/>
            <w:vAlign w:val="center"/>
            <w:hideMark/>
          </w:tcPr>
          <w:p w14:paraId="584BFBD9"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449</w:t>
            </w:r>
          </w:p>
        </w:tc>
        <w:tc>
          <w:tcPr>
            <w:tcW w:w="746" w:type="dxa"/>
            <w:noWrap/>
            <w:vAlign w:val="center"/>
            <w:hideMark/>
          </w:tcPr>
          <w:p w14:paraId="76099B74"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450</w:t>
            </w:r>
          </w:p>
        </w:tc>
        <w:tc>
          <w:tcPr>
            <w:tcW w:w="1234" w:type="dxa"/>
            <w:gridSpan w:val="2"/>
            <w:noWrap/>
            <w:vAlign w:val="center"/>
            <w:hideMark/>
          </w:tcPr>
          <w:p w14:paraId="699DB95C"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48.1 (17.36)</w:t>
            </w:r>
          </w:p>
        </w:tc>
        <w:tc>
          <w:tcPr>
            <w:tcW w:w="1080" w:type="dxa"/>
            <w:gridSpan w:val="3"/>
            <w:noWrap/>
            <w:vAlign w:val="center"/>
            <w:hideMark/>
          </w:tcPr>
          <w:p w14:paraId="62DCE0F3"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6.21 (1.43)</w:t>
            </w:r>
          </w:p>
        </w:tc>
        <w:tc>
          <w:tcPr>
            <w:tcW w:w="1116" w:type="dxa"/>
            <w:gridSpan w:val="2"/>
            <w:noWrap/>
            <w:vAlign w:val="center"/>
            <w:hideMark/>
          </w:tcPr>
          <w:p w14:paraId="4EAEC502"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5.58 (1.91)</w:t>
            </w:r>
          </w:p>
        </w:tc>
        <w:tc>
          <w:tcPr>
            <w:tcW w:w="1086" w:type="dxa"/>
            <w:gridSpan w:val="3"/>
            <w:noWrap/>
            <w:vAlign w:val="center"/>
            <w:hideMark/>
          </w:tcPr>
          <w:p w14:paraId="21C8CBCC"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7.81 (1.33)</w:t>
            </w:r>
          </w:p>
        </w:tc>
        <w:tc>
          <w:tcPr>
            <w:tcW w:w="1038" w:type="dxa"/>
            <w:gridSpan w:val="2"/>
            <w:noWrap/>
            <w:vAlign w:val="center"/>
            <w:hideMark/>
          </w:tcPr>
          <w:p w14:paraId="2F3F246E"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6.39 (1.58)</w:t>
            </w:r>
          </w:p>
        </w:tc>
        <w:tc>
          <w:tcPr>
            <w:tcW w:w="1080" w:type="dxa"/>
            <w:gridSpan w:val="3"/>
            <w:noWrap/>
            <w:vAlign w:val="center"/>
            <w:hideMark/>
          </w:tcPr>
          <w:p w14:paraId="24656934"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6.39 (1.72)</w:t>
            </w:r>
          </w:p>
        </w:tc>
        <w:tc>
          <w:tcPr>
            <w:tcW w:w="1255" w:type="dxa"/>
            <w:gridSpan w:val="2"/>
            <w:noWrap/>
            <w:vAlign w:val="center"/>
            <w:hideMark/>
          </w:tcPr>
          <w:p w14:paraId="6181B02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5.28 (1.88)</w:t>
            </w:r>
          </w:p>
        </w:tc>
      </w:tr>
      <w:tr w:rsidR="00C835BF" w:rsidRPr="00C835BF" w14:paraId="2A255BD2" w14:textId="77777777" w:rsidTr="00C861AB">
        <w:trPr>
          <w:gridAfter w:val="1"/>
          <w:wAfter w:w="266" w:type="dxa"/>
          <w:trHeight w:val="288"/>
          <w:jc w:val="center"/>
        </w:trPr>
        <w:tc>
          <w:tcPr>
            <w:tcW w:w="1453" w:type="dxa"/>
            <w:noWrap/>
            <w:vAlign w:val="center"/>
            <w:hideMark/>
          </w:tcPr>
          <w:p w14:paraId="7C64F2FB"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Turkey</w:t>
            </w:r>
          </w:p>
        </w:tc>
        <w:tc>
          <w:tcPr>
            <w:tcW w:w="617" w:type="dxa"/>
            <w:noWrap/>
            <w:vAlign w:val="center"/>
            <w:hideMark/>
          </w:tcPr>
          <w:p w14:paraId="47CA6F1C" w14:textId="16F02470"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894</w:t>
            </w:r>
          </w:p>
        </w:tc>
        <w:tc>
          <w:tcPr>
            <w:tcW w:w="630" w:type="dxa"/>
            <w:gridSpan w:val="2"/>
            <w:noWrap/>
            <w:vAlign w:val="center"/>
            <w:hideMark/>
          </w:tcPr>
          <w:p w14:paraId="3C155C9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446</w:t>
            </w:r>
          </w:p>
        </w:tc>
        <w:tc>
          <w:tcPr>
            <w:tcW w:w="746" w:type="dxa"/>
            <w:noWrap/>
            <w:vAlign w:val="center"/>
            <w:hideMark/>
          </w:tcPr>
          <w:p w14:paraId="1A8ECBE7"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448</w:t>
            </w:r>
          </w:p>
        </w:tc>
        <w:tc>
          <w:tcPr>
            <w:tcW w:w="1234" w:type="dxa"/>
            <w:gridSpan w:val="2"/>
            <w:noWrap/>
            <w:vAlign w:val="center"/>
            <w:hideMark/>
          </w:tcPr>
          <w:p w14:paraId="733120BA"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36.49 (11.82)</w:t>
            </w:r>
          </w:p>
        </w:tc>
        <w:tc>
          <w:tcPr>
            <w:tcW w:w="1080" w:type="dxa"/>
            <w:gridSpan w:val="3"/>
            <w:noWrap/>
            <w:vAlign w:val="center"/>
            <w:hideMark/>
          </w:tcPr>
          <w:p w14:paraId="3EC1682C"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7.34 (1.69)</w:t>
            </w:r>
          </w:p>
        </w:tc>
        <w:tc>
          <w:tcPr>
            <w:tcW w:w="1116" w:type="dxa"/>
            <w:gridSpan w:val="2"/>
            <w:noWrap/>
            <w:vAlign w:val="center"/>
            <w:hideMark/>
          </w:tcPr>
          <w:p w14:paraId="1CC62957"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5.80 (2.54)</w:t>
            </w:r>
          </w:p>
        </w:tc>
        <w:tc>
          <w:tcPr>
            <w:tcW w:w="1086" w:type="dxa"/>
            <w:gridSpan w:val="3"/>
            <w:noWrap/>
            <w:vAlign w:val="center"/>
            <w:hideMark/>
          </w:tcPr>
          <w:p w14:paraId="792CC1C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8.03 (1.20)</w:t>
            </w:r>
          </w:p>
        </w:tc>
        <w:tc>
          <w:tcPr>
            <w:tcW w:w="1038" w:type="dxa"/>
            <w:gridSpan w:val="2"/>
            <w:noWrap/>
            <w:vAlign w:val="center"/>
            <w:hideMark/>
          </w:tcPr>
          <w:p w14:paraId="4512BA99"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6.75 (1.66)</w:t>
            </w:r>
          </w:p>
        </w:tc>
        <w:tc>
          <w:tcPr>
            <w:tcW w:w="1080" w:type="dxa"/>
            <w:gridSpan w:val="3"/>
            <w:noWrap/>
            <w:vAlign w:val="center"/>
            <w:hideMark/>
          </w:tcPr>
          <w:p w14:paraId="7A8D482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7.78 (1.67)</w:t>
            </w:r>
          </w:p>
        </w:tc>
        <w:tc>
          <w:tcPr>
            <w:tcW w:w="1255" w:type="dxa"/>
            <w:gridSpan w:val="2"/>
            <w:noWrap/>
            <w:vAlign w:val="center"/>
            <w:hideMark/>
          </w:tcPr>
          <w:p w14:paraId="191733A7"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5.89 (2.57)</w:t>
            </w:r>
          </w:p>
        </w:tc>
      </w:tr>
      <w:tr w:rsidR="00C835BF" w:rsidRPr="00C835BF" w14:paraId="369A4AC0" w14:textId="77777777" w:rsidTr="00C861AB">
        <w:trPr>
          <w:gridAfter w:val="1"/>
          <w:wAfter w:w="266" w:type="dxa"/>
          <w:trHeight w:val="288"/>
          <w:jc w:val="center"/>
        </w:trPr>
        <w:tc>
          <w:tcPr>
            <w:tcW w:w="1453" w:type="dxa"/>
            <w:noWrap/>
            <w:vAlign w:val="center"/>
            <w:hideMark/>
          </w:tcPr>
          <w:p w14:paraId="76404C12"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Serbia</w:t>
            </w:r>
          </w:p>
        </w:tc>
        <w:tc>
          <w:tcPr>
            <w:tcW w:w="617" w:type="dxa"/>
            <w:noWrap/>
            <w:vAlign w:val="center"/>
            <w:hideMark/>
          </w:tcPr>
          <w:p w14:paraId="1BB34501" w14:textId="7E516CED"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1189</w:t>
            </w:r>
          </w:p>
        </w:tc>
        <w:tc>
          <w:tcPr>
            <w:tcW w:w="630" w:type="dxa"/>
            <w:gridSpan w:val="2"/>
            <w:noWrap/>
            <w:vAlign w:val="center"/>
            <w:hideMark/>
          </w:tcPr>
          <w:p w14:paraId="476AF195"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570</w:t>
            </w:r>
          </w:p>
        </w:tc>
        <w:tc>
          <w:tcPr>
            <w:tcW w:w="746" w:type="dxa"/>
            <w:noWrap/>
            <w:vAlign w:val="center"/>
            <w:hideMark/>
          </w:tcPr>
          <w:p w14:paraId="6CC2C023"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619</w:t>
            </w:r>
          </w:p>
        </w:tc>
        <w:tc>
          <w:tcPr>
            <w:tcW w:w="1234" w:type="dxa"/>
            <w:gridSpan w:val="2"/>
            <w:noWrap/>
            <w:vAlign w:val="center"/>
            <w:hideMark/>
          </w:tcPr>
          <w:p w14:paraId="0651E4D9"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43.91 (12.63)</w:t>
            </w:r>
          </w:p>
        </w:tc>
        <w:tc>
          <w:tcPr>
            <w:tcW w:w="1080" w:type="dxa"/>
            <w:gridSpan w:val="3"/>
            <w:noWrap/>
            <w:vAlign w:val="center"/>
            <w:hideMark/>
          </w:tcPr>
          <w:p w14:paraId="0EC4FC2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6.27 (2.18)</w:t>
            </w:r>
          </w:p>
        </w:tc>
        <w:tc>
          <w:tcPr>
            <w:tcW w:w="1116" w:type="dxa"/>
            <w:gridSpan w:val="2"/>
            <w:noWrap/>
            <w:vAlign w:val="center"/>
            <w:hideMark/>
          </w:tcPr>
          <w:p w14:paraId="3609204E"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4.81 (2.53)</w:t>
            </w:r>
          </w:p>
        </w:tc>
        <w:tc>
          <w:tcPr>
            <w:tcW w:w="1086" w:type="dxa"/>
            <w:gridSpan w:val="3"/>
            <w:noWrap/>
            <w:vAlign w:val="center"/>
            <w:hideMark/>
          </w:tcPr>
          <w:p w14:paraId="17293185"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7.22 (1.72)</w:t>
            </w:r>
          </w:p>
        </w:tc>
        <w:tc>
          <w:tcPr>
            <w:tcW w:w="1038" w:type="dxa"/>
            <w:gridSpan w:val="2"/>
            <w:noWrap/>
            <w:vAlign w:val="center"/>
            <w:hideMark/>
          </w:tcPr>
          <w:p w14:paraId="225D8559"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5.43 (2.21)</w:t>
            </w:r>
          </w:p>
        </w:tc>
        <w:tc>
          <w:tcPr>
            <w:tcW w:w="1080" w:type="dxa"/>
            <w:gridSpan w:val="3"/>
            <w:noWrap/>
            <w:vAlign w:val="center"/>
            <w:hideMark/>
          </w:tcPr>
          <w:p w14:paraId="78D16C7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6.50 (2.00)</w:t>
            </w:r>
          </w:p>
        </w:tc>
        <w:tc>
          <w:tcPr>
            <w:tcW w:w="1255" w:type="dxa"/>
            <w:gridSpan w:val="2"/>
            <w:noWrap/>
            <w:vAlign w:val="center"/>
            <w:hideMark/>
          </w:tcPr>
          <w:p w14:paraId="153BEA5A"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4.36 (2.26)</w:t>
            </w:r>
          </w:p>
        </w:tc>
      </w:tr>
      <w:tr w:rsidR="00C835BF" w:rsidRPr="00C835BF" w14:paraId="4FE3467B" w14:textId="77777777" w:rsidTr="00C861AB">
        <w:trPr>
          <w:gridAfter w:val="1"/>
          <w:wAfter w:w="266" w:type="dxa"/>
          <w:trHeight w:val="288"/>
          <w:jc w:val="center"/>
        </w:trPr>
        <w:tc>
          <w:tcPr>
            <w:tcW w:w="1453" w:type="dxa"/>
            <w:noWrap/>
            <w:vAlign w:val="center"/>
            <w:hideMark/>
          </w:tcPr>
          <w:p w14:paraId="5832693C"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Poland</w:t>
            </w:r>
          </w:p>
        </w:tc>
        <w:tc>
          <w:tcPr>
            <w:tcW w:w="617" w:type="dxa"/>
            <w:noWrap/>
            <w:vAlign w:val="center"/>
            <w:hideMark/>
          </w:tcPr>
          <w:p w14:paraId="20FC198F" w14:textId="0DE8DC80"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886</w:t>
            </w:r>
          </w:p>
        </w:tc>
        <w:tc>
          <w:tcPr>
            <w:tcW w:w="630" w:type="dxa"/>
            <w:gridSpan w:val="2"/>
            <w:noWrap/>
            <w:vAlign w:val="center"/>
            <w:hideMark/>
          </w:tcPr>
          <w:p w14:paraId="026D58F9"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434</w:t>
            </w:r>
          </w:p>
        </w:tc>
        <w:tc>
          <w:tcPr>
            <w:tcW w:w="746" w:type="dxa"/>
            <w:noWrap/>
            <w:vAlign w:val="center"/>
            <w:hideMark/>
          </w:tcPr>
          <w:p w14:paraId="37FAE9A7"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452</w:t>
            </w:r>
          </w:p>
        </w:tc>
        <w:tc>
          <w:tcPr>
            <w:tcW w:w="1234" w:type="dxa"/>
            <w:gridSpan w:val="2"/>
            <w:noWrap/>
            <w:vAlign w:val="center"/>
            <w:hideMark/>
          </w:tcPr>
          <w:p w14:paraId="2FE2710E"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47.09 (16.29)</w:t>
            </w:r>
          </w:p>
        </w:tc>
        <w:tc>
          <w:tcPr>
            <w:tcW w:w="1080" w:type="dxa"/>
            <w:gridSpan w:val="3"/>
            <w:noWrap/>
            <w:vAlign w:val="center"/>
            <w:hideMark/>
          </w:tcPr>
          <w:p w14:paraId="1D17F83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6.90 (1.69)</w:t>
            </w:r>
          </w:p>
        </w:tc>
        <w:tc>
          <w:tcPr>
            <w:tcW w:w="1116" w:type="dxa"/>
            <w:gridSpan w:val="2"/>
            <w:noWrap/>
            <w:vAlign w:val="center"/>
            <w:hideMark/>
          </w:tcPr>
          <w:p w14:paraId="3B99E617"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4.51 (2.26)</w:t>
            </w:r>
          </w:p>
        </w:tc>
        <w:tc>
          <w:tcPr>
            <w:tcW w:w="1086" w:type="dxa"/>
            <w:gridSpan w:val="3"/>
            <w:noWrap/>
            <w:vAlign w:val="center"/>
            <w:hideMark/>
          </w:tcPr>
          <w:p w14:paraId="1A1CDC38"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7.18 (1.76)</w:t>
            </w:r>
          </w:p>
        </w:tc>
        <w:tc>
          <w:tcPr>
            <w:tcW w:w="1038" w:type="dxa"/>
            <w:gridSpan w:val="2"/>
            <w:noWrap/>
            <w:vAlign w:val="center"/>
            <w:hideMark/>
          </w:tcPr>
          <w:p w14:paraId="60391E58"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6.06 (2.03)</w:t>
            </w:r>
          </w:p>
        </w:tc>
        <w:tc>
          <w:tcPr>
            <w:tcW w:w="1080" w:type="dxa"/>
            <w:gridSpan w:val="3"/>
            <w:noWrap/>
            <w:vAlign w:val="center"/>
            <w:hideMark/>
          </w:tcPr>
          <w:p w14:paraId="0A4DF32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6.98 (1.78)</w:t>
            </w:r>
          </w:p>
        </w:tc>
        <w:tc>
          <w:tcPr>
            <w:tcW w:w="1255" w:type="dxa"/>
            <w:gridSpan w:val="2"/>
            <w:noWrap/>
            <w:vAlign w:val="center"/>
            <w:hideMark/>
          </w:tcPr>
          <w:p w14:paraId="6B77040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4.87 (2.15)</w:t>
            </w:r>
          </w:p>
        </w:tc>
      </w:tr>
      <w:tr w:rsidR="00C835BF" w:rsidRPr="00C835BF" w14:paraId="08AAC648" w14:textId="77777777" w:rsidTr="00C861AB">
        <w:trPr>
          <w:gridAfter w:val="1"/>
          <w:wAfter w:w="266" w:type="dxa"/>
          <w:trHeight w:val="288"/>
          <w:jc w:val="center"/>
        </w:trPr>
        <w:tc>
          <w:tcPr>
            <w:tcW w:w="1453" w:type="dxa"/>
            <w:noWrap/>
            <w:vAlign w:val="center"/>
            <w:hideMark/>
          </w:tcPr>
          <w:p w14:paraId="5D13BBEA" w14:textId="62B620BE"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Philippines</w:t>
            </w:r>
          </w:p>
        </w:tc>
        <w:tc>
          <w:tcPr>
            <w:tcW w:w="617" w:type="dxa"/>
            <w:noWrap/>
            <w:vAlign w:val="center"/>
            <w:hideMark/>
          </w:tcPr>
          <w:p w14:paraId="591CFB0A" w14:textId="2A5CADC8"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883</w:t>
            </w:r>
          </w:p>
        </w:tc>
        <w:tc>
          <w:tcPr>
            <w:tcW w:w="630" w:type="dxa"/>
            <w:gridSpan w:val="2"/>
            <w:noWrap/>
            <w:vAlign w:val="center"/>
            <w:hideMark/>
          </w:tcPr>
          <w:p w14:paraId="47D7923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432</w:t>
            </w:r>
          </w:p>
        </w:tc>
        <w:tc>
          <w:tcPr>
            <w:tcW w:w="746" w:type="dxa"/>
            <w:noWrap/>
            <w:vAlign w:val="center"/>
            <w:hideMark/>
          </w:tcPr>
          <w:p w14:paraId="34110AD1"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451</w:t>
            </w:r>
          </w:p>
        </w:tc>
        <w:tc>
          <w:tcPr>
            <w:tcW w:w="1234" w:type="dxa"/>
            <w:gridSpan w:val="2"/>
            <w:noWrap/>
            <w:vAlign w:val="center"/>
            <w:hideMark/>
          </w:tcPr>
          <w:p w14:paraId="0CD8CEAB"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36.66 (14.07)</w:t>
            </w:r>
          </w:p>
        </w:tc>
        <w:tc>
          <w:tcPr>
            <w:tcW w:w="1080" w:type="dxa"/>
            <w:gridSpan w:val="3"/>
            <w:noWrap/>
            <w:vAlign w:val="center"/>
            <w:hideMark/>
          </w:tcPr>
          <w:p w14:paraId="747D2852"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7.94 (1.34)</w:t>
            </w:r>
          </w:p>
        </w:tc>
        <w:tc>
          <w:tcPr>
            <w:tcW w:w="1116" w:type="dxa"/>
            <w:gridSpan w:val="2"/>
            <w:noWrap/>
            <w:vAlign w:val="center"/>
            <w:hideMark/>
          </w:tcPr>
          <w:p w14:paraId="0080C675"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5.90 (2.34)</w:t>
            </w:r>
          </w:p>
        </w:tc>
        <w:tc>
          <w:tcPr>
            <w:tcW w:w="1086" w:type="dxa"/>
            <w:gridSpan w:val="3"/>
            <w:noWrap/>
            <w:vAlign w:val="center"/>
            <w:hideMark/>
          </w:tcPr>
          <w:p w14:paraId="674A22E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8.27 (1.09)</w:t>
            </w:r>
          </w:p>
        </w:tc>
        <w:tc>
          <w:tcPr>
            <w:tcW w:w="1038" w:type="dxa"/>
            <w:gridSpan w:val="2"/>
            <w:noWrap/>
            <w:vAlign w:val="center"/>
            <w:hideMark/>
          </w:tcPr>
          <w:p w14:paraId="222B2004"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7.74 (1.42)</w:t>
            </w:r>
          </w:p>
        </w:tc>
        <w:tc>
          <w:tcPr>
            <w:tcW w:w="1080" w:type="dxa"/>
            <w:gridSpan w:val="3"/>
            <w:noWrap/>
            <w:vAlign w:val="center"/>
            <w:hideMark/>
          </w:tcPr>
          <w:p w14:paraId="6B77FBB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8.02 (1.37)</w:t>
            </w:r>
          </w:p>
        </w:tc>
        <w:tc>
          <w:tcPr>
            <w:tcW w:w="1255" w:type="dxa"/>
            <w:gridSpan w:val="2"/>
            <w:noWrap/>
            <w:vAlign w:val="center"/>
            <w:hideMark/>
          </w:tcPr>
          <w:p w14:paraId="74FF7EA7"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6.13 (2.15)</w:t>
            </w:r>
          </w:p>
        </w:tc>
      </w:tr>
      <w:tr w:rsidR="00C835BF" w:rsidRPr="00C835BF" w14:paraId="011D840B" w14:textId="77777777" w:rsidTr="00C861AB">
        <w:trPr>
          <w:gridAfter w:val="1"/>
          <w:wAfter w:w="266" w:type="dxa"/>
          <w:trHeight w:val="288"/>
          <w:jc w:val="center"/>
        </w:trPr>
        <w:tc>
          <w:tcPr>
            <w:tcW w:w="1453" w:type="dxa"/>
            <w:noWrap/>
            <w:vAlign w:val="center"/>
            <w:hideMark/>
          </w:tcPr>
          <w:p w14:paraId="1A856424"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Netherlands</w:t>
            </w:r>
          </w:p>
        </w:tc>
        <w:tc>
          <w:tcPr>
            <w:tcW w:w="617" w:type="dxa"/>
            <w:noWrap/>
            <w:vAlign w:val="center"/>
            <w:hideMark/>
          </w:tcPr>
          <w:p w14:paraId="0A5F8476" w14:textId="11B3CE39"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896</w:t>
            </w:r>
          </w:p>
        </w:tc>
        <w:tc>
          <w:tcPr>
            <w:tcW w:w="630" w:type="dxa"/>
            <w:gridSpan w:val="2"/>
            <w:noWrap/>
            <w:vAlign w:val="center"/>
            <w:hideMark/>
          </w:tcPr>
          <w:p w14:paraId="0D694C02"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476</w:t>
            </w:r>
          </w:p>
        </w:tc>
        <w:tc>
          <w:tcPr>
            <w:tcW w:w="746" w:type="dxa"/>
            <w:noWrap/>
            <w:vAlign w:val="center"/>
            <w:hideMark/>
          </w:tcPr>
          <w:p w14:paraId="1B95917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420</w:t>
            </w:r>
          </w:p>
        </w:tc>
        <w:tc>
          <w:tcPr>
            <w:tcW w:w="1234" w:type="dxa"/>
            <w:gridSpan w:val="2"/>
            <w:noWrap/>
            <w:vAlign w:val="center"/>
            <w:hideMark/>
          </w:tcPr>
          <w:p w14:paraId="53FB3B0E"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49.95 (17.65)</w:t>
            </w:r>
          </w:p>
        </w:tc>
        <w:tc>
          <w:tcPr>
            <w:tcW w:w="1080" w:type="dxa"/>
            <w:gridSpan w:val="3"/>
            <w:noWrap/>
            <w:vAlign w:val="center"/>
            <w:hideMark/>
          </w:tcPr>
          <w:p w14:paraId="68156F5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6.99 (1.58)</w:t>
            </w:r>
          </w:p>
        </w:tc>
        <w:tc>
          <w:tcPr>
            <w:tcW w:w="1116" w:type="dxa"/>
            <w:gridSpan w:val="2"/>
            <w:noWrap/>
            <w:vAlign w:val="center"/>
            <w:hideMark/>
          </w:tcPr>
          <w:p w14:paraId="195D1B9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6.11 (1.92)</w:t>
            </w:r>
          </w:p>
        </w:tc>
        <w:tc>
          <w:tcPr>
            <w:tcW w:w="1086" w:type="dxa"/>
            <w:gridSpan w:val="3"/>
            <w:noWrap/>
            <w:vAlign w:val="center"/>
            <w:hideMark/>
          </w:tcPr>
          <w:p w14:paraId="23F97363"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6.89 (1.14)</w:t>
            </w:r>
          </w:p>
        </w:tc>
        <w:tc>
          <w:tcPr>
            <w:tcW w:w="1038" w:type="dxa"/>
            <w:gridSpan w:val="2"/>
            <w:noWrap/>
            <w:vAlign w:val="center"/>
            <w:hideMark/>
          </w:tcPr>
          <w:p w14:paraId="33CC618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5.66 (1.77)</w:t>
            </w:r>
          </w:p>
        </w:tc>
        <w:tc>
          <w:tcPr>
            <w:tcW w:w="1080" w:type="dxa"/>
            <w:gridSpan w:val="3"/>
            <w:noWrap/>
            <w:vAlign w:val="center"/>
            <w:hideMark/>
          </w:tcPr>
          <w:p w14:paraId="42C6333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6.35 (1.54)</w:t>
            </w:r>
          </w:p>
        </w:tc>
        <w:tc>
          <w:tcPr>
            <w:tcW w:w="1255" w:type="dxa"/>
            <w:gridSpan w:val="2"/>
            <w:noWrap/>
            <w:vAlign w:val="center"/>
            <w:hideMark/>
          </w:tcPr>
          <w:p w14:paraId="48A871AB"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5.25 (1.70)</w:t>
            </w:r>
          </w:p>
        </w:tc>
      </w:tr>
      <w:tr w:rsidR="00C835BF" w:rsidRPr="00C835BF" w14:paraId="0166AD8F" w14:textId="77777777" w:rsidTr="00C861AB">
        <w:trPr>
          <w:gridAfter w:val="1"/>
          <w:wAfter w:w="266" w:type="dxa"/>
          <w:trHeight w:val="288"/>
          <w:jc w:val="center"/>
        </w:trPr>
        <w:tc>
          <w:tcPr>
            <w:tcW w:w="1453" w:type="dxa"/>
            <w:noWrap/>
            <w:vAlign w:val="center"/>
            <w:hideMark/>
          </w:tcPr>
          <w:p w14:paraId="645F4215"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Malaysia</w:t>
            </w:r>
          </w:p>
        </w:tc>
        <w:tc>
          <w:tcPr>
            <w:tcW w:w="617" w:type="dxa"/>
            <w:noWrap/>
            <w:vAlign w:val="center"/>
            <w:hideMark/>
          </w:tcPr>
          <w:p w14:paraId="3577004A" w14:textId="724A6956"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896</w:t>
            </w:r>
          </w:p>
        </w:tc>
        <w:tc>
          <w:tcPr>
            <w:tcW w:w="630" w:type="dxa"/>
            <w:gridSpan w:val="2"/>
            <w:noWrap/>
            <w:vAlign w:val="center"/>
            <w:hideMark/>
          </w:tcPr>
          <w:p w14:paraId="3152E1F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457</w:t>
            </w:r>
          </w:p>
        </w:tc>
        <w:tc>
          <w:tcPr>
            <w:tcW w:w="746" w:type="dxa"/>
            <w:noWrap/>
            <w:vAlign w:val="center"/>
            <w:hideMark/>
          </w:tcPr>
          <w:p w14:paraId="53B3745B"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439</w:t>
            </w:r>
          </w:p>
        </w:tc>
        <w:tc>
          <w:tcPr>
            <w:tcW w:w="1234" w:type="dxa"/>
            <w:gridSpan w:val="2"/>
            <w:noWrap/>
            <w:vAlign w:val="center"/>
            <w:hideMark/>
          </w:tcPr>
          <w:p w14:paraId="2683A6AB"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39.63 (13.44)</w:t>
            </w:r>
          </w:p>
        </w:tc>
        <w:tc>
          <w:tcPr>
            <w:tcW w:w="1080" w:type="dxa"/>
            <w:gridSpan w:val="3"/>
            <w:noWrap/>
            <w:vAlign w:val="center"/>
            <w:hideMark/>
          </w:tcPr>
          <w:p w14:paraId="239DBF45"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7.51 (1.34)</w:t>
            </w:r>
          </w:p>
        </w:tc>
        <w:tc>
          <w:tcPr>
            <w:tcW w:w="1116" w:type="dxa"/>
            <w:gridSpan w:val="2"/>
            <w:noWrap/>
            <w:vAlign w:val="center"/>
            <w:hideMark/>
          </w:tcPr>
          <w:p w14:paraId="75BF890A"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6.77 (1.71)</w:t>
            </w:r>
          </w:p>
        </w:tc>
        <w:tc>
          <w:tcPr>
            <w:tcW w:w="1086" w:type="dxa"/>
            <w:gridSpan w:val="3"/>
            <w:noWrap/>
            <w:vAlign w:val="center"/>
            <w:hideMark/>
          </w:tcPr>
          <w:p w14:paraId="4FF92FB4"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7.61 (1.28)</w:t>
            </w:r>
          </w:p>
        </w:tc>
        <w:tc>
          <w:tcPr>
            <w:tcW w:w="1038" w:type="dxa"/>
            <w:gridSpan w:val="2"/>
            <w:noWrap/>
            <w:vAlign w:val="center"/>
            <w:hideMark/>
          </w:tcPr>
          <w:p w14:paraId="25A7FBF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7.63 (1.22)</w:t>
            </w:r>
          </w:p>
        </w:tc>
        <w:tc>
          <w:tcPr>
            <w:tcW w:w="1080" w:type="dxa"/>
            <w:gridSpan w:val="3"/>
            <w:noWrap/>
            <w:vAlign w:val="center"/>
            <w:hideMark/>
          </w:tcPr>
          <w:p w14:paraId="3879D19A"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7.80 (1.28)</w:t>
            </w:r>
          </w:p>
        </w:tc>
        <w:tc>
          <w:tcPr>
            <w:tcW w:w="1255" w:type="dxa"/>
            <w:gridSpan w:val="2"/>
            <w:noWrap/>
            <w:vAlign w:val="center"/>
            <w:hideMark/>
          </w:tcPr>
          <w:p w14:paraId="346AD47E"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6.66 (1.76)</w:t>
            </w:r>
          </w:p>
        </w:tc>
      </w:tr>
      <w:tr w:rsidR="00C835BF" w:rsidRPr="00C835BF" w14:paraId="1D05B208" w14:textId="77777777" w:rsidTr="00C861AB">
        <w:trPr>
          <w:gridAfter w:val="1"/>
          <w:wAfter w:w="266" w:type="dxa"/>
          <w:trHeight w:val="288"/>
          <w:jc w:val="center"/>
        </w:trPr>
        <w:tc>
          <w:tcPr>
            <w:tcW w:w="1453" w:type="dxa"/>
            <w:noWrap/>
            <w:vAlign w:val="center"/>
            <w:hideMark/>
          </w:tcPr>
          <w:p w14:paraId="5B1CFAE0"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South Korea</w:t>
            </w:r>
          </w:p>
        </w:tc>
        <w:tc>
          <w:tcPr>
            <w:tcW w:w="617" w:type="dxa"/>
            <w:noWrap/>
            <w:vAlign w:val="center"/>
            <w:hideMark/>
          </w:tcPr>
          <w:p w14:paraId="01D13880" w14:textId="4B8B0D5E"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910</w:t>
            </w:r>
          </w:p>
        </w:tc>
        <w:tc>
          <w:tcPr>
            <w:tcW w:w="630" w:type="dxa"/>
            <w:gridSpan w:val="2"/>
            <w:noWrap/>
            <w:vAlign w:val="center"/>
            <w:hideMark/>
          </w:tcPr>
          <w:p w14:paraId="52712C43"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482</w:t>
            </w:r>
          </w:p>
        </w:tc>
        <w:tc>
          <w:tcPr>
            <w:tcW w:w="746" w:type="dxa"/>
            <w:noWrap/>
            <w:vAlign w:val="center"/>
            <w:hideMark/>
          </w:tcPr>
          <w:p w14:paraId="5ABBF529"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428</w:t>
            </w:r>
          </w:p>
        </w:tc>
        <w:tc>
          <w:tcPr>
            <w:tcW w:w="1234" w:type="dxa"/>
            <w:gridSpan w:val="2"/>
            <w:noWrap/>
            <w:vAlign w:val="center"/>
            <w:hideMark/>
          </w:tcPr>
          <w:p w14:paraId="77B9092C"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46.44 (15.02)</w:t>
            </w:r>
          </w:p>
        </w:tc>
        <w:tc>
          <w:tcPr>
            <w:tcW w:w="1080" w:type="dxa"/>
            <w:gridSpan w:val="3"/>
            <w:noWrap/>
            <w:vAlign w:val="center"/>
            <w:hideMark/>
          </w:tcPr>
          <w:p w14:paraId="10A1D0A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7.09 (1.28)</w:t>
            </w:r>
          </w:p>
        </w:tc>
        <w:tc>
          <w:tcPr>
            <w:tcW w:w="1116" w:type="dxa"/>
            <w:gridSpan w:val="2"/>
            <w:noWrap/>
            <w:vAlign w:val="center"/>
            <w:hideMark/>
          </w:tcPr>
          <w:p w14:paraId="2ACF41B5"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5.62 (1.59)</w:t>
            </w:r>
          </w:p>
        </w:tc>
        <w:tc>
          <w:tcPr>
            <w:tcW w:w="1086" w:type="dxa"/>
            <w:gridSpan w:val="3"/>
            <w:noWrap/>
            <w:vAlign w:val="center"/>
            <w:hideMark/>
          </w:tcPr>
          <w:p w14:paraId="6C1893D1"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7.20 (1.32)</w:t>
            </w:r>
          </w:p>
        </w:tc>
        <w:tc>
          <w:tcPr>
            <w:tcW w:w="1038" w:type="dxa"/>
            <w:gridSpan w:val="2"/>
            <w:noWrap/>
            <w:vAlign w:val="center"/>
            <w:hideMark/>
          </w:tcPr>
          <w:p w14:paraId="05EBBBAE"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5.72 (1.51)</w:t>
            </w:r>
          </w:p>
        </w:tc>
        <w:tc>
          <w:tcPr>
            <w:tcW w:w="1080" w:type="dxa"/>
            <w:gridSpan w:val="3"/>
            <w:noWrap/>
            <w:vAlign w:val="center"/>
            <w:hideMark/>
          </w:tcPr>
          <w:p w14:paraId="3F8BB457"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6.38 (1.54)</w:t>
            </w:r>
          </w:p>
        </w:tc>
        <w:tc>
          <w:tcPr>
            <w:tcW w:w="1255" w:type="dxa"/>
            <w:gridSpan w:val="2"/>
            <w:noWrap/>
            <w:vAlign w:val="center"/>
            <w:hideMark/>
          </w:tcPr>
          <w:p w14:paraId="6D9234E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5.62 (1.56)</w:t>
            </w:r>
          </w:p>
        </w:tc>
      </w:tr>
      <w:tr w:rsidR="00C835BF" w:rsidRPr="00C835BF" w14:paraId="62C031E6" w14:textId="77777777" w:rsidTr="00C861AB">
        <w:trPr>
          <w:gridAfter w:val="1"/>
          <w:wAfter w:w="266" w:type="dxa"/>
          <w:trHeight w:val="288"/>
          <w:jc w:val="center"/>
        </w:trPr>
        <w:tc>
          <w:tcPr>
            <w:tcW w:w="1453" w:type="dxa"/>
            <w:noWrap/>
            <w:vAlign w:val="center"/>
            <w:hideMark/>
          </w:tcPr>
          <w:p w14:paraId="7E8BA476"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Italy</w:t>
            </w:r>
          </w:p>
        </w:tc>
        <w:tc>
          <w:tcPr>
            <w:tcW w:w="617" w:type="dxa"/>
            <w:noWrap/>
            <w:vAlign w:val="center"/>
            <w:hideMark/>
          </w:tcPr>
          <w:p w14:paraId="4E312E9D" w14:textId="216C4A5E"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890</w:t>
            </w:r>
          </w:p>
        </w:tc>
        <w:tc>
          <w:tcPr>
            <w:tcW w:w="630" w:type="dxa"/>
            <w:gridSpan w:val="2"/>
            <w:noWrap/>
            <w:vAlign w:val="center"/>
            <w:hideMark/>
          </w:tcPr>
          <w:p w14:paraId="4FD61EAB"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436</w:t>
            </w:r>
          </w:p>
        </w:tc>
        <w:tc>
          <w:tcPr>
            <w:tcW w:w="746" w:type="dxa"/>
            <w:noWrap/>
            <w:vAlign w:val="center"/>
            <w:hideMark/>
          </w:tcPr>
          <w:p w14:paraId="64635398"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454</w:t>
            </w:r>
          </w:p>
        </w:tc>
        <w:tc>
          <w:tcPr>
            <w:tcW w:w="1234" w:type="dxa"/>
            <w:gridSpan w:val="2"/>
            <w:noWrap/>
            <w:vAlign w:val="center"/>
            <w:hideMark/>
          </w:tcPr>
          <w:p w14:paraId="518AE761"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48.64 (15.80)</w:t>
            </w:r>
          </w:p>
        </w:tc>
        <w:tc>
          <w:tcPr>
            <w:tcW w:w="1080" w:type="dxa"/>
            <w:gridSpan w:val="3"/>
            <w:noWrap/>
            <w:vAlign w:val="center"/>
            <w:hideMark/>
          </w:tcPr>
          <w:p w14:paraId="58DB431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6.87 (1.62)</w:t>
            </w:r>
          </w:p>
        </w:tc>
        <w:tc>
          <w:tcPr>
            <w:tcW w:w="1116" w:type="dxa"/>
            <w:gridSpan w:val="2"/>
            <w:noWrap/>
            <w:vAlign w:val="center"/>
            <w:hideMark/>
          </w:tcPr>
          <w:p w14:paraId="6EA899F2"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5.76 (2.17)</w:t>
            </w:r>
          </w:p>
        </w:tc>
        <w:tc>
          <w:tcPr>
            <w:tcW w:w="1086" w:type="dxa"/>
            <w:gridSpan w:val="3"/>
            <w:noWrap/>
            <w:vAlign w:val="center"/>
            <w:hideMark/>
          </w:tcPr>
          <w:p w14:paraId="5526D0A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7.51 (1.46)</w:t>
            </w:r>
          </w:p>
        </w:tc>
        <w:tc>
          <w:tcPr>
            <w:tcW w:w="1038" w:type="dxa"/>
            <w:gridSpan w:val="2"/>
            <w:noWrap/>
            <w:vAlign w:val="center"/>
            <w:hideMark/>
          </w:tcPr>
          <w:p w14:paraId="4D1F5455"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5.97 (1.82)</w:t>
            </w:r>
          </w:p>
        </w:tc>
        <w:tc>
          <w:tcPr>
            <w:tcW w:w="1080" w:type="dxa"/>
            <w:gridSpan w:val="3"/>
            <w:noWrap/>
            <w:vAlign w:val="center"/>
            <w:hideMark/>
          </w:tcPr>
          <w:p w14:paraId="45F32D8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6.98 (1.70)</w:t>
            </w:r>
          </w:p>
        </w:tc>
        <w:tc>
          <w:tcPr>
            <w:tcW w:w="1255" w:type="dxa"/>
            <w:gridSpan w:val="2"/>
            <w:noWrap/>
            <w:vAlign w:val="center"/>
            <w:hideMark/>
          </w:tcPr>
          <w:p w14:paraId="1D26560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5.64 (2.06)</w:t>
            </w:r>
          </w:p>
        </w:tc>
      </w:tr>
      <w:tr w:rsidR="00C835BF" w:rsidRPr="00C835BF" w14:paraId="55D26F32" w14:textId="77777777" w:rsidTr="00C861AB">
        <w:trPr>
          <w:gridAfter w:val="1"/>
          <w:wAfter w:w="266" w:type="dxa"/>
          <w:trHeight w:val="288"/>
          <w:jc w:val="center"/>
        </w:trPr>
        <w:tc>
          <w:tcPr>
            <w:tcW w:w="1453" w:type="dxa"/>
            <w:noWrap/>
            <w:vAlign w:val="center"/>
            <w:hideMark/>
          </w:tcPr>
          <w:p w14:paraId="02472418"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Israel</w:t>
            </w:r>
          </w:p>
        </w:tc>
        <w:tc>
          <w:tcPr>
            <w:tcW w:w="617" w:type="dxa"/>
            <w:noWrap/>
            <w:vAlign w:val="center"/>
            <w:hideMark/>
          </w:tcPr>
          <w:p w14:paraId="7E405088" w14:textId="549A4814"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1000</w:t>
            </w:r>
          </w:p>
        </w:tc>
        <w:tc>
          <w:tcPr>
            <w:tcW w:w="630" w:type="dxa"/>
            <w:gridSpan w:val="2"/>
            <w:noWrap/>
            <w:vAlign w:val="center"/>
            <w:hideMark/>
          </w:tcPr>
          <w:p w14:paraId="045E6AD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445</w:t>
            </w:r>
          </w:p>
        </w:tc>
        <w:tc>
          <w:tcPr>
            <w:tcW w:w="746" w:type="dxa"/>
            <w:noWrap/>
            <w:vAlign w:val="center"/>
            <w:hideMark/>
          </w:tcPr>
          <w:p w14:paraId="3536A1F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555</w:t>
            </w:r>
          </w:p>
        </w:tc>
        <w:tc>
          <w:tcPr>
            <w:tcW w:w="1234" w:type="dxa"/>
            <w:gridSpan w:val="2"/>
            <w:noWrap/>
            <w:vAlign w:val="center"/>
            <w:hideMark/>
          </w:tcPr>
          <w:p w14:paraId="0BF12A8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38.46 (15.14)</w:t>
            </w:r>
          </w:p>
        </w:tc>
        <w:tc>
          <w:tcPr>
            <w:tcW w:w="1080" w:type="dxa"/>
            <w:gridSpan w:val="3"/>
            <w:noWrap/>
            <w:vAlign w:val="center"/>
            <w:hideMark/>
          </w:tcPr>
          <w:p w14:paraId="3DF81DD5"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6.89 (1.62)</w:t>
            </w:r>
          </w:p>
        </w:tc>
        <w:tc>
          <w:tcPr>
            <w:tcW w:w="1116" w:type="dxa"/>
            <w:gridSpan w:val="2"/>
            <w:noWrap/>
            <w:vAlign w:val="center"/>
            <w:hideMark/>
          </w:tcPr>
          <w:p w14:paraId="729D4A18"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4.67 (2.05)</w:t>
            </w:r>
          </w:p>
        </w:tc>
        <w:tc>
          <w:tcPr>
            <w:tcW w:w="1086" w:type="dxa"/>
            <w:gridSpan w:val="3"/>
            <w:noWrap/>
            <w:vAlign w:val="center"/>
            <w:hideMark/>
          </w:tcPr>
          <w:p w14:paraId="17307322"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6.99 (1.62)</w:t>
            </w:r>
          </w:p>
        </w:tc>
        <w:tc>
          <w:tcPr>
            <w:tcW w:w="1038" w:type="dxa"/>
            <w:gridSpan w:val="2"/>
            <w:noWrap/>
            <w:vAlign w:val="center"/>
            <w:hideMark/>
          </w:tcPr>
          <w:p w14:paraId="38BD8EE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6.05 (1.78)</w:t>
            </w:r>
          </w:p>
        </w:tc>
        <w:tc>
          <w:tcPr>
            <w:tcW w:w="1080" w:type="dxa"/>
            <w:gridSpan w:val="3"/>
            <w:noWrap/>
            <w:vAlign w:val="center"/>
            <w:hideMark/>
          </w:tcPr>
          <w:p w14:paraId="5B212769"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6.86 (1.76)</w:t>
            </w:r>
          </w:p>
        </w:tc>
        <w:tc>
          <w:tcPr>
            <w:tcW w:w="1255" w:type="dxa"/>
            <w:gridSpan w:val="2"/>
            <w:noWrap/>
            <w:vAlign w:val="center"/>
            <w:hideMark/>
          </w:tcPr>
          <w:p w14:paraId="21F1D704"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5.32 (2.04)</w:t>
            </w:r>
          </w:p>
        </w:tc>
      </w:tr>
      <w:tr w:rsidR="00C835BF" w:rsidRPr="00C835BF" w14:paraId="7B4CAB19" w14:textId="77777777" w:rsidTr="00C861AB">
        <w:trPr>
          <w:gridAfter w:val="1"/>
          <w:wAfter w:w="266" w:type="dxa"/>
          <w:trHeight w:val="288"/>
          <w:jc w:val="center"/>
        </w:trPr>
        <w:tc>
          <w:tcPr>
            <w:tcW w:w="1453" w:type="dxa"/>
            <w:noWrap/>
            <w:vAlign w:val="center"/>
            <w:hideMark/>
          </w:tcPr>
          <w:p w14:paraId="0500BA98"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Ireland</w:t>
            </w:r>
          </w:p>
        </w:tc>
        <w:tc>
          <w:tcPr>
            <w:tcW w:w="617" w:type="dxa"/>
            <w:noWrap/>
            <w:vAlign w:val="center"/>
            <w:hideMark/>
          </w:tcPr>
          <w:p w14:paraId="0802FC24" w14:textId="5A8929FB"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890</w:t>
            </w:r>
          </w:p>
        </w:tc>
        <w:tc>
          <w:tcPr>
            <w:tcW w:w="630" w:type="dxa"/>
            <w:gridSpan w:val="2"/>
            <w:noWrap/>
            <w:vAlign w:val="center"/>
            <w:hideMark/>
          </w:tcPr>
          <w:p w14:paraId="758F96EA"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443</w:t>
            </w:r>
          </w:p>
        </w:tc>
        <w:tc>
          <w:tcPr>
            <w:tcW w:w="746" w:type="dxa"/>
            <w:noWrap/>
            <w:vAlign w:val="center"/>
            <w:hideMark/>
          </w:tcPr>
          <w:p w14:paraId="209D84CC"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447</w:t>
            </w:r>
          </w:p>
        </w:tc>
        <w:tc>
          <w:tcPr>
            <w:tcW w:w="1234" w:type="dxa"/>
            <w:gridSpan w:val="2"/>
            <w:noWrap/>
            <w:vAlign w:val="center"/>
            <w:hideMark/>
          </w:tcPr>
          <w:p w14:paraId="55FC4E44"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45.79 (15.93)</w:t>
            </w:r>
          </w:p>
        </w:tc>
        <w:tc>
          <w:tcPr>
            <w:tcW w:w="1080" w:type="dxa"/>
            <w:gridSpan w:val="3"/>
            <w:noWrap/>
            <w:vAlign w:val="center"/>
            <w:hideMark/>
          </w:tcPr>
          <w:p w14:paraId="4B535D78"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7.40 (1.53)</w:t>
            </w:r>
          </w:p>
        </w:tc>
        <w:tc>
          <w:tcPr>
            <w:tcW w:w="1116" w:type="dxa"/>
            <w:gridSpan w:val="2"/>
            <w:noWrap/>
            <w:vAlign w:val="center"/>
            <w:hideMark/>
          </w:tcPr>
          <w:p w14:paraId="5835AB78"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6.55 (2.03)</w:t>
            </w:r>
          </w:p>
        </w:tc>
        <w:tc>
          <w:tcPr>
            <w:tcW w:w="1086" w:type="dxa"/>
            <w:gridSpan w:val="3"/>
            <w:noWrap/>
            <w:vAlign w:val="center"/>
            <w:hideMark/>
          </w:tcPr>
          <w:p w14:paraId="1E00037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7.86 (1.31)</w:t>
            </w:r>
          </w:p>
        </w:tc>
        <w:tc>
          <w:tcPr>
            <w:tcW w:w="1038" w:type="dxa"/>
            <w:gridSpan w:val="2"/>
            <w:noWrap/>
            <w:vAlign w:val="center"/>
            <w:hideMark/>
          </w:tcPr>
          <w:p w14:paraId="0192DE01"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6.39 (1.74)</w:t>
            </w:r>
          </w:p>
        </w:tc>
        <w:tc>
          <w:tcPr>
            <w:tcW w:w="1080" w:type="dxa"/>
            <w:gridSpan w:val="3"/>
            <w:noWrap/>
            <w:vAlign w:val="center"/>
            <w:hideMark/>
          </w:tcPr>
          <w:p w14:paraId="7A5B8F0C"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7.00 (1.67)</w:t>
            </w:r>
          </w:p>
        </w:tc>
        <w:tc>
          <w:tcPr>
            <w:tcW w:w="1255" w:type="dxa"/>
            <w:gridSpan w:val="2"/>
            <w:noWrap/>
            <w:vAlign w:val="center"/>
            <w:hideMark/>
          </w:tcPr>
          <w:p w14:paraId="258BB287"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5.55 (1.77)</w:t>
            </w:r>
          </w:p>
        </w:tc>
      </w:tr>
      <w:tr w:rsidR="00C835BF" w:rsidRPr="00C835BF" w14:paraId="62573FE3" w14:textId="77777777" w:rsidTr="00C861AB">
        <w:trPr>
          <w:gridAfter w:val="1"/>
          <w:wAfter w:w="266" w:type="dxa"/>
          <w:trHeight w:val="288"/>
          <w:jc w:val="center"/>
        </w:trPr>
        <w:tc>
          <w:tcPr>
            <w:tcW w:w="1453" w:type="dxa"/>
            <w:noWrap/>
            <w:vAlign w:val="center"/>
            <w:hideMark/>
          </w:tcPr>
          <w:p w14:paraId="474CD7EA"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Indonesia</w:t>
            </w:r>
          </w:p>
        </w:tc>
        <w:tc>
          <w:tcPr>
            <w:tcW w:w="617" w:type="dxa"/>
            <w:noWrap/>
            <w:vAlign w:val="center"/>
            <w:hideMark/>
          </w:tcPr>
          <w:p w14:paraId="6A041355" w14:textId="6E10D52A"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882</w:t>
            </w:r>
          </w:p>
        </w:tc>
        <w:tc>
          <w:tcPr>
            <w:tcW w:w="630" w:type="dxa"/>
            <w:gridSpan w:val="2"/>
            <w:noWrap/>
            <w:vAlign w:val="center"/>
            <w:hideMark/>
          </w:tcPr>
          <w:p w14:paraId="3966903A"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467</w:t>
            </w:r>
          </w:p>
        </w:tc>
        <w:tc>
          <w:tcPr>
            <w:tcW w:w="746" w:type="dxa"/>
            <w:noWrap/>
            <w:vAlign w:val="center"/>
            <w:hideMark/>
          </w:tcPr>
          <w:p w14:paraId="2EB7CD93"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415</w:t>
            </w:r>
          </w:p>
        </w:tc>
        <w:tc>
          <w:tcPr>
            <w:tcW w:w="1234" w:type="dxa"/>
            <w:gridSpan w:val="2"/>
            <w:noWrap/>
            <w:vAlign w:val="center"/>
            <w:hideMark/>
          </w:tcPr>
          <w:p w14:paraId="5C56455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38.81 (13.31)</w:t>
            </w:r>
          </w:p>
        </w:tc>
        <w:tc>
          <w:tcPr>
            <w:tcW w:w="1080" w:type="dxa"/>
            <w:gridSpan w:val="3"/>
            <w:noWrap/>
            <w:vAlign w:val="center"/>
            <w:hideMark/>
          </w:tcPr>
          <w:p w14:paraId="74AED24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7.52 (1.33)</w:t>
            </w:r>
          </w:p>
        </w:tc>
        <w:tc>
          <w:tcPr>
            <w:tcW w:w="1116" w:type="dxa"/>
            <w:gridSpan w:val="2"/>
            <w:noWrap/>
            <w:vAlign w:val="center"/>
            <w:hideMark/>
          </w:tcPr>
          <w:p w14:paraId="71C5C60E"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5.96 (1.88)</w:t>
            </w:r>
          </w:p>
        </w:tc>
        <w:tc>
          <w:tcPr>
            <w:tcW w:w="1086" w:type="dxa"/>
            <w:gridSpan w:val="3"/>
            <w:noWrap/>
            <w:vAlign w:val="center"/>
            <w:hideMark/>
          </w:tcPr>
          <w:p w14:paraId="4B4C0664"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7.84 (1.27)</w:t>
            </w:r>
          </w:p>
        </w:tc>
        <w:tc>
          <w:tcPr>
            <w:tcW w:w="1038" w:type="dxa"/>
            <w:gridSpan w:val="2"/>
            <w:noWrap/>
            <w:vAlign w:val="center"/>
            <w:hideMark/>
          </w:tcPr>
          <w:p w14:paraId="3E9DF52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7.41 (1.29)</w:t>
            </w:r>
          </w:p>
        </w:tc>
        <w:tc>
          <w:tcPr>
            <w:tcW w:w="1080" w:type="dxa"/>
            <w:gridSpan w:val="3"/>
            <w:noWrap/>
            <w:vAlign w:val="center"/>
            <w:hideMark/>
          </w:tcPr>
          <w:p w14:paraId="4CD3D128"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7.86 (1.24)</w:t>
            </w:r>
          </w:p>
        </w:tc>
        <w:tc>
          <w:tcPr>
            <w:tcW w:w="1255" w:type="dxa"/>
            <w:gridSpan w:val="2"/>
            <w:noWrap/>
            <w:vAlign w:val="center"/>
            <w:hideMark/>
          </w:tcPr>
          <w:p w14:paraId="750BD78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5.68 (1.93)</w:t>
            </w:r>
          </w:p>
        </w:tc>
      </w:tr>
      <w:tr w:rsidR="00C835BF" w:rsidRPr="00C835BF" w14:paraId="2FA33FBA" w14:textId="77777777" w:rsidTr="00C861AB">
        <w:trPr>
          <w:gridAfter w:val="1"/>
          <w:wAfter w:w="266" w:type="dxa"/>
          <w:trHeight w:val="288"/>
          <w:jc w:val="center"/>
        </w:trPr>
        <w:tc>
          <w:tcPr>
            <w:tcW w:w="1453" w:type="dxa"/>
            <w:noWrap/>
            <w:vAlign w:val="center"/>
            <w:hideMark/>
          </w:tcPr>
          <w:p w14:paraId="483AC101"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Hungary</w:t>
            </w:r>
          </w:p>
        </w:tc>
        <w:tc>
          <w:tcPr>
            <w:tcW w:w="617" w:type="dxa"/>
            <w:noWrap/>
            <w:vAlign w:val="center"/>
            <w:hideMark/>
          </w:tcPr>
          <w:p w14:paraId="110B1F87" w14:textId="0D2ED112"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890</w:t>
            </w:r>
          </w:p>
        </w:tc>
        <w:tc>
          <w:tcPr>
            <w:tcW w:w="630" w:type="dxa"/>
            <w:gridSpan w:val="2"/>
            <w:noWrap/>
            <w:vAlign w:val="center"/>
            <w:hideMark/>
          </w:tcPr>
          <w:p w14:paraId="72C5418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424</w:t>
            </w:r>
          </w:p>
        </w:tc>
        <w:tc>
          <w:tcPr>
            <w:tcW w:w="746" w:type="dxa"/>
            <w:noWrap/>
            <w:vAlign w:val="center"/>
            <w:hideMark/>
          </w:tcPr>
          <w:p w14:paraId="1470B151"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466</w:t>
            </w:r>
          </w:p>
        </w:tc>
        <w:tc>
          <w:tcPr>
            <w:tcW w:w="1234" w:type="dxa"/>
            <w:gridSpan w:val="2"/>
            <w:noWrap/>
            <w:vAlign w:val="center"/>
            <w:hideMark/>
          </w:tcPr>
          <w:p w14:paraId="424F23E7"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40.05 (16.11)</w:t>
            </w:r>
          </w:p>
        </w:tc>
        <w:tc>
          <w:tcPr>
            <w:tcW w:w="1080" w:type="dxa"/>
            <w:gridSpan w:val="3"/>
            <w:noWrap/>
            <w:vAlign w:val="center"/>
            <w:hideMark/>
          </w:tcPr>
          <w:p w14:paraId="7121269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6.76 (1.75)</w:t>
            </w:r>
          </w:p>
        </w:tc>
        <w:tc>
          <w:tcPr>
            <w:tcW w:w="1116" w:type="dxa"/>
            <w:gridSpan w:val="2"/>
            <w:noWrap/>
            <w:vAlign w:val="center"/>
            <w:hideMark/>
          </w:tcPr>
          <w:p w14:paraId="1FD2483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4.32 (2.34)</w:t>
            </w:r>
          </w:p>
        </w:tc>
        <w:tc>
          <w:tcPr>
            <w:tcW w:w="1086" w:type="dxa"/>
            <w:gridSpan w:val="3"/>
            <w:noWrap/>
            <w:vAlign w:val="center"/>
            <w:hideMark/>
          </w:tcPr>
          <w:p w14:paraId="612A672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7.04 (1.27)</w:t>
            </w:r>
          </w:p>
        </w:tc>
        <w:tc>
          <w:tcPr>
            <w:tcW w:w="1038" w:type="dxa"/>
            <w:gridSpan w:val="2"/>
            <w:noWrap/>
            <w:vAlign w:val="center"/>
            <w:hideMark/>
          </w:tcPr>
          <w:p w14:paraId="32C56F29"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5.43 (1.95)</w:t>
            </w:r>
          </w:p>
        </w:tc>
        <w:tc>
          <w:tcPr>
            <w:tcW w:w="1080" w:type="dxa"/>
            <w:gridSpan w:val="3"/>
            <w:noWrap/>
            <w:vAlign w:val="center"/>
            <w:hideMark/>
          </w:tcPr>
          <w:p w14:paraId="5B463FC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6.45 (1.96)</w:t>
            </w:r>
          </w:p>
        </w:tc>
        <w:tc>
          <w:tcPr>
            <w:tcW w:w="1255" w:type="dxa"/>
            <w:gridSpan w:val="2"/>
            <w:noWrap/>
            <w:vAlign w:val="center"/>
            <w:hideMark/>
          </w:tcPr>
          <w:p w14:paraId="31088A02"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4.17 (2.22)</w:t>
            </w:r>
          </w:p>
        </w:tc>
      </w:tr>
      <w:tr w:rsidR="00C835BF" w:rsidRPr="00C835BF" w14:paraId="02383A78" w14:textId="77777777" w:rsidTr="00C861AB">
        <w:trPr>
          <w:gridAfter w:val="1"/>
          <w:wAfter w:w="266" w:type="dxa"/>
          <w:trHeight w:val="288"/>
          <w:jc w:val="center"/>
        </w:trPr>
        <w:tc>
          <w:tcPr>
            <w:tcW w:w="1453" w:type="dxa"/>
            <w:noWrap/>
            <w:vAlign w:val="center"/>
            <w:hideMark/>
          </w:tcPr>
          <w:p w14:paraId="24D0839C"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Hong Kong</w:t>
            </w:r>
          </w:p>
        </w:tc>
        <w:tc>
          <w:tcPr>
            <w:tcW w:w="617" w:type="dxa"/>
            <w:noWrap/>
            <w:vAlign w:val="center"/>
            <w:hideMark/>
          </w:tcPr>
          <w:p w14:paraId="6E55C49F" w14:textId="1106BB92"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922</w:t>
            </w:r>
          </w:p>
        </w:tc>
        <w:tc>
          <w:tcPr>
            <w:tcW w:w="630" w:type="dxa"/>
            <w:gridSpan w:val="2"/>
            <w:noWrap/>
            <w:vAlign w:val="center"/>
            <w:hideMark/>
          </w:tcPr>
          <w:p w14:paraId="6B64F681"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454</w:t>
            </w:r>
          </w:p>
        </w:tc>
        <w:tc>
          <w:tcPr>
            <w:tcW w:w="746" w:type="dxa"/>
            <w:noWrap/>
            <w:vAlign w:val="center"/>
            <w:hideMark/>
          </w:tcPr>
          <w:p w14:paraId="1B519EB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468</w:t>
            </w:r>
          </w:p>
        </w:tc>
        <w:tc>
          <w:tcPr>
            <w:tcW w:w="1234" w:type="dxa"/>
            <w:gridSpan w:val="2"/>
            <w:noWrap/>
            <w:vAlign w:val="center"/>
            <w:hideMark/>
          </w:tcPr>
          <w:p w14:paraId="2541881A"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36.71 (11.46)</w:t>
            </w:r>
          </w:p>
        </w:tc>
        <w:tc>
          <w:tcPr>
            <w:tcW w:w="1080" w:type="dxa"/>
            <w:gridSpan w:val="3"/>
            <w:noWrap/>
            <w:vAlign w:val="center"/>
            <w:hideMark/>
          </w:tcPr>
          <w:p w14:paraId="5E0F0FD5"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7.02 (1.44)</w:t>
            </w:r>
          </w:p>
        </w:tc>
        <w:tc>
          <w:tcPr>
            <w:tcW w:w="1116" w:type="dxa"/>
            <w:gridSpan w:val="2"/>
            <w:noWrap/>
            <w:vAlign w:val="center"/>
            <w:hideMark/>
          </w:tcPr>
          <w:p w14:paraId="02DF35A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4.98 (2.16)</w:t>
            </w:r>
          </w:p>
        </w:tc>
        <w:tc>
          <w:tcPr>
            <w:tcW w:w="1086" w:type="dxa"/>
            <w:gridSpan w:val="3"/>
            <w:noWrap/>
            <w:vAlign w:val="center"/>
            <w:hideMark/>
          </w:tcPr>
          <w:p w14:paraId="481AD26A"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7.03 (1.27)</w:t>
            </w:r>
          </w:p>
        </w:tc>
        <w:tc>
          <w:tcPr>
            <w:tcW w:w="1038" w:type="dxa"/>
            <w:gridSpan w:val="2"/>
            <w:noWrap/>
            <w:vAlign w:val="center"/>
            <w:hideMark/>
          </w:tcPr>
          <w:p w14:paraId="4806F89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6.11 (1.73)</w:t>
            </w:r>
          </w:p>
        </w:tc>
        <w:tc>
          <w:tcPr>
            <w:tcW w:w="1080" w:type="dxa"/>
            <w:gridSpan w:val="3"/>
            <w:noWrap/>
            <w:vAlign w:val="center"/>
            <w:hideMark/>
          </w:tcPr>
          <w:p w14:paraId="4E7A84C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6.80 (1.44)</w:t>
            </w:r>
          </w:p>
        </w:tc>
        <w:tc>
          <w:tcPr>
            <w:tcW w:w="1255" w:type="dxa"/>
            <w:gridSpan w:val="2"/>
            <w:noWrap/>
            <w:vAlign w:val="center"/>
            <w:hideMark/>
          </w:tcPr>
          <w:p w14:paraId="4D459A2B"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5.37 (1.66)</w:t>
            </w:r>
          </w:p>
        </w:tc>
      </w:tr>
      <w:tr w:rsidR="00C835BF" w:rsidRPr="00C835BF" w14:paraId="15F0D810" w14:textId="77777777" w:rsidTr="00C861AB">
        <w:trPr>
          <w:gridAfter w:val="1"/>
          <w:wAfter w:w="266" w:type="dxa"/>
          <w:trHeight w:val="288"/>
          <w:jc w:val="center"/>
        </w:trPr>
        <w:tc>
          <w:tcPr>
            <w:tcW w:w="1453" w:type="dxa"/>
            <w:noWrap/>
            <w:vAlign w:val="center"/>
            <w:hideMark/>
          </w:tcPr>
          <w:p w14:paraId="4227AEB6"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Germany</w:t>
            </w:r>
          </w:p>
        </w:tc>
        <w:tc>
          <w:tcPr>
            <w:tcW w:w="617" w:type="dxa"/>
            <w:noWrap/>
            <w:vAlign w:val="center"/>
            <w:hideMark/>
          </w:tcPr>
          <w:p w14:paraId="076660E7" w14:textId="73061BE0"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897</w:t>
            </w:r>
          </w:p>
        </w:tc>
        <w:tc>
          <w:tcPr>
            <w:tcW w:w="630" w:type="dxa"/>
            <w:gridSpan w:val="2"/>
            <w:noWrap/>
            <w:vAlign w:val="center"/>
            <w:hideMark/>
          </w:tcPr>
          <w:p w14:paraId="7DA02DCB"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449</w:t>
            </w:r>
          </w:p>
        </w:tc>
        <w:tc>
          <w:tcPr>
            <w:tcW w:w="746" w:type="dxa"/>
            <w:noWrap/>
            <w:vAlign w:val="center"/>
            <w:hideMark/>
          </w:tcPr>
          <w:p w14:paraId="0509C793"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448</w:t>
            </w:r>
          </w:p>
        </w:tc>
        <w:tc>
          <w:tcPr>
            <w:tcW w:w="1234" w:type="dxa"/>
            <w:gridSpan w:val="2"/>
            <w:noWrap/>
            <w:vAlign w:val="center"/>
            <w:hideMark/>
          </w:tcPr>
          <w:p w14:paraId="633A0B92"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47.04 (17.22)</w:t>
            </w:r>
          </w:p>
        </w:tc>
        <w:tc>
          <w:tcPr>
            <w:tcW w:w="1080" w:type="dxa"/>
            <w:gridSpan w:val="3"/>
            <w:noWrap/>
            <w:vAlign w:val="center"/>
            <w:hideMark/>
          </w:tcPr>
          <w:p w14:paraId="44DAD095"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6.86 (1.77)</w:t>
            </w:r>
          </w:p>
        </w:tc>
        <w:tc>
          <w:tcPr>
            <w:tcW w:w="1116" w:type="dxa"/>
            <w:gridSpan w:val="2"/>
            <w:noWrap/>
            <w:vAlign w:val="center"/>
            <w:hideMark/>
          </w:tcPr>
          <w:p w14:paraId="1980B73A"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5.88 (2.14)</w:t>
            </w:r>
          </w:p>
        </w:tc>
        <w:tc>
          <w:tcPr>
            <w:tcW w:w="1086" w:type="dxa"/>
            <w:gridSpan w:val="3"/>
            <w:noWrap/>
            <w:vAlign w:val="center"/>
            <w:hideMark/>
          </w:tcPr>
          <w:p w14:paraId="7A01F067"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7.19 (1.61)</w:t>
            </w:r>
          </w:p>
        </w:tc>
        <w:tc>
          <w:tcPr>
            <w:tcW w:w="1038" w:type="dxa"/>
            <w:gridSpan w:val="2"/>
            <w:noWrap/>
            <w:vAlign w:val="center"/>
            <w:hideMark/>
          </w:tcPr>
          <w:p w14:paraId="3770926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5.21 (1.90)</w:t>
            </w:r>
          </w:p>
        </w:tc>
        <w:tc>
          <w:tcPr>
            <w:tcW w:w="1080" w:type="dxa"/>
            <w:gridSpan w:val="3"/>
            <w:noWrap/>
            <w:vAlign w:val="center"/>
            <w:hideMark/>
          </w:tcPr>
          <w:p w14:paraId="74AE7F44"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6.04 (1.86)</w:t>
            </w:r>
          </w:p>
        </w:tc>
        <w:tc>
          <w:tcPr>
            <w:tcW w:w="1255" w:type="dxa"/>
            <w:gridSpan w:val="2"/>
            <w:noWrap/>
            <w:vAlign w:val="center"/>
            <w:hideMark/>
          </w:tcPr>
          <w:p w14:paraId="655556D3"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4.87 (1.88)</w:t>
            </w:r>
          </w:p>
        </w:tc>
      </w:tr>
      <w:tr w:rsidR="00C835BF" w:rsidRPr="00C835BF" w14:paraId="047AF550" w14:textId="77777777" w:rsidTr="00C861AB">
        <w:trPr>
          <w:gridAfter w:val="1"/>
          <w:wAfter w:w="266" w:type="dxa"/>
          <w:trHeight w:val="288"/>
          <w:jc w:val="center"/>
        </w:trPr>
        <w:tc>
          <w:tcPr>
            <w:tcW w:w="1453" w:type="dxa"/>
            <w:noWrap/>
            <w:vAlign w:val="center"/>
            <w:hideMark/>
          </w:tcPr>
          <w:p w14:paraId="539D9782"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France</w:t>
            </w:r>
          </w:p>
        </w:tc>
        <w:tc>
          <w:tcPr>
            <w:tcW w:w="617" w:type="dxa"/>
            <w:noWrap/>
            <w:vAlign w:val="center"/>
            <w:hideMark/>
          </w:tcPr>
          <w:p w14:paraId="5FCA2AD2" w14:textId="5779ABB0"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889</w:t>
            </w:r>
          </w:p>
        </w:tc>
        <w:tc>
          <w:tcPr>
            <w:tcW w:w="630" w:type="dxa"/>
            <w:gridSpan w:val="2"/>
            <w:noWrap/>
            <w:vAlign w:val="center"/>
            <w:hideMark/>
          </w:tcPr>
          <w:p w14:paraId="69D996E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448</w:t>
            </w:r>
          </w:p>
        </w:tc>
        <w:tc>
          <w:tcPr>
            <w:tcW w:w="746" w:type="dxa"/>
            <w:noWrap/>
            <w:vAlign w:val="center"/>
            <w:hideMark/>
          </w:tcPr>
          <w:p w14:paraId="5B7EE2E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441</w:t>
            </w:r>
          </w:p>
        </w:tc>
        <w:tc>
          <w:tcPr>
            <w:tcW w:w="1234" w:type="dxa"/>
            <w:gridSpan w:val="2"/>
            <w:noWrap/>
            <w:vAlign w:val="center"/>
            <w:hideMark/>
          </w:tcPr>
          <w:p w14:paraId="2DD285B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49.47 (16.24)</w:t>
            </w:r>
          </w:p>
        </w:tc>
        <w:tc>
          <w:tcPr>
            <w:tcW w:w="1080" w:type="dxa"/>
            <w:gridSpan w:val="3"/>
            <w:noWrap/>
            <w:vAlign w:val="center"/>
            <w:hideMark/>
          </w:tcPr>
          <w:p w14:paraId="00617FC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6.85 (1.55)</w:t>
            </w:r>
          </w:p>
        </w:tc>
        <w:tc>
          <w:tcPr>
            <w:tcW w:w="1116" w:type="dxa"/>
            <w:gridSpan w:val="2"/>
            <w:noWrap/>
            <w:vAlign w:val="center"/>
            <w:hideMark/>
          </w:tcPr>
          <w:p w14:paraId="376EA54B"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5.00 (2.19)</w:t>
            </w:r>
          </w:p>
        </w:tc>
        <w:tc>
          <w:tcPr>
            <w:tcW w:w="1086" w:type="dxa"/>
            <w:gridSpan w:val="3"/>
            <w:noWrap/>
            <w:vAlign w:val="center"/>
            <w:hideMark/>
          </w:tcPr>
          <w:p w14:paraId="2AC7FF19"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7.44 (1.46)</w:t>
            </w:r>
          </w:p>
        </w:tc>
        <w:tc>
          <w:tcPr>
            <w:tcW w:w="1038" w:type="dxa"/>
            <w:gridSpan w:val="2"/>
            <w:noWrap/>
            <w:vAlign w:val="center"/>
            <w:hideMark/>
          </w:tcPr>
          <w:p w14:paraId="55922392"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6.14 (1.64)</w:t>
            </w:r>
          </w:p>
        </w:tc>
        <w:tc>
          <w:tcPr>
            <w:tcW w:w="1080" w:type="dxa"/>
            <w:gridSpan w:val="3"/>
            <w:noWrap/>
            <w:vAlign w:val="center"/>
            <w:hideMark/>
          </w:tcPr>
          <w:p w14:paraId="626B686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6.72 (1.64)</w:t>
            </w:r>
          </w:p>
        </w:tc>
        <w:tc>
          <w:tcPr>
            <w:tcW w:w="1255" w:type="dxa"/>
            <w:gridSpan w:val="2"/>
            <w:noWrap/>
            <w:vAlign w:val="center"/>
            <w:hideMark/>
          </w:tcPr>
          <w:p w14:paraId="4D9266B4"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5.36 (1.73)</w:t>
            </w:r>
          </w:p>
        </w:tc>
      </w:tr>
      <w:tr w:rsidR="00C835BF" w:rsidRPr="00C835BF" w14:paraId="152D51C2" w14:textId="77777777" w:rsidTr="00C861AB">
        <w:trPr>
          <w:gridAfter w:val="1"/>
          <w:wAfter w:w="266" w:type="dxa"/>
          <w:trHeight w:val="288"/>
          <w:jc w:val="center"/>
        </w:trPr>
        <w:tc>
          <w:tcPr>
            <w:tcW w:w="1453" w:type="dxa"/>
            <w:noWrap/>
            <w:vAlign w:val="center"/>
            <w:hideMark/>
          </w:tcPr>
          <w:p w14:paraId="7C21C371"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Spain</w:t>
            </w:r>
          </w:p>
        </w:tc>
        <w:tc>
          <w:tcPr>
            <w:tcW w:w="617" w:type="dxa"/>
            <w:noWrap/>
            <w:vAlign w:val="center"/>
            <w:hideMark/>
          </w:tcPr>
          <w:p w14:paraId="3653CDE6" w14:textId="618CBD21"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901</w:t>
            </w:r>
          </w:p>
        </w:tc>
        <w:tc>
          <w:tcPr>
            <w:tcW w:w="630" w:type="dxa"/>
            <w:gridSpan w:val="2"/>
            <w:noWrap/>
            <w:vAlign w:val="center"/>
            <w:hideMark/>
          </w:tcPr>
          <w:p w14:paraId="480EB02B"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459</w:t>
            </w:r>
          </w:p>
        </w:tc>
        <w:tc>
          <w:tcPr>
            <w:tcW w:w="746" w:type="dxa"/>
            <w:noWrap/>
            <w:vAlign w:val="center"/>
            <w:hideMark/>
          </w:tcPr>
          <w:p w14:paraId="768943A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442</w:t>
            </w:r>
          </w:p>
        </w:tc>
        <w:tc>
          <w:tcPr>
            <w:tcW w:w="1234" w:type="dxa"/>
            <w:gridSpan w:val="2"/>
            <w:noWrap/>
            <w:vAlign w:val="center"/>
            <w:hideMark/>
          </w:tcPr>
          <w:p w14:paraId="0AF44172"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47.27 (15.04)</w:t>
            </w:r>
          </w:p>
        </w:tc>
        <w:tc>
          <w:tcPr>
            <w:tcW w:w="1080" w:type="dxa"/>
            <w:gridSpan w:val="3"/>
            <w:noWrap/>
            <w:vAlign w:val="center"/>
            <w:hideMark/>
          </w:tcPr>
          <w:p w14:paraId="577F70AE"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7.31 (1.58)</w:t>
            </w:r>
          </w:p>
        </w:tc>
        <w:tc>
          <w:tcPr>
            <w:tcW w:w="1116" w:type="dxa"/>
            <w:gridSpan w:val="2"/>
            <w:noWrap/>
            <w:vAlign w:val="center"/>
            <w:hideMark/>
          </w:tcPr>
          <w:p w14:paraId="4F129AE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4.66 (2.55)</w:t>
            </w:r>
          </w:p>
        </w:tc>
        <w:tc>
          <w:tcPr>
            <w:tcW w:w="1086" w:type="dxa"/>
            <w:gridSpan w:val="3"/>
            <w:noWrap/>
            <w:vAlign w:val="center"/>
            <w:hideMark/>
          </w:tcPr>
          <w:p w14:paraId="17CC712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7.73 (1.34)</w:t>
            </w:r>
          </w:p>
        </w:tc>
        <w:tc>
          <w:tcPr>
            <w:tcW w:w="1038" w:type="dxa"/>
            <w:gridSpan w:val="2"/>
            <w:noWrap/>
            <w:vAlign w:val="center"/>
            <w:hideMark/>
          </w:tcPr>
          <w:p w14:paraId="191D7641"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6.39 (1.66)</w:t>
            </w:r>
          </w:p>
        </w:tc>
        <w:tc>
          <w:tcPr>
            <w:tcW w:w="1080" w:type="dxa"/>
            <w:gridSpan w:val="3"/>
            <w:noWrap/>
            <w:vAlign w:val="center"/>
            <w:hideMark/>
          </w:tcPr>
          <w:p w14:paraId="1A4E5EFA"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6.69 (1.94)</w:t>
            </w:r>
          </w:p>
        </w:tc>
        <w:tc>
          <w:tcPr>
            <w:tcW w:w="1255" w:type="dxa"/>
            <w:gridSpan w:val="2"/>
            <w:noWrap/>
            <w:vAlign w:val="center"/>
            <w:hideMark/>
          </w:tcPr>
          <w:p w14:paraId="4B9E5B9C"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5.35 (2.07)</w:t>
            </w:r>
          </w:p>
        </w:tc>
      </w:tr>
      <w:tr w:rsidR="00C835BF" w:rsidRPr="00C835BF" w14:paraId="65E1620A" w14:textId="77777777" w:rsidTr="00C861AB">
        <w:trPr>
          <w:gridAfter w:val="1"/>
          <w:wAfter w:w="266" w:type="dxa"/>
          <w:trHeight w:val="288"/>
          <w:jc w:val="center"/>
        </w:trPr>
        <w:tc>
          <w:tcPr>
            <w:tcW w:w="1453" w:type="dxa"/>
            <w:noWrap/>
            <w:vAlign w:val="center"/>
            <w:hideMark/>
          </w:tcPr>
          <w:p w14:paraId="06A62A0A"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China</w:t>
            </w:r>
          </w:p>
        </w:tc>
        <w:tc>
          <w:tcPr>
            <w:tcW w:w="617" w:type="dxa"/>
            <w:noWrap/>
            <w:vAlign w:val="center"/>
            <w:hideMark/>
          </w:tcPr>
          <w:p w14:paraId="2FA77BB4" w14:textId="168F7D89"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3601</w:t>
            </w:r>
          </w:p>
        </w:tc>
        <w:tc>
          <w:tcPr>
            <w:tcW w:w="630" w:type="dxa"/>
            <w:gridSpan w:val="2"/>
            <w:noWrap/>
            <w:vAlign w:val="center"/>
            <w:hideMark/>
          </w:tcPr>
          <w:p w14:paraId="47417977"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1856</w:t>
            </w:r>
          </w:p>
        </w:tc>
        <w:tc>
          <w:tcPr>
            <w:tcW w:w="746" w:type="dxa"/>
            <w:noWrap/>
            <w:vAlign w:val="center"/>
            <w:hideMark/>
          </w:tcPr>
          <w:p w14:paraId="35DD923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1745</w:t>
            </w:r>
          </w:p>
        </w:tc>
        <w:tc>
          <w:tcPr>
            <w:tcW w:w="1234" w:type="dxa"/>
            <w:gridSpan w:val="2"/>
            <w:noWrap/>
            <w:vAlign w:val="center"/>
            <w:hideMark/>
          </w:tcPr>
          <w:p w14:paraId="103FF6FE"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41.18 (11.20)</w:t>
            </w:r>
          </w:p>
        </w:tc>
        <w:tc>
          <w:tcPr>
            <w:tcW w:w="1080" w:type="dxa"/>
            <w:gridSpan w:val="3"/>
            <w:noWrap/>
            <w:vAlign w:val="center"/>
            <w:hideMark/>
          </w:tcPr>
          <w:p w14:paraId="00F33708"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7.79 (0.94)</w:t>
            </w:r>
          </w:p>
        </w:tc>
        <w:tc>
          <w:tcPr>
            <w:tcW w:w="1116" w:type="dxa"/>
            <w:gridSpan w:val="2"/>
            <w:noWrap/>
            <w:vAlign w:val="center"/>
            <w:hideMark/>
          </w:tcPr>
          <w:p w14:paraId="0D92EFB2"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7.34 (1.17)</w:t>
            </w:r>
          </w:p>
        </w:tc>
        <w:tc>
          <w:tcPr>
            <w:tcW w:w="1086" w:type="dxa"/>
            <w:gridSpan w:val="3"/>
            <w:noWrap/>
            <w:vAlign w:val="center"/>
            <w:hideMark/>
          </w:tcPr>
          <w:p w14:paraId="59024592"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7.59 (0.90)</w:t>
            </w:r>
          </w:p>
        </w:tc>
        <w:tc>
          <w:tcPr>
            <w:tcW w:w="1038" w:type="dxa"/>
            <w:gridSpan w:val="2"/>
            <w:noWrap/>
            <w:vAlign w:val="center"/>
            <w:hideMark/>
          </w:tcPr>
          <w:p w14:paraId="4733E97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7.33 (0.97)</w:t>
            </w:r>
          </w:p>
        </w:tc>
        <w:tc>
          <w:tcPr>
            <w:tcW w:w="1080" w:type="dxa"/>
            <w:gridSpan w:val="3"/>
            <w:noWrap/>
            <w:vAlign w:val="center"/>
            <w:hideMark/>
          </w:tcPr>
          <w:p w14:paraId="2D8F455B" w14:textId="008ABF8A"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7.72 (</w:t>
            </w:r>
            <w:r>
              <w:rPr>
                <w:rFonts w:ascii="Times New Roman" w:hAnsi="Times New Roman" w:cs="Times New Roman"/>
                <w:sz w:val="18"/>
                <w:szCs w:val="18"/>
              </w:rPr>
              <w:t>0</w:t>
            </w:r>
            <w:r w:rsidRPr="00C835BF">
              <w:rPr>
                <w:rFonts w:ascii="Times New Roman" w:hAnsi="Times New Roman" w:cs="Times New Roman"/>
                <w:sz w:val="18"/>
                <w:szCs w:val="18"/>
              </w:rPr>
              <w:t>.84)</w:t>
            </w:r>
          </w:p>
        </w:tc>
        <w:tc>
          <w:tcPr>
            <w:tcW w:w="1255" w:type="dxa"/>
            <w:gridSpan w:val="2"/>
            <w:noWrap/>
            <w:vAlign w:val="center"/>
            <w:hideMark/>
          </w:tcPr>
          <w:p w14:paraId="6C647B7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7.24 (1.11)</w:t>
            </w:r>
          </w:p>
        </w:tc>
      </w:tr>
      <w:tr w:rsidR="00C835BF" w:rsidRPr="00C835BF" w14:paraId="0A599D79" w14:textId="77777777" w:rsidTr="00C861AB">
        <w:trPr>
          <w:gridAfter w:val="1"/>
          <w:wAfter w:w="266" w:type="dxa"/>
          <w:trHeight w:val="288"/>
          <w:jc w:val="center"/>
        </w:trPr>
        <w:tc>
          <w:tcPr>
            <w:tcW w:w="1453" w:type="dxa"/>
            <w:noWrap/>
            <w:vAlign w:val="center"/>
            <w:hideMark/>
          </w:tcPr>
          <w:p w14:paraId="127B035C"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Canada</w:t>
            </w:r>
          </w:p>
        </w:tc>
        <w:tc>
          <w:tcPr>
            <w:tcW w:w="617" w:type="dxa"/>
            <w:noWrap/>
            <w:vAlign w:val="center"/>
            <w:hideMark/>
          </w:tcPr>
          <w:p w14:paraId="143C9F37" w14:textId="4FE23F4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894</w:t>
            </w:r>
          </w:p>
        </w:tc>
        <w:tc>
          <w:tcPr>
            <w:tcW w:w="630" w:type="dxa"/>
            <w:gridSpan w:val="2"/>
            <w:noWrap/>
            <w:vAlign w:val="center"/>
            <w:hideMark/>
          </w:tcPr>
          <w:p w14:paraId="74B4BCB2"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438</w:t>
            </w:r>
          </w:p>
        </w:tc>
        <w:tc>
          <w:tcPr>
            <w:tcW w:w="746" w:type="dxa"/>
            <w:noWrap/>
            <w:vAlign w:val="center"/>
            <w:hideMark/>
          </w:tcPr>
          <w:p w14:paraId="54B7EFF3"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456</w:t>
            </w:r>
          </w:p>
        </w:tc>
        <w:tc>
          <w:tcPr>
            <w:tcW w:w="1234" w:type="dxa"/>
            <w:gridSpan w:val="2"/>
            <w:noWrap/>
            <w:vAlign w:val="center"/>
            <w:hideMark/>
          </w:tcPr>
          <w:p w14:paraId="2F7D1DB6"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46.86 (17.00)</w:t>
            </w:r>
          </w:p>
        </w:tc>
        <w:tc>
          <w:tcPr>
            <w:tcW w:w="1080" w:type="dxa"/>
            <w:gridSpan w:val="3"/>
            <w:noWrap/>
            <w:vAlign w:val="center"/>
            <w:hideMark/>
          </w:tcPr>
          <w:p w14:paraId="6DE9A03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7.28 (1.48)</w:t>
            </w:r>
          </w:p>
        </w:tc>
        <w:tc>
          <w:tcPr>
            <w:tcW w:w="1116" w:type="dxa"/>
            <w:gridSpan w:val="2"/>
            <w:noWrap/>
            <w:vAlign w:val="center"/>
            <w:hideMark/>
          </w:tcPr>
          <w:p w14:paraId="36B33FC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6.28 (1.91)</w:t>
            </w:r>
          </w:p>
        </w:tc>
        <w:tc>
          <w:tcPr>
            <w:tcW w:w="1086" w:type="dxa"/>
            <w:gridSpan w:val="3"/>
            <w:noWrap/>
            <w:vAlign w:val="center"/>
            <w:hideMark/>
          </w:tcPr>
          <w:p w14:paraId="15A3B11B"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7.67 (1.41)</w:t>
            </w:r>
          </w:p>
        </w:tc>
        <w:tc>
          <w:tcPr>
            <w:tcW w:w="1038" w:type="dxa"/>
            <w:gridSpan w:val="2"/>
            <w:noWrap/>
            <w:vAlign w:val="center"/>
            <w:hideMark/>
          </w:tcPr>
          <w:p w14:paraId="43CE2888"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6.32 (1.66)</w:t>
            </w:r>
          </w:p>
        </w:tc>
        <w:tc>
          <w:tcPr>
            <w:tcW w:w="1080" w:type="dxa"/>
            <w:gridSpan w:val="3"/>
            <w:noWrap/>
            <w:vAlign w:val="center"/>
            <w:hideMark/>
          </w:tcPr>
          <w:p w14:paraId="56F5CD6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7.03 (1.57)</w:t>
            </w:r>
          </w:p>
        </w:tc>
        <w:tc>
          <w:tcPr>
            <w:tcW w:w="1255" w:type="dxa"/>
            <w:gridSpan w:val="2"/>
            <w:noWrap/>
            <w:vAlign w:val="center"/>
            <w:hideMark/>
          </w:tcPr>
          <w:p w14:paraId="2ED707F9"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6.02 (1.64)</w:t>
            </w:r>
          </w:p>
        </w:tc>
      </w:tr>
      <w:tr w:rsidR="00C835BF" w:rsidRPr="00C835BF" w14:paraId="74CCC351" w14:textId="77777777" w:rsidTr="00C861AB">
        <w:trPr>
          <w:gridAfter w:val="1"/>
          <w:wAfter w:w="266" w:type="dxa"/>
          <w:trHeight w:val="300"/>
          <w:jc w:val="center"/>
        </w:trPr>
        <w:tc>
          <w:tcPr>
            <w:tcW w:w="1453" w:type="dxa"/>
            <w:tcBorders>
              <w:bottom w:val="single" w:sz="12" w:space="0" w:color="auto"/>
            </w:tcBorders>
            <w:noWrap/>
            <w:vAlign w:val="center"/>
            <w:hideMark/>
          </w:tcPr>
          <w:p w14:paraId="2AFADF69" w14:textId="77777777" w:rsidR="00C835BF" w:rsidRPr="00C835BF" w:rsidRDefault="00C835BF" w:rsidP="00C835BF">
            <w:pPr>
              <w:rPr>
                <w:rFonts w:ascii="Times New Roman" w:hAnsi="Times New Roman" w:cs="Times New Roman"/>
                <w:sz w:val="18"/>
                <w:szCs w:val="18"/>
              </w:rPr>
            </w:pPr>
            <w:r w:rsidRPr="00C835BF">
              <w:rPr>
                <w:rFonts w:ascii="Times New Roman" w:hAnsi="Times New Roman" w:cs="Times New Roman"/>
                <w:sz w:val="18"/>
                <w:szCs w:val="18"/>
              </w:rPr>
              <w:t>Australia</w:t>
            </w:r>
          </w:p>
        </w:tc>
        <w:tc>
          <w:tcPr>
            <w:tcW w:w="617" w:type="dxa"/>
            <w:tcBorders>
              <w:bottom w:val="single" w:sz="12" w:space="0" w:color="auto"/>
            </w:tcBorders>
            <w:noWrap/>
            <w:vAlign w:val="center"/>
            <w:hideMark/>
          </w:tcPr>
          <w:p w14:paraId="75597850" w14:textId="35220D54"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color w:val="000000"/>
                <w:sz w:val="18"/>
                <w:szCs w:val="18"/>
              </w:rPr>
              <w:t>871</w:t>
            </w:r>
          </w:p>
        </w:tc>
        <w:tc>
          <w:tcPr>
            <w:tcW w:w="630" w:type="dxa"/>
            <w:gridSpan w:val="2"/>
            <w:tcBorders>
              <w:bottom w:val="single" w:sz="12" w:space="0" w:color="auto"/>
            </w:tcBorders>
            <w:noWrap/>
            <w:vAlign w:val="center"/>
            <w:hideMark/>
          </w:tcPr>
          <w:p w14:paraId="0469859C"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422</w:t>
            </w:r>
          </w:p>
        </w:tc>
        <w:tc>
          <w:tcPr>
            <w:tcW w:w="746" w:type="dxa"/>
            <w:tcBorders>
              <w:bottom w:val="single" w:sz="12" w:space="0" w:color="auto"/>
            </w:tcBorders>
            <w:noWrap/>
            <w:vAlign w:val="center"/>
            <w:hideMark/>
          </w:tcPr>
          <w:p w14:paraId="5F375E8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449</w:t>
            </w:r>
          </w:p>
        </w:tc>
        <w:tc>
          <w:tcPr>
            <w:tcW w:w="1234" w:type="dxa"/>
            <w:gridSpan w:val="2"/>
            <w:tcBorders>
              <w:bottom w:val="single" w:sz="12" w:space="0" w:color="auto"/>
            </w:tcBorders>
            <w:noWrap/>
            <w:vAlign w:val="center"/>
            <w:hideMark/>
          </w:tcPr>
          <w:p w14:paraId="6A333FDB"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46.80 (17.54)</w:t>
            </w:r>
          </w:p>
        </w:tc>
        <w:tc>
          <w:tcPr>
            <w:tcW w:w="1080" w:type="dxa"/>
            <w:gridSpan w:val="3"/>
            <w:tcBorders>
              <w:bottom w:val="single" w:sz="12" w:space="0" w:color="auto"/>
            </w:tcBorders>
            <w:noWrap/>
            <w:vAlign w:val="center"/>
            <w:hideMark/>
          </w:tcPr>
          <w:p w14:paraId="4B259F55"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7.33 (1.43)</w:t>
            </w:r>
          </w:p>
        </w:tc>
        <w:tc>
          <w:tcPr>
            <w:tcW w:w="1116" w:type="dxa"/>
            <w:gridSpan w:val="2"/>
            <w:tcBorders>
              <w:bottom w:val="single" w:sz="12" w:space="0" w:color="auto"/>
            </w:tcBorders>
            <w:noWrap/>
            <w:vAlign w:val="center"/>
            <w:hideMark/>
          </w:tcPr>
          <w:p w14:paraId="7D5E537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6.47 (1.85)</w:t>
            </w:r>
          </w:p>
        </w:tc>
        <w:tc>
          <w:tcPr>
            <w:tcW w:w="1086" w:type="dxa"/>
            <w:gridSpan w:val="3"/>
            <w:tcBorders>
              <w:bottom w:val="single" w:sz="12" w:space="0" w:color="auto"/>
            </w:tcBorders>
            <w:noWrap/>
            <w:vAlign w:val="center"/>
            <w:hideMark/>
          </w:tcPr>
          <w:p w14:paraId="26B62440"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7.43 (1.48)</w:t>
            </w:r>
          </w:p>
        </w:tc>
        <w:tc>
          <w:tcPr>
            <w:tcW w:w="1038" w:type="dxa"/>
            <w:gridSpan w:val="2"/>
            <w:tcBorders>
              <w:bottom w:val="single" w:sz="12" w:space="0" w:color="auto"/>
            </w:tcBorders>
            <w:noWrap/>
            <w:vAlign w:val="center"/>
            <w:hideMark/>
          </w:tcPr>
          <w:p w14:paraId="3499817E"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6.60 (1.58)</w:t>
            </w:r>
          </w:p>
        </w:tc>
        <w:tc>
          <w:tcPr>
            <w:tcW w:w="1080" w:type="dxa"/>
            <w:gridSpan w:val="3"/>
            <w:tcBorders>
              <w:bottom w:val="single" w:sz="12" w:space="0" w:color="auto"/>
            </w:tcBorders>
            <w:noWrap/>
            <w:vAlign w:val="center"/>
            <w:hideMark/>
          </w:tcPr>
          <w:p w14:paraId="00099B3D"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7.00 (1.51)</w:t>
            </w:r>
          </w:p>
        </w:tc>
        <w:tc>
          <w:tcPr>
            <w:tcW w:w="1255" w:type="dxa"/>
            <w:gridSpan w:val="2"/>
            <w:tcBorders>
              <w:bottom w:val="single" w:sz="12" w:space="0" w:color="auto"/>
            </w:tcBorders>
            <w:noWrap/>
            <w:vAlign w:val="center"/>
            <w:hideMark/>
          </w:tcPr>
          <w:p w14:paraId="0B952C2F" w14:textId="77777777" w:rsidR="00C835BF" w:rsidRPr="00C835BF" w:rsidRDefault="00C835BF" w:rsidP="00C835BF">
            <w:pPr>
              <w:jc w:val="center"/>
              <w:rPr>
                <w:rFonts w:ascii="Times New Roman" w:hAnsi="Times New Roman" w:cs="Times New Roman"/>
                <w:sz w:val="18"/>
                <w:szCs w:val="18"/>
              </w:rPr>
            </w:pPr>
            <w:r w:rsidRPr="00C835BF">
              <w:rPr>
                <w:rFonts w:ascii="Times New Roman" w:hAnsi="Times New Roman" w:cs="Times New Roman"/>
                <w:sz w:val="18"/>
                <w:szCs w:val="18"/>
              </w:rPr>
              <w:t>6.17 (1.68)</w:t>
            </w:r>
          </w:p>
        </w:tc>
      </w:tr>
      <w:tr w:rsidR="00BC70B2" w:rsidRPr="002F7AC8" w14:paraId="77E77230" w14:textId="77777777" w:rsidTr="00C861AB">
        <w:trPr>
          <w:trHeight w:val="300"/>
          <w:jc w:val="center"/>
        </w:trPr>
        <w:tc>
          <w:tcPr>
            <w:tcW w:w="11601" w:type="dxa"/>
            <w:gridSpan w:val="23"/>
            <w:noWrap/>
          </w:tcPr>
          <w:p w14:paraId="7043571B" w14:textId="77777777" w:rsidR="00C861AB" w:rsidRDefault="00C861AB" w:rsidP="002B7B6C">
            <w:pPr>
              <w:spacing w:line="480" w:lineRule="auto"/>
              <w:ind w:left="743" w:right="1283"/>
              <w:rPr>
                <w:rFonts w:ascii="Times New Roman" w:hAnsi="Times New Roman" w:cs="Times New Roman"/>
                <w:b/>
                <w:bCs/>
                <w:sz w:val="24"/>
                <w:szCs w:val="24"/>
              </w:rPr>
            </w:pPr>
          </w:p>
          <w:p w14:paraId="3D12908F" w14:textId="77777777" w:rsidR="00C861AB" w:rsidRDefault="00C861AB" w:rsidP="002B7B6C">
            <w:pPr>
              <w:spacing w:line="480" w:lineRule="auto"/>
              <w:ind w:left="743" w:right="1283"/>
              <w:rPr>
                <w:rFonts w:ascii="Times New Roman" w:hAnsi="Times New Roman" w:cs="Times New Roman"/>
                <w:b/>
                <w:bCs/>
                <w:sz w:val="24"/>
                <w:szCs w:val="24"/>
              </w:rPr>
            </w:pPr>
          </w:p>
          <w:p w14:paraId="2468196E" w14:textId="77777777" w:rsidR="00C861AB" w:rsidRDefault="00C861AB" w:rsidP="002B7B6C">
            <w:pPr>
              <w:spacing w:line="480" w:lineRule="auto"/>
              <w:ind w:left="743" w:right="1283"/>
              <w:rPr>
                <w:rFonts w:ascii="Times New Roman" w:hAnsi="Times New Roman" w:cs="Times New Roman"/>
                <w:b/>
                <w:bCs/>
                <w:sz w:val="24"/>
                <w:szCs w:val="24"/>
              </w:rPr>
            </w:pPr>
          </w:p>
          <w:p w14:paraId="618626FC" w14:textId="77777777" w:rsidR="00C861AB" w:rsidRDefault="00C861AB" w:rsidP="002B7B6C">
            <w:pPr>
              <w:spacing w:line="480" w:lineRule="auto"/>
              <w:ind w:left="743" w:right="1283"/>
              <w:rPr>
                <w:rFonts w:ascii="Times New Roman" w:hAnsi="Times New Roman" w:cs="Times New Roman"/>
                <w:b/>
                <w:bCs/>
                <w:sz w:val="24"/>
                <w:szCs w:val="24"/>
              </w:rPr>
            </w:pPr>
          </w:p>
          <w:p w14:paraId="7B27ED58" w14:textId="48C9E5AC" w:rsidR="00C861AB" w:rsidRDefault="00C861AB" w:rsidP="002B7B6C">
            <w:pPr>
              <w:spacing w:line="480" w:lineRule="auto"/>
              <w:ind w:left="743" w:right="1283"/>
              <w:rPr>
                <w:rFonts w:ascii="Times New Roman" w:hAnsi="Times New Roman" w:cs="Times New Roman"/>
                <w:b/>
                <w:bCs/>
                <w:sz w:val="24"/>
                <w:szCs w:val="24"/>
              </w:rPr>
            </w:pPr>
          </w:p>
          <w:p w14:paraId="047CCEDB" w14:textId="41C2D2CA" w:rsidR="00A95DB1" w:rsidRDefault="00A95DB1" w:rsidP="002B7B6C">
            <w:pPr>
              <w:spacing w:line="480" w:lineRule="auto"/>
              <w:ind w:left="743" w:right="1283"/>
              <w:rPr>
                <w:rFonts w:ascii="Times New Roman" w:hAnsi="Times New Roman" w:cs="Times New Roman"/>
                <w:b/>
                <w:bCs/>
                <w:sz w:val="24"/>
                <w:szCs w:val="24"/>
              </w:rPr>
            </w:pPr>
          </w:p>
          <w:p w14:paraId="2E8217EE" w14:textId="45C9323E" w:rsidR="004839EC" w:rsidRDefault="00BC70B2" w:rsidP="002B7B6C">
            <w:pPr>
              <w:spacing w:line="480" w:lineRule="auto"/>
              <w:ind w:left="743" w:right="1283"/>
              <w:rPr>
                <w:rFonts w:ascii="Times New Roman" w:hAnsi="Times New Roman" w:cs="Times New Roman"/>
                <w:b/>
                <w:bCs/>
                <w:sz w:val="24"/>
                <w:szCs w:val="24"/>
              </w:rPr>
            </w:pPr>
            <w:r w:rsidRPr="0093354E">
              <w:rPr>
                <w:rFonts w:ascii="Times New Roman" w:hAnsi="Times New Roman" w:cs="Times New Roman"/>
                <w:b/>
                <w:bCs/>
                <w:sz w:val="24"/>
                <w:szCs w:val="24"/>
              </w:rPr>
              <w:lastRenderedPageBreak/>
              <w:t>Table 2</w:t>
            </w:r>
            <w:r w:rsidR="004839EC">
              <w:rPr>
                <w:rFonts w:ascii="Times New Roman" w:hAnsi="Times New Roman" w:cs="Times New Roman"/>
                <w:b/>
                <w:bCs/>
                <w:sz w:val="24"/>
                <w:szCs w:val="24"/>
              </w:rPr>
              <w:t>.</w:t>
            </w:r>
          </w:p>
          <w:p w14:paraId="6FB117B5" w14:textId="118BC88B" w:rsidR="00BC70B2" w:rsidRPr="004839EC" w:rsidRDefault="00BC70B2" w:rsidP="002B7B6C">
            <w:pPr>
              <w:spacing w:line="480" w:lineRule="auto"/>
              <w:ind w:left="743" w:right="1283"/>
              <w:rPr>
                <w:rFonts w:ascii="Times New Roman" w:hAnsi="Times New Roman" w:cs="Times New Roman"/>
                <w:b/>
                <w:bCs/>
                <w:sz w:val="24"/>
                <w:szCs w:val="24"/>
              </w:rPr>
            </w:pPr>
            <w:r>
              <w:rPr>
                <w:rFonts w:ascii="Times New Roman" w:hAnsi="Times New Roman" w:cs="Times New Roman"/>
                <w:i/>
                <w:sz w:val="24"/>
                <w:szCs w:val="24"/>
              </w:rPr>
              <w:t>Multilevel models for the association of national attachment and glorification with the four outcomes controlling for key covariates</w:t>
            </w:r>
            <w:r w:rsidR="004839EC">
              <w:rPr>
                <w:rFonts w:ascii="Times New Roman" w:hAnsi="Times New Roman" w:cs="Times New Roman"/>
                <w:i/>
                <w:sz w:val="24"/>
                <w:szCs w:val="24"/>
              </w:rPr>
              <w:t>.</w:t>
            </w:r>
          </w:p>
        </w:tc>
      </w:tr>
      <w:tr w:rsidR="00BC70B2" w:rsidRPr="002F7AC8" w14:paraId="6CF3221A" w14:textId="77777777" w:rsidTr="00C861AB">
        <w:trPr>
          <w:trHeight w:val="300"/>
          <w:jc w:val="center"/>
        </w:trPr>
        <w:tc>
          <w:tcPr>
            <w:tcW w:w="2682" w:type="dxa"/>
            <w:gridSpan w:val="3"/>
            <w:tcBorders>
              <w:top w:val="single" w:sz="12" w:space="0" w:color="auto"/>
            </w:tcBorders>
            <w:noWrap/>
            <w:hideMark/>
          </w:tcPr>
          <w:p w14:paraId="05F05AF1" w14:textId="77777777" w:rsidR="00BC70B2" w:rsidRPr="002F7AC8" w:rsidRDefault="00BC70B2" w:rsidP="00237048">
            <w:pPr>
              <w:rPr>
                <w:rFonts w:ascii="Times New Roman" w:hAnsi="Times New Roman" w:cs="Times New Roman"/>
                <w:sz w:val="24"/>
                <w:szCs w:val="24"/>
              </w:rPr>
            </w:pPr>
          </w:p>
        </w:tc>
        <w:tc>
          <w:tcPr>
            <w:tcW w:w="2250" w:type="dxa"/>
            <w:gridSpan w:val="5"/>
            <w:tcBorders>
              <w:top w:val="single" w:sz="12" w:space="0" w:color="auto"/>
            </w:tcBorders>
            <w:vAlign w:val="center"/>
          </w:tcPr>
          <w:p w14:paraId="70DD8DE3" w14:textId="77777777" w:rsidR="00BC70B2" w:rsidRPr="002F7AC8" w:rsidRDefault="00BC70B2" w:rsidP="00237048">
            <w:pPr>
              <w:rPr>
                <w:rFonts w:ascii="Times New Roman" w:hAnsi="Times New Roman" w:cs="Times New Roman"/>
                <w:sz w:val="24"/>
                <w:szCs w:val="24"/>
              </w:rPr>
            </w:pPr>
            <w:r w:rsidRPr="002F7AC8">
              <w:rPr>
                <w:rFonts w:ascii="Times New Roman" w:hAnsi="Times New Roman" w:cs="Times New Roman"/>
                <w:sz w:val="24"/>
                <w:szCs w:val="24"/>
              </w:rPr>
              <w:t xml:space="preserve">Trust </w:t>
            </w:r>
            <w:r>
              <w:rPr>
                <w:rFonts w:ascii="Times New Roman" w:hAnsi="Times New Roman" w:cs="Times New Roman"/>
                <w:sz w:val="24"/>
                <w:szCs w:val="24"/>
              </w:rPr>
              <w:br/>
            </w:r>
            <w:r w:rsidRPr="002F7AC8">
              <w:rPr>
                <w:rFonts w:ascii="Times New Roman" w:hAnsi="Times New Roman" w:cs="Times New Roman"/>
                <w:sz w:val="24"/>
                <w:szCs w:val="24"/>
              </w:rPr>
              <w:t>in Science</w:t>
            </w:r>
          </w:p>
        </w:tc>
        <w:tc>
          <w:tcPr>
            <w:tcW w:w="406" w:type="dxa"/>
            <w:tcBorders>
              <w:top w:val="single" w:sz="12" w:space="0" w:color="auto"/>
            </w:tcBorders>
          </w:tcPr>
          <w:p w14:paraId="7E994276" w14:textId="77777777" w:rsidR="00BC70B2" w:rsidRDefault="00BC70B2" w:rsidP="00237048">
            <w:pPr>
              <w:rPr>
                <w:rFonts w:ascii="Times New Roman" w:hAnsi="Times New Roman" w:cs="Times New Roman"/>
                <w:sz w:val="24"/>
                <w:szCs w:val="24"/>
              </w:rPr>
            </w:pPr>
          </w:p>
        </w:tc>
        <w:tc>
          <w:tcPr>
            <w:tcW w:w="1846" w:type="dxa"/>
            <w:gridSpan w:val="4"/>
            <w:tcBorders>
              <w:top w:val="single" w:sz="12" w:space="0" w:color="auto"/>
              <w:bottom w:val="single" w:sz="4" w:space="0" w:color="auto"/>
            </w:tcBorders>
            <w:noWrap/>
            <w:vAlign w:val="center"/>
            <w:hideMark/>
          </w:tcPr>
          <w:p w14:paraId="58979297" w14:textId="77777777" w:rsidR="00BC70B2" w:rsidRPr="002F7AC8" w:rsidRDefault="00BC70B2" w:rsidP="00237048">
            <w:pPr>
              <w:rPr>
                <w:rFonts w:ascii="Times New Roman" w:hAnsi="Times New Roman" w:cs="Times New Roman"/>
                <w:sz w:val="24"/>
                <w:szCs w:val="24"/>
              </w:rPr>
            </w:pPr>
            <w:r w:rsidRPr="002F7AC8">
              <w:rPr>
                <w:rFonts w:ascii="Times New Roman" w:hAnsi="Times New Roman" w:cs="Times New Roman"/>
                <w:sz w:val="24"/>
                <w:szCs w:val="24"/>
              </w:rPr>
              <w:t xml:space="preserve">Trust </w:t>
            </w:r>
            <w:r>
              <w:rPr>
                <w:rFonts w:ascii="Times New Roman" w:hAnsi="Times New Roman" w:cs="Times New Roman"/>
                <w:sz w:val="24"/>
                <w:szCs w:val="24"/>
              </w:rPr>
              <w:br/>
            </w:r>
            <w:r w:rsidRPr="002F7AC8">
              <w:rPr>
                <w:rFonts w:ascii="Times New Roman" w:hAnsi="Times New Roman" w:cs="Times New Roman"/>
                <w:sz w:val="24"/>
                <w:szCs w:val="24"/>
              </w:rPr>
              <w:t xml:space="preserve">in </w:t>
            </w:r>
            <w:r>
              <w:rPr>
                <w:rFonts w:ascii="Times New Roman" w:hAnsi="Times New Roman" w:cs="Times New Roman"/>
                <w:sz w:val="24"/>
                <w:szCs w:val="24"/>
              </w:rPr>
              <w:t>Government</w:t>
            </w:r>
          </w:p>
        </w:tc>
        <w:tc>
          <w:tcPr>
            <w:tcW w:w="238" w:type="dxa"/>
            <w:tcBorders>
              <w:top w:val="single" w:sz="12" w:space="0" w:color="auto"/>
            </w:tcBorders>
            <w:vAlign w:val="center"/>
          </w:tcPr>
          <w:p w14:paraId="49DF9015" w14:textId="77777777" w:rsidR="00BC70B2" w:rsidRPr="002F7AC8" w:rsidRDefault="00BC70B2" w:rsidP="00237048">
            <w:pPr>
              <w:rPr>
                <w:rFonts w:ascii="Times New Roman" w:hAnsi="Times New Roman" w:cs="Times New Roman"/>
                <w:sz w:val="24"/>
                <w:szCs w:val="24"/>
              </w:rPr>
            </w:pPr>
          </w:p>
        </w:tc>
        <w:tc>
          <w:tcPr>
            <w:tcW w:w="1799" w:type="dxa"/>
            <w:gridSpan w:val="4"/>
            <w:tcBorders>
              <w:top w:val="single" w:sz="12" w:space="0" w:color="auto"/>
              <w:bottom w:val="single" w:sz="4" w:space="0" w:color="auto"/>
            </w:tcBorders>
            <w:noWrap/>
            <w:vAlign w:val="center"/>
            <w:hideMark/>
          </w:tcPr>
          <w:p w14:paraId="20A75EAE" w14:textId="77777777" w:rsidR="00BC70B2" w:rsidRPr="002F7AC8" w:rsidRDefault="00BC70B2" w:rsidP="00237048">
            <w:pPr>
              <w:rPr>
                <w:rFonts w:ascii="Times New Roman" w:hAnsi="Times New Roman" w:cs="Times New Roman"/>
                <w:sz w:val="24"/>
                <w:szCs w:val="24"/>
              </w:rPr>
            </w:pPr>
            <w:r>
              <w:rPr>
                <w:rFonts w:ascii="Times New Roman" w:hAnsi="Times New Roman" w:cs="Times New Roman"/>
                <w:sz w:val="24"/>
                <w:szCs w:val="24"/>
              </w:rPr>
              <w:t>COVID-19 Compliance</w:t>
            </w:r>
          </w:p>
        </w:tc>
        <w:tc>
          <w:tcPr>
            <w:tcW w:w="270" w:type="dxa"/>
            <w:tcBorders>
              <w:top w:val="single" w:sz="12" w:space="0" w:color="auto"/>
            </w:tcBorders>
            <w:vAlign w:val="center"/>
          </w:tcPr>
          <w:p w14:paraId="4FE80603" w14:textId="77777777" w:rsidR="00BC70B2" w:rsidRPr="002F7AC8" w:rsidRDefault="00BC70B2" w:rsidP="00237048">
            <w:pPr>
              <w:rPr>
                <w:rFonts w:ascii="Times New Roman" w:hAnsi="Times New Roman" w:cs="Times New Roman"/>
                <w:sz w:val="24"/>
                <w:szCs w:val="24"/>
              </w:rPr>
            </w:pPr>
          </w:p>
        </w:tc>
        <w:tc>
          <w:tcPr>
            <w:tcW w:w="2110" w:type="dxa"/>
            <w:gridSpan w:val="4"/>
            <w:tcBorders>
              <w:top w:val="single" w:sz="12" w:space="0" w:color="auto"/>
            </w:tcBorders>
            <w:noWrap/>
            <w:vAlign w:val="center"/>
            <w:hideMark/>
          </w:tcPr>
          <w:p w14:paraId="133B81E6" w14:textId="77777777" w:rsidR="00BC70B2" w:rsidRPr="002F7AC8" w:rsidRDefault="00BC70B2" w:rsidP="00237048">
            <w:pPr>
              <w:rPr>
                <w:rFonts w:ascii="Times New Roman" w:hAnsi="Times New Roman" w:cs="Times New Roman"/>
                <w:sz w:val="24"/>
                <w:szCs w:val="24"/>
              </w:rPr>
            </w:pPr>
            <w:r>
              <w:rPr>
                <w:rFonts w:ascii="Times New Roman" w:hAnsi="Times New Roman" w:cs="Times New Roman"/>
                <w:sz w:val="24"/>
                <w:szCs w:val="24"/>
              </w:rPr>
              <w:t xml:space="preserve">Support for Lockdown </w:t>
            </w:r>
            <w:r w:rsidRPr="00BC4941">
              <w:rPr>
                <w:rFonts w:ascii="Times New Roman" w:hAnsi="Times New Roman" w:cs="Times New Roman"/>
                <w:sz w:val="24"/>
                <w:szCs w:val="24"/>
              </w:rPr>
              <w:t>Restrictions</w:t>
            </w:r>
          </w:p>
        </w:tc>
      </w:tr>
      <w:tr w:rsidR="00BC70B2" w:rsidRPr="002F7AC8" w14:paraId="159562DC" w14:textId="77777777" w:rsidTr="00C861AB">
        <w:trPr>
          <w:trHeight w:val="300"/>
          <w:jc w:val="center"/>
        </w:trPr>
        <w:tc>
          <w:tcPr>
            <w:tcW w:w="2682" w:type="dxa"/>
            <w:gridSpan w:val="3"/>
            <w:tcBorders>
              <w:bottom w:val="single" w:sz="4" w:space="0" w:color="auto"/>
            </w:tcBorders>
            <w:noWrap/>
            <w:hideMark/>
          </w:tcPr>
          <w:p w14:paraId="46703F93" w14:textId="70021691" w:rsidR="00BC70B2" w:rsidRPr="002F7AC8" w:rsidRDefault="001D14B0" w:rsidP="00237048">
            <w:pPr>
              <w:rPr>
                <w:rFonts w:ascii="Times New Roman" w:hAnsi="Times New Roman" w:cs="Times New Roman"/>
                <w:sz w:val="24"/>
                <w:szCs w:val="24"/>
              </w:rPr>
            </w:pPr>
            <w:r>
              <w:rPr>
                <w:rFonts w:ascii="Times New Roman" w:hAnsi="Times New Roman" w:cs="Times New Roman"/>
                <w:sz w:val="24"/>
                <w:szCs w:val="24"/>
              </w:rPr>
              <w:t>Parameter</w:t>
            </w:r>
          </w:p>
        </w:tc>
        <w:tc>
          <w:tcPr>
            <w:tcW w:w="1548" w:type="dxa"/>
            <w:gridSpan w:val="3"/>
            <w:tcBorders>
              <w:top w:val="single" w:sz="4" w:space="0" w:color="auto"/>
              <w:bottom w:val="single" w:sz="4" w:space="0" w:color="auto"/>
            </w:tcBorders>
            <w:vAlign w:val="center"/>
          </w:tcPr>
          <w:p w14:paraId="5B43B541" w14:textId="77777777" w:rsidR="00BC70B2" w:rsidRPr="002F7AC8" w:rsidRDefault="00BC70B2" w:rsidP="00237048">
            <w:pPr>
              <w:rPr>
                <w:rFonts w:ascii="Times New Roman" w:hAnsi="Times New Roman" w:cs="Times New Roman"/>
                <w:sz w:val="24"/>
                <w:szCs w:val="24"/>
              </w:rPr>
            </w:pPr>
            <w:r w:rsidRPr="002F7AC8">
              <w:rPr>
                <w:rFonts w:ascii="Times New Roman" w:hAnsi="Times New Roman" w:cs="Times New Roman"/>
                <w:sz w:val="24"/>
                <w:szCs w:val="24"/>
              </w:rPr>
              <w:t>Estimate</w:t>
            </w:r>
          </w:p>
        </w:tc>
        <w:tc>
          <w:tcPr>
            <w:tcW w:w="702" w:type="dxa"/>
            <w:gridSpan w:val="2"/>
            <w:tcBorders>
              <w:top w:val="single" w:sz="4" w:space="0" w:color="auto"/>
              <w:bottom w:val="single" w:sz="4" w:space="0" w:color="auto"/>
            </w:tcBorders>
            <w:vAlign w:val="center"/>
          </w:tcPr>
          <w:p w14:paraId="4F8D6A0F" w14:textId="77777777" w:rsidR="00BC70B2" w:rsidRPr="00C5756B" w:rsidRDefault="00BC70B2" w:rsidP="00237048">
            <w:pPr>
              <w:rPr>
                <w:rFonts w:ascii="Times New Roman" w:hAnsi="Times New Roman" w:cs="Times New Roman"/>
                <w:i/>
                <w:sz w:val="24"/>
                <w:szCs w:val="24"/>
              </w:rPr>
            </w:pPr>
            <w:r w:rsidRPr="00C5756B">
              <w:rPr>
                <w:rFonts w:ascii="Times New Roman" w:hAnsi="Times New Roman" w:cs="Times New Roman"/>
                <w:i/>
                <w:sz w:val="24"/>
                <w:szCs w:val="24"/>
              </w:rPr>
              <w:t>SE</w:t>
            </w:r>
          </w:p>
        </w:tc>
        <w:tc>
          <w:tcPr>
            <w:tcW w:w="406" w:type="dxa"/>
          </w:tcPr>
          <w:p w14:paraId="7F2AAD6B" w14:textId="77777777" w:rsidR="00BC70B2" w:rsidRPr="002F7AC8" w:rsidRDefault="00BC70B2" w:rsidP="00237048">
            <w:pPr>
              <w:rPr>
                <w:rFonts w:ascii="Times New Roman" w:hAnsi="Times New Roman" w:cs="Times New Roman"/>
                <w:sz w:val="24"/>
                <w:szCs w:val="24"/>
              </w:rPr>
            </w:pPr>
          </w:p>
        </w:tc>
        <w:tc>
          <w:tcPr>
            <w:tcW w:w="1142" w:type="dxa"/>
            <w:gridSpan w:val="2"/>
            <w:tcBorders>
              <w:top w:val="single" w:sz="4" w:space="0" w:color="auto"/>
              <w:bottom w:val="single" w:sz="4" w:space="0" w:color="auto"/>
            </w:tcBorders>
            <w:noWrap/>
            <w:vAlign w:val="center"/>
            <w:hideMark/>
          </w:tcPr>
          <w:p w14:paraId="234BD843" w14:textId="77777777" w:rsidR="00BC70B2" w:rsidRPr="002F7AC8" w:rsidRDefault="00BC70B2" w:rsidP="00237048">
            <w:pPr>
              <w:rPr>
                <w:rFonts w:ascii="Times New Roman" w:hAnsi="Times New Roman" w:cs="Times New Roman"/>
                <w:sz w:val="24"/>
                <w:szCs w:val="24"/>
              </w:rPr>
            </w:pPr>
            <w:r w:rsidRPr="002F7AC8">
              <w:rPr>
                <w:rFonts w:ascii="Times New Roman" w:hAnsi="Times New Roman" w:cs="Times New Roman"/>
                <w:sz w:val="24"/>
                <w:szCs w:val="24"/>
              </w:rPr>
              <w:t>Estimate</w:t>
            </w:r>
          </w:p>
        </w:tc>
        <w:tc>
          <w:tcPr>
            <w:tcW w:w="704" w:type="dxa"/>
            <w:gridSpan w:val="2"/>
            <w:tcBorders>
              <w:top w:val="single" w:sz="4" w:space="0" w:color="auto"/>
              <w:bottom w:val="single" w:sz="4" w:space="0" w:color="auto"/>
            </w:tcBorders>
            <w:noWrap/>
            <w:vAlign w:val="center"/>
            <w:hideMark/>
          </w:tcPr>
          <w:p w14:paraId="2FB43584" w14:textId="77777777" w:rsidR="00BC70B2" w:rsidRPr="00C5756B" w:rsidRDefault="00BC70B2" w:rsidP="00237048">
            <w:pPr>
              <w:rPr>
                <w:rFonts w:ascii="Times New Roman" w:hAnsi="Times New Roman" w:cs="Times New Roman"/>
                <w:i/>
                <w:sz w:val="24"/>
                <w:szCs w:val="24"/>
              </w:rPr>
            </w:pPr>
            <w:r w:rsidRPr="00C5756B">
              <w:rPr>
                <w:rFonts w:ascii="Times New Roman" w:hAnsi="Times New Roman" w:cs="Times New Roman"/>
                <w:i/>
                <w:sz w:val="24"/>
                <w:szCs w:val="24"/>
              </w:rPr>
              <w:t>SE</w:t>
            </w:r>
          </w:p>
        </w:tc>
        <w:tc>
          <w:tcPr>
            <w:tcW w:w="238" w:type="dxa"/>
            <w:vAlign w:val="center"/>
          </w:tcPr>
          <w:p w14:paraId="2F75E51E" w14:textId="77777777" w:rsidR="00BC70B2" w:rsidRPr="002F7AC8" w:rsidRDefault="00BC70B2" w:rsidP="00237048">
            <w:pPr>
              <w:rPr>
                <w:rFonts w:ascii="Times New Roman" w:hAnsi="Times New Roman" w:cs="Times New Roman"/>
                <w:sz w:val="24"/>
                <w:szCs w:val="24"/>
              </w:rPr>
            </w:pPr>
          </w:p>
        </w:tc>
        <w:tc>
          <w:tcPr>
            <w:tcW w:w="1128" w:type="dxa"/>
            <w:gridSpan w:val="2"/>
            <w:tcBorders>
              <w:top w:val="single" w:sz="4" w:space="0" w:color="auto"/>
              <w:bottom w:val="single" w:sz="4" w:space="0" w:color="auto"/>
            </w:tcBorders>
            <w:noWrap/>
            <w:vAlign w:val="center"/>
            <w:hideMark/>
          </w:tcPr>
          <w:p w14:paraId="58E37368" w14:textId="77777777" w:rsidR="00BC70B2" w:rsidRPr="002F7AC8" w:rsidRDefault="00BC70B2" w:rsidP="00237048">
            <w:pPr>
              <w:rPr>
                <w:rFonts w:ascii="Times New Roman" w:hAnsi="Times New Roman" w:cs="Times New Roman"/>
                <w:sz w:val="24"/>
                <w:szCs w:val="24"/>
              </w:rPr>
            </w:pPr>
            <w:r w:rsidRPr="002F7AC8">
              <w:rPr>
                <w:rFonts w:ascii="Times New Roman" w:hAnsi="Times New Roman" w:cs="Times New Roman"/>
                <w:sz w:val="24"/>
                <w:szCs w:val="24"/>
              </w:rPr>
              <w:t>Estimate</w:t>
            </w:r>
          </w:p>
        </w:tc>
        <w:tc>
          <w:tcPr>
            <w:tcW w:w="671" w:type="dxa"/>
            <w:gridSpan w:val="2"/>
            <w:tcBorders>
              <w:top w:val="single" w:sz="4" w:space="0" w:color="auto"/>
              <w:bottom w:val="single" w:sz="4" w:space="0" w:color="auto"/>
            </w:tcBorders>
            <w:noWrap/>
            <w:vAlign w:val="center"/>
            <w:hideMark/>
          </w:tcPr>
          <w:p w14:paraId="28CF4FDF" w14:textId="77777777" w:rsidR="00BC70B2" w:rsidRPr="002F7AC8" w:rsidRDefault="00BC70B2" w:rsidP="00237048">
            <w:pPr>
              <w:rPr>
                <w:rFonts w:ascii="Times New Roman" w:hAnsi="Times New Roman" w:cs="Times New Roman"/>
                <w:sz w:val="24"/>
                <w:szCs w:val="24"/>
              </w:rPr>
            </w:pPr>
            <w:r w:rsidRPr="00C5756B">
              <w:rPr>
                <w:rFonts w:ascii="Times New Roman" w:hAnsi="Times New Roman" w:cs="Times New Roman"/>
                <w:i/>
                <w:sz w:val="24"/>
                <w:szCs w:val="24"/>
              </w:rPr>
              <w:t>SE</w:t>
            </w:r>
          </w:p>
        </w:tc>
        <w:tc>
          <w:tcPr>
            <w:tcW w:w="270" w:type="dxa"/>
            <w:vAlign w:val="center"/>
          </w:tcPr>
          <w:p w14:paraId="3437F7DA" w14:textId="77777777" w:rsidR="00BC70B2" w:rsidRPr="002F7AC8" w:rsidRDefault="00BC70B2" w:rsidP="00237048">
            <w:pPr>
              <w:rPr>
                <w:rFonts w:ascii="Times New Roman" w:hAnsi="Times New Roman" w:cs="Times New Roman"/>
                <w:sz w:val="24"/>
                <w:szCs w:val="24"/>
              </w:rPr>
            </w:pPr>
          </w:p>
        </w:tc>
        <w:tc>
          <w:tcPr>
            <w:tcW w:w="1170" w:type="dxa"/>
            <w:gridSpan w:val="2"/>
            <w:tcBorders>
              <w:top w:val="single" w:sz="4" w:space="0" w:color="auto"/>
              <w:bottom w:val="single" w:sz="4" w:space="0" w:color="auto"/>
            </w:tcBorders>
            <w:noWrap/>
            <w:vAlign w:val="center"/>
            <w:hideMark/>
          </w:tcPr>
          <w:p w14:paraId="622C37DE" w14:textId="77777777" w:rsidR="00BC70B2" w:rsidRPr="002F7AC8" w:rsidRDefault="00BC70B2" w:rsidP="00237048">
            <w:pPr>
              <w:rPr>
                <w:rFonts w:ascii="Times New Roman" w:hAnsi="Times New Roman" w:cs="Times New Roman"/>
                <w:sz w:val="24"/>
                <w:szCs w:val="24"/>
              </w:rPr>
            </w:pPr>
            <w:r w:rsidRPr="002F7AC8">
              <w:rPr>
                <w:rFonts w:ascii="Times New Roman" w:hAnsi="Times New Roman" w:cs="Times New Roman"/>
                <w:sz w:val="24"/>
                <w:szCs w:val="24"/>
              </w:rPr>
              <w:t>Estimate</w:t>
            </w:r>
          </w:p>
        </w:tc>
        <w:tc>
          <w:tcPr>
            <w:tcW w:w="940" w:type="dxa"/>
            <w:gridSpan w:val="2"/>
            <w:tcBorders>
              <w:top w:val="single" w:sz="4" w:space="0" w:color="auto"/>
              <w:bottom w:val="single" w:sz="4" w:space="0" w:color="auto"/>
            </w:tcBorders>
            <w:noWrap/>
            <w:vAlign w:val="center"/>
            <w:hideMark/>
          </w:tcPr>
          <w:p w14:paraId="55681909" w14:textId="77777777" w:rsidR="00BC70B2" w:rsidRPr="002F7AC8" w:rsidRDefault="00BC70B2" w:rsidP="00237048">
            <w:pPr>
              <w:rPr>
                <w:rFonts w:ascii="Times New Roman" w:hAnsi="Times New Roman" w:cs="Times New Roman"/>
                <w:sz w:val="24"/>
                <w:szCs w:val="24"/>
              </w:rPr>
            </w:pPr>
            <w:r w:rsidRPr="00C5756B">
              <w:rPr>
                <w:rFonts w:ascii="Times New Roman" w:hAnsi="Times New Roman" w:cs="Times New Roman"/>
                <w:i/>
                <w:sz w:val="24"/>
                <w:szCs w:val="24"/>
              </w:rPr>
              <w:t>SE</w:t>
            </w:r>
          </w:p>
        </w:tc>
      </w:tr>
      <w:tr w:rsidR="00BC70B2" w:rsidRPr="002F7AC8" w14:paraId="5232E700" w14:textId="77777777" w:rsidTr="00C861AB">
        <w:trPr>
          <w:trHeight w:val="300"/>
          <w:jc w:val="center"/>
        </w:trPr>
        <w:tc>
          <w:tcPr>
            <w:tcW w:w="2682" w:type="dxa"/>
            <w:gridSpan w:val="3"/>
            <w:tcBorders>
              <w:top w:val="single" w:sz="4" w:space="0" w:color="auto"/>
            </w:tcBorders>
            <w:noWrap/>
            <w:vAlign w:val="center"/>
            <w:hideMark/>
          </w:tcPr>
          <w:p w14:paraId="1EFE5DAD" w14:textId="77777777" w:rsidR="00BC70B2" w:rsidRPr="002F7AC8" w:rsidRDefault="00BC70B2" w:rsidP="00237048">
            <w:pPr>
              <w:rPr>
                <w:rFonts w:ascii="Times New Roman" w:hAnsi="Times New Roman" w:cs="Times New Roman"/>
                <w:i/>
                <w:iCs/>
                <w:sz w:val="24"/>
                <w:szCs w:val="24"/>
              </w:rPr>
            </w:pPr>
            <w:r w:rsidRPr="002F7AC8">
              <w:rPr>
                <w:rFonts w:ascii="Times New Roman" w:hAnsi="Times New Roman" w:cs="Times New Roman"/>
                <w:i/>
                <w:iCs/>
                <w:sz w:val="24"/>
                <w:szCs w:val="24"/>
              </w:rPr>
              <w:t>Within level</w:t>
            </w:r>
          </w:p>
        </w:tc>
        <w:tc>
          <w:tcPr>
            <w:tcW w:w="1548" w:type="dxa"/>
            <w:gridSpan w:val="3"/>
            <w:tcBorders>
              <w:top w:val="single" w:sz="4" w:space="0" w:color="auto"/>
            </w:tcBorders>
          </w:tcPr>
          <w:p w14:paraId="1F5C81D4" w14:textId="77777777" w:rsidR="00BC70B2" w:rsidRPr="002F7AC8" w:rsidRDefault="00BC70B2" w:rsidP="00237048">
            <w:pPr>
              <w:rPr>
                <w:rFonts w:ascii="Times New Roman" w:hAnsi="Times New Roman" w:cs="Times New Roman"/>
                <w:i/>
                <w:iCs/>
                <w:sz w:val="24"/>
                <w:szCs w:val="24"/>
              </w:rPr>
            </w:pPr>
          </w:p>
        </w:tc>
        <w:tc>
          <w:tcPr>
            <w:tcW w:w="702" w:type="dxa"/>
            <w:gridSpan w:val="2"/>
            <w:tcBorders>
              <w:top w:val="single" w:sz="4" w:space="0" w:color="auto"/>
            </w:tcBorders>
          </w:tcPr>
          <w:p w14:paraId="3AED5C89" w14:textId="77777777" w:rsidR="00BC70B2" w:rsidRPr="002F7AC8" w:rsidRDefault="00BC70B2" w:rsidP="00237048">
            <w:pPr>
              <w:rPr>
                <w:rFonts w:ascii="Times New Roman" w:hAnsi="Times New Roman" w:cs="Times New Roman"/>
                <w:i/>
                <w:iCs/>
                <w:sz w:val="24"/>
                <w:szCs w:val="24"/>
              </w:rPr>
            </w:pPr>
          </w:p>
        </w:tc>
        <w:tc>
          <w:tcPr>
            <w:tcW w:w="406" w:type="dxa"/>
          </w:tcPr>
          <w:p w14:paraId="3F03C84A" w14:textId="77777777" w:rsidR="00BC70B2" w:rsidRPr="002F7AC8" w:rsidRDefault="00BC70B2" w:rsidP="00237048">
            <w:pPr>
              <w:rPr>
                <w:rFonts w:ascii="Times New Roman" w:hAnsi="Times New Roman" w:cs="Times New Roman"/>
                <w:i/>
                <w:iCs/>
                <w:sz w:val="24"/>
                <w:szCs w:val="24"/>
              </w:rPr>
            </w:pPr>
          </w:p>
        </w:tc>
        <w:tc>
          <w:tcPr>
            <w:tcW w:w="1142" w:type="dxa"/>
            <w:gridSpan w:val="2"/>
            <w:tcBorders>
              <w:top w:val="single" w:sz="4" w:space="0" w:color="auto"/>
            </w:tcBorders>
            <w:noWrap/>
            <w:vAlign w:val="center"/>
            <w:hideMark/>
          </w:tcPr>
          <w:p w14:paraId="0F279487" w14:textId="77777777" w:rsidR="00BC70B2" w:rsidRPr="002F7AC8" w:rsidRDefault="00BC70B2" w:rsidP="00237048">
            <w:pPr>
              <w:rPr>
                <w:rFonts w:ascii="Times New Roman" w:hAnsi="Times New Roman" w:cs="Times New Roman"/>
                <w:i/>
                <w:iCs/>
                <w:sz w:val="24"/>
                <w:szCs w:val="24"/>
              </w:rPr>
            </w:pPr>
          </w:p>
        </w:tc>
        <w:tc>
          <w:tcPr>
            <w:tcW w:w="704" w:type="dxa"/>
            <w:gridSpan w:val="2"/>
            <w:tcBorders>
              <w:top w:val="single" w:sz="4" w:space="0" w:color="auto"/>
            </w:tcBorders>
            <w:noWrap/>
            <w:vAlign w:val="center"/>
            <w:hideMark/>
          </w:tcPr>
          <w:p w14:paraId="7C79CA1E" w14:textId="77777777" w:rsidR="00BC70B2" w:rsidRPr="002F7AC8" w:rsidRDefault="00BC70B2" w:rsidP="00237048">
            <w:pPr>
              <w:rPr>
                <w:rFonts w:ascii="Times New Roman" w:hAnsi="Times New Roman" w:cs="Times New Roman"/>
                <w:sz w:val="24"/>
                <w:szCs w:val="24"/>
              </w:rPr>
            </w:pPr>
          </w:p>
        </w:tc>
        <w:tc>
          <w:tcPr>
            <w:tcW w:w="238" w:type="dxa"/>
            <w:vAlign w:val="center"/>
          </w:tcPr>
          <w:p w14:paraId="674BE140" w14:textId="77777777" w:rsidR="00BC70B2" w:rsidRPr="002F7AC8" w:rsidRDefault="00BC70B2" w:rsidP="00237048">
            <w:pPr>
              <w:rPr>
                <w:rFonts w:ascii="Times New Roman" w:hAnsi="Times New Roman" w:cs="Times New Roman"/>
                <w:sz w:val="24"/>
                <w:szCs w:val="24"/>
              </w:rPr>
            </w:pPr>
          </w:p>
        </w:tc>
        <w:tc>
          <w:tcPr>
            <w:tcW w:w="1128" w:type="dxa"/>
            <w:gridSpan w:val="2"/>
            <w:tcBorders>
              <w:top w:val="single" w:sz="4" w:space="0" w:color="auto"/>
            </w:tcBorders>
            <w:noWrap/>
            <w:vAlign w:val="center"/>
            <w:hideMark/>
          </w:tcPr>
          <w:p w14:paraId="650D33EE" w14:textId="77777777" w:rsidR="00BC70B2" w:rsidRPr="002F7AC8" w:rsidRDefault="00BC70B2" w:rsidP="00237048">
            <w:pPr>
              <w:rPr>
                <w:rFonts w:ascii="Times New Roman" w:hAnsi="Times New Roman" w:cs="Times New Roman"/>
                <w:sz w:val="24"/>
                <w:szCs w:val="24"/>
              </w:rPr>
            </w:pPr>
          </w:p>
        </w:tc>
        <w:tc>
          <w:tcPr>
            <w:tcW w:w="671" w:type="dxa"/>
            <w:gridSpan w:val="2"/>
            <w:tcBorders>
              <w:top w:val="single" w:sz="4" w:space="0" w:color="auto"/>
            </w:tcBorders>
            <w:noWrap/>
            <w:vAlign w:val="center"/>
            <w:hideMark/>
          </w:tcPr>
          <w:p w14:paraId="468E2FF1" w14:textId="77777777" w:rsidR="00BC70B2" w:rsidRPr="002F7AC8" w:rsidRDefault="00BC70B2" w:rsidP="00237048">
            <w:pPr>
              <w:rPr>
                <w:rFonts w:ascii="Times New Roman" w:hAnsi="Times New Roman" w:cs="Times New Roman"/>
                <w:sz w:val="24"/>
                <w:szCs w:val="24"/>
              </w:rPr>
            </w:pPr>
          </w:p>
        </w:tc>
        <w:tc>
          <w:tcPr>
            <w:tcW w:w="270" w:type="dxa"/>
            <w:vAlign w:val="center"/>
          </w:tcPr>
          <w:p w14:paraId="57D1FB67" w14:textId="77777777" w:rsidR="00BC70B2" w:rsidRPr="002F7AC8" w:rsidRDefault="00BC70B2" w:rsidP="00237048">
            <w:pPr>
              <w:rPr>
                <w:rFonts w:ascii="Times New Roman" w:hAnsi="Times New Roman" w:cs="Times New Roman"/>
                <w:sz w:val="24"/>
                <w:szCs w:val="24"/>
              </w:rPr>
            </w:pPr>
          </w:p>
        </w:tc>
        <w:tc>
          <w:tcPr>
            <w:tcW w:w="1170" w:type="dxa"/>
            <w:gridSpan w:val="2"/>
            <w:tcBorders>
              <w:top w:val="single" w:sz="4" w:space="0" w:color="auto"/>
            </w:tcBorders>
            <w:noWrap/>
            <w:vAlign w:val="center"/>
            <w:hideMark/>
          </w:tcPr>
          <w:p w14:paraId="2DA689DE" w14:textId="77777777" w:rsidR="00BC70B2" w:rsidRPr="002F7AC8" w:rsidRDefault="00BC70B2" w:rsidP="00237048">
            <w:pPr>
              <w:rPr>
                <w:rFonts w:ascii="Times New Roman" w:hAnsi="Times New Roman" w:cs="Times New Roman"/>
                <w:sz w:val="24"/>
                <w:szCs w:val="24"/>
              </w:rPr>
            </w:pPr>
          </w:p>
        </w:tc>
        <w:tc>
          <w:tcPr>
            <w:tcW w:w="940" w:type="dxa"/>
            <w:gridSpan w:val="2"/>
            <w:tcBorders>
              <w:top w:val="single" w:sz="4" w:space="0" w:color="auto"/>
            </w:tcBorders>
            <w:noWrap/>
            <w:vAlign w:val="center"/>
            <w:hideMark/>
          </w:tcPr>
          <w:p w14:paraId="6903CF41" w14:textId="77777777" w:rsidR="00BC70B2" w:rsidRPr="002F7AC8" w:rsidRDefault="00BC70B2" w:rsidP="00237048">
            <w:pPr>
              <w:rPr>
                <w:rFonts w:ascii="Times New Roman" w:hAnsi="Times New Roman" w:cs="Times New Roman"/>
                <w:sz w:val="24"/>
                <w:szCs w:val="24"/>
              </w:rPr>
            </w:pPr>
          </w:p>
        </w:tc>
      </w:tr>
      <w:tr w:rsidR="002B7B6C" w:rsidRPr="002F7AC8" w14:paraId="59E42F2C" w14:textId="77777777" w:rsidTr="00C861AB">
        <w:trPr>
          <w:trHeight w:val="73"/>
          <w:jc w:val="center"/>
        </w:trPr>
        <w:tc>
          <w:tcPr>
            <w:tcW w:w="2682" w:type="dxa"/>
            <w:gridSpan w:val="3"/>
            <w:noWrap/>
            <w:vAlign w:val="center"/>
            <w:hideMark/>
          </w:tcPr>
          <w:p w14:paraId="05D4C48B" w14:textId="77777777" w:rsidR="002B7B6C" w:rsidRPr="002F7AC8" w:rsidRDefault="002B7B6C" w:rsidP="002B7B6C">
            <w:pPr>
              <w:rPr>
                <w:rFonts w:ascii="Times New Roman" w:hAnsi="Times New Roman" w:cs="Times New Roman"/>
                <w:sz w:val="24"/>
                <w:szCs w:val="24"/>
              </w:rPr>
            </w:pPr>
            <w:r w:rsidRPr="002F7AC8">
              <w:rPr>
                <w:rFonts w:ascii="Times New Roman" w:hAnsi="Times New Roman" w:cs="Times New Roman"/>
                <w:sz w:val="24"/>
                <w:szCs w:val="24"/>
              </w:rPr>
              <w:t>Intercept</w:t>
            </w:r>
            <w:r w:rsidRPr="00CA0B1B">
              <w:rPr>
                <w:rFonts w:ascii="Times New Roman" w:hAnsi="Times New Roman" w:cs="Times New Roman"/>
                <w:sz w:val="24"/>
                <w:szCs w:val="24"/>
                <w:vertAlign w:val="subscript"/>
              </w:rPr>
              <w:t>ij</w:t>
            </w:r>
            <w:r>
              <w:rPr>
                <w:rFonts w:ascii="Times New Roman" w:hAnsi="Times New Roman" w:cs="Times New Roman"/>
                <w:sz w:val="24"/>
                <w:szCs w:val="24"/>
              </w:rPr>
              <w:t xml:space="preserve"> </w:t>
            </w:r>
            <w:r w:rsidRPr="00DC256C">
              <w:rPr>
                <w:rFonts w:ascii="Times New Roman" w:hAnsi="Times New Roman" w:cs="Times New Roman"/>
                <w:i/>
                <w:sz w:val="24"/>
                <w:szCs w:val="24"/>
                <w:lang w:val="el-GR"/>
              </w:rPr>
              <w:t>γ</w:t>
            </w:r>
            <w:r w:rsidRPr="00C30513">
              <w:rPr>
                <w:rFonts w:ascii="Times New Roman" w:hAnsi="Times New Roman" w:cs="Times New Roman"/>
                <w:i/>
                <w:sz w:val="24"/>
                <w:szCs w:val="24"/>
                <w:vertAlign w:val="subscript"/>
              </w:rPr>
              <w:t>10</w:t>
            </w:r>
          </w:p>
        </w:tc>
        <w:tc>
          <w:tcPr>
            <w:tcW w:w="1548" w:type="dxa"/>
            <w:gridSpan w:val="3"/>
            <w:vAlign w:val="center"/>
          </w:tcPr>
          <w:p w14:paraId="4E84BE4B" w14:textId="2C0090EA"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7.</w:t>
            </w:r>
            <w:r w:rsidR="0053440B" w:rsidRPr="00EF0B99">
              <w:rPr>
                <w:rFonts w:ascii="Times New Roman" w:hAnsi="Times New Roman" w:cs="Times New Roman"/>
                <w:color w:val="000000"/>
                <w:sz w:val="24"/>
                <w:szCs w:val="24"/>
              </w:rPr>
              <w:t>207</w:t>
            </w:r>
            <w:r w:rsidRPr="00EF0B99">
              <w:rPr>
                <w:rFonts w:ascii="Times New Roman" w:hAnsi="Times New Roman" w:cs="Times New Roman"/>
                <w:color w:val="000000"/>
                <w:sz w:val="24"/>
                <w:szCs w:val="24"/>
              </w:rPr>
              <w:t>***</w:t>
            </w:r>
          </w:p>
        </w:tc>
        <w:tc>
          <w:tcPr>
            <w:tcW w:w="702" w:type="dxa"/>
            <w:gridSpan w:val="2"/>
            <w:vAlign w:val="center"/>
          </w:tcPr>
          <w:p w14:paraId="55852D1E" w14:textId="1355E8FC"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.024</w:t>
            </w:r>
          </w:p>
        </w:tc>
        <w:tc>
          <w:tcPr>
            <w:tcW w:w="406" w:type="dxa"/>
          </w:tcPr>
          <w:p w14:paraId="7120CAFC"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121825C1" w14:textId="035EEB59"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5.7</w:t>
            </w:r>
            <w:r w:rsidR="00CD2C96" w:rsidRPr="00EF0B99">
              <w:rPr>
                <w:rFonts w:ascii="Times New Roman" w:hAnsi="Times New Roman" w:cs="Times New Roman"/>
                <w:color w:val="000000"/>
                <w:sz w:val="24"/>
                <w:szCs w:val="24"/>
              </w:rPr>
              <w:t>83</w:t>
            </w:r>
            <w:r w:rsidRPr="00EF0B99">
              <w:rPr>
                <w:rFonts w:ascii="Times New Roman" w:hAnsi="Times New Roman" w:cs="Times New Roman"/>
                <w:color w:val="000000"/>
                <w:sz w:val="24"/>
                <w:szCs w:val="24"/>
              </w:rPr>
              <w:t>***</w:t>
            </w:r>
          </w:p>
        </w:tc>
        <w:tc>
          <w:tcPr>
            <w:tcW w:w="704" w:type="dxa"/>
            <w:gridSpan w:val="2"/>
            <w:noWrap/>
            <w:vAlign w:val="center"/>
          </w:tcPr>
          <w:p w14:paraId="436D087F" w14:textId="62A8C6C0"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w:t>
            </w:r>
            <w:r w:rsidR="00CD2C96" w:rsidRPr="00EF0B99">
              <w:rPr>
                <w:rFonts w:ascii="Times New Roman" w:hAnsi="Times New Roman" w:cs="Times New Roman"/>
                <w:color w:val="000000"/>
                <w:sz w:val="24"/>
                <w:szCs w:val="24"/>
              </w:rPr>
              <w:t>13</w:t>
            </w:r>
          </w:p>
        </w:tc>
        <w:tc>
          <w:tcPr>
            <w:tcW w:w="238" w:type="dxa"/>
            <w:vAlign w:val="center"/>
          </w:tcPr>
          <w:p w14:paraId="48EBD07F"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19AA623E" w14:textId="47FFE939"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7.6</w:t>
            </w:r>
            <w:r w:rsidR="003F1E6D" w:rsidRPr="00EF0B99">
              <w:rPr>
                <w:rFonts w:ascii="Times New Roman" w:hAnsi="Times New Roman" w:cs="Times New Roman"/>
                <w:color w:val="000000"/>
                <w:sz w:val="24"/>
                <w:szCs w:val="24"/>
              </w:rPr>
              <w:t>4</w:t>
            </w:r>
            <w:r w:rsidRPr="00EF0B99">
              <w:rPr>
                <w:rFonts w:ascii="Times New Roman" w:hAnsi="Times New Roman" w:cs="Times New Roman"/>
                <w:color w:val="000000"/>
                <w:sz w:val="24"/>
                <w:szCs w:val="24"/>
              </w:rPr>
              <w:t>0***</w:t>
            </w:r>
          </w:p>
        </w:tc>
        <w:tc>
          <w:tcPr>
            <w:tcW w:w="671" w:type="dxa"/>
            <w:gridSpan w:val="2"/>
            <w:noWrap/>
            <w:vAlign w:val="center"/>
          </w:tcPr>
          <w:p w14:paraId="3887B0A7" w14:textId="1A27E585"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.05</w:t>
            </w:r>
            <w:r w:rsidR="003F1E6D" w:rsidRPr="00EF0B99">
              <w:rPr>
                <w:rFonts w:ascii="Times New Roman" w:hAnsi="Times New Roman" w:cs="Times New Roman"/>
                <w:color w:val="000000"/>
                <w:sz w:val="24"/>
                <w:szCs w:val="24"/>
              </w:rPr>
              <w:t>6</w:t>
            </w:r>
          </w:p>
        </w:tc>
        <w:tc>
          <w:tcPr>
            <w:tcW w:w="270" w:type="dxa"/>
            <w:vAlign w:val="center"/>
          </w:tcPr>
          <w:p w14:paraId="4890BF20"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7400FAE6" w14:textId="39286B9D" w:rsidR="002B7B6C" w:rsidRPr="00EF0B99" w:rsidRDefault="00EF0B99"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6</w:t>
            </w:r>
            <w:r w:rsidR="002B7B6C" w:rsidRPr="00EF0B99">
              <w:rPr>
                <w:rFonts w:ascii="Times New Roman" w:hAnsi="Times New Roman" w:cs="Times New Roman"/>
                <w:color w:val="000000"/>
                <w:sz w:val="24"/>
                <w:szCs w:val="24"/>
              </w:rPr>
              <w:t>.</w:t>
            </w:r>
            <w:r w:rsidRPr="00EF0B99">
              <w:rPr>
                <w:rFonts w:ascii="Times New Roman" w:hAnsi="Times New Roman" w:cs="Times New Roman"/>
                <w:color w:val="000000"/>
                <w:sz w:val="24"/>
                <w:szCs w:val="24"/>
              </w:rPr>
              <w:t>608</w:t>
            </w:r>
            <w:r w:rsidR="002B7B6C" w:rsidRPr="00EF0B99">
              <w:rPr>
                <w:rFonts w:ascii="Times New Roman" w:hAnsi="Times New Roman" w:cs="Times New Roman"/>
                <w:color w:val="000000"/>
                <w:sz w:val="24"/>
                <w:szCs w:val="24"/>
              </w:rPr>
              <w:t>***</w:t>
            </w:r>
          </w:p>
        </w:tc>
        <w:tc>
          <w:tcPr>
            <w:tcW w:w="940" w:type="dxa"/>
            <w:gridSpan w:val="2"/>
            <w:noWrap/>
            <w:vAlign w:val="center"/>
          </w:tcPr>
          <w:p w14:paraId="64A6464F" w14:textId="6D99543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w:t>
            </w:r>
            <w:r w:rsidR="00EF0B99" w:rsidRPr="00EF0B99">
              <w:rPr>
                <w:rFonts w:ascii="Times New Roman" w:hAnsi="Times New Roman" w:cs="Times New Roman"/>
                <w:color w:val="000000"/>
                <w:sz w:val="24"/>
                <w:szCs w:val="24"/>
              </w:rPr>
              <w:t>063</w:t>
            </w:r>
          </w:p>
        </w:tc>
      </w:tr>
      <w:tr w:rsidR="002B7B6C" w:rsidRPr="002F7AC8" w14:paraId="5102ABB8" w14:textId="77777777" w:rsidTr="00C861AB">
        <w:trPr>
          <w:trHeight w:val="300"/>
          <w:jc w:val="center"/>
        </w:trPr>
        <w:tc>
          <w:tcPr>
            <w:tcW w:w="2682" w:type="dxa"/>
            <w:gridSpan w:val="3"/>
            <w:noWrap/>
            <w:vAlign w:val="center"/>
            <w:hideMark/>
          </w:tcPr>
          <w:p w14:paraId="21F28919" w14:textId="77777777" w:rsidR="002B7B6C" w:rsidRPr="00DC256C" w:rsidRDefault="002B7B6C" w:rsidP="002B7B6C">
            <w:pPr>
              <w:rPr>
                <w:rFonts w:ascii="Times New Roman" w:hAnsi="Times New Roman" w:cs="Times New Roman"/>
                <w:sz w:val="24"/>
                <w:szCs w:val="24"/>
                <w:lang w:val="el-GR"/>
              </w:rPr>
            </w:pPr>
            <w:r>
              <w:rPr>
                <w:rFonts w:ascii="Times New Roman" w:hAnsi="Times New Roman" w:cs="Times New Roman"/>
                <w:sz w:val="24"/>
                <w:szCs w:val="24"/>
              </w:rPr>
              <w:t>Attachment</w:t>
            </w:r>
            <w:r w:rsidRPr="00CA0B1B">
              <w:rPr>
                <w:rFonts w:ascii="Times New Roman" w:hAnsi="Times New Roman" w:cs="Times New Roman"/>
                <w:sz w:val="24"/>
                <w:szCs w:val="24"/>
                <w:vertAlign w:val="subscript"/>
              </w:rPr>
              <w:t>ij</w:t>
            </w:r>
            <w:r>
              <w:rPr>
                <w:rFonts w:ascii="Times New Roman" w:hAnsi="Times New Roman" w:cs="Times New Roman"/>
                <w:sz w:val="24"/>
                <w:szCs w:val="24"/>
              </w:rPr>
              <w:t xml:space="preserve"> </w:t>
            </w:r>
            <w:r w:rsidRPr="00DC256C">
              <w:rPr>
                <w:rFonts w:ascii="Times New Roman" w:hAnsi="Times New Roman" w:cs="Times New Roman"/>
                <w:i/>
                <w:sz w:val="24"/>
                <w:szCs w:val="24"/>
                <w:lang w:val="el-GR"/>
              </w:rPr>
              <w:t>γ</w:t>
            </w:r>
            <w:r w:rsidRPr="00DC256C">
              <w:rPr>
                <w:rFonts w:ascii="Times New Roman" w:hAnsi="Times New Roman" w:cs="Times New Roman"/>
                <w:i/>
                <w:sz w:val="24"/>
                <w:szCs w:val="24"/>
                <w:vertAlign w:val="subscript"/>
                <w:lang w:val="el-GR"/>
              </w:rPr>
              <w:t>10</w:t>
            </w:r>
          </w:p>
        </w:tc>
        <w:tc>
          <w:tcPr>
            <w:tcW w:w="1548" w:type="dxa"/>
            <w:gridSpan w:val="3"/>
            <w:vAlign w:val="center"/>
          </w:tcPr>
          <w:p w14:paraId="70823CF3" w14:textId="76082ADC"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.30</w:t>
            </w:r>
            <w:r w:rsidR="0053440B" w:rsidRPr="00EF0B99">
              <w:rPr>
                <w:rFonts w:ascii="Times New Roman" w:hAnsi="Times New Roman" w:cs="Times New Roman"/>
                <w:color w:val="000000"/>
                <w:sz w:val="24"/>
                <w:szCs w:val="24"/>
              </w:rPr>
              <w:t>4</w:t>
            </w:r>
            <w:r w:rsidRPr="00EF0B99">
              <w:rPr>
                <w:rFonts w:ascii="Times New Roman" w:hAnsi="Times New Roman" w:cs="Times New Roman"/>
                <w:color w:val="000000"/>
                <w:sz w:val="24"/>
                <w:szCs w:val="24"/>
              </w:rPr>
              <w:t>***</w:t>
            </w:r>
          </w:p>
        </w:tc>
        <w:tc>
          <w:tcPr>
            <w:tcW w:w="702" w:type="dxa"/>
            <w:gridSpan w:val="2"/>
            <w:vAlign w:val="center"/>
          </w:tcPr>
          <w:p w14:paraId="4F69314F" w14:textId="2AD68E64"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.024</w:t>
            </w:r>
          </w:p>
        </w:tc>
        <w:tc>
          <w:tcPr>
            <w:tcW w:w="406" w:type="dxa"/>
          </w:tcPr>
          <w:p w14:paraId="1195876F"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307957BC" w14:textId="72A7E6AA"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.169***</w:t>
            </w:r>
          </w:p>
        </w:tc>
        <w:tc>
          <w:tcPr>
            <w:tcW w:w="704" w:type="dxa"/>
            <w:gridSpan w:val="2"/>
            <w:noWrap/>
            <w:vAlign w:val="center"/>
          </w:tcPr>
          <w:p w14:paraId="3A2799CB" w14:textId="359192E4"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.036</w:t>
            </w:r>
          </w:p>
        </w:tc>
        <w:tc>
          <w:tcPr>
            <w:tcW w:w="238" w:type="dxa"/>
            <w:vAlign w:val="center"/>
          </w:tcPr>
          <w:p w14:paraId="1C43DA10"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72115F11" w14:textId="1D42EEC9"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.16</w:t>
            </w:r>
            <w:r w:rsidR="003F1E6D" w:rsidRPr="00EF0B99">
              <w:rPr>
                <w:rFonts w:ascii="Times New Roman" w:hAnsi="Times New Roman" w:cs="Times New Roman"/>
                <w:color w:val="000000"/>
                <w:sz w:val="24"/>
                <w:szCs w:val="24"/>
              </w:rPr>
              <w:t>6</w:t>
            </w:r>
            <w:r w:rsidRPr="00EF0B99">
              <w:rPr>
                <w:rFonts w:ascii="Times New Roman" w:hAnsi="Times New Roman" w:cs="Times New Roman"/>
                <w:color w:val="000000"/>
                <w:sz w:val="24"/>
                <w:szCs w:val="24"/>
              </w:rPr>
              <w:t>***</w:t>
            </w:r>
          </w:p>
        </w:tc>
        <w:tc>
          <w:tcPr>
            <w:tcW w:w="671" w:type="dxa"/>
            <w:gridSpan w:val="2"/>
            <w:noWrap/>
            <w:vAlign w:val="center"/>
          </w:tcPr>
          <w:p w14:paraId="1F79056A" w14:textId="59A2F00A"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.014</w:t>
            </w:r>
          </w:p>
        </w:tc>
        <w:tc>
          <w:tcPr>
            <w:tcW w:w="270" w:type="dxa"/>
            <w:vAlign w:val="center"/>
          </w:tcPr>
          <w:p w14:paraId="00D17F44"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000BF952" w14:textId="24BF4A16"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.12</w:t>
            </w:r>
            <w:r w:rsidR="00EF0B99" w:rsidRPr="00EF0B99">
              <w:rPr>
                <w:rFonts w:ascii="Times New Roman" w:hAnsi="Times New Roman" w:cs="Times New Roman"/>
                <w:color w:val="000000"/>
                <w:sz w:val="24"/>
                <w:szCs w:val="24"/>
              </w:rPr>
              <w:t>8</w:t>
            </w:r>
            <w:r w:rsidRPr="00EF0B99">
              <w:rPr>
                <w:rFonts w:ascii="Times New Roman" w:hAnsi="Times New Roman" w:cs="Times New Roman"/>
                <w:color w:val="000000"/>
                <w:sz w:val="24"/>
                <w:szCs w:val="24"/>
              </w:rPr>
              <w:t>***</w:t>
            </w:r>
          </w:p>
        </w:tc>
        <w:tc>
          <w:tcPr>
            <w:tcW w:w="940" w:type="dxa"/>
            <w:gridSpan w:val="2"/>
            <w:noWrap/>
            <w:vAlign w:val="center"/>
          </w:tcPr>
          <w:p w14:paraId="6668794F" w14:textId="2AC6FD56"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.017</w:t>
            </w:r>
          </w:p>
        </w:tc>
      </w:tr>
      <w:tr w:rsidR="002B7B6C" w:rsidRPr="002F7AC8" w14:paraId="2AE5F02A" w14:textId="77777777" w:rsidTr="00C861AB">
        <w:trPr>
          <w:trHeight w:val="300"/>
          <w:jc w:val="center"/>
        </w:trPr>
        <w:tc>
          <w:tcPr>
            <w:tcW w:w="2682" w:type="dxa"/>
            <w:gridSpan w:val="3"/>
            <w:noWrap/>
            <w:vAlign w:val="center"/>
          </w:tcPr>
          <w:p w14:paraId="6E828144" w14:textId="77777777" w:rsidR="002B7B6C" w:rsidRDefault="002B7B6C" w:rsidP="002B7B6C">
            <w:pPr>
              <w:rPr>
                <w:rFonts w:ascii="Times New Roman" w:hAnsi="Times New Roman" w:cs="Times New Roman"/>
                <w:sz w:val="24"/>
                <w:szCs w:val="24"/>
              </w:rPr>
            </w:pPr>
            <w:r>
              <w:rPr>
                <w:rFonts w:ascii="Times New Roman" w:hAnsi="Times New Roman" w:cs="Times New Roman"/>
                <w:sz w:val="24"/>
                <w:szCs w:val="24"/>
              </w:rPr>
              <w:t>Glorification</w:t>
            </w:r>
            <w:r w:rsidRPr="00CA0B1B">
              <w:rPr>
                <w:rFonts w:ascii="Times New Roman" w:hAnsi="Times New Roman" w:cs="Times New Roman"/>
                <w:sz w:val="24"/>
                <w:szCs w:val="24"/>
                <w:vertAlign w:val="subscript"/>
              </w:rPr>
              <w:t>ij</w:t>
            </w:r>
            <w:r>
              <w:rPr>
                <w:rFonts w:ascii="Times New Roman" w:hAnsi="Times New Roman" w:cs="Times New Roman"/>
                <w:sz w:val="24"/>
                <w:szCs w:val="24"/>
              </w:rPr>
              <w:t xml:space="preserve"> </w:t>
            </w:r>
            <w:r w:rsidRPr="00DC256C">
              <w:rPr>
                <w:rFonts w:ascii="Times New Roman" w:hAnsi="Times New Roman" w:cs="Times New Roman"/>
                <w:i/>
                <w:sz w:val="24"/>
                <w:szCs w:val="24"/>
                <w:lang w:val="el-GR"/>
              </w:rPr>
              <w:t>γ</w:t>
            </w:r>
            <w:r>
              <w:rPr>
                <w:rFonts w:ascii="Times New Roman" w:hAnsi="Times New Roman" w:cs="Times New Roman"/>
                <w:i/>
                <w:sz w:val="24"/>
                <w:szCs w:val="24"/>
                <w:vertAlign w:val="subscript"/>
                <w:lang w:val="el-GR"/>
              </w:rPr>
              <w:t>2</w:t>
            </w:r>
            <w:r w:rsidRPr="00DC256C">
              <w:rPr>
                <w:rFonts w:ascii="Times New Roman" w:hAnsi="Times New Roman" w:cs="Times New Roman"/>
                <w:i/>
                <w:sz w:val="24"/>
                <w:szCs w:val="24"/>
                <w:vertAlign w:val="subscript"/>
                <w:lang w:val="el-GR"/>
              </w:rPr>
              <w:t>0</w:t>
            </w:r>
          </w:p>
        </w:tc>
        <w:tc>
          <w:tcPr>
            <w:tcW w:w="1548" w:type="dxa"/>
            <w:gridSpan w:val="3"/>
            <w:vAlign w:val="center"/>
          </w:tcPr>
          <w:p w14:paraId="1FA5FC3A" w14:textId="3E6A97CA"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.002</w:t>
            </w:r>
          </w:p>
        </w:tc>
        <w:tc>
          <w:tcPr>
            <w:tcW w:w="702" w:type="dxa"/>
            <w:gridSpan w:val="2"/>
            <w:vAlign w:val="center"/>
          </w:tcPr>
          <w:p w14:paraId="3DC9ED8D" w14:textId="6E68060E"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.018</w:t>
            </w:r>
          </w:p>
        </w:tc>
        <w:tc>
          <w:tcPr>
            <w:tcW w:w="406" w:type="dxa"/>
          </w:tcPr>
          <w:p w14:paraId="06AB01B5"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696D3B2B" w14:textId="635EC8BD"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.376***</w:t>
            </w:r>
          </w:p>
        </w:tc>
        <w:tc>
          <w:tcPr>
            <w:tcW w:w="704" w:type="dxa"/>
            <w:gridSpan w:val="2"/>
            <w:noWrap/>
            <w:vAlign w:val="center"/>
          </w:tcPr>
          <w:p w14:paraId="1E83C63A" w14:textId="14901AE1"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.035</w:t>
            </w:r>
          </w:p>
        </w:tc>
        <w:tc>
          <w:tcPr>
            <w:tcW w:w="238" w:type="dxa"/>
            <w:vAlign w:val="center"/>
          </w:tcPr>
          <w:p w14:paraId="40585E3C"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1924025C" w14:textId="24A770B9"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-.03</w:t>
            </w:r>
            <w:r w:rsidR="003F1E6D" w:rsidRPr="00EF0B99">
              <w:rPr>
                <w:rFonts w:ascii="Times New Roman" w:hAnsi="Times New Roman" w:cs="Times New Roman"/>
                <w:color w:val="000000"/>
                <w:sz w:val="24"/>
                <w:szCs w:val="24"/>
              </w:rPr>
              <w:t>1</w:t>
            </w:r>
            <w:r w:rsidRPr="00EF0B99">
              <w:rPr>
                <w:rFonts w:ascii="Times New Roman" w:hAnsi="Times New Roman" w:cs="Times New Roman"/>
                <w:color w:val="000000"/>
                <w:sz w:val="24"/>
                <w:szCs w:val="24"/>
              </w:rPr>
              <w:t>*</w:t>
            </w:r>
          </w:p>
        </w:tc>
        <w:tc>
          <w:tcPr>
            <w:tcW w:w="671" w:type="dxa"/>
            <w:gridSpan w:val="2"/>
            <w:noWrap/>
            <w:vAlign w:val="center"/>
          </w:tcPr>
          <w:p w14:paraId="157B3FBE" w14:textId="0910741B"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.013</w:t>
            </w:r>
          </w:p>
        </w:tc>
        <w:tc>
          <w:tcPr>
            <w:tcW w:w="270" w:type="dxa"/>
            <w:vAlign w:val="center"/>
          </w:tcPr>
          <w:p w14:paraId="344917F8"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7329448E" w14:textId="645D04B4"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.12</w:t>
            </w:r>
            <w:r w:rsidR="00EF0B99" w:rsidRPr="00EF0B99">
              <w:rPr>
                <w:rFonts w:ascii="Times New Roman" w:hAnsi="Times New Roman" w:cs="Times New Roman"/>
                <w:color w:val="000000"/>
                <w:sz w:val="24"/>
                <w:szCs w:val="24"/>
              </w:rPr>
              <w:t>8</w:t>
            </w:r>
            <w:r w:rsidRPr="00EF0B99">
              <w:rPr>
                <w:rFonts w:ascii="Times New Roman" w:hAnsi="Times New Roman" w:cs="Times New Roman"/>
                <w:color w:val="000000"/>
                <w:sz w:val="24"/>
                <w:szCs w:val="24"/>
              </w:rPr>
              <w:t>***</w:t>
            </w:r>
          </w:p>
        </w:tc>
        <w:tc>
          <w:tcPr>
            <w:tcW w:w="940" w:type="dxa"/>
            <w:gridSpan w:val="2"/>
            <w:noWrap/>
            <w:vAlign w:val="center"/>
          </w:tcPr>
          <w:p w14:paraId="1137F606" w14:textId="0071DA61"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.01</w:t>
            </w:r>
            <w:r w:rsidR="00EF0B99" w:rsidRPr="00EF0B99">
              <w:rPr>
                <w:rFonts w:ascii="Times New Roman" w:hAnsi="Times New Roman" w:cs="Times New Roman"/>
                <w:color w:val="000000"/>
                <w:sz w:val="24"/>
                <w:szCs w:val="24"/>
              </w:rPr>
              <w:t>8</w:t>
            </w:r>
          </w:p>
        </w:tc>
      </w:tr>
      <w:tr w:rsidR="002B7B6C" w:rsidRPr="002F7AC8" w14:paraId="50BB3C7B" w14:textId="77777777" w:rsidTr="00C861AB">
        <w:trPr>
          <w:trHeight w:val="300"/>
          <w:jc w:val="center"/>
        </w:trPr>
        <w:tc>
          <w:tcPr>
            <w:tcW w:w="2682" w:type="dxa"/>
            <w:gridSpan w:val="3"/>
            <w:noWrap/>
            <w:vAlign w:val="center"/>
            <w:hideMark/>
          </w:tcPr>
          <w:p w14:paraId="523B46A3" w14:textId="77777777" w:rsidR="002B7B6C" w:rsidRPr="00DC256C" w:rsidRDefault="002B7B6C" w:rsidP="002B7B6C">
            <w:pPr>
              <w:rPr>
                <w:rFonts w:ascii="Times New Roman" w:hAnsi="Times New Roman" w:cs="Times New Roman"/>
                <w:sz w:val="24"/>
                <w:szCs w:val="24"/>
                <w:lang w:val="el-GR"/>
              </w:rPr>
            </w:pPr>
            <w:r w:rsidRPr="002F7AC8">
              <w:rPr>
                <w:rFonts w:ascii="Times New Roman" w:hAnsi="Times New Roman" w:cs="Times New Roman"/>
                <w:sz w:val="24"/>
                <w:szCs w:val="24"/>
              </w:rPr>
              <w:t>Gender</w:t>
            </w:r>
            <w:r w:rsidRPr="00CA0B1B">
              <w:rPr>
                <w:rFonts w:ascii="Times New Roman" w:hAnsi="Times New Roman" w:cs="Times New Roman"/>
                <w:sz w:val="24"/>
                <w:szCs w:val="24"/>
                <w:vertAlign w:val="subscript"/>
              </w:rPr>
              <w:t>ij</w:t>
            </w:r>
            <w:r>
              <w:rPr>
                <w:rFonts w:ascii="Times New Roman" w:hAnsi="Times New Roman" w:cs="Times New Roman"/>
                <w:sz w:val="24"/>
                <w:szCs w:val="24"/>
                <w:lang w:val="el-GR"/>
              </w:rPr>
              <w:t xml:space="preserve"> </w:t>
            </w:r>
            <w:r w:rsidRPr="00DC256C">
              <w:rPr>
                <w:rFonts w:ascii="Times New Roman" w:hAnsi="Times New Roman" w:cs="Times New Roman"/>
                <w:i/>
                <w:sz w:val="24"/>
                <w:szCs w:val="24"/>
                <w:lang w:val="el-GR"/>
              </w:rPr>
              <w:t>γ</w:t>
            </w:r>
            <w:r>
              <w:rPr>
                <w:rFonts w:ascii="Times New Roman" w:hAnsi="Times New Roman" w:cs="Times New Roman"/>
                <w:i/>
                <w:sz w:val="24"/>
                <w:szCs w:val="24"/>
                <w:vertAlign w:val="subscript"/>
              </w:rPr>
              <w:t>3</w:t>
            </w:r>
            <w:r w:rsidRPr="00DC256C">
              <w:rPr>
                <w:rFonts w:ascii="Times New Roman" w:hAnsi="Times New Roman" w:cs="Times New Roman"/>
                <w:i/>
                <w:sz w:val="24"/>
                <w:szCs w:val="24"/>
                <w:vertAlign w:val="subscript"/>
                <w:lang w:val="el-GR"/>
              </w:rPr>
              <w:t>0</w:t>
            </w:r>
          </w:p>
        </w:tc>
        <w:tc>
          <w:tcPr>
            <w:tcW w:w="1548" w:type="dxa"/>
            <w:gridSpan w:val="3"/>
            <w:vAlign w:val="center"/>
          </w:tcPr>
          <w:p w14:paraId="4711AAB7" w14:textId="78AAE203"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-.041***</w:t>
            </w:r>
          </w:p>
        </w:tc>
        <w:tc>
          <w:tcPr>
            <w:tcW w:w="702" w:type="dxa"/>
            <w:gridSpan w:val="2"/>
            <w:vAlign w:val="center"/>
          </w:tcPr>
          <w:p w14:paraId="0BCEFD9C" w14:textId="21D8951F"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.009</w:t>
            </w:r>
          </w:p>
        </w:tc>
        <w:tc>
          <w:tcPr>
            <w:tcW w:w="406" w:type="dxa"/>
          </w:tcPr>
          <w:p w14:paraId="1EE3F5F5"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2A5F78E5" w14:textId="637D807F"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-.055***</w:t>
            </w:r>
          </w:p>
        </w:tc>
        <w:tc>
          <w:tcPr>
            <w:tcW w:w="704" w:type="dxa"/>
            <w:gridSpan w:val="2"/>
            <w:noWrap/>
            <w:vAlign w:val="center"/>
          </w:tcPr>
          <w:p w14:paraId="2BADA835" w14:textId="65E73B4F"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.011</w:t>
            </w:r>
          </w:p>
        </w:tc>
        <w:tc>
          <w:tcPr>
            <w:tcW w:w="238" w:type="dxa"/>
            <w:vAlign w:val="center"/>
          </w:tcPr>
          <w:p w14:paraId="401AC9E1"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5EBF814C" w14:textId="3EA92C44"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-.122***</w:t>
            </w:r>
          </w:p>
        </w:tc>
        <w:tc>
          <w:tcPr>
            <w:tcW w:w="671" w:type="dxa"/>
            <w:gridSpan w:val="2"/>
            <w:noWrap/>
            <w:vAlign w:val="center"/>
          </w:tcPr>
          <w:p w14:paraId="73D0222A" w14:textId="1F2151BC"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.008</w:t>
            </w:r>
          </w:p>
        </w:tc>
        <w:tc>
          <w:tcPr>
            <w:tcW w:w="270" w:type="dxa"/>
            <w:vAlign w:val="center"/>
          </w:tcPr>
          <w:p w14:paraId="12BB9222"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40E1D2FB" w14:textId="03CBA6CC"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-.038***</w:t>
            </w:r>
          </w:p>
        </w:tc>
        <w:tc>
          <w:tcPr>
            <w:tcW w:w="940" w:type="dxa"/>
            <w:gridSpan w:val="2"/>
            <w:noWrap/>
            <w:vAlign w:val="center"/>
          </w:tcPr>
          <w:p w14:paraId="3267BC9A" w14:textId="5D697E1E"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.009</w:t>
            </w:r>
          </w:p>
        </w:tc>
      </w:tr>
      <w:tr w:rsidR="002B7B6C" w:rsidRPr="002F7AC8" w14:paraId="707F4D11" w14:textId="77777777" w:rsidTr="00C861AB">
        <w:trPr>
          <w:trHeight w:val="300"/>
          <w:jc w:val="center"/>
        </w:trPr>
        <w:tc>
          <w:tcPr>
            <w:tcW w:w="2682" w:type="dxa"/>
            <w:gridSpan w:val="3"/>
            <w:noWrap/>
            <w:vAlign w:val="center"/>
            <w:hideMark/>
          </w:tcPr>
          <w:p w14:paraId="3A0C2109" w14:textId="77777777" w:rsidR="002B7B6C" w:rsidRPr="00DC256C" w:rsidRDefault="002B7B6C" w:rsidP="002B7B6C">
            <w:pPr>
              <w:rPr>
                <w:rFonts w:ascii="Times New Roman" w:hAnsi="Times New Roman" w:cs="Times New Roman"/>
                <w:sz w:val="24"/>
                <w:szCs w:val="24"/>
                <w:lang w:val="el-GR"/>
              </w:rPr>
            </w:pPr>
            <w:r w:rsidRPr="002F7AC8">
              <w:rPr>
                <w:rFonts w:ascii="Times New Roman" w:hAnsi="Times New Roman" w:cs="Times New Roman"/>
                <w:sz w:val="24"/>
                <w:szCs w:val="24"/>
              </w:rPr>
              <w:t>Age</w:t>
            </w:r>
            <w:r w:rsidRPr="00CA0B1B">
              <w:rPr>
                <w:rFonts w:ascii="Times New Roman" w:hAnsi="Times New Roman" w:cs="Times New Roman"/>
                <w:sz w:val="24"/>
                <w:szCs w:val="24"/>
                <w:vertAlign w:val="subscript"/>
              </w:rPr>
              <w:t>ij</w:t>
            </w:r>
            <w:r>
              <w:rPr>
                <w:rFonts w:ascii="Times New Roman" w:hAnsi="Times New Roman" w:cs="Times New Roman"/>
                <w:sz w:val="24"/>
                <w:szCs w:val="24"/>
                <w:lang w:val="el-GR"/>
              </w:rPr>
              <w:t xml:space="preserve"> </w:t>
            </w:r>
            <w:r w:rsidRPr="00DC256C">
              <w:rPr>
                <w:rFonts w:ascii="Times New Roman" w:hAnsi="Times New Roman" w:cs="Times New Roman"/>
                <w:i/>
                <w:sz w:val="24"/>
                <w:szCs w:val="24"/>
                <w:lang w:val="el-GR"/>
              </w:rPr>
              <w:t>γ</w:t>
            </w:r>
            <w:r>
              <w:rPr>
                <w:rFonts w:ascii="Times New Roman" w:hAnsi="Times New Roman" w:cs="Times New Roman"/>
                <w:i/>
                <w:sz w:val="24"/>
                <w:szCs w:val="24"/>
                <w:vertAlign w:val="subscript"/>
              </w:rPr>
              <w:t>4</w:t>
            </w:r>
            <w:r w:rsidRPr="00DC256C">
              <w:rPr>
                <w:rFonts w:ascii="Times New Roman" w:hAnsi="Times New Roman" w:cs="Times New Roman"/>
                <w:i/>
                <w:sz w:val="24"/>
                <w:szCs w:val="24"/>
                <w:vertAlign w:val="subscript"/>
                <w:lang w:val="el-GR"/>
              </w:rPr>
              <w:t>0</w:t>
            </w:r>
          </w:p>
        </w:tc>
        <w:tc>
          <w:tcPr>
            <w:tcW w:w="1548" w:type="dxa"/>
            <w:gridSpan w:val="3"/>
            <w:vAlign w:val="center"/>
          </w:tcPr>
          <w:p w14:paraId="7E5C34C0" w14:textId="12344A83"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.006***</w:t>
            </w:r>
          </w:p>
        </w:tc>
        <w:tc>
          <w:tcPr>
            <w:tcW w:w="702" w:type="dxa"/>
            <w:gridSpan w:val="2"/>
            <w:vAlign w:val="center"/>
          </w:tcPr>
          <w:p w14:paraId="3260ABD4" w14:textId="554858D9"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.001</w:t>
            </w:r>
          </w:p>
        </w:tc>
        <w:tc>
          <w:tcPr>
            <w:tcW w:w="406" w:type="dxa"/>
          </w:tcPr>
          <w:p w14:paraId="41ACA414"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171F78B9" w14:textId="386D680E"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-.002**</w:t>
            </w:r>
          </w:p>
        </w:tc>
        <w:tc>
          <w:tcPr>
            <w:tcW w:w="704" w:type="dxa"/>
            <w:gridSpan w:val="2"/>
            <w:noWrap/>
            <w:vAlign w:val="center"/>
          </w:tcPr>
          <w:p w14:paraId="2D670270" w14:textId="2615967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.001</w:t>
            </w:r>
          </w:p>
        </w:tc>
        <w:tc>
          <w:tcPr>
            <w:tcW w:w="238" w:type="dxa"/>
            <w:vAlign w:val="center"/>
          </w:tcPr>
          <w:p w14:paraId="63D54320"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077D048F" w14:textId="42B42D16"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.010***</w:t>
            </w:r>
          </w:p>
        </w:tc>
        <w:tc>
          <w:tcPr>
            <w:tcW w:w="671" w:type="dxa"/>
            <w:gridSpan w:val="2"/>
            <w:noWrap/>
            <w:vAlign w:val="center"/>
          </w:tcPr>
          <w:p w14:paraId="6224A4EF" w14:textId="52662ECF"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.001</w:t>
            </w:r>
          </w:p>
        </w:tc>
        <w:tc>
          <w:tcPr>
            <w:tcW w:w="270" w:type="dxa"/>
            <w:vAlign w:val="center"/>
          </w:tcPr>
          <w:p w14:paraId="32D84D80"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2F21F7D3" w14:textId="355234F6"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-.005***</w:t>
            </w:r>
          </w:p>
        </w:tc>
        <w:tc>
          <w:tcPr>
            <w:tcW w:w="940" w:type="dxa"/>
            <w:gridSpan w:val="2"/>
            <w:noWrap/>
            <w:vAlign w:val="center"/>
          </w:tcPr>
          <w:p w14:paraId="452D28B4" w14:textId="3BE0E2B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.001</w:t>
            </w:r>
          </w:p>
        </w:tc>
      </w:tr>
      <w:tr w:rsidR="002B7B6C" w:rsidRPr="002F7AC8" w14:paraId="67CBE037" w14:textId="77777777" w:rsidTr="00C861AB">
        <w:trPr>
          <w:trHeight w:val="300"/>
          <w:jc w:val="center"/>
        </w:trPr>
        <w:tc>
          <w:tcPr>
            <w:tcW w:w="2682" w:type="dxa"/>
            <w:gridSpan w:val="3"/>
            <w:noWrap/>
            <w:vAlign w:val="center"/>
            <w:hideMark/>
          </w:tcPr>
          <w:p w14:paraId="5EBC708C" w14:textId="77777777" w:rsidR="002B7B6C" w:rsidRPr="001C2A50" w:rsidRDefault="002B7B6C" w:rsidP="002B7B6C">
            <w:pPr>
              <w:rPr>
                <w:rFonts w:ascii="Times New Roman" w:hAnsi="Times New Roman" w:cs="Times New Roman"/>
                <w:sz w:val="24"/>
                <w:szCs w:val="24"/>
              </w:rPr>
            </w:pPr>
            <w:r w:rsidRPr="002F7AC8">
              <w:rPr>
                <w:rFonts w:ascii="Times New Roman" w:hAnsi="Times New Roman" w:cs="Times New Roman"/>
                <w:sz w:val="24"/>
                <w:szCs w:val="24"/>
              </w:rPr>
              <w:t>SES</w:t>
            </w:r>
            <w:r w:rsidRPr="00CA0B1B">
              <w:rPr>
                <w:rFonts w:ascii="Times New Roman" w:hAnsi="Times New Roman" w:cs="Times New Roman"/>
                <w:sz w:val="24"/>
                <w:szCs w:val="24"/>
                <w:vertAlign w:val="subscript"/>
              </w:rPr>
              <w:t>ij</w:t>
            </w:r>
            <w:r>
              <w:rPr>
                <w:rFonts w:ascii="Times New Roman" w:hAnsi="Times New Roman" w:cs="Times New Roman"/>
                <w:sz w:val="24"/>
                <w:szCs w:val="24"/>
                <w:lang w:val="el-GR"/>
              </w:rPr>
              <w:t xml:space="preserve"> </w:t>
            </w:r>
            <w:r w:rsidRPr="00DC256C">
              <w:rPr>
                <w:rFonts w:ascii="Times New Roman" w:hAnsi="Times New Roman" w:cs="Times New Roman"/>
                <w:i/>
                <w:sz w:val="24"/>
                <w:szCs w:val="24"/>
                <w:lang w:val="el-GR"/>
              </w:rPr>
              <w:t>γ</w:t>
            </w:r>
            <w:r>
              <w:rPr>
                <w:rFonts w:ascii="Times New Roman" w:hAnsi="Times New Roman" w:cs="Times New Roman"/>
                <w:i/>
                <w:sz w:val="24"/>
                <w:szCs w:val="24"/>
                <w:vertAlign w:val="subscript"/>
              </w:rPr>
              <w:t>50</w:t>
            </w:r>
          </w:p>
        </w:tc>
        <w:tc>
          <w:tcPr>
            <w:tcW w:w="1548" w:type="dxa"/>
            <w:gridSpan w:val="3"/>
            <w:vAlign w:val="center"/>
          </w:tcPr>
          <w:p w14:paraId="7E368FEF" w14:textId="2F717FE5"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.041***</w:t>
            </w:r>
          </w:p>
        </w:tc>
        <w:tc>
          <w:tcPr>
            <w:tcW w:w="702" w:type="dxa"/>
            <w:gridSpan w:val="2"/>
            <w:vAlign w:val="center"/>
          </w:tcPr>
          <w:p w14:paraId="0E3CC54E" w14:textId="1CFFAE50"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.005</w:t>
            </w:r>
          </w:p>
        </w:tc>
        <w:tc>
          <w:tcPr>
            <w:tcW w:w="406" w:type="dxa"/>
          </w:tcPr>
          <w:p w14:paraId="4C69F004"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1729A984" w14:textId="04D0447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.078***</w:t>
            </w:r>
          </w:p>
        </w:tc>
        <w:tc>
          <w:tcPr>
            <w:tcW w:w="704" w:type="dxa"/>
            <w:gridSpan w:val="2"/>
            <w:noWrap/>
            <w:vAlign w:val="center"/>
          </w:tcPr>
          <w:p w14:paraId="3458DB2F" w14:textId="7E65F21B"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.006</w:t>
            </w:r>
          </w:p>
        </w:tc>
        <w:tc>
          <w:tcPr>
            <w:tcW w:w="238" w:type="dxa"/>
            <w:vAlign w:val="center"/>
          </w:tcPr>
          <w:p w14:paraId="4FDD76AF"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7E1F04E4" w14:textId="682FB0DB"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-.007</w:t>
            </w:r>
          </w:p>
        </w:tc>
        <w:tc>
          <w:tcPr>
            <w:tcW w:w="671" w:type="dxa"/>
            <w:gridSpan w:val="2"/>
            <w:noWrap/>
            <w:vAlign w:val="center"/>
          </w:tcPr>
          <w:p w14:paraId="070B9F8F" w14:textId="5F77CC26"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.004</w:t>
            </w:r>
          </w:p>
        </w:tc>
        <w:tc>
          <w:tcPr>
            <w:tcW w:w="270" w:type="dxa"/>
            <w:vAlign w:val="center"/>
          </w:tcPr>
          <w:p w14:paraId="63F4E6D2"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4547F722" w14:textId="7CC9B9EA"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.005</w:t>
            </w:r>
          </w:p>
        </w:tc>
        <w:tc>
          <w:tcPr>
            <w:tcW w:w="940" w:type="dxa"/>
            <w:gridSpan w:val="2"/>
            <w:noWrap/>
            <w:vAlign w:val="center"/>
          </w:tcPr>
          <w:p w14:paraId="74E09BF4" w14:textId="54C8E9BC"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.005</w:t>
            </w:r>
          </w:p>
        </w:tc>
      </w:tr>
      <w:tr w:rsidR="002B7B6C" w:rsidRPr="002F7AC8" w14:paraId="51955A55" w14:textId="77777777" w:rsidTr="00C861AB">
        <w:trPr>
          <w:trHeight w:val="300"/>
          <w:jc w:val="center"/>
        </w:trPr>
        <w:tc>
          <w:tcPr>
            <w:tcW w:w="2682" w:type="dxa"/>
            <w:gridSpan w:val="3"/>
            <w:noWrap/>
            <w:vAlign w:val="center"/>
            <w:hideMark/>
          </w:tcPr>
          <w:p w14:paraId="1365927F" w14:textId="77777777" w:rsidR="002B7B6C" w:rsidRPr="00DC256C" w:rsidRDefault="002B7B6C" w:rsidP="002B7B6C">
            <w:pPr>
              <w:rPr>
                <w:rFonts w:ascii="Times New Roman" w:hAnsi="Times New Roman" w:cs="Times New Roman"/>
                <w:sz w:val="24"/>
                <w:szCs w:val="24"/>
                <w:lang w:val="el-GR"/>
              </w:rPr>
            </w:pPr>
            <w:r w:rsidRPr="002F7AC8">
              <w:rPr>
                <w:rFonts w:ascii="Times New Roman" w:hAnsi="Times New Roman" w:cs="Times New Roman"/>
                <w:sz w:val="24"/>
                <w:szCs w:val="24"/>
              </w:rPr>
              <w:t>Wave 2</w:t>
            </w:r>
            <w:r>
              <w:rPr>
                <w:rFonts w:ascii="Times New Roman" w:hAnsi="Times New Roman" w:cs="Times New Roman"/>
                <w:sz w:val="24"/>
                <w:szCs w:val="24"/>
              </w:rPr>
              <w:t xml:space="preserve"> dummy</w:t>
            </w:r>
            <w:r w:rsidRPr="00CA0B1B">
              <w:rPr>
                <w:rFonts w:ascii="Times New Roman" w:hAnsi="Times New Roman" w:cs="Times New Roman"/>
                <w:sz w:val="24"/>
                <w:szCs w:val="24"/>
                <w:vertAlign w:val="subscript"/>
              </w:rPr>
              <w:t>ij</w:t>
            </w:r>
            <w:r>
              <w:rPr>
                <w:rFonts w:ascii="Times New Roman" w:hAnsi="Times New Roman" w:cs="Times New Roman"/>
                <w:sz w:val="24"/>
                <w:szCs w:val="24"/>
                <w:lang w:val="el-GR"/>
              </w:rPr>
              <w:t xml:space="preserve"> </w:t>
            </w:r>
            <w:r w:rsidRPr="00DC256C">
              <w:rPr>
                <w:rFonts w:ascii="Times New Roman" w:hAnsi="Times New Roman" w:cs="Times New Roman"/>
                <w:i/>
                <w:sz w:val="24"/>
                <w:szCs w:val="24"/>
                <w:lang w:val="el-GR"/>
              </w:rPr>
              <w:t>γ</w:t>
            </w:r>
            <w:r>
              <w:rPr>
                <w:rFonts w:ascii="Times New Roman" w:hAnsi="Times New Roman" w:cs="Times New Roman"/>
                <w:i/>
                <w:sz w:val="24"/>
                <w:szCs w:val="24"/>
                <w:vertAlign w:val="subscript"/>
              </w:rPr>
              <w:t>6</w:t>
            </w:r>
            <w:r w:rsidRPr="00DC256C">
              <w:rPr>
                <w:rFonts w:ascii="Times New Roman" w:hAnsi="Times New Roman" w:cs="Times New Roman"/>
                <w:i/>
                <w:sz w:val="24"/>
                <w:szCs w:val="24"/>
                <w:vertAlign w:val="subscript"/>
                <w:lang w:val="el-GR"/>
              </w:rPr>
              <w:t>0</w:t>
            </w:r>
          </w:p>
        </w:tc>
        <w:tc>
          <w:tcPr>
            <w:tcW w:w="1548" w:type="dxa"/>
            <w:gridSpan w:val="3"/>
            <w:vAlign w:val="center"/>
          </w:tcPr>
          <w:p w14:paraId="3AB1D6EC" w14:textId="7A77DD86"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-.09</w:t>
            </w:r>
            <w:r w:rsidR="0053440B" w:rsidRPr="00EF0B99">
              <w:rPr>
                <w:rFonts w:ascii="Times New Roman" w:hAnsi="Times New Roman" w:cs="Times New Roman"/>
                <w:color w:val="000000"/>
                <w:sz w:val="24"/>
                <w:szCs w:val="24"/>
              </w:rPr>
              <w:t>0</w:t>
            </w:r>
            <w:r w:rsidRPr="00EF0B99">
              <w:rPr>
                <w:rFonts w:ascii="Times New Roman" w:hAnsi="Times New Roman" w:cs="Times New Roman"/>
                <w:color w:val="000000"/>
                <w:sz w:val="24"/>
                <w:szCs w:val="24"/>
              </w:rPr>
              <w:t>***</w:t>
            </w:r>
          </w:p>
        </w:tc>
        <w:tc>
          <w:tcPr>
            <w:tcW w:w="702" w:type="dxa"/>
            <w:gridSpan w:val="2"/>
            <w:vAlign w:val="center"/>
          </w:tcPr>
          <w:p w14:paraId="538EEBD5" w14:textId="120545E9"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.022</w:t>
            </w:r>
          </w:p>
        </w:tc>
        <w:tc>
          <w:tcPr>
            <w:tcW w:w="406" w:type="dxa"/>
          </w:tcPr>
          <w:p w14:paraId="2CFA2AE3"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144C1E82" w14:textId="350168CD"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-.070*</w:t>
            </w:r>
          </w:p>
        </w:tc>
        <w:tc>
          <w:tcPr>
            <w:tcW w:w="704" w:type="dxa"/>
            <w:gridSpan w:val="2"/>
            <w:noWrap/>
            <w:vAlign w:val="center"/>
          </w:tcPr>
          <w:p w14:paraId="473B251D" w14:textId="707B2D4C"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.028</w:t>
            </w:r>
          </w:p>
        </w:tc>
        <w:tc>
          <w:tcPr>
            <w:tcW w:w="238" w:type="dxa"/>
            <w:vAlign w:val="center"/>
          </w:tcPr>
          <w:p w14:paraId="430B92BE"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2E094842" w14:textId="24DB6DEB"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-.194***</w:t>
            </w:r>
          </w:p>
        </w:tc>
        <w:tc>
          <w:tcPr>
            <w:tcW w:w="671" w:type="dxa"/>
            <w:gridSpan w:val="2"/>
            <w:noWrap/>
            <w:vAlign w:val="center"/>
          </w:tcPr>
          <w:p w14:paraId="3525DF86" w14:textId="3DC9B19B"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.020</w:t>
            </w:r>
          </w:p>
        </w:tc>
        <w:tc>
          <w:tcPr>
            <w:tcW w:w="270" w:type="dxa"/>
            <w:vAlign w:val="center"/>
          </w:tcPr>
          <w:p w14:paraId="08FCDF77"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68158C27" w14:textId="6E08AE29"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-.279***</w:t>
            </w:r>
          </w:p>
        </w:tc>
        <w:tc>
          <w:tcPr>
            <w:tcW w:w="940" w:type="dxa"/>
            <w:gridSpan w:val="2"/>
            <w:noWrap/>
            <w:vAlign w:val="center"/>
          </w:tcPr>
          <w:p w14:paraId="1DAEAFA7" w14:textId="0510445B"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.023</w:t>
            </w:r>
          </w:p>
        </w:tc>
      </w:tr>
      <w:tr w:rsidR="002B7B6C" w:rsidRPr="002F7AC8" w14:paraId="34A9967A" w14:textId="77777777" w:rsidTr="00C861AB">
        <w:trPr>
          <w:trHeight w:val="300"/>
          <w:jc w:val="center"/>
        </w:trPr>
        <w:tc>
          <w:tcPr>
            <w:tcW w:w="2682" w:type="dxa"/>
            <w:gridSpan w:val="3"/>
            <w:noWrap/>
            <w:vAlign w:val="center"/>
            <w:hideMark/>
          </w:tcPr>
          <w:p w14:paraId="69B73F5A" w14:textId="77777777" w:rsidR="002B7B6C" w:rsidRPr="00DC256C" w:rsidRDefault="002B7B6C" w:rsidP="002B7B6C">
            <w:pPr>
              <w:rPr>
                <w:rFonts w:ascii="Times New Roman" w:hAnsi="Times New Roman" w:cs="Times New Roman"/>
                <w:sz w:val="24"/>
                <w:szCs w:val="24"/>
                <w:lang w:val="el-GR"/>
              </w:rPr>
            </w:pPr>
            <w:r w:rsidRPr="002F7AC8">
              <w:rPr>
                <w:rFonts w:ascii="Times New Roman" w:hAnsi="Times New Roman" w:cs="Times New Roman"/>
                <w:sz w:val="24"/>
                <w:szCs w:val="24"/>
              </w:rPr>
              <w:t>Wave 3</w:t>
            </w:r>
            <w:r>
              <w:rPr>
                <w:rFonts w:ascii="Times New Roman" w:hAnsi="Times New Roman" w:cs="Times New Roman"/>
                <w:sz w:val="24"/>
                <w:szCs w:val="24"/>
              </w:rPr>
              <w:t xml:space="preserve"> dummy</w:t>
            </w:r>
            <w:r w:rsidRPr="00CA0B1B">
              <w:rPr>
                <w:rFonts w:ascii="Times New Roman" w:hAnsi="Times New Roman" w:cs="Times New Roman"/>
                <w:sz w:val="24"/>
                <w:szCs w:val="24"/>
                <w:vertAlign w:val="subscript"/>
              </w:rPr>
              <w:t>ij</w:t>
            </w:r>
            <w:r>
              <w:rPr>
                <w:rFonts w:ascii="Times New Roman" w:hAnsi="Times New Roman" w:cs="Times New Roman"/>
                <w:sz w:val="24"/>
                <w:szCs w:val="24"/>
                <w:lang w:val="el-GR"/>
              </w:rPr>
              <w:t xml:space="preserve"> </w:t>
            </w:r>
            <w:r w:rsidRPr="00DC256C">
              <w:rPr>
                <w:rFonts w:ascii="Times New Roman" w:hAnsi="Times New Roman" w:cs="Times New Roman"/>
                <w:i/>
                <w:sz w:val="24"/>
                <w:szCs w:val="24"/>
                <w:lang w:val="el-GR"/>
              </w:rPr>
              <w:t>γ</w:t>
            </w:r>
            <w:r>
              <w:rPr>
                <w:rFonts w:ascii="Times New Roman" w:hAnsi="Times New Roman" w:cs="Times New Roman"/>
                <w:i/>
                <w:sz w:val="24"/>
                <w:szCs w:val="24"/>
                <w:vertAlign w:val="subscript"/>
              </w:rPr>
              <w:t>7</w:t>
            </w:r>
            <w:r w:rsidRPr="00DC256C">
              <w:rPr>
                <w:rFonts w:ascii="Times New Roman" w:hAnsi="Times New Roman" w:cs="Times New Roman"/>
                <w:i/>
                <w:sz w:val="24"/>
                <w:szCs w:val="24"/>
                <w:vertAlign w:val="subscript"/>
                <w:lang w:val="el-GR"/>
              </w:rPr>
              <w:t>0</w:t>
            </w:r>
          </w:p>
        </w:tc>
        <w:tc>
          <w:tcPr>
            <w:tcW w:w="1548" w:type="dxa"/>
            <w:gridSpan w:val="3"/>
            <w:vAlign w:val="center"/>
          </w:tcPr>
          <w:p w14:paraId="36063CAF" w14:textId="1131684F"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-.029</w:t>
            </w:r>
          </w:p>
        </w:tc>
        <w:tc>
          <w:tcPr>
            <w:tcW w:w="702" w:type="dxa"/>
            <w:gridSpan w:val="2"/>
            <w:vAlign w:val="center"/>
          </w:tcPr>
          <w:p w14:paraId="2852C903" w14:textId="78D866F9"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.022</w:t>
            </w:r>
          </w:p>
        </w:tc>
        <w:tc>
          <w:tcPr>
            <w:tcW w:w="406" w:type="dxa"/>
          </w:tcPr>
          <w:p w14:paraId="0AF63DDA"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23AF8BCB" w14:textId="1B4C38B0"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-.081**</w:t>
            </w:r>
          </w:p>
        </w:tc>
        <w:tc>
          <w:tcPr>
            <w:tcW w:w="704" w:type="dxa"/>
            <w:gridSpan w:val="2"/>
            <w:noWrap/>
            <w:vAlign w:val="center"/>
          </w:tcPr>
          <w:p w14:paraId="2092BC0C" w14:textId="7376B683"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.027</w:t>
            </w:r>
          </w:p>
        </w:tc>
        <w:tc>
          <w:tcPr>
            <w:tcW w:w="238" w:type="dxa"/>
            <w:vAlign w:val="center"/>
          </w:tcPr>
          <w:p w14:paraId="3844CEE8"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42C27D1D" w14:textId="204315AE"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-.23</w:t>
            </w:r>
            <w:r w:rsidR="003F1E6D" w:rsidRPr="00EF0B99">
              <w:rPr>
                <w:rFonts w:ascii="Times New Roman" w:hAnsi="Times New Roman" w:cs="Times New Roman"/>
                <w:color w:val="000000"/>
                <w:sz w:val="24"/>
                <w:szCs w:val="24"/>
              </w:rPr>
              <w:t>1</w:t>
            </w:r>
            <w:r w:rsidRPr="00EF0B99">
              <w:rPr>
                <w:rFonts w:ascii="Times New Roman" w:hAnsi="Times New Roman" w:cs="Times New Roman"/>
                <w:color w:val="000000"/>
                <w:sz w:val="24"/>
                <w:szCs w:val="24"/>
              </w:rPr>
              <w:t>***</w:t>
            </w:r>
          </w:p>
        </w:tc>
        <w:tc>
          <w:tcPr>
            <w:tcW w:w="671" w:type="dxa"/>
            <w:gridSpan w:val="2"/>
            <w:noWrap/>
            <w:vAlign w:val="center"/>
          </w:tcPr>
          <w:p w14:paraId="3A468B6A" w14:textId="72FBDEB2"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.020</w:t>
            </w:r>
          </w:p>
        </w:tc>
        <w:tc>
          <w:tcPr>
            <w:tcW w:w="270" w:type="dxa"/>
            <w:vAlign w:val="center"/>
          </w:tcPr>
          <w:p w14:paraId="3F5F3F18"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4404508A" w14:textId="1CC0813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-.32</w:t>
            </w:r>
            <w:r w:rsidR="00EF0B99" w:rsidRPr="00EF0B99">
              <w:rPr>
                <w:rFonts w:ascii="Times New Roman" w:hAnsi="Times New Roman" w:cs="Times New Roman"/>
                <w:color w:val="000000"/>
                <w:sz w:val="24"/>
                <w:szCs w:val="24"/>
              </w:rPr>
              <w:t>2</w:t>
            </w:r>
            <w:r w:rsidRPr="00EF0B99">
              <w:rPr>
                <w:rFonts w:ascii="Times New Roman" w:hAnsi="Times New Roman" w:cs="Times New Roman"/>
                <w:color w:val="000000"/>
                <w:sz w:val="24"/>
                <w:szCs w:val="24"/>
              </w:rPr>
              <w:t>***</w:t>
            </w:r>
          </w:p>
        </w:tc>
        <w:tc>
          <w:tcPr>
            <w:tcW w:w="940" w:type="dxa"/>
            <w:gridSpan w:val="2"/>
            <w:noWrap/>
            <w:vAlign w:val="center"/>
          </w:tcPr>
          <w:p w14:paraId="74928948" w14:textId="3EC55B2B"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.023</w:t>
            </w:r>
          </w:p>
        </w:tc>
      </w:tr>
      <w:tr w:rsidR="002B7B6C" w:rsidRPr="002F7AC8" w14:paraId="59B7EE5D" w14:textId="77777777" w:rsidTr="00C861AB">
        <w:trPr>
          <w:trHeight w:val="300"/>
          <w:jc w:val="center"/>
        </w:trPr>
        <w:tc>
          <w:tcPr>
            <w:tcW w:w="2682" w:type="dxa"/>
            <w:gridSpan w:val="3"/>
            <w:noWrap/>
            <w:vAlign w:val="center"/>
          </w:tcPr>
          <w:p w14:paraId="68FEA1F5" w14:textId="353070F0" w:rsidR="002B7B6C" w:rsidRPr="002F7AC8" w:rsidRDefault="002B7B6C" w:rsidP="002B7B6C">
            <w:pPr>
              <w:rPr>
                <w:rFonts w:ascii="Times New Roman" w:hAnsi="Times New Roman" w:cs="Times New Roman"/>
                <w:sz w:val="24"/>
                <w:szCs w:val="24"/>
              </w:rPr>
            </w:pPr>
            <w:r>
              <w:rPr>
                <w:rFonts w:ascii="Times New Roman" w:hAnsi="Times New Roman" w:cs="Times New Roman"/>
                <w:sz w:val="24"/>
                <w:szCs w:val="24"/>
              </w:rPr>
              <w:t>Trust in Science</w:t>
            </w:r>
            <w:r w:rsidR="00F9505B" w:rsidRPr="00CA0B1B">
              <w:rPr>
                <w:rFonts w:ascii="Times New Roman" w:hAnsi="Times New Roman" w:cs="Times New Roman"/>
                <w:sz w:val="24"/>
                <w:szCs w:val="24"/>
                <w:vertAlign w:val="subscript"/>
              </w:rPr>
              <w:t>ij</w:t>
            </w:r>
            <w:r w:rsidRPr="00DC256C">
              <w:rPr>
                <w:rFonts w:ascii="Times New Roman" w:hAnsi="Times New Roman" w:cs="Times New Roman"/>
                <w:i/>
                <w:sz w:val="24"/>
                <w:szCs w:val="24"/>
                <w:lang w:val="el-GR"/>
              </w:rPr>
              <w:t xml:space="preserve"> γ</w:t>
            </w:r>
            <w:r>
              <w:rPr>
                <w:rFonts w:ascii="Times New Roman" w:hAnsi="Times New Roman" w:cs="Times New Roman"/>
                <w:i/>
                <w:sz w:val="24"/>
                <w:szCs w:val="24"/>
                <w:vertAlign w:val="subscript"/>
              </w:rPr>
              <w:t>8</w:t>
            </w:r>
            <w:r w:rsidRPr="00DC256C">
              <w:rPr>
                <w:rFonts w:ascii="Times New Roman" w:hAnsi="Times New Roman" w:cs="Times New Roman"/>
                <w:i/>
                <w:sz w:val="24"/>
                <w:szCs w:val="24"/>
                <w:vertAlign w:val="subscript"/>
                <w:lang w:val="el-GR"/>
              </w:rPr>
              <w:t>0</w:t>
            </w:r>
          </w:p>
        </w:tc>
        <w:tc>
          <w:tcPr>
            <w:tcW w:w="1548" w:type="dxa"/>
            <w:gridSpan w:val="3"/>
            <w:vAlign w:val="center"/>
          </w:tcPr>
          <w:p w14:paraId="0B981377" w14:textId="7777777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w:t>
            </w:r>
          </w:p>
        </w:tc>
        <w:tc>
          <w:tcPr>
            <w:tcW w:w="702" w:type="dxa"/>
            <w:gridSpan w:val="2"/>
            <w:vAlign w:val="center"/>
          </w:tcPr>
          <w:p w14:paraId="642F7F70" w14:textId="7777777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w:t>
            </w:r>
          </w:p>
        </w:tc>
        <w:tc>
          <w:tcPr>
            <w:tcW w:w="406" w:type="dxa"/>
          </w:tcPr>
          <w:p w14:paraId="0D38E945"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5B59C006" w14:textId="7777777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w:t>
            </w:r>
          </w:p>
        </w:tc>
        <w:tc>
          <w:tcPr>
            <w:tcW w:w="704" w:type="dxa"/>
            <w:gridSpan w:val="2"/>
            <w:noWrap/>
            <w:vAlign w:val="center"/>
          </w:tcPr>
          <w:p w14:paraId="1D289CB8" w14:textId="7777777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w:t>
            </w:r>
          </w:p>
        </w:tc>
        <w:tc>
          <w:tcPr>
            <w:tcW w:w="238" w:type="dxa"/>
            <w:vAlign w:val="center"/>
          </w:tcPr>
          <w:p w14:paraId="3A10FFF5"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39382DED" w14:textId="549241E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.265***</w:t>
            </w:r>
          </w:p>
        </w:tc>
        <w:tc>
          <w:tcPr>
            <w:tcW w:w="671" w:type="dxa"/>
            <w:gridSpan w:val="2"/>
            <w:noWrap/>
            <w:vAlign w:val="center"/>
          </w:tcPr>
          <w:p w14:paraId="3B46A15C" w14:textId="2578B855"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.006</w:t>
            </w:r>
          </w:p>
        </w:tc>
        <w:tc>
          <w:tcPr>
            <w:tcW w:w="270" w:type="dxa"/>
            <w:vAlign w:val="center"/>
          </w:tcPr>
          <w:p w14:paraId="1FA90C1C"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33423ECD" w14:textId="77737B38"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w:t>
            </w:r>
            <w:r w:rsidR="00EF0B99" w:rsidRPr="00EF0B99">
              <w:rPr>
                <w:rFonts w:ascii="Times New Roman" w:hAnsi="Times New Roman" w:cs="Times New Roman"/>
                <w:color w:val="000000"/>
                <w:sz w:val="24"/>
                <w:szCs w:val="24"/>
              </w:rPr>
              <w:t>80*</w:t>
            </w:r>
            <w:r w:rsidRPr="00EF0B99">
              <w:rPr>
                <w:rFonts w:ascii="Times New Roman" w:hAnsi="Times New Roman" w:cs="Times New Roman"/>
                <w:color w:val="000000"/>
                <w:sz w:val="24"/>
                <w:szCs w:val="24"/>
              </w:rPr>
              <w:t>**</w:t>
            </w:r>
          </w:p>
        </w:tc>
        <w:tc>
          <w:tcPr>
            <w:tcW w:w="940" w:type="dxa"/>
            <w:gridSpan w:val="2"/>
            <w:noWrap/>
            <w:vAlign w:val="center"/>
          </w:tcPr>
          <w:p w14:paraId="0F7013E5" w14:textId="33FFE116"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.007</w:t>
            </w:r>
          </w:p>
        </w:tc>
      </w:tr>
      <w:tr w:rsidR="002B7B6C" w:rsidRPr="002F7AC8" w14:paraId="28E924FC" w14:textId="77777777" w:rsidTr="00C861AB">
        <w:trPr>
          <w:trHeight w:val="300"/>
          <w:jc w:val="center"/>
        </w:trPr>
        <w:tc>
          <w:tcPr>
            <w:tcW w:w="2682" w:type="dxa"/>
            <w:gridSpan w:val="3"/>
            <w:noWrap/>
            <w:vAlign w:val="center"/>
          </w:tcPr>
          <w:p w14:paraId="00404C24" w14:textId="236B2400" w:rsidR="002B7B6C" w:rsidRPr="002F7AC8" w:rsidRDefault="002B7B6C" w:rsidP="002B7B6C">
            <w:pPr>
              <w:rPr>
                <w:rFonts w:ascii="Times New Roman" w:hAnsi="Times New Roman" w:cs="Times New Roman"/>
                <w:sz w:val="24"/>
                <w:szCs w:val="24"/>
              </w:rPr>
            </w:pPr>
            <w:r>
              <w:rPr>
                <w:rFonts w:ascii="Times New Roman" w:hAnsi="Times New Roman" w:cs="Times New Roman"/>
                <w:sz w:val="24"/>
                <w:szCs w:val="24"/>
              </w:rPr>
              <w:t>Trust in Government</w:t>
            </w:r>
            <w:r w:rsidR="00F9505B" w:rsidRPr="00CA0B1B">
              <w:rPr>
                <w:rFonts w:ascii="Times New Roman" w:hAnsi="Times New Roman" w:cs="Times New Roman"/>
                <w:sz w:val="24"/>
                <w:szCs w:val="24"/>
                <w:vertAlign w:val="subscript"/>
              </w:rPr>
              <w:t>ij</w:t>
            </w:r>
            <w:r>
              <w:rPr>
                <w:rFonts w:ascii="Times New Roman" w:hAnsi="Times New Roman" w:cs="Times New Roman"/>
                <w:sz w:val="24"/>
                <w:szCs w:val="24"/>
              </w:rPr>
              <w:t xml:space="preserve"> </w:t>
            </w:r>
            <w:r w:rsidRPr="00DC256C">
              <w:rPr>
                <w:rFonts w:ascii="Times New Roman" w:hAnsi="Times New Roman" w:cs="Times New Roman"/>
                <w:i/>
                <w:sz w:val="24"/>
                <w:szCs w:val="24"/>
                <w:lang w:val="el-GR"/>
              </w:rPr>
              <w:t>γ</w:t>
            </w:r>
            <w:r>
              <w:rPr>
                <w:rFonts w:ascii="Times New Roman" w:hAnsi="Times New Roman" w:cs="Times New Roman"/>
                <w:i/>
                <w:sz w:val="24"/>
                <w:szCs w:val="24"/>
                <w:vertAlign w:val="subscript"/>
              </w:rPr>
              <w:t>9</w:t>
            </w:r>
            <w:r w:rsidRPr="00DC256C">
              <w:rPr>
                <w:rFonts w:ascii="Times New Roman" w:hAnsi="Times New Roman" w:cs="Times New Roman"/>
                <w:i/>
                <w:sz w:val="24"/>
                <w:szCs w:val="24"/>
                <w:vertAlign w:val="subscript"/>
                <w:lang w:val="el-GR"/>
              </w:rPr>
              <w:t>0</w:t>
            </w:r>
          </w:p>
        </w:tc>
        <w:tc>
          <w:tcPr>
            <w:tcW w:w="1548" w:type="dxa"/>
            <w:gridSpan w:val="3"/>
            <w:vAlign w:val="center"/>
          </w:tcPr>
          <w:p w14:paraId="3DB5B933" w14:textId="7777777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w:t>
            </w:r>
          </w:p>
        </w:tc>
        <w:tc>
          <w:tcPr>
            <w:tcW w:w="702" w:type="dxa"/>
            <w:gridSpan w:val="2"/>
            <w:vAlign w:val="center"/>
          </w:tcPr>
          <w:p w14:paraId="7F8EB53D" w14:textId="7777777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w:t>
            </w:r>
          </w:p>
        </w:tc>
        <w:tc>
          <w:tcPr>
            <w:tcW w:w="406" w:type="dxa"/>
          </w:tcPr>
          <w:p w14:paraId="20CBD9FA"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47760630" w14:textId="7777777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w:t>
            </w:r>
          </w:p>
        </w:tc>
        <w:tc>
          <w:tcPr>
            <w:tcW w:w="704" w:type="dxa"/>
            <w:gridSpan w:val="2"/>
            <w:noWrap/>
            <w:vAlign w:val="center"/>
          </w:tcPr>
          <w:p w14:paraId="15D84C63" w14:textId="7777777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w:t>
            </w:r>
          </w:p>
        </w:tc>
        <w:tc>
          <w:tcPr>
            <w:tcW w:w="238" w:type="dxa"/>
            <w:vAlign w:val="center"/>
          </w:tcPr>
          <w:p w14:paraId="25F7297D"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15FF6ABE" w14:textId="0D112A80"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.030***</w:t>
            </w:r>
          </w:p>
        </w:tc>
        <w:tc>
          <w:tcPr>
            <w:tcW w:w="671" w:type="dxa"/>
            <w:gridSpan w:val="2"/>
            <w:noWrap/>
            <w:vAlign w:val="center"/>
          </w:tcPr>
          <w:p w14:paraId="02AEB5B2" w14:textId="3AAE72A3"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.005</w:t>
            </w:r>
          </w:p>
        </w:tc>
        <w:tc>
          <w:tcPr>
            <w:tcW w:w="270" w:type="dxa"/>
            <w:vAlign w:val="center"/>
          </w:tcPr>
          <w:p w14:paraId="037D29C3"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73B7C4E1" w14:textId="39F66A11"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w:t>
            </w:r>
            <w:r w:rsidR="00EF0B99" w:rsidRPr="00EF0B99">
              <w:rPr>
                <w:rFonts w:ascii="Times New Roman" w:hAnsi="Times New Roman" w:cs="Times New Roman"/>
                <w:color w:val="000000"/>
                <w:sz w:val="24"/>
                <w:szCs w:val="24"/>
              </w:rPr>
              <w:t>29</w:t>
            </w:r>
            <w:r w:rsidRPr="00EF0B99">
              <w:rPr>
                <w:rFonts w:ascii="Times New Roman" w:hAnsi="Times New Roman" w:cs="Times New Roman"/>
                <w:color w:val="000000"/>
                <w:sz w:val="24"/>
                <w:szCs w:val="24"/>
              </w:rPr>
              <w:t>***</w:t>
            </w:r>
          </w:p>
        </w:tc>
        <w:tc>
          <w:tcPr>
            <w:tcW w:w="940" w:type="dxa"/>
            <w:gridSpan w:val="2"/>
            <w:noWrap/>
            <w:vAlign w:val="center"/>
          </w:tcPr>
          <w:p w14:paraId="6C08CE8F" w14:textId="0C3F7454"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.006</w:t>
            </w:r>
          </w:p>
        </w:tc>
      </w:tr>
      <w:tr w:rsidR="002B7B6C" w:rsidRPr="002F7AC8" w14:paraId="1C1EA8F3" w14:textId="77777777" w:rsidTr="00C861AB">
        <w:trPr>
          <w:trHeight w:val="300"/>
          <w:jc w:val="center"/>
        </w:trPr>
        <w:tc>
          <w:tcPr>
            <w:tcW w:w="2682" w:type="dxa"/>
            <w:gridSpan w:val="3"/>
            <w:noWrap/>
            <w:vAlign w:val="center"/>
            <w:hideMark/>
          </w:tcPr>
          <w:p w14:paraId="133C93B8" w14:textId="77777777" w:rsidR="002B7B6C" w:rsidRPr="002F7AC8" w:rsidRDefault="002B7B6C" w:rsidP="002B7B6C">
            <w:pPr>
              <w:rPr>
                <w:rFonts w:ascii="Times New Roman" w:hAnsi="Times New Roman" w:cs="Times New Roman"/>
                <w:sz w:val="24"/>
                <w:szCs w:val="24"/>
              </w:rPr>
            </w:pPr>
          </w:p>
        </w:tc>
        <w:tc>
          <w:tcPr>
            <w:tcW w:w="1548" w:type="dxa"/>
            <w:gridSpan w:val="3"/>
          </w:tcPr>
          <w:p w14:paraId="15FBA7DA" w14:textId="77777777" w:rsidR="002B7B6C" w:rsidRPr="00EF0B99" w:rsidRDefault="002B7B6C" w:rsidP="002B7B6C">
            <w:pPr>
              <w:rPr>
                <w:rFonts w:ascii="Times New Roman" w:hAnsi="Times New Roman" w:cs="Times New Roman"/>
                <w:color w:val="000000"/>
                <w:sz w:val="24"/>
                <w:szCs w:val="24"/>
              </w:rPr>
            </w:pPr>
          </w:p>
        </w:tc>
        <w:tc>
          <w:tcPr>
            <w:tcW w:w="702" w:type="dxa"/>
            <w:gridSpan w:val="2"/>
          </w:tcPr>
          <w:p w14:paraId="72631DE6" w14:textId="77777777" w:rsidR="002B7B6C" w:rsidRPr="00EF0B99" w:rsidRDefault="002B7B6C" w:rsidP="002B7B6C">
            <w:pPr>
              <w:rPr>
                <w:rFonts w:ascii="Times New Roman" w:hAnsi="Times New Roman" w:cs="Times New Roman"/>
                <w:color w:val="000000"/>
                <w:sz w:val="24"/>
                <w:szCs w:val="24"/>
              </w:rPr>
            </w:pPr>
          </w:p>
        </w:tc>
        <w:tc>
          <w:tcPr>
            <w:tcW w:w="406" w:type="dxa"/>
          </w:tcPr>
          <w:p w14:paraId="5F7EFA3D"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2552CF67" w14:textId="77777777" w:rsidR="002B7B6C" w:rsidRPr="00EF0B99" w:rsidRDefault="002B7B6C" w:rsidP="002B7B6C">
            <w:pPr>
              <w:rPr>
                <w:rFonts w:ascii="Times New Roman" w:hAnsi="Times New Roman" w:cs="Times New Roman"/>
                <w:color w:val="000000"/>
                <w:sz w:val="24"/>
                <w:szCs w:val="24"/>
              </w:rPr>
            </w:pPr>
          </w:p>
        </w:tc>
        <w:tc>
          <w:tcPr>
            <w:tcW w:w="704" w:type="dxa"/>
            <w:gridSpan w:val="2"/>
            <w:noWrap/>
            <w:vAlign w:val="center"/>
          </w:tcPr>
          <w:p w14:paraId="74EB62B4" w14:textId="77777777" w:rsidR="002B7B6C" w:rsidRPr="00EF0B99" w:rsidRDefault="002B7B6C" w:rsidP="002B7B6C">
            <w:pPr>
              <w:rPr>
                <w:rFonts w:ascii="Times New Roman" w:hAnsi="Times New Roman" w:cs="Times New Roman"/>
                <w:sz w:val="24"/>
                <w:szCs w:val="24"/>
              </w:rPr>
            </w:pPr>
          </w:p>
        </w:tc>
        <w:tc>
          <w:tcPr>
            <w:tcW w:w="238" w:type="dxa"/>
            <w:vAlign w:val="center"/>
          </w:tcPr>
          <w:p w14:paraId="05368DC1"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18E8CA0E" w14:textId="77777777" w:rsidR="002B7B6C" w:rsidRPr="00EF0B99" w:rsidRDefault="002B7B6C" w:rsidP="002B7B6C">
            <w:pPr>
              <w:rPr>
                <w:rFonts w:ascii="Times New Roman" w:hAnsi="Times New Roman" w:cs="Times New Roman"/>
                <w:color w:val="000000"/>
                <w:sz w:val="24"/>
                <w:szCs w:val="24"/>
              </w:rPr>
            </w:pPr>
          </w:p>
        </w:tc>
        <w:tc>
          <w:tcPr>
            <w:tcW w:w="671" w:type="dxa"/>
            <w:gridSpan w:val="2"/>
            <w:noWrap/>
            <w:vAlign w:val="center"/>
          </w:tcPr>
          <w:p w14:paraId="359C439E" w14:textId="77777777" w:rsidR="002B7B6C" w:rsidRPr="00EF0B99" w:rsidRDefault="002B7B6C" w:rsidP="002B7B6C">
            <w:pPr>
              <w:rPr>
                <w:rFonts w:ascii="Times New Roman" w:hAnsi="Times New Roman" w:cs="Times New Roman"/>
                <w:sz w:val="24"/>
                <w:szCs w:val="24"/>
              </w:rPr>
            </w:pPr>
          </w:p>
        </w:tc>
        <w:tc>
          <w:tcPr>
            <w:tcW w:w="270" w:type="dxa"/>
            <w:vAlign w:val="center"/>
          </w:tcPr>
          <w:p w14:paraId="46DAD7A5"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548FA736" w14:textId="77777777" w:rsidR="002B7B6C" w:rsidRPr="00EF0B99" w:rsidRDefault="002B7B6C" w:rsidP="002B7B6C">
            <w:pPr>
              <w:rPr>
                <w:rFonts w:ascii="Times New Roman" w:hAnsi="Times New Roman" w:cs="Times New Roman"/>
                <w:color w:val="000000"/>
                <w:sz w:val="24"/>
                <w:szCs w:val="24"/>
              </w:rPr>
            </w:pPr>
          </w:p>
        </w:tc>
        <w:tc>
          <w:tcPr>
            <w:tcW w:w="940" w:type="dxa"/>
            <w:gridSpan w:val="2"/>
            <w:noWrap/>
            <w:vAlign w:val="center"/>
          </w:tcPr>
          <w:p w14:paraId="260EAD64" w14:textId="77777777" w:rsidR="002B7B6C" w:rsidRPr="00EF0B99" w:rsidRDefault="002B7B6C" w:rsidP="002B7B6C">
            <w:pPr>
              <w:rPr>
                <w:rFonts w:ascii="Times New Roman" w:hAnsi="Times New Roman" w:cs="Times New Roman"/>
                <w:sz w:val="24"/>
                <w:szCs w:val="24"/>
              </w:rPr>
            </w:pPr>
          </w:p>
        </w:tc>
      </w:tr>
      <w:tr w:rsidR="002B7B6C" w:rsidRPr="002F7AC8" w14:paraId="5E57A647" w14:textId="77777777" w:rsidTr="00C861AB">
        <w:trPr>
          <w:trHeight w:val="300"/>
          <w:jc w:val="center"/>
        </w:trPr>
        <w:tc>
          <w:tcPr>
            <w:tcW w:w="2682" w:type="dxa"/>
            <w:gridSpan w:val="3"/>
            <w:noWrap/>
            <w:vAlign w:val="center"/>
            <w:hideMark/>
          </w:tcPr>
          <w:p w14:paraId="5F444107" w14:textId="77777777" w:rsidR="002B7B6C" w:rsidRPr="002F7AC8" w:rsidRDefault="002B7B6C" w:rsidP="002B7B6C">
            <w:pPr>
              <w:rPr>
                <w:rFonts w:ascii="Times New Roman" w:hAnsi="Times New Roman" w:cs="Times New Roman"/>
                <w:i/>
                <w:iCs/>
                <w:sz w:val="24"/>
                <w:szCs w:val="24"/>
              </w:rPr>
            </w:pPr>
            <w:r w:rsidRPr="002F7AC8">
              <w:rPr>
                <w:rFonts w:ascii="Times New Roman" w:hAnsi="Times New Roman" w:cs="Times New Roman"/>
                <w:i/>
                <w:iCs/>
                <w:sz w:val="24"/>
                <w:szCs w:val="24"/>
              </w:rPr>
              <w:t>Between level</w:t>
            </w:r>
          </w:p>
        </w:tc>
        <w:tc>
          <w:tcPr>
            <w:tcW w:w="1548" w:type="dxa"/>
            <w:gridSpan w:val="3"/>
          </w:tcPr>
          <w:p w14:paraId="587F7FB6" w14:textId="77777777" w:rsidR="002B7B6C" w:rsidRPr="00EF0B99" w:rsidRDefault="002B7B6C" w:rsidP="002B7B6C">
            <w:pPr>
              <w:rPr>
                <w:rFonts w:ascii="Times New Roman" w:hAnsi="Times New Roman" w:cs="Times New Roman"/>
                <w:sz w:val="24"/>
                <w:szCs w:val="24"/>
              </w:rPr>
            </w:pPr>
          </w:p>
        </w:tc>
        <w:tc>
          <w:tcPr>
            <w:tcW w:w="702" w:type="dxa"/>
            <w:gridSpan w:val="2"/>
          </w:tcPr>
          <w:p w14:paraId="2E533E9D" w14:textId="77777777" w:rsidR="002B7B6C" w:rsidRPr="00EF0B99" w:rsidRDefault="002B7B6C" w:rsidP="002B7B6C">
            <w:pPr>
              <w:rPr>
                <w:rFonts w:ascii="Times New Roman" w:hAnsi="Times New Roman" w:cs="Times New Roman"/>
                <w:sz w:val="24"/>
                <w:szCs w:val="24"/>
              </w:rPr>
            </w:pPr>
          </w:p>
        </w:tc>
        <w:tc>
          <w:tcPr>
            <w:tcW w:w="406" w:type="dxa"/>
          </w:tcPr>
          <w:p w14:paraId="4A95CA2D" w14:textId="77777777" w:rsidR="002B7B6C" w:rsidRPr="00EF0B99" w:rsidRDefault="002B7B6C" w:rsidP="002B7B6C">
            <w:pPr>
              <w:rPr>
                <w:rFonts w:ascii="Times New Roman" w:hAnsi="Times New Roman" w:cs="Times New Roman"/>
                <w:sz w:val="24"/>
                <w:szCs w:val="24"/>
              </w:rPr>
            </w:pPr>
          </w:p>
        </w:tc>
        <w:tc>
          <w:tcPr>
            <w:tcW w:w="1142" w:type="dxa"/>
            <w:gridSpan w:val="2"/>
            <w:noWrap/>
            <w:vAlign w:val="center"/>
          </w:tcPr>
          <w:p w14:paraId="6F7A0293" w14:textId="77777777" w:rsidR="002B7B6C" w:rsidRPr="00EF0B99" w:rsidRDefault="002B7B6C" w:rsidP="002B7B6C">
            <w:pPr>
              <w:rPr>
                <w:rFonts w:ascii="Times New Roman" w:hAnsi="Times New Roman" w:cs="Times New Roman"/>
                <w:sz w:val="24"/>
                <w:szCs w:val="24"/>
              </w:rPr>
            </w:pPr>
          </w:p>
        </w:tc>
        <w:tc>
          <w:tcPr>
            <w:tcW w:w="704" w:type="dxa"/>
            <w:gridSpan w:val="2"/>
            <w:noWrap/>
            <w:vAlign w:val="center"/>
          </w:tcPr>
          <w:p w14:paraId="36C1C6A0" w14:textId="77777777" w:rsidR="002B7B6C" w:rsidRPr="00EF0B99" w:rsidRDefault="002B7B6C" w:rsidP="002B7B6C">
            <w:pPr>
              <w:rPr>
                <w:rFonts w:ascii="Times New Roman" w:hAnsi="Times New Roman" w:cs="Times New Roman"/>
                <w:sz w:val="24"/>
                <w:szCs w:val="24"/>
              </w:rPr>
            </w:pPr>
          </w:p>
        </w:tc>
        <w:tc>
          <w:tcPr>
            <w:tcW w:w="238" w:type="dxa"/>
            <w:vAlign w:val="center"/>
          </w:tcPr>
          <w:p w14:paraId="42EDC077"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35FD74FD" w14:textId="77777777" w:rsidR="002B7B6C" w:rsidRPr="00EF0B99" w:rsidRDefault="002B7B6C" w:rsidP="002B7B6C">
            <w:pPr>
              <w:rPr>
                <w:rFonts w:ascii="Times New Roman" w:hAnsi="Times New Roman" w:cs="Times New Roman"/>
                <w:sz w:val="24"/>
                <w:szCs w:val="24"/>
              </w:rPr>
            </w:pPr>
          </w:p>
        </w:tc>
        <w:tc>
          <w:tcPr>
            <w:tcW w:w="671" w:type="dxa"/>
            <w:gridSpan w:val="2"/>
            <w:noWrap/>
            <w:vAlign w:val="center"/>
          </w:tcPr>
          <w:p w14:paraId="577DECFE" w14:textId="77777777" w:rsidR="002B7B6C" w:rsidRPr="00EF0B99" w:rsidRDefault="002B7B6C" w:rsidP="002B7B6C">
            <w:pPr>
              <w:rPr>
                <w:rFonts w:ascii="Times New Roman" w:hAnsi="Times New Roman" w:cs="Times New Roman"/>
                <w:sz w:val="24"/>
                <w:szCs w:val="24"/>
              </w:rPr>
            </w:pPr>
          </w:p>
        </w:tc>
        <w:tc>
          <w:tcPr>
            <w:tcW w:w="270" w:type="dxa"/>
            <w:vAlign w:val="center"/>
          </w:tcPr>
          <w:p w14:paraId="14F9B95F"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4B4936F8" w14:textId="77777777" w:rsidR="002B7B6C" w:rsidRPr="00EF0B99" w:rsidRDefault="002B7B6C" w:rsidP="002B7B6C">
            <w:pPr>
              <w:rPr>
                <w:rFonts w:ascii="Times New Roman" w:hAnsi="Times New Roman" w:cs="Times New Roman"/>
                <w:sz w:val="24"/>
                <w:szCs w:val="24"/>
              </w:rPr>
            </w:pPr>
          </w:p>
        </w:tc>
        <w:tc>
          <w:tcPr>
            <w:tcW w:w="940" w:type="dxa"/>
            <w:gridSpan w:val="2"/>
            <w:noWrap/>
            <w:vAlign w:val="center"/>
          </w:tcPr>
          <w:p w14:paraId="52CEB08B" w14:textId="77777777" w:rsidR="002B7B6C" w:rsidRPr="00EF0B99" w:rsidRDefault="002B7B6C" w:rsidP="002B7B6C">
            <w:pPr>
              <w:rPr>
                <w:rFonts w:ascii="Times New Roman" w:hAnsi="Times New Roman" w:cs="Times New Roman"/>
                <w:sz w:val="24"/>
                <w:szCs w:val="24"/>
              </w:rPr>
            </w:pPr>
          </w:p>
        </w:tc>
      </w:tr>
      <w:tr w:rsidR="00817606" w:rsidRPr="00A76B31" w14:paraId="390E7180" w14:textId="77777777" w:rsidTr="00C861AB">
        <w:trPr>
          <w:trHeight w:val="300"/>
          <w:jc w:val="center"/>
        </w:trPr>
        <w:tc>
          <w:tcPr>
            <w:tcW w:w="2682" w:type="dxa"/>
            <w:gridSpan w:val="3"/>
            <w:noWrap/>
            <w:vAlign w:val="center"/>
          </w:tcPr>
          <w:p w14:paraId="38BA5660" w14:textId="254FDE25" w:rsidR="00817606" w:rsidRPr="00817606" w:rsidRDefault="00817606" w:rsidP="00817606">
            <w:pPr>
              <w:rPr>
                <w:rFonts w:ascii="Times New Roman" w:hAnsi="Times New Roman" w:cs="Times New Roman"/>
                <w:sz w:val="24"/>
                <w:szCs w:val="24"/>
              </w:rPr>
            </w:pPr>
            <w:r>
              <w:rPr>
                <w:rFonts w:ascii="Times New Roman" w:hAnsi="Times New Roman" w:cs="Times New Roman"/>
                <w:sz w:val="24"/>
                <w:szCs w:val="24"/>
              </w:rPr>
              <w:t>Attachment</w:t>
            </w:r>
            <w:r w:rsidRPr="00CA0B1B">
              <w:rPr>
                <w:rFonts w:ascii="Times New Roman" w:hAnsi="Times New Roman" w:cs="Times New Roman"/>
                <w:sz w:val="24"/>
                <w:szCs w:val="24"/>
                <w:vertAlign w:val="subscript"/>
              </w:rPr>
              <w:t>j</w:t>
            </w:r>
            <w:r>
              <w:rPr>
                <w:rFonts w:ascii="Times New Roman" w:hAnsi="Times New Roman" w:cs="Times New Roman"/>
                <w:sz w:val="24"/>
                <w:szCs w:val="24"/>
              </w:rPr>
              <w:t xml:space="preserve"> </w:t>
            </w:r>
            <w:r w:rsidRPr="00DC256C">
              <w:rPr>
                <w:rFonts w:ascii="Times New Roman" w:hAnsi="Times New Roman" w:cs="Times New Roman"/>
                <w:i/>
                <w:sz w:val="24"/>
                <w:szCs w:val="24"/>
                <w:lang w:val="el-GR"/>
              </w:rPr>
              <w:t>γ</w:t>
            </w:r>
            <w:r>
              <w:rPr>
                <w:rFonts w:ascii="Times New Roman" w:hAnsi="Times New Roman" w:cs="Times New Roman"/>
                <w:i/>
                <w:sz w:val="24"/>
                <w:szCs w:val="24"/>
                <w:vertAlign w:val="subscript"/>
              </w:rPr>
              <w:t>01</w:t>
            </w:r>
          </w:p>
        </w:tc>
        <w:tc>
          <w:tcPr>
            <w:tcW w:w="1548" w:type="dxa"/>
            <w:gridSpan w:val="3"/>
            <w:vAlign w:val="center"/>
          </w:tcPr>
          <w:p w14:paraId="5F9081FB" w14:textId="7D3B0E25" w:rsidR="00817606" w:rsidRPr="00EF0B99" w:rsidRDefault="0053440B"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.083</w:t>
            </w:r>
          </w:p>
        </w:tc>
        <w:tc>
          <w:tcPr>
            <w:tcW w:w="702" w:type="dxa"/>
            <w:gridSpan w:val="2"/>
            <w:vAlign w:val="center"/>
          </w:tcPr>
          <w:p w14:paraId="45D7639C" w14:textId="15022DDF" w:rsidR="00817606" w:rsidRPr="00EF0B99" w:rsidRDefault="0053440B"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.099</w:t>
            </w:r>
          </w:p>
        </w:tc>
        <w:tc>
          <w:tcPr>
            <w:tcW w:w="406" w:type="dxa"/>
          </w:tcPr>
          <w:p w14:paraId="731520F3" w14:textId="77777777" w:rsidR="00817606" w:rsidRPr="00EF0B99" w:rsidRDefault="00817606" w:rsidP="00817606">
            <w:pPr>
              <w:rPr>
                <w:rFonts w:ascii="Times New Roman" w:hAnsi="Times New Roman" w:cs="Times New Roman"/>
                <w:color w:val="000000"/>
                <w:sz w:val="24"/>
                <w:szCs w:val="24"/>
              </w:rPr>
            </w:pPr>
          </w:p>
        </w:tc>
        <w:tc>
          <w:tcPr>
            <w:tcW w:w="1142" w:type="dxa"/>
            <w:gridSpan w:val="2"/>
            <w:noWrap/>
            <w:vAlign w:val="center"/>
          </w:tcPr>
          <w:p w14:paraId="0C9DFCD9" w14:textId="6133C9A4" w:rsidR="00817606" w:rsidRPr="00EF0B99" w:rsidRDefault="00CD2C96"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-.143</w:t>
            </w:r>
          </w:p>
        </w:tc>
        <w:tc>
          <w:tcPr>
            <w:tcW w:w="704" w:type="dxa"/>
            <w:gridSpan w:val="2"/>
            <w:noWrap/>
            <w:vAlign w:val="center"/>
          </w:tcPr>
          <w:p w14:paraId="23F9B9F8" w14:textId="304E12DC" w:rsidR="00817606" w:rsidRPr="00EF0B99" w:rsidRDefault="00CD2C96"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.182</w:t>
            </w:r>
          </w:p>
        </w:tc>
        <w:tc>
          <w:tcPr>
            <w:tcW w:w="238" w:type="dxa"/>
            <w:vAlign w:val="center"/>
          </w:tcPr>
          <w:p w14:paraId="3E602E38" w14:textId="77777777" w:rsidR="00817606" w:rsidRPr="00EF0B99" w:rsidRDefault="00817606" w:rsidP="00817606">
            <w:pPr>
              <w:rPr>
                <w:rFonts w:ascii="Times New Roman" w:hAnsi="Times New Roman" w:cs="Times New Roman"/>
                <w:sz w:val="24"/>
                <w:szCs w:val="24"/>
              </w:rPr>
            </w:pPr>
          </w:p>
        </w:tc>
        <w:tc>
          <w:tcPr>
            <w:tcW w:w="1128" w:type="dxa"/>
            <w:gridSpan w:val="2"/>
            <w:noWrap/>
            <w:vAlign w:val="center"/>
          </w:tcPr>
          <w:p w14:paraId="0AD9ECFE" w14:textId="1BC800B6" w:rsidR="00817606" w:rsidRPr="00EF0B99" w:rsidRDefault="003F1E6D"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.259</w:t>
            </w:r>
          </w:p>
        </w:tc>
        <w:tc>
          <w:tcPr>
            <w:tcW w:w="671" w:type="dxa"/>
            <w:gridSpan w:val="2"/>
            <w:noWrap/>
            <w:vAlign w:val="center"/>
          </w:tcPr>
          <w:p w14:paraId="65658D29" w14:textId="6C7EE008" w:rsidR="00817606" w:rsidRPr="00EF0B99" w:rsidRDefault="003F1E6D"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.158</w:t>
            </w:r>
          </w:p>
        </w:tc>
        <w:tc>
          <w:tcPr>
            <w:tcW w:w="270" w:type="dxa"/>
            <w:vAlign w:val="center"/>
          </w:tcPr>
          <w:p w14:paraId="03E54347" w14:textId="77777777" w:rsidR="00817606" w:rsidRPr="00EF0B99" w:rsidRDefault="00817606" w:rsidP="00817606">
            <w:pPr>
              <w:rPr>
                <w:rFonts w:ascii="Times New Roman" w:hAnsi="Times New Roman" w:cs="Times New Roman"/>
                <w:sz w:val="24"/>
                <w:szCs w:val="24"/>
              </w:rPr>
            </w:pPr>
          </w:p>
        </w:tc>
        <w:tc>
          <w:tcPr>
            <w:tcW w:w="1170" w:type="dxa"/>
            <w:gridSpan w:val="2"/>
            <w:noWrap/>
            <w:vAlign w:val="center"/>
          </w:tcPr>
          <w:p w14:paraId="0D52A50E" w14:textId="2240AE08" w:rsidR="00817606" w:rsidRPr="00EF0B99" w:rsidRDefault="00EF0B99"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.384**</w:t>
            </w:r>
          </w:p>
        </w:tc>
        <w:tc>
          <w:tcPr>
            <w:tcW w:w="940" w:type="dxa"/>
            <w:gridSpan w:val="2"/>
            <w:noWrap/>
            <w:vAlign w:val="center"/>
          </w:tcPr>
          <w:p w14:paraId="3692CEA5" w14:textId="414841E0" w:rsidR="00817606" w:rsidRPr="00EF0B99" w:rsidRDefault="00EF0B99"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.111</w:t>
            </w:r>
          </w:p>
        </w:tc>
      </w:tr>
      <w:tr w:rsidR="00817606" w:rsidRPr="00A76B31" w14:paraId="6BC15BCE" w14:textId="77777777" w:rsidTr="00C861AB">
        <w:trPr>
          <w:trHeight w:val="300"/>
          <w:jc w:val="center"/>
        </w:trPr>
        <w:tc>
          <w:tcPr>
            <w:tcW w:w="2682" w:type="dxa"/>
            <w:gridSpan w:val="3"/>
            <w:noWrap/>
            <w:vAlign w:val="center"/>
          </w:tcPr>
          <w:p w14:paraId="798B6728" w14:textId="4743480B" w:rsidR="00817606" w:rsidRPr="00817606" w:rsidRDefault="00817606" w:rsidP="00817606">
            <w:pPr>
              <w:rPr>
                <w:rFonts w:ascii="Times New Roman" w:hAnsi="Times New Roman" w:cs="Times New Roman"/>
                <w:sz w:val="24"/>
                <w:szCs w:val="24"/>
              </w:rPr>
            </w:pPr>
            <w:r>
              <w:rPr>
                <w:rFonts w:ascii="Times New Roman" w:hAnsi="Times New Roman" w:cs="Times New Roman"/>
                <w:sz w:val="24"/>
                <w:szCs w:val="24"/>
              </w:rPr>
              <w:t>Glorification</w:t>
            </w:r>
            <w:r w:rsidRPr="00CA0B1B">
              <w:rPr>
                <w:rFonts w:ascii="Times New Roman" w:hAnsi="Times New Roman" w:cs="Times New Roman"/>
                <w:sz w:val="24"/>
                <w:szCs w:val="24"/>
                <w:vertAlign w:val="subscript"/>
              </w:rPr>
              <w:t>j</w:t>
            </w:r>
            <w:r>
              <w:rPr>
                <w:rFonts w:ascii="Times New Roman" w:hAnsi="Times New Roman" w:cs="Times New Roman"/>
                <w:sz w:val="24"/>
                <w:szCs w:val="24"/>
              </w:rPr>
              <w:t xml:space="preserve"> </w:t>
            </w:r>
            <w:r w:rsidRPr="00DC256C">
              <w:rPr>
                <w:rFonts w:ascii="Times New Roman" w:hAnsi="Times New Roman" w:cs="Times New Roman"/>
                <w:i/>
                <w:sz w:val="24"/>
                <w:szCs w:val="24"/>
                <w:lang w:val="el-GR"/>
              </w:rPr>
              <w:t>γ</w:t>
            </w:r>
            <w:r w:rsidRPr="00DC256C">
              <w:rPr>
                <w:rFonts w:ascii="Times New Roman" w:hAnsi="Times New Roman" w:cs="Times New Roman"/>
                <w:i/>
                <w:sz w:val="24"/>
                <w:szCs w:val="24"/>
                <w:vertAlign w:val="subscript"/>
                <w:lang w:val="el-GR"/>
              </w:rPr>
              <w:t>0</w:t>
            </w:r>
            <w:r>
              <w:rPr>
                <w:rFonts w:ascii="Times New Roman" w:hAnsi="Times New Roman" w:cs="Times New Roman"/>
                <w:i/>
                <w:sz w:val="24"/>
                <w:szCs w:val="24"/>
                <w:vertAlign w:val="subscript"/>
              </w:rPr>
              <w:t>2</w:t>
            </w:r>
          </w:p>
        </w:tc>
        <w:tc>
          <w:tcPr>
            <w:tcW w:w="1548" w:type="dxa"/>
            <w:gridSpan w:val="3"/>
            <w:vAlign w:val="center"/>
          </w:tcPr>
          <w:p w14:paraId="74015713" w14:textId="6A56A034" w:rsidR="00817606" w:rsidRPr="00EF0B99" w:rsidRDefault="0053440B"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.185*</w:t>
            </w:r>
          </w:p>
        </w:tc>
        <w:tc>
          <w:tcPr>
            <w:tcW w:w="702" w:type="dxa"/>
            <w:gridSpan w:val="2"/>
            <w:vAlign w:val="center"/>
          </w:tcPr>
          <w:p w14:paraId="72766351" w14:textId="68E56667" w:rsidR="00817606" w:rsidRPr="00EF0B99" w:rsidRDefault="0053440B"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.093</w:t>
            </w:r>
          </w:p>
        </w:tc>
        <w:tc>
          <w:tcPr>
            <w:tcW w:w="406" w:type="dxa"/>
          </w:tcPr>
          <w:p w14:paraId="42CD1E86" w14:textId="77777777" w:rsidR="00817606" w:rsidRPr="00EF0B99" w:rsidRDefault="00817606" w:rsidP="00817606">
            <w:pPr>
              <w:rPr>
                <w:rFonts w:ascii="Times New Roman" w:hAnsi="Times New Roman" w:cs="Times New Roman"/>
                <w:color w:val="000000"/>
                <w:sz w:val="24"/>
                <w:szCs w:val="24"/>
              </w:rPr>
            </w:pPr>
          </w:p>
        </w:tc>
        <w:tc>
          <w:tcPr>
            <w:tcW w:w="1142" w:type="dxa"/>
            <w:gridSpan w:val="2"/>
            <w:noWrap/>
            <w:vAlign w:val="center"/>
          </w:tcPr>
          <w:p w14:paraId="5218DD82" w14:textId="6B799232" w:rsidR="00817606" w:rsidRPr="00EF0B99" w:rsidRDefault="00CD2C96"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.173</w:t>
            </w:r>
          </w:p>
        </w:tc>
        <w:tc>
          <w:tcPr>
            <w:tcW w:w="704" w:type="dxa"/>
            <w:gridSpan w:val="2"/>
            <w:noWrap/>
            <w:vAlign w:val="center"/>
          </w:tcPr>
          <w:p w14:paraId="1EF6B479" w14:textId="7DCCFB9C" w:rsidR="00817606" w:rsidRPr="00EF0B99" w:rsidRDefault="00CD2C96"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.150</w:t>
            </w:r>
          </w:p>
        </w:tc>
        <w:tc>
          <w:tcPr>
            <w:tcW w:w="238" w:type="dxa"/>
            <w:vAlign w:val="center"/>
          </w:tcPr>
          <w:p w14:paraId="79763D2D" w14:textId="77777777" w:rsidR="00817606" w:rsidRPr="00EF0B99" w:rsidRDefault="00817606" w:rsidP="00817606">
            <w:pPr>
              <w:rPr>
                <w:rFonts w:ascii="Times New Roman" w:hAnsi="Times New Roman" w:cs="Times New Roman"/>
                <w:sz w:val="24"/>
                <w:szCs w:val="24"/>
              </w:rPr>
            </w:pPr>
          </w:p>
        </w:tc>
        <w:tc>
          <w:tcPr>
            <w:tcW w:w="1128" w:type="dxa"/>
            <w:gridSpan w:val="2"/>
            <w:noWrap/>
            <w:vAlign w:val="center"/>
          </w:tcPr>
          <w:p w14:paraId="4815E288" w14:textId="5A2420AF" w:rsidR="00817606" w:rsidRPr="00EF0B99" w:rsidRDefault="003F1E6D"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.130</w:t>
            </w:r>
          </w:p>
        </w:tc>
        <w:tc>
          <w:tcPr>
            <w:tcW w:w="671" w:type="dxa"/>
            <w:gridSpan w:val="2"/>
            <w:noWrap/>
            <w:vAlign w:val="center"/>
          </w:tcPr>
          <w:p w14:paraId="0AA04690" w14:textId="535E21B3" w:rsidR="00817606" w:rsidRPr="00EF0B99" w:rsidRDefault="003F1E6D"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.144</w:t>
            </w:r>
          </w:p>
        </w:tc>
        <w:tc>
          <w:tcPr>
            <w:tcW w:w="270" w:type="dxa"/>
            <w:vAlign w:val="center"/>
          </w:tcPr>
          <w:p w14:paraId="41BFBCE8" w14:textId="77777777" w:rsidR="00817606" w:rsidRPr="00EF0B99" w:rsidRDefault="00817606" w:rsidP="00817606">
            <w:pPr>
              <w:rPr>
                <w:rFonts w:ascii="Times New Roman" w:hAnsi="Times New Roman" w:cs="Times New Roman"/>
                <w:sz w:val="24"/>
                <w:szCs w:val="24"/>
              </w:rPr>
            </w:pPr>
          </w:p>
        </w:tc>
        <w:tc>
          <w:tcPr>
            <w:tcW w:w="1170" w:type="dxa"/>
            <w:gridSpan w:val="2"/>
            <w:noWrap/>
            <w:vAlign w:val="center"/>
          </w:tcPr>
          <w:p w14:paraId="73BEEBC4" w14:textId="20238FAC" w:rsidR="00817606" w:rsidRPr="00EF0B99" w:rsidRDefault="00EF0B99"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.150</w:t>
            </w:r>
          </w:p>
        </w:tc>
        <w:tc>
          <w:tcPr>
            <w:tcW w:w="940" w:type="dxa"/>
            <w:gridSpan w:val="2"/>
            <w:noWrap/>
            <w:vAlign w:val="center"/>
          </w:tcPr>
          <w:p w14:paraId="7E67B616" w14:textId="6EE6011A" w:rsidR="00817606" w:rsidRPr="00EF0B99" w:rsidRDefault="00EF0B99" w:rsidP="00817606">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.087</w:t>
            </w:r>
          </w:p>
        </w:tc>
      </w:tr>
      <w:tr w:rsidR="002B7B6C" w:rsidRPr="00A76B31" w14:paraId="6AC0B20D" w14:textId="77777777" w:rsidTr="00C861AB">
        <w:trPr>
          <w:trHeight w:val="300"/>
          <w:jc w:val="center"/>
        </w:trPr>
        <w:tc>
          <w:tcPr>
            <w:tcW w:w="2682" w:type="dxa"/>
            <w:gridSpan w:val="3"/>
            <w:noWrap/>
            <w:vAlign w:val="center"/>
            <w:hideMark/>
          </w:tcPr>
          <w:p w14:paraId="489DE390" w14:textId="7388CE3A" w:rsidR="002B7B6C" w:rsidRPr="00FB46FD" w:rsidRDefault="002B7B6C" w:rsidP="002B7B6C">
            <w:pPr>
              <w:rPr>
                <w:rFonts w:ascii="Times New Roman" w:hAnsi="Times New Roman" w:cs="Times New Roman"/>
                <w:sz w:val="24"/>
                <w:szCs w:val="24"/>
              </w:rPr>
            </w:pPr>
            <w:r w:rsidRPr="002F7AC8">
              <w:rPr>
                <w:rFonts w:ascii="Times New Roman" w:hAnsi="Times New Roman" w:cs="Times New Roman"/>
                <w:sz w:val="24"/>
                <w:szCs w:val="24"/>
              </w:rPr>
              <w:t>GINI</w:t>
            </w:r>
            <w:r w:rsidRPr="00CA0B1B">
              <w:rPr>
                <w:rFonts w:ascii="Times New Roman" w:hAnsi="Times New Roman" w:cs="Times New Roman"/>
                <w:sz w:val="24"/>
                <w:szCs w:val="24"/>
                <w:vertAlign w:val="subscript"/>
              </w:rPr>
              <w:t>j</w:t>
            </w:r>
            <w:r>
              <w:rPr>
                <w:rFonts w:ascii="Times New Roman" w:hAnsi="Times New Roman" w:cs="Times New Roman"/>
                <w:sz w:val="24"/>
                <w:szCs w:val="24"/>
                <w:lang w:val="el-GR"/>
              </w:rPr>
              <w:t xml:space="preserve"> </w:t>
            </w:r>
            <w:r w:rsidRPr="00DC256C">
              <w:rPr>
                <w:rFonts w:ascii="Times New Roman" w:hAnsi="Times New Roman" w:cs="Times New Roman"/>
                <w:i/>
                <w:sz w:val="24"/>
                <w:szCs w:val="24"/>
                <w:lang w:val="el-GR"/>
              </w:rPr>
              <w:t>γ</w:t>
            </w:r>
            <w:r w:rsidRPr="00DC256C">
              <w:rPr>
                <w:rFonts w:ascii="Times New Roman" w:hAnsi="Times New Roman" w:cs="Times New Roman"/>
                <w:i/>
                <w:sz w:val="24"/>
                <w:szCs w:val="24"/>
                <w:vertAlign w:val="subscript"/>
                <w:lang w:val="el-GR"/>
              </w:rPr>
              <w:t>0</w:t>
            </w:r>
            <w:r w:rsidR="00817606">
              <w:rPr>
                <w:rFonts w:ascii="Times New Roman" w:hAnsi="Times New Roman" w:cs="Times New Roman"/>
                <w:i/>
                <w:sz w:val="24"/>
                <w:szCs w:val="24"/>
                <w:vertAlign w:val="subscript"/>
              </w:rPr>
              <w:t>3</w:t>
            </w:r>
          </w:p>
        </w:tc>
        <w:tc>
          <w:tcPr>
            <w:tcW w:w="1548" w:type="dxa"/>
            <w:gridSpan w:val="3"/>
            <w:vAlign w:val="center"/>
          </w:tcPr>
          <w:p w14:paraId="6C2FF08A" w14:textId="4248A4E9"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w:t>
            </w:r>
            <w:r w:rsidR="0053440B" w:rsidRPr="00EF0B99">
              <w:rPr>
                <w:rFonts w:ascii="Times New Roman" w:hAnsi="Times New Roman" w:cs="Times New Roman"/>
                <w:color w:val="000000"/>
                <w:sz w:val="24"/>
                <w:szCs w:val="24"/>
              </w:rPr>
              <w:t>15</w:t>
            </w:r>
          </w:p>
        </w:tc>
        <w:tc>
          <w:tcPr>
            <w:tcW w:w="702" w:type="dxa"/>
            <w:gridSpan w:val="2"/>
            <w:vAlign w:val="center"/>
          </w:tcPr>
          <w:p w14:paraId="062BC730" w14:textId="62B74BE4"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w:t>
            </w:r>
            <w:r w:rsidR="0053440B" w:rsidRPr="00EF0B99">
              <w:rPr>
                <w:rFonts w:ascii="Times New Roman" w:hAnsi="Times New Roman" w:cs="Times New Roman"/>
                <w:color w:val="000000"/>
                <w:sz w:val="24"/>
                <w:szCs w:val="24"/>
              </w:rPr>
              <w:t>012</w:t>
            </w:r>
          </w:p>
        </w:tc>
        <w:tc>
          <w:tcPr>
            <w:tcW w:w="406" w:type="dxa"/>
          </w:tcPr>
          <w:p w14:paraId="58852306"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069D8BED" w14:textId="42095030"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w:t>
            </w:r>
            <w:r w:rsidR="00CD2C96" w:rsidRPr="00EF0B99">
              <w:rPr>
                <w:rFonts w:ascii="Times New Roman" w:hAnsi="Times New Roman" w:cs="Times New Roman"/>
                <w:color w:val="000000"/>
                <w:sz w:val="24"/>
                <w:szCs w:val="24"/>
              </w:rPr>
              <w:t>17</w:t>
            </w:r>
          </w:p>
        </w:tc>
        <w:tc>
          <w:tcPr>
            <w:tcW w:w="704" w:type="dxa"/>
            <w:gridSpan w:val="2"/>
            <w:noWrap/>
            <w:vAlign w:val="center"/>
          </w:tcPr>
          <w:p w14:paraId="650DC868" w14:textId="2DE681E2"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w:t>
            </w:r>
            <w:r w:rsidR="00CD2C96" w:rsidRPr="00EF0B99">
              <w:rPr>
                <w:rFonts w:ascii="Times New Roman" w:hAnsi="Times New Roman" w:cs="Times New Roman"/>
                <w:color w:val="000000"/>
                <w:sz w:val="24"/>
                <w:szCs w:val="24"/>
              </w:rPr>
              <w:t>21</w:t>
            </w:r>
          </w:p>
        </w:tc>
        <w:tc>
          <w:tcPr>
            <w:tcW w:w="238" w:type="dxa"/>
            <w:vAlign w:val="center"/>
          </w:tcPr>
          <w:p w14:paraId="5CCE184B"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6986DF44" w14:textId="47FC58F6"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w:t>
            </w:r>
            <w:r w:rsidR="003F1E6D" w:rsidRPr="00EF0B99">
              <w:rPr>
                <w:rFonts w:ascii="Times New Roman" w:hAnsi="Times New Roman" w:cs="Times New Roman"/>
                <w:color w:val="000000"/>
                <w:sz w:val="24"/>
                <w:szCs w:val="24"/>
              </w:rPr>
              <w:t>21</w:t>
            </w:r>
          </w:p>
        </w:tc>
        <w:tc>
          <w:tcPr>
            <w:tcW w:w="671" w:type="dxa"/>
            <w:gridSpan w:val="2"/>
            <w:noWrap/>
            <w:vAlign w:val="center"/>
          </w:tcPr>
          <w:p w14:paraId="763034BA" w14:textId="6C413890"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.01</w:t>
            </w:r>
            <w:r w:rsidR="003F1E6D" w:rsidRPr="00EF0B99">
              <w:rPr>
                <w:rFonts w:ascii="Times New Roman" w:hAnsi="Times New Roman" w:cs="Times New Roman"/>
                <w:color w:val="000000"/>
                <w:sz w:val="24"/>
                <w:szCs w:val="24"/>
              </w:rPr>
              <w:t>5</w:t>
            </w:r>
          </w:p>
        </w:tc>
        <w:tc>
          <w:tcPr>
            <w:tcW w:w="270" w:type="dxa"/>
            <w:vAlign w:val="center"/>
          </w:tcPr>
          <w:p w14:paraId="3263BB88"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371E22E7" w14:textId="066DABF0" w:rsidR="002B7B6C" w:rsidRPr="00EF0B99" w:rsidRDefault="00EF0B99"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-.007</w:t>
            </w:r>
          </w:p>
        </w:tc>
        <w:tc>
          <w:tcPr>
            <w:tcW w:w="940" w:type="dxa"/>
            <w:gridSpan w:val="2"/>
            <w:noWrap/>
            <w:vAlign w:val="center"/>
          </w:tcPr>
          <w:p w14:paraId="1A2DD13C" w14:textId="3945921F"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.01</w:t>
            </w:r>
            <w:r w:rsidR="00EF0B99" w:rsidRPr="00EF0B99">
              <w:rPr>
                <w:rFonts w:ascii="Times New Roman" w:hAnsi="Times New Roman" w:cs="Times New Roman"/>
                <w:color w:val="000000"/>
                <w:sz w:val="24"/>
                <w:szCs w:val="24"/>
              </w:rPr>
              <w:t>1</w:t>
            </w:r>
          </w:p>
        </w:tc>
      </w:tr>
      <w:tr w:rsidR="002B7B6C" w:rsidRPr="00A76B31" w14:paraId="3BA72E04" w14:textId="77777777" w:rsidTr="00C861AB">
        <w:trPr>
          <w:trHeight w:val="300"/>
          <w:jc w:val="center"/>
        </w:trPr>
        <w:tc>
          <w:tcPr>
            <w:tcW w:w="2682" w:type="dxa"/>
            <w:gridSpan w:val="3"/>
            <w:noWrap/>
            <w:vAlign w:val="center"/>
            <w:hideMark/>
          </w:tcPr>
          <w:p w14:paraId="7D7B92F5" w14:textId="0ED6072F" w:rsidR="002B7B6C" w:rsidRPr="00FB46FD" w:rsidRDefault="002B7B6C" w:rsidP="002B7B6C">
            <w:pPr>
              <w:rPr>
                <w:rFonts w:ascii="Times New Roman" w:hAnsi="Times New Roman" w:cs="Times New Roman"/>
                <w:sz w:val="24"/>
                <w:szCs w:val="24"/>
              </w:rPr>
            </w:pPr>
            <w:r w:rsidRPr="002F7AC8">
              <w:rPr>
                <w:rFonts w:ascii="Times New Roman" w:hAnsi="Times New Roman" w:cs="Times New Roman"/>
                <w:sz w:val="24"/>
                <w:szCs w:val="24"/>
              </w:rPr>
              <w:t>Democracy</w:t>
            </w:r>
            <w:r w:rsidRPr="00CA0B1B">
              <w:rPr>
                <w:rFonts w:ascii="Times New Roman" w:hAnsi="Times New Roman" w:cs="Times New Roman"/>
                <w:sz w:val="24"/>
                <w:szCs w:val="24"/>
                <w:vertAlign w:val="subscript"/>
              </w:rPr>
              <w:t>j</w:t>
            </w:r>
            <w:r>
              <w:rPr>
                <w:rFonts w:ascii="Times New Roman" w:hAnsi="Times New Roman" w:cs="Times New Roman"/>
                <w:sz w:val="24"/>
                <w:szCs w:val="24"/>
                <w:lang w:val="el-GR"/>
              </w:rPr>
              <w:t xml:space="preserve"> </w:t>
            </w:r>
            <w:r w:rsidRPr="00DC256C">
              <w:rPr>
                <w:rFonts w:ascii="Times New Roman" w:hAnsi="Times New Roman" w:cs="Times New Roman"/>
                <w:i/>
                <w:sz w:val="24"/>
                <w:szCs w:val="24"/>
                <w:lang w:val="el-GR"/>
              </w:rPr>
              <w:t>γ</w:t>
            </w:r>
            <w:r w:rsidRPr="00DC256C">
              <w:rPr>
                <w:rFonts w:ascii="Times New Roman" w:hAnsi="Times New Roman" w:cs="Times New Roman"/>
                <w:i/>
                <w:sz w:val="24"/>
                <w:szCs w:val="24"/>
                <w:vertAlign w:val="subscript"/>
                <w:lang w:val="el-GR"/>
              </w:rPr>
              <w:t>0</w:t>
            </w:r>
            <w:r w:rsidR="00817606">
              <w:rPr>
                <w:rFonts w:ascii="Times New Roman" w:hAnsi="Times New Roman" w:cs="Times New Roman"/>
                <w:i/>
                <w:sz w:val="24"/>
                <w:szCs w:val="24"/>
                <w:vertAlign w:val="subscript"/>
              </w:rPr>
              <w:t>4</w:t>
            </w:r>
          </w:p>
        </w:tc>
        <w:tc>
          <w:tcPr>
            <w:tcW w:w="1548" w:type="dxa"/>
            <w:gridSpan w:val="3"/>
            <w:vAlign w:val="center"/>
          </w:tcPr>
          <w:p w14:paraId="08C1B2F9" w14:textId="58DF415E"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w:t>
            </w:r>
            <w:r w:rsidR="0053440B" w:rsidRPr="00EF0B99">
              <w:rPr>
                <w:rFonts w:ascii="Times New Roman" w:hAnsi="Times New Roman" w:cs="Times New Roman"/>
                <w:color w:val="000000"/>
                <w:sz w:val="24"/>
                <w:szCs w:val="24"/>
              </w:rPr>
              <w:t>6</w:t>
            </w:r>
          </w:p>
        </w:tc>
        <w:tc>
          <w:tcPr>
            <w:tcW w:w="702" w:type="dxa"/>
            <w:gridSpan w:val="2"/>
            <w:vAlign w:val="center"/>
          </w:tcPr>
          <w:p w14:paraId="09FBB894" w14:textId="7F53C319"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w:t>
            </w:r>
            <w:r w:rsidR="0053440B" w:rsidRPr="00EF0B99">
              <w:rPr>
                <w:rFonts w:ascii="Times New Roman" w:hAnsi="Times New Roman" w:cs="Times New Roman"/>
                <w:color w:val="000000"/>
                <w:sz w:val="24"/>
                <w:szCs w:val="24"/>
              </w:rPr>
              <w:t>03</w:t>
            </w:r>
          </w:p>
        </w:tc>
        <w:tc>
          <w:tcPr>
            <w:tcW w:w="406" w:type="dxa"/>
          </w:tcPr>
          <w:p w14:paraId="18E4A922"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17394D01" w14:textId="68A76116"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w:t>
            </w:r>
            <w:r w:rsidR="00CD2C96" w:rsidRPr="00EF0B99">
              <w:rPr>
                <w:rFonts w:ascii="Times New Roman" w:hAnsi="Times New Roman" w:cs="Times New Roman"/>
                <w:color w:val="000000"/>
                <w:sz w:val="24"/>
                <w:szCs w:val="24"/>
              </w:rPr>
              <w:t>7</w:t>
            </w:r>
          </w:p>
        </w:tc>
        <w:tc>
          <w:tcPr>
            <w:tcW w:w="704" w:type="dxa"/>
            <w:gridSpan w:val="2"/>
            <w:noWrap/>
            <w:vAlign w:val="center"/>
          </w:tcPr>
          <w:p w14:paraId="0C4BD610" w14:textId="689025F0"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.005</w:t>
            </w:r>
          </w:p>
        </w:tc>
        <w:tc>
          <w:tcPr>
            <w:tcW w:w="238" w:type="dxa"/>
            <w:vAlign w:val="center"/>
          </w:tcPr>
          <w:p w14:paraId="545FEE37"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7F429BFA" w14:textId="392EB6BA"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w:t>
            </w:r>
            <w:r w:rsidR="003F1E6D" w:rsidRPr="00EF0B99">
              <w:rPr>
                <w:rFonts w:ascii="Times New Roman" w:hAnsi="Times New Roman" w:cs="Times New Roman"/>
                <w:color w:val="000000"/>
                <w:sz w:val="24"/>
                <w:szCs w:val="24"/>
              </w:rPr>
              <w:t>6</w:t>
            </w:r>
          </w:p>
        </w:tc>
        <w:tc>
          <w:tcPr>
            <w:tcW w:w="671" w:type="dxa"/>
            <w:gridSpan w:val="2"/>
            <w:noWrap/>
            <w:vAlign w:val="center"/>
          </w:tcPr>
          <w:p w14:paraId="3966CA85" w14:textId="65D58866"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.004</w:t>
            </w:r>
          </w:p>
        </w:tc>
        <w:tc>
          <w:tcPr>
            <w:tcW w:w="270" w:type="dxa"/>
            <w:vAlign w:val="center"/>
          </w:tcPr>
          <w:p w14:paraId="37741E2B"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7CB626E4" w14:textId="00F229F8" w:rsidR="002B7B6C" w:rsidRPr="00EF0B99" w:rsidRDefault="00EF0B99"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&lt;.001</w:t>
            </w:r>
          </w:p>
        </w:tc>
        <w:tc>
          <w:tcPr>
            <w:tcW w:w="940" w:type="dxa"/>
            <w:gridSpan w:val="2"/>
            <w:noWrap/>
            <w:vAlign w:val="center"/>
          </w:tcPr>
          <w:p w14:paraId="72FEFFC5" w14:textId="4478D7B4"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w:t>
            </w:r>
            <w:r w:rsidR="00EF0B99" w:rsidRPr="00EF0B99">
              <w:rPr>
                <w:rFonts w:ascii="Times New Roman" w:hAnsi="Times New Roman" w:cs="Times New Roman"/>
                <w:color w:val="000000"/>
                <w:sz w:val="24"/>
                <w:szCs w:val="24"/>
              </w:rPr>
              <w:t>2</w:t>
            </w:r>
          </w:p>
        </w:tc>
      </w:tr>
      <w:tr w:rsidR="002B7B6C" w:rsidRPr="002F7AC8" w14:paraId="11E669AF" w14:textId="77777777" w:rsidTr="00C861AB">
        <w:trPr>
          <w:trHeight w:val="300"/>
          <w:jc w:val="center"/>
        </w:trPr>
        <w:tc>
          <w:tcPr>
            <w:tcW w:w="2682" w:type="dxa"/>
            <w:gridSpan w:val="3"/>
            <w:noWrap/>
            <w:vAlign w:val="center"/>
            <w:hideMark/>
          </w:tcPr>
          <w:p w14:paraId="179D1643" w14:textId="77777777" w:rsidR="002B7B6C" w:rsidRPr="002F7AC8" w:rsidRDefault="002B7B6C" w:rsidP="002B7B6C">
            <w:pPr>
              <w:rPr>
                <w:rFonts w:ascii="Times New Roman" w:hAnsi="Times New Roman" w:cs="Times New Roman"/>
                <w:sz w:val="24"/>
                <w:szCs w:val="24"/>
              </w:rPr>
            </w:pPr>
          </w:p>
        </w:tc>
        <w:tc>
          <w:tcPr>
            <w:tcW w:w="1548" w:type="dxa"/>
            <w:gridSpan w:val="3"/>
          </w:tcPr>
          <w:p w14:paraId="006BD4C5" w14:textId="77777777" w:rsidR="002B7B6C" w:rsidRPr="00EF0B99" w:rsidRDefault="002B7B6C" w:rsidP="002B7B6C">
            <w:pPr>
              <w:rPr>
                <w:rFonts w:ascii="Times New Roman" w:hAnsi="Times New Roman" w:cs="Times New Roman"/>
                <w:color w:val="000000"/>
                <w:sz w:val="24"/>
                <w:szCs w:val="24"/>
              </w:rPr>
            </w:pPr>
          </w:p>
        </w:tc>
        <w:tc>
          <w:tcPr>
            <w:tcW w:w="702" w:type="dxa"/>
            <w:gridSpan w:val="2"/>
          </w:tcPr>
          <w:p w14:paraId="43CE4788" w14:textId="77777777" w:rsidR="002B7B6C" w:rsidRPr="00EF0B99" w:rsidRDefault="002B7B6C" w:rsidP="002B7B6C">
            <w:pPr>
              <w:rPr>
                <w:rFonts w:ascii="Times New Roman" w:hAnsi="Times New Roman" w:cs="Times New Roman"/>
                <w:color w:val="000000"/>
                <w:sz w:val="24"/>
                <w:szCs w:val="24"/>
              </w:rPr>
            </w:pPr>
          </w:p>
        </w:tc>
        <w:tc>
          <w:tcPr>
            <w:tcW w:w="406" w:type="dxa"/>
          </w:tcPr>
          <w:p w14:paraId="5B9B0E90"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668A8DAA" w14:textId="77777777" w:rsidR="002B7B6C" w:rsidRPr="00EF0B99" w:rsidRDefault="002B7B6C" w:rsidP="002B7B6C">
            <w:pPr>
              <w:rPr>
                <w:rFonts w:ascii="Times New Roman" w:hAnsi="Times New Roman" w:cs="Times New Roman"/>
                <w:color w:val="000000"/>
                <w:sz w:val="24"/>
                <w:szCs w:val="24"/>
              </w:rPr>
            </w:pPr>
          </w:p>
        </w:tc>
        <w:tc>
          <w:tcPr>
            <w:tcW w:w="704" w:type="dxa"/>
            <w:gridSpan w:val="2"/>
            <w:noWrap/>
            <w:vAlign w:val="center"/>
          </w:tcPr>
          <w:p w14:paraId="6C69AD6A" w14:textId="77777777" w:rsidR="002B7B6C" w:rsidRPr="00EF0B99" w:rsidRDefault="002B7B6C" w:rsidP="002B7B6C">
            <w:pPr>
              <w:rPr>
                <w:rFonts w:ascii="Times New Roman" w:hAnsi="Times New Roman" w:cs="Times New Roman"/>
                <w:sz w:val="24"/>
                <w:szCs w:val="24"/>
              </w:rPr>
            </w:pPr>
          </w:p>
        </w:tc>
        <w:tc>
          <w:tcPr>
            <w:tcW w:w="238" w:type="dxa"/>
            <w:vAlign w:val="center"/>
          </w:tcPr>
          <w:p w14:paraId="2D2EA29C"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7121121C" w14:textId="77777777" w:rsidR="002B7B6C" w:rsidRPr="00EF0B99" w:rsidRDefault="002B7B6C" w:rsidP="002B7B6C">
            <w:pPr>
              <w:rPr>
                <w:rFonts w:ascii="Times New Roman" w:hAnsi="Times New Roman" w:cs="Times New Roman"/>
                <w:color w:val="000000"/>
                <w:sz w:val="24"/>
                <w:szCs w:val="24"/>
              </w:rPr>
            </w:pPr>
          </w:p>
        </w:tc>
        <w:tc>
          <w:tcPr>
            <w:tcW w:w="671" w:type="dxa"/>
            <w:gridSpan w:val="2"/>
            <w:noWrap/>
            <w:vAlign w:val="center"/>
          </w:tcPr>
          <w:p w14:paraId="1CC0BB67" w14:textId="77777777" w:rsidR="002B7B6C" w:rsidRPr="00EF0B99" w:rsidRDefault="002B7B6C" w:rsidP="002B7B6C">
            <w:pPr>
              <w:rPr>
                <w:rFonts w:ascii="Times New Roman" w:hAnsi="Times New Roman" w:cs="Times New Roman"/>
                <w:sz w:val="24"/>
                <w:szCs w:val="24"/>
              </w:rPr>
            </w:pPr>
          </w:p>
        </w:tc>
        <w:tc>
          <w:tcPr>
            <w:tcW w:w="270" w:type="dxa"/>
            <w:vAlign w:val="center"/>
          </w:tcPr>
          <w:p w14:paraId="28E22261"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064DB36A" w14:textId="77777777" w:rsidR="002B7B6C" w:rsidRPr="00EF0B99" w:rsidRDefault="002B7B6C" w:rsidP="002B7B6C">
            <w:pPr>
              <w:rPr>
                <w:rFonts w:ascii="Times New Roman" w:hAnsi="Times New Roman" w:cs="Times New Roman"/>
                <w:color w:val="000000"/>
                <w:sz w:val="24"/>
                <w:szCs w:val="24"/>
              </w:rPr>
            </w:pPr>
          </w:p>
        </w:tc>
        <w:tc>
          <w:tcPr>
            <w:tcW w:w="940" w:type="dxa"/>
            <w:gridSpan w:val="2"/>
            <w:noWrap/>
            <w:vAlign w:val="center"/>
          </w:tcPr>
          <w:p w14:paraId="6DE8AA9E" w14:textId="77777777" w:rsidR="002B7B6C" w:rsidRPr="00EF0B99" w:rsidRDefault="002B7B6C" w:rsidP="002B7B6C">
            <w:pPr>
              <w:rPr>
                <w:rFonts w:ascii="Times New Roman" w:hAnsi="Times New Roman" w:cs="Times New Roman"/>
                <w:sz w:val="24"/>
                <w:szCs w:val="24"/>
              </w:rPr>
            </w:pPr>
          </w:p>
        </w:tc>
      </w:tr>
      <w:tr w:rsidR="002B7B6C" w:rsidRPr="002F7AC8" w14:paraId="1384C253" w14:textId="77777777" w:rsidTr="00C861AB">
        <w:trPr>
          <w:trHeight w:val="300"/>
          <w:jc w:val="center"/>
        </w:trPr>
        <w:tc>
          <w:tcPr>
            <w:tcW w:w="2682" w:type="dxa"/>
            <w:gridSpan w:val="3"/>
            <w:noWrap/>
            <w:vAlign w:val="center"/>
            <w:hideMark/>
          </w:tcPr>
          <w:p w14:paraId="4F7122D5" w14:textId="77777777" w:rsidR="002B7B6C" w:rsidRPr="002F7AC8" w:rsidRDefault="002B7B6C" w:rsidP="002B7B6C">
            <w:pPr>
              <w:rPr>
                <w:rFonts w:ascii="Times New Roman" w:hAnsi="Times New Roman" w:cs="Times New Roman"/>
                <w:i/>
                <w:iCs/>
                <w:sz w:val="24"/>
                <w:szCs w:val="24"/>
              </w:rPr>
            </w:pPr>
            <w:r w:rsidRPr="002F7AC8">
              <w:rPr>
                <w:rFonts w:ascii="Times New Roman" w:hAnsi="Times New Roman" w:cs="Times New Roman"/>
                <w:i/>
                <w:iCs/>
                <w:sz w:val="24"/>
                <w:szCs w:val="24"/>
              </w:rPr>
              <w:t>Variances</w:t>
            </w:r>
          </w:p>
        </w:tc>
        <w:tc>
          <w:tcPr>
            <w:tcW w:w="1548" w:type="dxa"/>
            <w:gridSpan w:val="3"/>
          </w:tcPr>
          <w:p w14:paraId="4252316D" w14:textId="77777777" w:rsidR="002B7B6C" w:rsidRPr="00EF0B99" w:rsidRDefault="002B7B6C" w:rsidP="002B7B6C">
            <w:pPr>
              <w:rPr>
                <w:rFonts w:ascii="Times New Roman" w:hAnsi="Times New Roman" w:cs="Times New Roman"/>
                <w:sz w:val="24"/>
                <w:szCs w:val="24"/>
              </w:rPr>
            </w:pPr>
          </w:p>
        </w:tc>
        <w:tc>
          <w:tcPr>
            <w:tcW w:w="702" w:type="dxa"/>
            <w:gridSpan w:val="2"/>
          </w:tcPr>
          <w:p w14:paraId="663EF996" w14:textId="77777777" w:rsidR="002B7B6C" w:rsidRPr="00EF0B99" w:rsidRDefault="002B7B6C" w:rsidP="002B7B6C">
            <w:pPr>
              <w:rPr>
                <w:rFonts w:ascii="Times New Roman" w:hAnsi="Times New Roman" w:cs="Times New Roman"/>
                <w:sz w:val="24"/>
                <w:szCs w:val="24"/>
              </w:rPr>
            </w:pPr>
          </w:p>
        </w:tc>
        <w:tc>
          <w:tcPr>
            <w:tcW w:w="406" w:type="dxa"/>
          </w:tcPr>
          <w:p w14:paraId="18F9EB47" w14:textId="77777777" w:rsidR="002B7B6C" w:rsidRPr="00EF0B99" w:rsidRDefault="002B7B6C" w:rsidP="002B7B6C">
            <w:pPr>
              <w:rPr>
                <w:rFonts w:ascii="Times New Roman" w:hAnsi="Times New Roman" w:cs="Times New Roman"/>
                <w:sz w:val="24"/>
                <w:szCs w:val="24"/>
              </w:rPr>
            </w:pPr>
          </w:p>
        </w:tc>
        <w:tc>
          <w:tcPr>
            <w:tcW w:w="1142" w:type="dxa"/>
            <w:gridSpan w:val="2"/>
            <w:noWrap/>
            <w:vAlign w:val="center"/>
          </w:tcPr>
          <w:p w14:paraId="46C3B8F7" w14:textId="77777777" w:rsidR="002B7B6C" w:rsidRPr="00EF0B99" w:rsidRDefault="002B7B6C" w:rsidP="002B7B6C">
            <w:pPr>
              <w:rPr>
                <w:rFonts w:ascii="Times New Roman" w:hAnsi="Times New Roman" w:cs="Times New Roman"/>
                <w:sz w:val="24"/>
                <w:szCs w:val="24"/>
              </w:rPr>
            </w:pPr>
          </w:p>
        </w:tc>
        <w:tc>
          <w:tcPr>
            <w:tcW w:w="704" w:type="dxa"/>
            <w:gridSpan w:val="2"/>
            <w:noWrap/>
            <w:vAlign w:val="center"/>
          </w:tcPr>
          <w:p w14:paraId="5D9BC215" w14:textId="77777777" w:rsidR="002B7B6C" w:rsidRPr="00EF0B99" w:rsidRDefault="002B7B6C" w:rsidP="002B7B6C">
            <w:pPr>
              <w:rPr>
                <w:rFonts w:ascii="Times New Roman" w:hAnsi="Times New Roman" w:cs="Times New Roman"/>
                <w:sz w:val="24"/>
                <w:szCs w:val="24"/>
              </w:rPr>
            </w:pPr>
          </w:p>
        </w:tc>
        <w:tc>
          <w:tcPr>
            <w:tcW w:w="238" w:type="dxa"/>
            <w:vAlign w:val="center"/>
          </w:tcPr>
          <w:p w14:paraId="3B717E1D"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0BFFFA40" w14:textId="77777777" w:rsidR="002B7B6C" w:rsidRPr="00EF0B99" w:rsidRDefault="002B7B6C" w:rsidP="002B7B6C">
            <w:pPr>
              <w:rPr>
                <w:rFonts w:ascii="Times New Roman" w:hAnsi="Times New Roman" w:cs="Times New Roman"/>
                <w:sz w:val="24"/>
                <w:szCs w:val="24"/>
              </w:rPr>
            </w:pPr>
          </w:p>
        </w:tc>
        <w:tc>
          <w:tcPr>
            <w:tcW w:w="671" w:type="dxa"/>
            <w:gridSpan w:val="2"/>
            <w:noWrap/>
            <w:vAlign w:val="center"/>
          </w:tcPr>
          <w:p w14:paraId="76302950" w14:textId="77777777" w:rsidR="002B7B6C" w:rsidRPr="00EF0B99" w:rsidRDefault="002B7B6C" w:rsidP="002B7B6C">
            <w:pPr>
              <w:rPr>
                <w:rFonts w:ascii="Times New Roman" w:hAnsi="Times New Roman" w:cs="Times New Roman"/>
                <w:sz w:val="24"/>
                <w:szCs w:val="24"/>
              </w:rPr>
            </w:pPr>
          </w:p>
        </w:tc>
        <w:tc>
          <w:tcPr>
            <w:tcW w:w="270" w:type="dxa"/>
            <w:vAlign w:val="center"/>
          </w:tcPr>
          <w:p w14:paraId="30ADC784"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15CBEAB2" w14:textId="77777777" w:rsidR="002B7B6C" w:rsidRPr="00EF0B99" w:rsidRDefault="002B7B6C" w:rsidP="002B7B6C">
            <w:pPr>
              <w:rPr>
                <w:rFonts w:ascii="Times New Roman" w:hAnsi="Times New Roman" w:cs="Times New Roman"/>
                <w:sz w:val="24"/>
                <w:szCs w:val="24"/>
              </w:rPr>
            </w:pPr>
          </w:p>
        </w:tc>
        <w:tc>
          <w:tcPr>
            <w:tcW w:w="940" w:type="dxa"/>
            <w:gridSpan w:val="2"/>
            <w:noWrap/>
            <w:vAlign w:val="center"/>
          </w:tcPr>
          <w:p w14:paraId="4AF77D0A" w14:textId="77777777" w:rsidR="002B7B6C" w:rsidRPr="00EF0B99" w:rsidRDefault="002B7B6C" w:rsidP="002B7B6C">
            <w:pPr>
              <w:rPr>
                <w:rFonts w:ascii="Times New Roman" w:hAnsi="Times New Roman" w:cs="Times New Roman"/>
                <w:sz w:val="24"/>
                <w:szCs w:val="24"/>
              </w:rPr>
            </w:pPr>
          </w:p>
        </w:tc>
      </w:tr>
      <w:tr w:rsidR="002B7B6C" w:rsidRPr="002F7AC8" w14:paraId="7BFDA1CC" w14:textId="77777777" w:rsidTr="00C861AB">
        <w:trPr>
          <w:trHeight w:val="300"/>
          <w:jc w:val="center"/>
        </w:trPr>
        <w:tc>
          <w:tcPr>
            <w:tcW w:w="2682" w:type="dxa"/>
            <w:gridSpan w:val="3"/>
            <w:noWrap/>
            <w:vAlign w:val="center"/>
            <w:hideMark/>
          </w:tcPr>
          <w:p w14:paraId="671FADE3" w14:textId="13AD5E83" w:rsidR="002B7B6C" w:rsidRPr="002F7AC8" w:rsidRDefault="002B7B6C" w:rsidP="002B7B6C">
            <w:pPr>
              <w:rPr>
                <w:rFonts w:ascii="Times New Roman" w:hAnsi="Times New Roman" w:cs="Times New Roman"/>
                <w:sz w:val="24"/>
                <w:szCs w:val="24"/>
              </w:rPr>
            </w:pPr>
            <w:r w:rsidRPr="002F7AC8">
              <w:rPr>
                <w:rFonts w:ascii="Times New Roman" w:hAnsi="Times New Roman" w:cs="Times New Roman"/>
                <w:sz w:val="24"/>
                <w:szCs w:val="24"/>
              </w:rPr>
              <w:t xml:space="preserve">Within level </w:t>
            </w:r>
            <w:r w:rsidRPr="005A79FA">
              <w:rPr>
                <w:rFonts w:ascii="Times New Roman" w:hAnsi="Times New Roman" w:cs="Times New Roman"/>
                <w:i/>
                <w:iCs/>
                <w:sz w:val="24"/>
                <w:szCs w:val="24"/>
              </w:rPr>
              <w:t>r</w:t>
            </w:r>
            <w:r w:rsidRPr="005A79FA">
              <w:rPr>
                <w:rFonts w:ascii="Times New Roman" w:hAnsi="Times New Roman" w:cs="Times New Roman"/>
                <w:i/>
                <w:iCs/>
                <w:sz w:val="24"/>
                <w:szCs w:val="24"/>
                <w:vertAlign w:val="subscript"/>
              </w:rPr>
              <w:t>ij</w:t>
            </w:r>
          </w:p>
        </w:tc>
        <w:tc>
          <w:tcPr>
            <w:tcW w:w="1548" w:type="dxa"/>
            <w:gridSpan w:val="3"/>
            <w:vAlign w:val="center"/>
          </w:tcPr>
          <w:p w14:paraId="455EBF19" w14:textId="1CF6A6B5"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2.007***</w:t>
            </w:r>
          </w:p>
        </w:tc>
        <w:tc>
          <w:tcPr>
            <w:tcW w:w="702" w:type="dxa"/>
            <w:gridSpan w:val="2"/>
            <w:vAlign w:val="center"/>
          </w:tcPr>
          <w:p w14:paraId="5ED5EF8E" w14:textId="0934AA62"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.018</w:t>
            </w:r>
          </w:p>
        </w:tc>
        <w:tc>
          <w:tcPr>
            <w:tcW w:w="406" w:type="dxa"/>
          </w:tcPr>
          <w:p w14:paraId="505413BF"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44865536" w14:textId="30295349"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3.048***</w:t>
            </w:r>
          </w:p>
        </w:tc>
        <w:tc>
          <w:tcPr>
            <w:tcW w:w="704" w:type="dxa"/>
            <w:gridSpan w:val="2"/>
            <w:noWrap/>
            <w:vAlign w:val="center"/>
          </w:tcPr>
          <w:p w14:paraId="707FD5C0" w14:textId="70FAD3FB"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.028</w:t>
            </w:r>
          </w:p>
        </w:tc>
        <w:tc>
          <w:tcPr>
            <w:tcW w:w="238" w:type="dxa"/>
            <w:vAlign w:val="center"/>
          </w:tcPr>
          <w:p w14:paraId="73381E7C"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4AF65F13" w14:textId="38349385"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1.558***</w:t>
            </w:r>
          </w:p>
        </w:tc>
        <w:tc>
          <w:tcPr>
            <w:tcW w:w="671" w:type="dxa"/>
            <w:gridSpan w:val="2"/>
            <w:noWrap/>
            <w:vAlign w:val="center"/>
          </w:tcPr>
          <w:p w14:paraId="68AA489F" w14:textId="0708BBBD"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.014</w:t>
            </w:r>
          </w:p>
        </w:tc>
        <w:tc>
          <w:tcPr>
            <w:tcW w:w="270" w:type="dxa"/>
            <w:vAlign w:val="center"/>
          </w:tcPr>
          <w:p w14:paraId="67B0EB1A"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09384181" w14:textId="6E8AA965"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2.122***</w:t>
            </w:r>
          </w:p>
        </w:tc>
        <w:tc>
          <w:tcPr>
            <w:tcW w:w="940" w:type="dxa"/>
            <w:gridSpan w:val="2"/>
            <w:noWrap/>
            <w:vAlign w:val="center"/>
          </w:tcPr>
          <w:p w14:paraId="4E35AB68" w14:textId="1332E09E"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.019</w:t>
            </w:r>
          </w:p>
        </w:tc>
      </w:tr>
      <w:tr w:rsidR="002B7B6C" w:rsidRPr="002F7AC8" w14:paraId="370D0173" w14:textId="77777777" w:rsidTr="00C861AB">
        <w:trPr>
          <w:trHeight w:val="300"/>
          <w:jc w:val="center"/>
        </w:trPr>
        <w:tc>
          <w:tcPr>
            <w:tcW w:w="2682" w:type="dxa"/>
            <w:gridSpan w:val="3"/>
            <w:noWrap/>
            <w:vAlign w:val="center"/>
            <w:hideMark/>
          </w:tcPr>
          <w:p w14:paraId="4C351A53" w14:textId="594C5F35" w:rsidR="002B7B6C" w:rsidRPr="002F7AC8" w:rsidRDefault="002B7B6C" w:rsidP="002B7B6C">
            <w:pPr>
              <w:rPr>
                <w:rFonts w:ascii="Times New Roman" w:hAnsi="Times New Roman" w:cs="Times New Roman"/>
                <w:sz w:val="24"/>
                <w:szCs w:val="24"/>
              </w:rPr>
            </w:pPr>
            <w:r w:rsidRPr="002F7AC8">
              <w:rPr>
                <w:rFonts w:ascii="Times New Roman" w:hAnsi="Times New Roman" w:cs="Times New Roman"/>
                <w:sz w:val="24"/>
                <w:szCs w:val="24"/>
              </w:rPr>
              <w:t xml:space="preserve">Between level </w:t>
            </w:r>
            <w:r>
              <w:rPr>
                <w:rFonts w:ascii="Times New Roman" w:hAnsi="Times New Roman" w:cs="Times New Roman"/>
                <w:i/>
                <w:iCs/>
                <w:sz w:val="24"/>
                <w:szCs w:val="24"/>
              </w:rPr>
              <w:t>u</w:t>
            </w:r>
            <w:r>
              <w:rPr>
                <w:rFonts w:ascii="Times New Roman" w:hAnsi="Times New Roman" w:cs="Times New Roman"/>
                <w:i/>
                <w:iCs/>
                <w:sz w:val="24"/>
                <w:szCs w:val="24"/>
                <w:vertAlign w:val="subscript"/>
              </w:rPr>
              <w:t>0j</w:t>
            </w:r>
          </w:p>
        </w:tc>
        <w:tc>
          <w:tcPr>
            <w:tcW w:w="1548" w:type="dxa"/>
            <w:gridSpan w:val="3"/>
            <w:vAlign w:val="center"/>
          </w:tcPr>
          <w:p w14:paraId="2C3FCEE0" w14:textId="376C9009"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w:t>
            </w:r>
            <w:r w:rsidR="0053440B" w:rsidRPr="00EF0B99">
              <w:rPr>
                <w:rFonts w:ascii="Times New Roman" w:hAnsi="Times New Roman" w:cs="Times New Roman"/>
                <w:color w:val="000000"/>
                <w:sz w:val="24"/>
                <w:szCs w:val="24"/>
              </w:rPr>
              <w:t>027</w:t>
            </w:r>
            <w:r w:rsidRPr="00EF0B99">
              <w:rPr>
                <w:rFonts w:ascii="Times New Roman" w:hAnsi="Times New Roman" w:cs="Times New Roman"/>
                <w:color w:val="000000"/>
                <w:sz w:val="24"/>
                <w:szCs w:val="24"/>
              </w:rPr>
              <w:t>**</w:t>
            </w:r>
          </w:p>
        </w:tc>
        <w:tc>
          <w:tcPr>
            <w:tcW w:w="702" w:type="dxa"/>
            <w:gridSpan w:val="2"/>
            <w:vAlign w:val="center"/>
          </w:tcPr>
          <w:p w14:paraId="26F0305B" w14:textId="251C3D90"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.01</w:t>
            </w:r>
            <w:r w:rsidR="0053440B" w:rsidRPr="00EF0B99">
              <w:rPr>
                <w:rFonts w:ascii="Times New Roman" w:hAnsi="Times New Roman" w:cs="Times New Roman"/>
                <w:color w:val="000000"/>
                <w:sz w:val="24"/>
                <w:szCs w:val="24"/>
              </w:rPr>
              <w:t>0</w:t>
            </w:r>
          </w:p>
        </w:tc>
        <w:tc>
          <w:tcPr>
            <w:tcW w:w="406" w:type="dxa"/>
          </w:tcPr>
          <w:p w14:paraId="677BE9C0"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17C34AA9" w14:textId="0EB67992"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.2</w:t>
            </w:r>
            <w:r w:rsidR="00CD2C96" w:rsidRPr="00EF0B99">
              <w:rPr>
                <w:rFonts w:ascii="Times New Roman" w:hAnsi="Times New Roman" w:cs="Times New Roman"/>
                <w:color w:val="000000"/>
                <w:sz w:val="24"/>
                <w:szCs w:val="24"/>
              </w:rPr>
              <w:t>50</w:t>
            </w:r>
            <w:r w:rsidRPr="00EF0B99">
              <w:rPr>
                <w:rFonts w:ascii="Times New Roman" w:hAnsi="Times New Roman" w:cs="Times New Roman"/>
                <w:color w:val="000000"/>
                <w:sz w:val="24"/>
                <w:szCs w:val="24"/>
              </w:rPr>
              <w:t>**</w:t>
            </w:r>
          </w:p>
        </w:tc>
        <w:tc>
          <w:tcPr>
            <w:tcW w:w="704" w:type="dxa"/>
            <w:gridSpan w:val="2"/>
            <w:noWrap/>
            <w:vAlign w:val="center"/>
          </w:tcPr>
          <w:p w14:paraId="3A13FC0D" w14:textId="132750BA"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w:t>
            </w:r>
            <w:r w:rsidR="00CD2C96" w:rsidRPr="00EF0B99">
              <w:rPr>
                <w:rFonts w:ascii="Times New Roman" w:hAnsi="Times New Roman" w:cs="Times New Roman"/>
                <w:color w:val="000000"/>
                <w:sz w:val="24"/>
                <w:szCs w:val="24"/>
              </w:rPr>
              <w:t>86</w:t>
            </w:r>
          </w:p>
        </w:tc>
        <w:tc>
          <w:tcPr>
            <w:tcW w:w="238" w:type="dxa"/>
            <w:vAlign w:val="center"/>
          </w:tcPr>
          <w:p w14:paraId="2BB96394"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022DEAFA" w14:textId="0DD4C748"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w:t>
            </w:r>
            <w:r w:rsidR="003F1E6D" w:rsidRPr="00EF0B99">
              <w:rPr>
                <w:rFonts w:ascii="Times New Roman" w:hAnsi="Times New Roman" w:cs="Times New Roman"/>
                <w:color w:val="000000"/>
                <w:sz w:val="24"/>
                <w:szCs w:val="24"/>
              </w:rPr>
              <w:t>58</w:t>
            </w:r>
            <w:r w:rsidRPr="00EF0B99">
              <w:rPr>
                <w:rFonts w:ascii="Times New Roman" w:hAnsi="Times New Roman" w:cs="Times New Roman"/>
                <w:color w:val="000000"/>
                <w:sz w:val="24"/>
                <w:szCs w:val="24"/>
              </w:rPr>
              <w:t>*</w:t>
            </w:r>
          </w:p>
        </w:tc>
        <w:tc>
          <w:tcPr>
            <w:tcW w:w="671" w:type="dxa"/>
            <w:gridSpan w:val="2"/>
            <w:noWrap/>
            <w:vAlign w:val="center"/>
          </w:tcPr>
          <w:p w14:paraId="369C33DD" w14:textId="5EA433FB"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w:t>
            </w:r>
            <w:r w:rsidR="00EF0B99" w:rsidRPr="00EF0B99">
              <w:rPr>
                <w:rFonts w:ascii="Times New Roman" w:hAnsi="Times New Roman" w:cs="Times New Roman"/>
                <w:color w:val="000000"/>
                <w:sz w:val="24"/>
                <w:szCs w:val="24"/>
              </w:rPr>
              <w:t>3</w:t>
            </w:r>
          </w:p>
        </w:tc>
        <w:tc>
          <w:tcPr>
            <w:tcW w:w="270" w:type="dxa"/>
            <w:vAlign w:val="center"/>
          </w:tcPr>
          <w:p w14:paraId="217E8439"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0DA34E82" w14:textId="7208E10E"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w:t>
            </w:r>
            <w:r w:rsidR="00EF0B99" w:rsidRPr="00EF0B99">
              <w:rPr>
                <w:rFonts w:ascii="Times New Roman" w:hAnsi="Times New Roman" w:cs="Times New Roman"/>
                <w:color w:val="000000"/>
                <w:sz w:val="24"/>
                <w:szCs w:val="24"/>
              </w:rPr>
              <w:t>075</w:t>
            </w:r>
            <w:r w:rsidRPr="00EF0B99">
              <w:rPr>
                <w:rFonts w:ascii="Times New Roman" w:hAnsi="Times New Roman" w:cs="Times New Roman"/>
                <w:color w:val="000000"/>
                <w:sz w:val="24"/>
                <w:szCs w:val="24"/>
              </w:rPr>
              <w:t>**</w:t>
            </w:r>
          </w:p>
        </w:tc>
        <w:tc>
          <w:tcPr>
            <w:tcW w:w="940" w:type="dxa"/>
            <w:gridSpan w:val="2"/>
            <w:noWrap/>
            <w:vAlign w:val="center"/>
          </w:tcPr>
          <w:p w14:paraId="4D0795DC" w14:textId="021EADB1"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w:t>
            </w:r>
            <w:r w:rsidR="00EF0B99" w:rsidRPr="00EF0B99">
              <w:rPr>
                <w:rFonts w:ascii="Times New Roman" w:hAnsi="Times New Roman" w:cs="Times New Roman"/>
                <w:color w:val="000000"/>
                <w:sz w:val="24"/>
                <w:szCs w:val="24"/>
              </w:rPr>
              <w:t>28</w:t>
            </w:r>
          </w:p>
        </w:tc>
      </w:tr>
      <w:tr w:rsidR="002B7B6C" w:rsidRPr="002F7AC8" w14:paraId="2D869E2E" w14:textId="77777777" w:rsidTr="00C861AB">
        <w:trPr>
          <w:trHeight w:val="300"/>
          <w:jc w:val="center"/>
        </w:trPr>
        <w:tc>
          <w:tcPr>
            <w:tcW w:w="2682" w:type="dxa"/>
            <w:gridSpan w:val="3"/>
            <w:noWrap/>
            <w:vAlign w:val="center"/>
          </w:tcPr>
          <w:p w14:paraId="61B430D4" w14:textId="203ED03B" w:rsidR="002B7B6C" w:rsidRPr="004839EC" w:rsidRDefault="002B7B6C" w:rsidP="002B7B6C">
            <w:pPr>
              <w:rPr>
                <w:rFonts w:ascii="Times New Roman" w:hAnsi="Times New Roman" w:cs="Times New Roman"/>
                <w:sz w:val="24"/>
                <w:szCs w:val="24"/>
                <w:lang w:val="el-GR"/>
              </w:rPr>
            </w:pPr>
            <w:r>
              <w:rPr>
                <w:rFonts w:ascii="Times New Roman" w:hAnsi="Times New Roman" w:cs="Times New Roman"/>
                <w:sz w:val="24"/>
                <w:szCs w:val="24"/>
              </w:rPr>
              <w:t xml:space="preserve">Attachment slope </w:t>
            </w:r>
            <w:r>
              <w:rPr>
                <w:rFonts w:ascii="Times New Roman" w:hAnsi="Times New Roman" w:cs="Times New Roman"/>
                <w:i/>
                <w:iCs/>
                <w:sz w:val="24"/>
                <w:szCs w:val="24"/>
              </w:rPr>
              <w:t>u</w:t>
            </w:r>
            <w:r>
              <w:rPr>
                <w:rFonts w:ascii="Times New Roman" w:hAnsi="Times New Roman" w:cs="Times New Roman"/>
                <w:i/>
                <w:iCs/>
                <w:sz w:val="24"/>
                <w:szCs w:val="24"/>
                <w:vertAlign w:val="subscript"/>
              </w:rPr>
              <w:t>1j</w:t>
            </w:r>
            <w:r>
              <w:rPr>
                <w:rFonts w:ascii="Times New Roman" w:hAnsi="Times New Roman" w:cs="Times New Roman"/>
                <w:sz w:val="24"/>
                <w:szCs w:val="24"/>
                <w:lang w:val="el-GR"/>
              </w:rPr>
              <w:t xml:space="preserve"> </w:t>
            </w:r>
          </w:p>
        </w:tc>
        <w:tc>
          <w:tcPr>
            <w:tcW w:w="1548" w:type="dxa"/>
            <w:gridSpan w:val="3"/>
            <w:vAlign w:val="center"/>
          </w:tcPr>
          <w:p w14:paraId="58C2300C" w14:textId="7843DB47"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.011**</w:t>
            </w:r>
          </w:p>
        </w:tc>
        <w:tc>
          <w:tcPr>
            <w:tcW w:w="702" w:type="dxa"/>
            <w:gridSpan w:val="2"/>
            <w:vAlign w:val="center"/>
          </w:tcPr>
          <w:p w14:paraId="2CBA1FF1" w14:textId="1AD13256"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.004</w:t>
            </w:r>
          </w:p>
        </w:tc>
        <w:tc>
          <w:tcPr>
            <w:tcW w:w="406" w:type="dxa"/>
          </w:tcPr>
          <w:p w14:paraId="7B682362"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652267B3" w14:textId="5E083E8F"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.026**</w:t>
            </w:r>
          </w:p>
        </w:tc>
        <w:tc>
          <w:tcPr>
            <w:tcW w:w="704" w:type="dxa"/>
            <w:gridSpan w:val="2"/>
            <w:noWrap/>
            <w:vAlign w:val="center"/>
          </w:tcPr>
          <w:p w14:paraId="73F13D07" w14:textId="11509BC8"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w:t>
            </w:r>
            <w:r w:rsidR="00CD2C96" w:rsidRPr="00EF0B99">
              <w:rPr>
                <w:rFonts w:ascii="Times New Roman" w:hAnsi="Times New Roman" w:cs="Times New Roman"/>
                <w:color w:val="000000"/>
                <w:sz w:val="24"/>
                <w:szCs w:val="24"/>
              </w:rPr>
              <w:t>2</w:t>
            </w:r>
          </w:p>
        </w:tc>
        <w:tc>
          <w:tcPr>
            <w:tcW w:w="238" w:type="dxa"/>
            <w:vAlign w:val="center"/>
          </w:tcPr>
          <w:p w14:paraId="08BF312E"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29CE5A19" w14:textId="566FB6CB"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.003*</w:t>
            </w:r>
          </w:p>
        </w:tc>
        <w:tc>
          <w:tcPr>
            <w:tcW w:w="671" w:type="dxa"/>
            <w:gridSpan w:val="2"/>
            <w:noWrap/>
            <w:vAlign w:val="center"/>
          </w:tcPr>
          <w:p w14:paraId="6C63473F" w14:textId="15417833"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.001</w:t>
            </w:r>
          </w:p>
        </w:tc>
        <w:tc>
          <w:tcPr>
            <w:tcW w:w="270" w:type="dxa"/>
            <w:vAlign w:val="center"/>
          </w:tcPr>
          <w:p w14:paraId="37B137BE"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24B4579B" w14:textId="77E3566E"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.005*</w:t>
            </w:r>
          </w:p>
        </w:tc>
        <w:tc>
          <w:tcPr>
            <w:tcW w:w="940" w:type="dxa"/>
            <w:gridSpan w:val="2"/>
            <w:noWrap/>
            <w:vAlign w:val="center"/>
          </w:tcPr>
          <w:p w14:paraId="35919825" w14:textId="21A1CF5B"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.002</w:t>
            </w:r>
          </w:p>
        </w:tc>
      </w:tr>
      <w:tr w:rsidR="002B7B6C" w:rsidRPr="002F7AC8" w14:paraId="40639843" w14:textId="77777777" w:rsidTr="00C861AB">
        <w:trPr>
          <w:trHeight w:val="300"/>
          <w:jc w:val="center"/>
        </w:trPr>
        <w:tc>
          <w:tcPr>
            <w:tcW w:w="2682" w:type="dxa"/>
            <w:gridSpan w:val="3"/>
            <w:noWrap/>
            <w:vAlign w:val="center"/>
          </w:tcPr>
          <w:p w14:paraId="7FFCAA0E" w14:textId="6B273D35" w:rsidR="002B7B6C" w:rsidRPr="002F7AC8" w:rsidRDefault="002B7B6C" w:rsidP="002B7B6C">
            <w:pPr>
              <w:rPr>
                <w:rFonts w:ascii="Times New Roman" w:hAnsi="Times New Roman" w:cs="Times New Roman"/>
                <w:sz w:val="24"/>
                <w:szCs w:val="24"/>
              </w:rPr>
            </w:pPr>
            <w:r>
              <w:rPr>
                <w:rFonts w:ascii="Times New Roman" w:hAnsi="Times New Roman" w:cs="Times New Roman"/>
                <w:sz w:val="24"/>
                <w:szCs w:val="24"/>
              </w:rPr>
              <w:t xml:space="preserve">Glorification slope </w:t>
            </w:r>
            <w:r>
              <w:rPr>
                <w:rFonts w:ascii="Times New Roman" w:hAnsi="Times New Roman" w:cs="Times New Roman"/>
                <w:i/>
                <w:iCs/>
                <w:sz w:val="24"/>
                <w:szCs w:val="24"/>
              </w:rPr>
              <w:t>u</w:t>
            </w:r>
            <w:r>
              <w:rPr>
                <w:rFonts w:ascii="Times New Roman" w:hAnsi="Times New Roman" w:cs="Times New Roman"/>
                <w:i/>
                <w:iCs/>
                <w:sz w:val="24"/>
                <w:szCs w:val="24"/>
                <w:vertAlign w:val="subscript"/>
              </w:rPr>
              <w:t>2j</w:t>
            </w:r>
          </w:p>
        </w:tc>
        <w:tc>
          <w:tcPr>
            <w:tcW w:w="1548" w:type="dxa"/>
            <w:gridSpan w:val="3"/>
            <w:vAlign w:val="center"/>
          </w:tcPr>
          <w:p w14:paraId="1B14E7CE" w14:textId="42B1EDF4"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.006</w:t>
            </w:r>
            <w:r w:rsidR="000F24B0" w:rsidRPr="00EF0B99">
              <w:rPr>
                <w:rFonts w:ascii="Times New Roman" w:hAnsi="Times New Roman" w:cs="Times New Roman"/>
                <w:color w:val="000000"/>
                <w:sz w:val="24"/>
                <w:szCs w:val="24"/>
              </w:rPr>
              <w:t>**</w:t>
            </w:r>
          </w:p>
        </w:tc>
        <w:tc>
          <w:tcPr>
            <w:tcW w:w="702" w:type="dxa"/>
            <w:gridSpan w:val="2"/>
            <w:vAlign w:val="center"/>
          </w:tcPr>
          <w:p w14:paraId="0C0D821C" w14:textId="4CD7FE13"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.002</w:t>
            </w:r>
          </w:p>
        </w:tc>
        <w:tc>
          <w:tcPr>
            <w:tcW w:w="406" w:type="dxa"/>
          </w:tcPr>
          <w:p w14:paraId="7D452F74" w14:textId="77777777" w:rsidR="002B7B6C" w:rsidRPr="00EF0B99" w:rsidRDefault="002B7B6C" w:rsidP="002B7B6C">
            <w:pPr>
              <w:rPr>
                <w:rFonts w:ascii="Times New Roman" w:hAnsi="Times New Roman" w:cs="Times New Roman"/>
                <w:color w:val="000000"/>
                <w:sz w:val="24"/>
                <w:szCs w:val="24"/>
              </w:rPr>
            </w:pPr>
          </w:p>
        </w:tc>
        <w:tc>
          <w:tcPr>
            <w:tcW w:w="1142" w:type="dxa"/>
            <w:gridSpan w:val="2"/>
            <w:noWrap/>
            <w:vAlign w:val="center"/>
          </w:tcPr>
          <w:p w14:paraId="623A79B0" w14:textId="6D7DF5A1"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.024**</w:t>
            </w:r>
          </w:p>
        </w:tc>
        <w:tc>
          <w:tcPr>
            <w:tcW w:w="704" w:type="dxa"/>
            <w:gridSpan w:val="2"/>
            <w:noWrap/>
            <w:vAlign w:val="center"/>
          </w:tcPr>
          <w:p w14:paraId="785B3B36" w14:textId="41DAFB78"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w:t>
            </w:r>
            <w:r w:rsidR="00CD2C96" w:rsidRPr="00EF0B99">
              <w:rPr>
                <w:rFonts w:ascii="Times New Roman" w:hAnsi="Times New Roman" w:cs="Times New Roman"/>
                <w:color w:val="000000"/>
                <w:sz w:val="24"/>
                <w:szCs w:val="24"/>
              </w:rPr>
              <w:t>2</w:t>
            </w:r>
          </w:p>
        </w:tc>
        <w:tc>
          <w:tcPr>
            <w:tcW w:w="238" w:type="dxa"/>
            <w:vAlign w:val="center"/>
          </w:tcPr>
          <w:p w14:paraId="5EFB847F"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7216DBF8" w14:textId="011B2B48"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.003**</w:t>
            </w:r>
          </w:p>
        </w:tc>
        <w:tc>
          <w:tcPr>
            <w:tcW w:w="671" w:type="dxa"/>
            <w:gridSpan w:val="2"/>
            <w:noWrap/>
            <w:vAlign w:val="center"/>
          </w:tcPr>
          <w:p w14:paraId="72019F25" w14:textId="0A581A63"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.001</w:t>
            </w:r>
          </w:p>
        </w:tc>
        <w:tc>
          <w:tcPr>
            <w:tcW w:w="270" w:type="dxa"/>
            <w:vAlign w:val="center"/>
          </w:tcPr>
          <w:p w14:paraId="43433791"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04B78986" w14:textId="1058B8F4"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.005**</w:t>
            </w:r>
          </w:p>
        </w:tc>
        <w:tc>
          <w:tcPr>
            <w:tcW w:w="940" w:type="dxa"/>
            <w:gridSpan w:val="2"/>
            <w:noWrap/>
            <w:vAlign w:val="center"/>
          </w:tcPr>
          <w:p w14:paraId="102396F9" w14:textId="466AB5BC" w:rsidR="002B7B6C" w:rsidRPr="00EF0B99" w:rsidRDefault="002B7B6C" w:rsidP="002B7B6C">
            <w:pPr>
              <w:rPr>
                <w:rFonts w:ascii="Times New Roman" w:hAnsi="Times New Roman" w:cs="Times New Roman"/>
                <w:color w:val="000000"/>
                <w:sz w:val="24"/>
                <w:szCs w:val="24"/>
              </w:rPr>
            </w:pPr>
            <w:r w:rsidRPr="00EF0B99">
              <w:rPr>
                <w:rFonts w:ascii="Times New Roman" w:hAnsi="Times New Roman" w:cs="Times New Roman"/>
                <w:color w:val="000000"/>
                <w:sz w:val="24"/>
                <w:szCs w:val="24"/>
              </w:rPr>
              <w:t>.002</w:t>
            </w:r>
          </w:p>
        </w:tc>
      </w:tr>
      <w:tr w:rsidR="002B7B6C" w:rsidRPr="002F7AC8" w14:paraId="76AF308B" w14:textId="77777777" w:rsidTr="00C861AB">
        <w:trPr>
          <w:trHeight w:val="300"/>
          <w:jc w:val="center"/>
        </w:trPr>
        <w:tc>
          <w:tcPr>
            <w:tcW w:w="2682" w:type="dxa"/>
            <w:gridSpan w:val="3"/>
            <w:noWrap/>
            <w:vAlign w:val="center"/>
          </w:tcPr>
          <w:p w14:paraId="08FD5B2B" w14:textId="77777777" w:rsidR="002B7B6C" w:rsidRPr="002F7AC8" w:rsidRDefault="002B7B6C" w:rsidP="002B7B6C">
            <w:pPr>
              <w:rPr>
                <w:rFonts w:ascii="Times New Roman" w:hAnsi="Times New Roman" w:cs="Times New Roman"/>
                <w:sz w:val="24"/>
                <w:szCs w:val="24"/>
              </w:rPr>
            </w:pPr>
          </w:p>
        </w:tc>
        <w:tc>
          <w:tcPr>
            <w:tcW w:w="1548" w:type="dxa"/>
            <w:gridSpan w:val="3"/>
          </w:tcPr>
          <w:p w14:paraId="7A9F318C" w14:textId="77777777" w:rsidR="002B7B6C" w:rsidRPr="00EF0B99" w:rsidRDefault="002B7B6C" w:rsidP="002B7B6C">
            <w:pPr>
              <w:rPr>
                <w:rFonts w:ascii="Times New Roman" w:hAnsi="Times New Roman" w:cs="Times New Roman"/>
                <w:sz w:val="24"/>
                <w:szCs w:val="24"/>
              </w:rPr>
            </w:pPr>
          </w:p>
        </w:tc>
        <w:tc>
          <w:tcPr>
            <w:tcW w:w="702" w:type="dxa"/>
            <w:gridSpan w:val="2"/>
          </w:tcPr>
          <w:p w14:paraId="483CB927" w14:textId="77777777" w:rsidR="002B7B6C" w:rsidRPr="00EF0B99" w:rsidRDefault="002B7B6C" w:rsidP="002B7B6C">
            <w:pPr>
              <w:rPr>
                <w:rFonts w:ascii="Times New Roman" w:hAnsi="Times New Roman" w:cs="Times New Roman"/>
                <w:sz w:val="24"/>
                <w:szCs w:val="24"/>
              </w:rPr>
            </w:pPr>
          </w:p>
        </w:tc>
        <w:tc>
          <w:tcPr>
            <w:tcW w:w="406" w:type="dxa"/>
          </w:tcPr>
          <w:p w14:paraId="5C97D938" w14:textId="77777777" w:rsidR="002B7B6C" w:rsidRPr="00EF0B99" w:rsidRDefault="002B7B6C" w:rsidP="002B7B6C">
            <w:pPr>
              <w:rPr>
                <w:rFonts w:ascii="Times New Roman" w:hAnsi="Times New Roman" w:cs="Times New Roman"/>
                <w:sz w:val="24"/>
                <w:szCs w:val="24"/>
              </w:rPr>
            </w:pPr>
          </w:p>
        </w:tc>
        <w:tc>
          <w:tcPr>
            <w:tcW w:w="1142" w:type="dxa"/>
            <w:gridSpan w:val="2"/>
            <w:noWrap/>
            <w:vAlign w:val="center"/>
          </w:tcPr>
          <w:p w14:paraId="48752132" w14:textId="77777777" w:rsidR="002B7B6C" w:rsidRPr="00EF0B99" w:rsidRDefault="002B7B6C" w:rsidP="002B7B6C">
            <w:pPr>
              <w:rPr>
                <w:rFonts w:ascii="Times New Roman" w:hAnsi="Times New Roman" w:cs="Times New Roman"/>
                <w:sz w:val="24"/>
                <w:szCs w:val="24"/>
              </w:rPr>
            </w:pPr>
          </w:p>
        </w:tc>
        <w:tc>
          <w:tcPr>
            <w:tcW w:w="704" w:type="dxa"/>
            <w:gridSpan w:val="2"/>
            <w:noWrap/>
            <w:vAlign w:val="center"/>
          </w:tcPr>
          <w:p w14:paraId="50874B90" w14:textId="77777777" w:rsidR="002B7B6C" w:rsidRPr="00EF0B99" w:rsidRDefault="002B7B6C" w:rsidP="002B7B6C">
            <w:pPr>
              <w:rPr>
                <w:rFonts w:ascii="Times New Roman" w:hAnsi="Times New Roman" w:cs="Times New Roman"/>
                <w:sz w:val="24"/>
                <w:szCs w:val="24"/>
              </w:rPr>
            </w:pPr>
          </w:p>
        </w:tc>
        <w:tc>
          <w:tcPr>
            <w:tcW w:w="238" w:type="dxa"/>
            <w:vAlign w:val="center"/>
          </w:tcPr>
          <w:p w14:paraId="716AA954" w14:textId="77777777" w:rsidR="002B7B6C" w:rsidRPr="00EF0B99" w:rsidRDefault="002B7B6C" w:rsidP="002B7B6C">
            <w:pPr>
              <w:rPr>
                <w:rFonts w:ascii="Times New Roman" w:hAnsi="Times New Roman" w:cs="Times New Roman"/>
                <w:sz w:val="24"/>
                <w:szCs w:val="24"/>
              </w:rPr>
            </w:pPr>
          </w:p>
        </w:tc>
        <w:tc>
          <w:tcPr>
            <w:tcW w:w="1128" w:type="dxa"/>
            <w:gridSpan w:val="2"/>
            <w:noWrap/>
            <w:vAlign w:val="center"/>
          </w:tcPr>
          <w:p w14:paraId="23EEE970" w14:textId="77777777" w:rsidR="002B7B6C" w:rsidRPr="00EF0B99" w:rsidRDefault="002B7B6C" w:rsidP="002B7B6C">
            <w:pPr>
              <w:rPr>
                <w:rFonts w:ascii="Times New Roman" w:hAnsi="Times New Roman" w:cs="Times New Roman"/>
                <w:sz w:val="24"/>
                <w:szCs w:val="24"/>
              </w:rPr>
            </w:pPr>
          </w:p>
        </w:tc>
        <w:tc>
          <w:tcPr>
            <w:tcW w:w="671" w:type="dxa"/>
            <w:gridSpan w:val="2"/>
            <w:noWrap/>
            <w:vAlign w:val="center"/>
          </w:tcPr>
          <w:p w14:paraId="1F7E3326" w14:textId="77777777" w:rsidR="002B7B6C" w:rsidRPr="00EF0B99" w:rsidRDefault="002B7B6C" w:rsidP="002B7B6C">
            <w:pPr>
              <w:rPr>
                <w:rFonts w:ascii="Times New Roman" w:hAnsi="Times New Roman" w:cs="Times New Roman"/>
                <w:sz w:val="24"/>
                <w:szCs w:val="24"/>
              </w:rPr>
            </w:pPr>
          </w:p>
        </w:tc>
        <w:tc>
          <w:tcPr>
            <w:tcW w:w="270" w:type="dxa"/>
            <w:vAlign w:val="center"/>
          </w:tcPr>
          <w:p w14:paraId="477CFAE4" w14:textId="77777777" w:rsidR="002B7B6C" w:rsidRPr="00EF0B99" w:rsidRDefault="002B7B6C" w:rsidP="002B7B6C">
            <w:pPr>
              <w:rPr>
                <w:rFonts w:ascii="Times New Roman" w:hAnsi="Times New Roman" w:cs="Times New Roman"/>
                <w:sz w:val="24"/>
                <w:szCs w:val="24"/>
              </w:rPr>
            </w:pPr>
          </w:p>
        </w:tc>
        <w:tc>
          <w:tcPr>
            <w:tcW w:w="1170" w:type="dxa"/>
            <w:gridSpan w:val="2"/>
            <w:noWrap/>
            <w:vAlign w:val="center"/>
          </w:tcPr>
          <w:p w14:paraId="20B1DE9D" w14:textId="77777777" w:rsidR="002B7B6C" w:rsidRPr="00EF0B99" w:rsidRDefault="002B7B6C" w:rsidP="002B7B6C">
            <w:pPr>
              <w:rPr>
                <w:rFonts w:ascii="Times New Roman" w:hAnsi="Times New Roman" w:cs="Times New Roman"/>
                <w:sz w:val="24"/>
                <w:szCs w:val="24"/>
              </w:rPr>
            </w:pPr>
          </w:p>
        </w:tc>
        <w:tc>
          <w:tcPr>
            <w:tcW w:w="940" w:type="dxa"/>
            <w:gridSpan w:val="2"/>
            <w:noWrap/>
            <w:vAlign w:val="center"/>
          </w:tcPr>
          <w:p w14:paraId="62B5E215" w14:textId="77777777" w:rsidR="002B7B6C" w:rsidRPr="00EF0B99" w:rsidRDefault="002B7B6C" w:rsidP="002B7B6C">
            <w:pPr>
              <w:rPr>
                <w:rFonts w:ascii="Times New Roman" w:hAnsi="Times New Roman" w:cs="Times New Roman"/>
                <w:sz w:val="24"/>
                <w:szCs w:val="24"/>
              </w:rPr>
            </w:pPr>
          </w:p>
        </w:tc>
      </w:tr>
      <w:tr w:rsidR="002B7B6C" w:rsidRPr="002F7AC8" w14:paraId="0165667E" w14:textId="77777777" w:rsidTr="00C861AB">
        <w:trPr>
          <w:trHeight w:val="300"/>
          <w:jc w:val="center"/>
        </w:trPr>
        <w:tc>
          <w:tcPr>
            <w:tcW w:w="2682" w:type="dxa"/>
            <w:gridSpan w:val="3"/>
            <w:noWrap/>
            <w:vAlign w:val="center"/>
          </w:tcPr>
          <w:p w14:paraId="39E63A6F" w14:textId="77777777" w:rsidR="002B7B6C" w:rsidRPr="00DC256C" w:rsidRDefault="002B7B6C" w:rsidP="002B7B6C">
            <w:pPr>
              <w:rPr>
                <w:rFonts w:ascii="Times New Roman" w:hAnsi="Times New Roman" w:cs="Times New Roman"/>
                <w:i/>
                <w:sz w:val="24"/>
                <w:szCs w:val="24"/>
              </w:rPr>
            </w:pPr>
            <w:r w:rsidRPr="00DC256C">
              <w:rPr>
                <w:rFonts w:ascii="Times New Roman" w:hAnsi="Times New Roman" w:cs="Times New Roman"/>
                <w:i/>
                <w:sz w:val="24"/>
                <w:szCs w:val="24"/>
              </w:rPr>
              <w:t>Model Comparisons</w:t>
            </w:r>
          </w:p>
        </w:tc>
        <w:tc>
          <w:tcPr>
            <w:tcW w:w="2250" w:type="dxa"/>
            <w:gridSpan w:val="5"/>
          </w:tcPr>
          <w:p w14:paraId="093CB924" w14:textId="48EFFDD2" w:rsidR="002B7B6C" w:rsidRPr="00EF0B99" w:rsidRDefault="002B7B6C" w:rsidP="002B7B6C">
            <w:pPr>
              <w:jc w:val="center"/>
              <w:rPr>
                <w:rFonts w:ascii="Times New Roman" w:hAnsi="Times New Roman" w:cs="Times New Roman"/>
                <w:sz w:val="24"/>
                <w:szCs w:val="24"/>
              </w:rPr>
            </w:pPr>
            <w:r w:rsidRPr="00EF0B99">
              <w:rPr>
                <w:rFonts w:ascii="Times New Roman" w:hAnsi="Times New Roman" w:cs="Times New Roman"/>
                <w:i/>
                <w:sz w:val="24"/>
                <w:szCs w:val="24"/>
              </w:rPr>
              <w:t xml:space="preserve">df </w:t>
            </w:r>
            <w:r w:rsidRPr="00EF0B99">
              <w:rPr>
                <w:rFonts w:ascii="Times New Roman" w:hAnsi="Times New Roman" w:cs="Times New Roman"/>
                <w:sz w:val="24"/>
                <w:szCs w:val="24"/>
              </w:rPr>
              <w:t xml:space="preserve">= </w:t>
            </w:r>
            <w:r w:rsidR="003F1E6D" w:rsidRPr="00EF0B99">
              <w:rPr>
                <w:rFonts w:ascii="Times New Roman" w:hAnsi="Times New Roman" w:cs="Times New Roman"/>
                <w:sz w:val="24"/>
                <w:szCs w:val="24"/>
              </w:rPr>
              <w:t>6</w:t>
            </w:r>
          </w:p>
        </w:tc>
        <w:tc>
          <w:tcPr>
            <w:tcW w:w="406" w:type="dxa"/>
          </w:tcPr>
          <w:p w14:paraId="79975318" w14:textId="77777777" w:rsidR="002B7B6C" w:rsidRPr="00EF0B99" w:rsidRDefault="002B7B6C" w:rsidP="002B7B6C">
            <w:pPr>
              <w:rPr>
                <w:rFonts w:ascii="Times New Roman" w:hAnsi="Times New Roman" w:cs="Times New Roman"/>
                <w:sz w:val="24"/>
                <w:szCs w:val="24"/>
              </w:rPr>
            </w:pPr>
          </w:p>
        </w:tc>
        <w:tc>
          <w:tcPr>
            <w:tcW w:w="1846" w:type="dxa"/>
            <w:gridSpan w:val="4"/>
            <w:noWrap/>
            <w:vAlign w:val="center"/>
          </w:tcPr>
          <w:p w14:paraId="3D5BC8B0" w14:textId="35BEE4AC" w:rsidR="002B7B6C" w:rsidRPr="00EF0B99" w:rsidRDefault="002B7B6C" w:rsidP="002B7B6C">
            <w:pPr>
              <w:jc w:val="center"/>
              <w:rPr>
                <w:rFonts w:ascii="Times New Roman" w:hAnsi="Times New Roman" w:cs="Times New Roman"/>
                <w:sz w:val="24"/>
                <w:szCs w:val="24"/>
              </w:rPr>
            </w:pPr>
            <w:r w:rsidRPr="00EF0B99">
              <w:rPr>
                <w:rFonts w:ascii="Times New Roman" w:hAnsi="Times New Roman" w:cs="Times New Roman"/>
                <w:i/>
                <w:sz w:val="24"/>
                <w:szCs w:val="24"/>
              </w:rPr>
              <w:t xml:space="preserve">df </w:t>
            </w:r>
            <w:r w:rsidRPr="00EF0B99">
              <w:rPr>
                <w:rFonts w:ascii="Times New Roman" w:hAnsi="Times New Roman" w:cs="Times New Roman"/>
                <w:sz w:val="24"/>
                <w:szCs w:val="24"/>
              </w:rPr>
              <w:t xml:space="preserve">= </w:t>
            </w:r>
            <w:r w:rsidR="003F1E6D" w:rsidRPr="00EF0B99">
              <w:rPr>
                <w:rFonts w:ascii="Times New Roman" w:hAnsi="Times New Roman" w:cs="Times New Roman"/>
                <w:sz w:val="24"/>
                <w:szCs w:val="24"/>
              </w:rPr>
              <w:t>6</w:t>
            </w:r>
          </w:p>
        </w:tc>
        <w:tc>
          <w:tcPr>
            <w:tcW w:w="238" w:type="dxa"/>
            <w:vAlign w:val="center"/>
          </w:tcPr>
          <w:p w14:paraId="052EE347" w14:textId="77777777" w:rsidR="002B7B6C" w:rsidRPr="00EF0B99" w:rsidRDefault="002B7B6C" w:rsidP="002B7B6C">
            <w:pPr>
              <w:jc w:val="center"/>
              <w:rPr>
                <w:rFonts w:ascii="Times New Roman" w:hAnsi="Times New Roman" w:cs="Times New Roman"/>
                <w:sz w:val="24"/>
                <w:szCs w:val="24"/>
              </w:rPr>
            </w:pPr>
          </w:p>
        </w:tc>
        <w:tc>
          <w:tcPr>
            <w:tcW w:w="1799" w:type="dxa"/>
            <w:gridSpan w:val="4"/>
            <w:noWrap/>
            <w:vAlign w:val="center"/>
          </w:tcPr>
          <w:p w14:paraId="72D1DE60" w14:textId="0395027D" w:rsidR="002B7B6C" w:rsidRPr="00EF0B99" w:rsidRDefault="002B7B6C" w:rsidP="002B7B6C">
            <w:pPr>
              <w:jc w:val="center"/>
              <w:rPr>
                <w:rFonts w:ascii="Times New Roman" w:hAnsi="Times New Roman" w:cs="Times New Roman"/>
                <w:sz w:val="24"/>
                <w:szCs w:val="24"/>
              </w:rPr>
            </w:pPr>
            <w:r w:rsidRPr="00EF0B99">
              <w:rPr>
                <w:rFonts w:ascii="Times New Roman" w:hAnsi="Times New Roman" w:cs="Times New Roman"/>
                <w:i/>
                <w:sz w:val="24"/>
                <w:szCs w:val="24"/>
              </w:rPr>
              <w:t xml:space="preserve">df </w:t>
            </w:r>
            <w:r w:rsidRPr="00EF0B99">
              <w:rPr>
                <w:rFonts w:ascii="Times New Roman" w:hAnsi="Times New Roman" w:cs="Times New Roman"/>
                <w:sz w:val="24"/>
                <w:szCs w:val="24"/>
              </w:rPr>
              <w:t>= 1</w:t>
            </w:r>
            <w:r w:rsidR="00EF0B99" w:rsidRPr="00EF0B99">
              <w:rPr>
                <w:rFonts w:ascii="Times New Roman" w:hAnsi="Times New Roman" w:cs="Times New Roman"/>
                <w:sz w:val="24"/>
                <w:szCs w:val="24"/>
              </w:rPr>
              <w:t>9</w:t>
            </w:r>
          </w:p>
        </w:tc>
        <w:tc>
          <w:tcPr>
            <w:tcW w:w="270" w:type="dxa"/>
            <w:vAlign w:val="center"/>
          </w:tcPr>
          <w:p w14:paraId="784D02EE" w14:textId="77777777" w:rsidR="002B7B6C" w:rsidRPr="00EF0B99" w:rsidRDefault="002B7B6C" w:rsidP="002B7B6C">
            <w:pPr>
              <w:jc w:val="center"/>
              <w:rPr>
                <w:rFonts w:ascii="Times New Roman" w:hAnsi="Times New Roman" w:cs="Times New Roman"/>
                <w:sz w:val="24"/>
                <w:szCs w:val="24"/>
              </w:rPr>
            </w:pPr>
          </w:p>
        </w:tc>
        <w:tc>
          <w:tcPr>
            <w:tcW w:w="2110" w:type="dxa"/>
            <w:gridSpan w:val="4"/>
            <w:noWrap/>
            <w:vAlign w:val="center"/>
          </w:tcPr>
          <w:p w14:paraId="3D76609E" w14:textId="20A30017" w:rsidR="002B7B6C" w:rsidRPr="00EF0B99" w:rsidRDefault="002B7B6C" w:rsidP="002B7B6C">
            <w:pPr>
              <w:jc w:val="center"/>
              <w:rPr>
                <w:rFonts w:ascii="Times New Roman" w:hAnsi="Times New Roman" w:cs="Times New Roman"/>
                <w:sz w:val="24"/>
                <w:szCs w:val="24"/>
              </w:rPr>
            </w:pPr>
            <w:r w:rsidRPr="00EF0B99">
              <w:rPr>
                <w:rFonts w:ascii="Times New Roman" w:hAnsi="Times New Roman" w:cs="Times New Roman"/>
                <w:i/>
                <w:sz w:val="24"/>
                <w:szCs w:val="24"/>
              </w:rPr>
              <w:t xml:space="preserve">df </w:t>
            </w:r>
            <w:r w:rsidRPr="00EF0B99">
              <w:rPr>
                <w:rFonts w:ascii="Times New Roman" w:hAnsi="Times New Roman" w:cs="Times New Roman"/>
                <w:sz w:val="24"/>
                <w:szCs w:val="24"/>
              </w:rPr>
              <w:t>= 1</w:t>
            </w:r>
            <w:r w:rsidR="00EF0B99" w:rsidRPr="00EF0B99">
              <w:rPr>
                <w:rFonts w:ascii="Times New Roman" w:hAnsi="Times New Roman" w:cs="Times New Roman"/>
                <w:sz w:val="24"/>
                <w:szCs w:val="24"/>
              </w:rPr>
              <w:t>9</w:t>
            </w:r>
          </w:p>
        </w:tc>
      </w:tr>
      <w:tr w:rsidR="002B7B6C" w:rsidRPr="002F7AC8" w14:paraId="16BAB284" w14:textId="77777777" w:rsidTr="00C861AB">
        <w:trPr>
          <w:trHeight w:val="300"/>
          <w:jc w:val="center"/>
        </w:trPr>
        <w:tc>
          <w:tcPr>
            <w:tcW w:w="2682" w:type="dxa"/>
            <w:gridSpan w:val="3"/>
            <w:tcBorders>
              <w:bottom w:val="single" w:sz="12" w:space="0" w:color="auto"/>
            </w:tcBorders>
            <w:noWrap/>
            <w:vAlign w:val="center"/>
            <w:hideMark/>
          </w:tcPr>
          <w:p w14:paraId="758960F1" w14:textId="001588A0" w:rsidR="002B7B6C" w:rsidRPr="00DC256C" w:rsidRDefault="002B7B6C" w:rsidP="002B7B6C">
            <w:pPr>
              <w:rPr>
                <w:rFonts w:ascii="Times New Roman" w:hAnsi="Times New Roman" w:cs="Times New Roman"/>
                <w:sz w:val="24"/>
                <w:szCs w:val="24"/>
              </w:rPr>
            </w:pPr>
            <w:r w:rsidRPr="00DC256C">
              <w:rPr>
                <w:rFonts w:ascii="Times New Roman" w:hAnsi="Times New Roman" w:cs="Times New Roman"/>
                <w:i/>
                <w:sz w:val="24"/>
                <w:szCs w:val="24"/>
                <w:lang w:val="el-GR"/>
              </w:rPr>
              <w:t>Δχ</w:t>
            </w:r>
            <w:r w:rsidRPr="00DC256C">
              <w:rPr>
                <w:rFonts w:ascii="Times New Roman" w:hAnsi="Times New Roman" w:cs="Times New Roman"/>
                <w:i/>
                <w:sz w:val="24"/>
                <w:szCs w:val="24"/>
                <w:vertAlign w:val="superscript"/>
                <w:lang w:val="el-GR"/>
              </w:rPr>
              <w:t xml:space="preserve">2 </w:t>
            </w:r>
            <w:r>
              <w:rPr>
                <w:rFonts w:ascii="Times New Roman" w:hAnsi="Times New Roman" w:cs="Times New Roman"/>
                <w:i/>
                <w:sz w:val="24"/>
                <w:szCs w:val="24"/>
              </w:rPr>
              <w:t xml:space="preserve"> </w:t>
            </w:r>
          </w:p>
        </w:tc>
        <w:tc>
          <w:tcPr>
            <w:tcW w:w="2250" w:type="dxa"/>
            <w:gridSpan w:val="5"/>
            <w:tcBorders>
              <w:bottom w:val="single" w:sz="12" w:space="0" w:color="auto"/>
            </w:tcBorders>
            <w:vAlign w:val="center"/>
          </w:tcPr>
          <w:p w14:paraId="3258F31D" w14:textId="082A690F" w:rsidR="002B7B6C" w:rsidRPr="00EF0B99" w:rsidRDefault="003F1E6D" w:rsidP="002B7B6C">
            <w:pPr>
              <w:jc w:val="center"/>
              <w:rPr>
                <w:rFonts w:ascii="Times New Roman" w:hAnsi="Times New Roman" w:cs="Times New Roman"/>
                <w:color w:val="000000"/>
                <w:sz w:val="24"/>
                <w:szCs w:val="24"/>
              </w:rPr>
            </w:pPr>
            <w:r w:rsidRPr="00EF0B99">
              <w:rPr>
                <w:rFonts w:ascii="Times New Roman" w:hAnsi="Times New Roman" w:cs="Times New Roman"/>
                <w:color w:val="000000"/>
                <w:sz w:val="24"/>
                <w:szCs w:val="24"/>
              </w:rPr>
              <w:t>8866.75</w:t>
            </w:r>
            <w:r w:rsidR="002B7B6C" w:rsidRPr="00EF0B99">
              <w:rPr>
                <w:rFonts w:ascii="Times New Roman" w:hAnsi="Times New Roman" w:cs="Times New Roman"/>
                <w:color w:val="000000"/>
                <w:sz w:val="24"/>
                <w:szCs w:val="24"/>
              </w:rPr>
              <w:t>***</w:t>
            </w:r>
          </w:p>
        </w:tc>
        <w:tc>
          <w:tcPr>
            <w:tcW w:w="406" w:type="dxa"/>
            <w:tcBorders>
              <w:bottom w:val="single" w:sz="12" w:space="0" w:color="auto"/>
            </w:tcBorders>
          </w:tcPr>
          <w:p w14:paraId="1973793A" w14:textId="77777777" w:rsidR="002B7B6C" w:rsidRPr="00EF0B99" w:rsidRDefault="002B7B6C" w:rsidP="002B7B6C">
            <w:pPr>
              <w:rPr>
                <w:rFonts w:ascii="Times New Roman" w:hAnsi="Times New Roman" w:cs="Times New Roman"/>
                <w:color w:val="000000"/>
                <w:sz w:val="24"/>
                <w:szCs w:val="24"/>
              </w:rPr>
            </w:pPr>
          </w:p>
        </w:tc>
        <w:tc>
          <w:tcPr>
            <w:tcW w:w="1846" w:type="dxa"/>
            <w:gridSpan w:val="4"/>
            <w:tcBorders>
              <w:bottom w:val="single" w:sz="12" w:space="0" w:color="auto"/>
            </w:tcBorders>
            <w:noWrap/>
            <w:vAlign w:val="center"/>
          </w:tcPr>
          <w:p w14:paraId="7DFE69CD" w14:textId="40E50EB3" w:rsidR="002B7B6C" w:rsidRPr="00EF0B99" w:rsidRDefault="003F1E6D" w:rsidP="002B7B6C">
            <w:pPr>
              <w:jc w:val="center"/>
              <w:rPr>
                <w:rFonts w:ascii="Times New Roman" w:hAnsi="Times New Roman" w:cs="Times New Roman"/>
                <w:color w:val="000000"/>
                <w:sz w:val="24"/>
                <w:szCs w:val="24"/>
              </w:rPr>
            </w:pPr>
            <w:r w:rsidRPr="00EF0B99">
              <w:rPr>
                <w:rFonts w:ascii="Times New Roman" w:hAnsi="Times New Roman" w:cs="Times New Roman"/>
                <w:color w:val="000000"/>
                <w:sz w:val="24"/>
                <w:szCs w:val="24"/>
              </w:rPr>
              <w:t>12075.62</w:t>
            </w:r>
            <w:r w:rsidR="002B7B6C" w:rsidRPr="00EF0B99">
              <w:rPr>
                <w:rFonts w:ascii="Times New Roman" w:hAnsi="Times New Roman" w:cs="Times New Roman"/>
                <w:color w:val="000000"/>
                <w:sz w:val="24"/>
                <w:szCs w:val="24"/>
              </w:rPr>
              <w:t>***</w:t>
            </w:r>
          </w:p>
        </w:tc>
        <w:tc>
          <w:tcPr>
            <w:tcW w:w="238" w:type="dxa"/>
            <w:tcBorders>
              <w:bottom w:val="single" w:sz="12" w:space="0" w:color="auto"/>
            </w:tcBorders>
            <w:vAlign w:val="center"/>
          </w:tcPr>
          <w:p w14:paraId="242DE578" w14:textId="77777777" w:rsidR="002B7B6C" w:rsidRPr="00EF0B99" w:rsidRDefault="002B7B6C" w:rsidP="002B7B6C">
            <w:pPr>
              <w:jc w:val="center"/>
              <w:rPr>
                <w:rFonts w:ascii="Times New Roman" w:hAnsi="Times New Roman" w:cs="Times New Roman"/>
                <w:sz w:val="24"/>
                <w:szCs w:val="24"/>
              </w:rPr>
            </w:pPr>
          </w:p>
        </w:tc>
        <w:tc>
          <w:tcPr>
            <w:tcW w:w="1799" w:type="dxa"/>
            <w:gridSpan w:val="4"/>
            <w:tcBorders>
              <w:bottom w:val="single" w:sz="12" w:space="0" w:color="auto"/>
            </w:tcBorders>
            <w:noWrap/>
            <w:vAlign w:val="center"/>
          </w:tcPr>
          <w:p w14:paraId="0FC8FA26" w14:textId="3A039442" w:rsidR="002B7B6C" w:rsidRPr="00EF0B99" w:rsidRDefault="00EF0B99" w:rsidP="002B7B6C">
            <w:pPr>
              <w:jc w:val="center"/>
              <w:rPr>
                <w:rFonts w:ascii="Times New Roman" w:hAnsi="Times New Roman" w:cs="Times New Roman"/>
                <w:color w:val="000000"/>
                <w:sz w:val="24"/>
                <w:szCs w:val="24"/>
              </w:rPr>
            </w:pPr>
            <w:r w:rsidRPr="00EF0B99">
              <w:rPr>
                <w:rFonts w:ascii="Times New Roman" w:hAnsi="Times New Roman" w:cs="Times New Roman"/>
                <w:color w:val="000000"/>
                <w:sz w:val="24"/>
                <w:szCs w:val="24"/>
              </w:rPr>
              <w:t>17672.80</w:t>
            </w:r>
            <w:r w:rsidR="002B7B6C" w:rsidRPr="00EF0B99">
              <w:rPr>
                <w:rFonts w:ascii="Times New Roman" w:hAnsi="Times New Roman" w:cs="Times New Roman"/>
                <w:color w:val="000000"/>
                <w:sz w:val="24"/>
                <w:szCs w:val="24"/>
              </w:rPr>
              <w:t>***</w:t>
            </w:r>
          </w:p>
        </w:tc>
        <w:tc>
          <w:tcPr>
            <w:tcW w:w="270" w:type="dxa"/>
            <w:tcBorders>
              <w:bottom w:val="single" w:sz="12" w:space="0" w:color="auto"/>
            </w:tcBorders>
            <w:vAlign w:val="center"/>
          </w:tcPr>
          <w:p w14:paraId="2C313735" w14:textId="77777777" w:rsidR="002B7B6C" w:rsidRPr="00EF0B99" w:rsidRDefault="002B7B6C" w:rsidP="002B7B6C">
            <w:pPr>
              <w:jc w:val="center"/>
              <w:rPr>
                <w:rFonts w:ascii="Times New Roman" w:hAnsi="Times New Roman" w:cs="Times New Roman"/>
                <w:sz w:val="24"/>
                <w:szCs w:val="24"/>
              </w:rPr>
            </w:pPr>
          </w:p>
        </w:tc>
        <w:tc>
          <w:tcPr>
            <w:tcW w:w="2110" w:type="dxa"/>
            <w:gridSpan w:val="4"/>
            <w:tcBorders>
              <w:bottom w:val="single" w:sz="12" w:space="0" w:color="auto"/>
            </w:tcBorders>
            <w:noWrap/>
            <w:vAlign w:val="center"/>
          </w:tcPr>
          <w:p w14:paraId="771FB6F4" w14:textId="71C03FDA" w:rsidR="002B7B6C" w:rsidRPr="00EF0B99" w:rsidRDefault="00EF0B99" w:rsidP="002B7B6C">
            <w:pPr>
              <w:jc w:val="center"/>
              <w:rPr>
                <w:rFonts w:ascii="Times New Roman" w:hAnsi="Times New Roman" w:cs="Times New Roman"/>
                <w:color w:val="000000"/>
                <w:sz w:val="24"/>
                <w:szCs w:val="24"/>
              </w:rPr>
            </w:pPr>
            <w:r w:rsidRPr="00EF0B99">
              <w:rPr>
                <w:rFonts w:ascii="Times New Roman" w:hAnsi="Times New Roman" w:cs="Times New Roman"/>
                <w:color w:val="000000"/>
                <w:sz w:val="24"/>
                <w:szCs w:val="24"/>
              </w:rPr>
              <w:t>17549.46</w:t>
            </w:r>
            <w:r w:rsidR="002B7B6C" w:rsidRPr="00EF0B99">
              <w:rPr>
                <w:rFonts w:ascii="Times New Roman" w:hAnsi="Times New Roman" w:cs="Times New Roman"/>
                <w:color w:val="000000"/>
                <w:sz w:val="24"/>
                <w:szCs w:val="24"/>
              </w:rPr>
              <w:t>***</w:t>
            </w:r>
          </w:p>
        </w:tc>
      </w:tr>
    </w:tbl>
    <w:p w14:paraId="77862E39" w14:textId="309D594C" w:rsidR="00552AD8" w:rsidRDefault="00552AD8" w:rsidP="00552AD8">
      <w:pPr>
        <w:spacing w:line="240" w:lineRule="auto"/>
        <w:contextualSpacing/>
        <w:rPr>
          <w:rFonts w:ascii="Times New Roman" w:hAnsi="Times New Roman" w:cs="Times New Roman"/>
          <w:sz w:val="24"/>
          <w:szCs w:val="24"/>
        </w:rPr>
      </w:pPr>
      <w:r w:rsidRPr="00BF3595">
        <w:rPr>
          <w:rFonts w:ascii="Times New Roman" w:hAnsi="Times New Roman" w:cs="Times New Roman"/>
          <w:b/>
          <w:sz w:val="24"/>
          <w:szCs w:val="24"/>
        </w:rPr>
        <w:t>Note</w:t>
      </w:r>
      <w:r w:rsidRPr="00BF3595">
        <w:rPr>
          <w:rFonts w:ascii="Times New Roman" w:hAnsi="Times New Roman" w:cs="Times New Roman"/>
          <w:sz w:val="24"/>
          <w:szCs w:val="24"/>
        </w:rPr>
        <w:t>.</w:t>
      </w:r>
      <w:r>
        <w:rPr>
          <w:rFonts w:ascii="Times New Roman" w:hAnsi="Times New Roman" w:cs="Times New Roman"/>
          <w:i/>
          <w:sz w:val="24"/>
          <w:szCs w:val="24"/>
        </w:rPr>
        <w:t xml:space="preserve"> * p </w:t>
      </w:r>
      <w:r>
        <w:rPr>
          <w:rFonts w:ascii="Times New Roman" w:hAnsi="Times New Roman" w:cs="Times New Roman"/>
          <w:sz w:val="24"/>
          <w:szCs w:val="24"/>
        </w:rPr>
        <w:t xml:space="preserve">&lt; .05, ** </w:t>
      </w:r>
      <w:r>
        <w:rPr>
          <w:rFonts w:ascii="Times New Roman" w:hAnsi="Times New Roman" w:cs="Times New Roman"/>
          <w:i/>
          <w:sz w:val="24"/>
          <w:szCs w:val="24"/>
        </w:rPr>
        <w:t xml:space="preserve">p </w:t>
      </w:r>
      <w:r>
        <w:rPr>
          <w:rFonts w:ascii="Times New Roman" w:hAnsi="Times New Roman" w:cs="Times New Roman"/>
          <w:sz w:val="24"/>
          <w:szCs w:val="24"/>
        </w:rPr>
        <w:t xml:space="preserve">&lt; .01, *** </w:t>
      </w:r>
      <w:r>
        <w:rPr>
          <w:rFonts w:ascii="Times New Roman" w:hAnsi="Times New Roman" w:cs="Times New Roman"/>
          <w:i/>
          <w:sz w:val="24"/>
          <w:szCs w:val="24"/>
        </w:rPr>
        <w:t xml:space="preserve">p </w:t>
      </w:r>
      <w:r>
        <w:rPr>
          <w:rFonts w:ascii="Times New Roman" w:hAnsi="Times New Roman" w:cs="Times New Roman"/>
          <w:sz w:val="24"/>
          <w:szCs w:val="24"/>
        </w:rPr>
        <w:t>&lt; .001. Values for all -2Log Likelihood comparisons</w:t>
      </w:r>
      <w:r w:rsidR="002B7B6C">
        <w:rPr>
          <w:rFonts w:ascii="Times New Roman" w:hAnsi="Times New Roman" w:cs="Times New Roman"/>
          <w:sz w:val="24"/>
          <w:szCs w:val="24"/>
        </w:rPr>
        <w:t xml:space="preserve"> were relative to the unconditional intercept-only model and</w:t>
      </w:r>
      <w:r>
        <w:rPr>
          <w:rFonts w:ascii="Times New Roman" w:hAnsi="Times New Roman" w:cs="Times New Roman"/>
          <w:sz w:val="24"/>
          <w:szCs w:val="24"/>
        </w:rPr>
        <w:t xml:space="preserve"> evaluated with a </w:t>
      </w:r>
      <w:r w:rsidRPr="00DC256C">
        <w:rPr>
          <w:rFonts w:ascii="Times New Roman" w:hAnsi="Times New Roman" w:cs="Times New Roman"/>
          <w:i/>
          <w:sz w:val="24"/>
          <w:szCs w:val="24"/>
          <w:lang w:val="el-GR"/>
        </w:rPr>
        <w:t>Δχ</w:t>
      </w:r>
      <w:r w:rsidRPr="00DC256C">
        <w:rPr>
          <w:rFonts w:ascii="Times New Roman" w:hAnsi="Times New Roman" w:cs="Times New Roman"/>
          <w:i/>
          <w:sz w:val="24"/>
          <w:szCs w:val="24"/>
          <w:vertAlign w:val="superscript"/>
        </w:rPr>
        <w:t>2</w:t>
      </w:r>
      <w:r>
        <w:rPr>
          <w:rFonts w:ascii="Times New Roman" w:hAnsi="Times New Roman" w:cs="Times New Roman"/>
          <w:sz w:val="24"/>
          <w:szCs w:val="24"/>
        </w:rPr>
        <w:t xml:space="preserve"> test</w:t>
      </w:r>
      <w:r w:rsidR="00AF396C">
        <w:rPr>
          <w:rFonts w:ascii="Times New Roman" w:hAnsi="Times New Roman" w:cs="Times New Roman"/>
          <w:sz w:val="24"/>
          <w:szCs w:val="24"/>
        </w:rPr>
        <w:t>.</w:t>
      </w:r>
    </w:p>
    <w:p w14:paraId="36B16B02" w14:textId="60AC1BD7" w:rsidR="00BC70B2" w:rsidRDefault="00BC70B2" w:rsidP="00BC70B2">
      <w:pPr>
        <w:rPr>
          <w:rFonts w:ascii="Times New Roman" w:hAnsi="Times New Roman" w:cs="Times New Roman"/>
          <w:b/>
          <w:bCs/>
          <w:sz w:val="24"/>
          <w:szCs w:val="24"/>
        </w:rPr>
      </w:pPr>
    </w:p>
    <w:p w14:paraId="45B4E225" w14:textId="7D883EA2" w:rsidR="00AF396C" w:rsidRDefault="00AF396C" w:rsidP="00BC70B2">
      <w:pPr>
        <w:rPr>
          <w:rFonts w:ascii="Times New Roman" w:hAnsi="Times New Roman" w:cs="Times New Roman"/>
          <w:b/>
          <w:bCs/>
          <w:sz w:val="24"/>
          <w:szCs w:val="24"/>
        </w:rPr>
      </w:pPr>
    </w:p>
    <w:p w14:paraId="6ED7CB41" w14:textId="54C4E592" w:rsidR="00AF396C" w:rsidRDefault="00AF396C" w:rsidP="00BC70B2">
      <w:pPr>
        <w:rPr>
          <w:rFonts w:ascii="Times New Roman" w:hAnsi="Times New Roman" w:cs="Times New Roman"/>
          <w:b/>
          <w:bCs/>
          <w:sz w:val="24"/>
          <w:szCs w:val="24"/>
        </w:rPr>
      </w:pPr>
    </w:p>
    <w:tbl>
      <w:tblPr>
        <w:tblStyle w:val="TableGrid"/>
        <w:tblW w:w="100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636"/>
        <w:gridCol w:w="720"/>
        <w:gridCol w:w="636"/>
      </w:tblGrid>
      <w:tr w:rsidR="00D22016" w:rsidRPr="00010C90" w14:paraId="350D019C" w14:textId="77777777" w:rsidTr="0093354E">
        <w:trPr>
          <w:trHeight w:val="300"/>
          <w:jc w:val="center"/>
        </w:trPr>
        <w:tc>
          <w:tcPr>
            <w:tcW w:w="8646" w:type="dxa"/>
            <w:gridSpan w:val="2"/>
            <w:tcBorders>
              <w:bottom w:val="single" w:sz="4" w:space="0" w:color="auto"/>
            </w:tcBorders>
            <w:noWrap/>
          </w:tcPr>
          <w:p w14:paraId="16E4D2BA" w14:textId="1E9EFFB8" w:rsidR="00D22016" w:rsidRDefault="00D22016" w:rsidP="002B7B6C">
            <w:pPr>
              <w:spacing w:line="48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Table 3</w:t>
            </w:r>
            <w:r w:rsidR="002B7B6C">
              <w:rPr>
                <w:rFonts w:ascii="Times New Roman" w:hAnsi="Times New Roman" w:cs="Times New Roman"/>
                <w:b/>
                <w:bCs/>
                <w:sz w:val="24"/>
                <w:szCs w:val="24"/>
              </w:rPr>
              <w:t>.</w:t>
            </w:r>
          </w:p>
          <w:p w14:paraId="3747F5CB" w14:textId="5A763977" w:rsidR="00D22016" w:rsidRPr="00010C90" w:rsidRDefault="00D22016" w:rsidP="002B7B6C">
            <w:pPr>
              <w:spacing w:line="480" w:lineRule="auto"/>
              <w:contextualSpacing/>
              <w:rPr>
                <w:rFonts w:ascii="Times New Roman" w:hAnsi="Times New Roman" w:cs="Times New Roman"/>
                <w:i/>
                <w:iCs/>
                <w:sz w:val="24"/>
                <w:szCs w:val="24"/>
              </w:rPr>
            </w:pPr>
            <w:r w:rsidRPr="00085EB8">
              <w:rPr>
                <w:rFonts w:ascii="Times New Roman" w:hAnsi="Times New Roman" w:cs="Times New Roman"/>
                <w:i/>
                <w:sz w:val="24"/>
                <w:szCs w:val="24"/>
              </w:rPr>
              <w:t>Indirect effects for the multilevel mediation model (1-1-1) depicted in Figure 1</w:t>
            </w:r>
            <w:r w:rsidR="002B7B6C">
              <w:rPr>
                <w:rFonts w:ascii="Times New Roman" w:hAnsi="Times New Roman" w:cs="Times New Roman"/>
                <w:i/>
                <w:sz w:val="24"/>
                <w:szCs w:val="24"/>
              </w:rPr>
              <w:t>.</w:t>
            </w:r>
          </w:p>
        </w:tc>
        <w:tc>
          <w:tcPr>
            <w:tcW w:w="1356" w:type="dxa"/>
            <w:gridSpan w:val="2"/>
            <w:tcBorders>
              <w:bottom w:val="single" w:sz="4" w:space="0" w:color="auto"/>
            </w:tcBorders>
            <w:noWrap/>
            <w:vAlign w:val="center"/>
          </w:tcPr>
          <w:p w14:paraId="5EAD2FBB" w14:textId="77777777" w:rsidR="00D22016" w:rsidRPr="00010C90" w:rsidRDefault="00D22016" w:rsidP="00237048">
            <w:pPr>
              <w:contextualSpacing/>
              <w:jc w:val="center"/>
              <w:rPr>
                <w:rFonts w:ascii="Times New Roman" w:hAnsi="Times New Roman" w:cs="Times New Roman"/>
                <w:sz w:val="24"/>
                <w:szCs w:val="24"/>
              </w:rPr>
            </w:pPr>
          </w:p>
        </w:tc>
      </w:tr>
      <w:tr w:rsidR="00D22016" w:rsidRPr="00010C90" w14:paraId="401135DE" w14:textId="77777777" w:rsidTr="00237048">
        <w:trPr>
          <w:trHeight w:val="300"/>
          <w:jc w:val="center"/>
        </w:trPr>
        <w:tc>
          <w:tcPr>
            <w:tcW w:w="8010" w:type="dxa"/>
            <w:tcBorders>
              <w:top w:val="single" w:sz="12" w:space="0" w:color="auto"/>
              <w:bottom w:val="single" w:sz="4" w:space="0" w:color="auto"/>
            </w:tcBorders>
            <w:noWrap/>
            <w:hideMark/>
          </w:tcPr>
          <w:p w14:paraId="15C11FC4" w14:textId="77777777" w:rsidR="00D22016" w:rsidRPr="00010C90" w:rsidRDefault="00D22016" w:rsidP="00237048">
            <w:pPr>
              <w:contextualSpacing/>
              <w:jc w:val="center"/>
              <w:rPr>
                <w:rFonts w:ascii="Times New Roman" w:hAnsi="Times New Roman" w:cs="Times New Roman"/>
                <w:sz w:val="24"/>
                <w:szCs w:val="24"/>
              </w:rPr>
            </w:pPr>
            <w:r w:rsidRPr="00010C90">
              <w:rPr>
                <w:rFonts w:ascii="Times New Roman" w:hAnsi="Times New Roman" w:cs="Times New Roman"/>
                <w:sz w:val="24"/>
                <w:szCs w:val="24"/>
              </w:rPr>
              <w:t>Indirect Effect</w:t>
            </w:r>
          </w:p>
        </w:tc>
        <w:tc>
          <w:tcPr>
            <w:tcW w:w="636" w:type="dxa"/>
            <w:tcBorders>
              <w:top w:val="single" w:sz="12" w:space="0" w:color="auto"/>
              <w:bottom w:val="single" w:sz="4" w:space="0" w:color="auto"/>
            </w:tcBorders>
            <w:noWrap/>
            <w:vAlign w:val="center"/>
            <w:hideMark/>
          </w:tcPr>
          <w:p w14:paraId="2CEC577B" w14:textId="77777777" w:rsidR="00D22016" w:rsidRPr="00010C90" w:rsidRDefault="00D22016" w:rsidP="00237048">
            <w:pPr>
              <w:contextualSpacing/>
              <w:rPr>
                <w:rFonts w:ascii="Times New Roman" w:hAnsi="Times New Roman" w:cs="Times New Roman"/>
                <w:i/>
                <w:iCs/>
                <w:sz w:val="24"/>
                <w:szCs w:val="24"/>
              </w:rPr>
            </w:pPr>
            <w:r w:rsidRPr="00010C90">
              <w:rPr>
                <w:rFonts w:ascii="Times New Roman" w:hAnsi="Times New Roman" w:cs="Times New Roman"/>
                <w:i/>
                <w:iCs/>
                <w:sz w:val="24"/>
                <w:szCs w:val="24"/>
              </w:rPr>
              <w:t>b</w:t>
            </w:r>
          </w:p>
        </w:tc>
        <w:tc>
          <w:tcPr>
            <w:tcW w:w="1356" w:type="dxa"/>
            <w:gridSpan w:val="2"/>
            <w:tcBorders>
              <w:top w:val="single" w:sz="12" w:space="0" w:color="auto"/>
              <w:bottom w:val="single" w:sz="4" w:space="0" w:color="auto"/>
            </w:tcBorders>
            <w:noWrap/>
            <w:vAlign w:val="center"/>
            <w:hideMark/>
          </w:tcPr>
          <w:p w14:paraId="01E4C2C8" w14:textId="5D925344" w:rsidR="00D22016" w:rsidRPr="00010C90" w:rsidRDefault="00D22016" w:rsidP="00237048">
            <w:pPr>
              <w:contextualSpacing/>
              <w:jc w:val="center"/>
              <w:rPr>
                <w:rFonts w:ascii="Times New Roman" w:hAnsi="Times New Roman" w:cs="Times New Roman"/>
                <w:sz w:val="24"/>
                <w:szCs w:val="24"/>
              </w:rPr>
            </w:pPr>
            <w:r w:rsidRPr="00010C90">
              <w:rPr>
                <w:rFonts w:ascii="Times New Roman" w:hAnsi="Times New Roman" w:cs="Times New Roman"/>
                <w:sz w:val="24"/>
                <w:szCs w:val="24"/>
              </w:rPr>
              <w:t>95% C</w:t>
            </w:r>
            <w:r w:rsidR="002B7B6C">
              <w:rPr>
                <w:rFonts w:ascii="Times New Roman" w:hAnsi="Times New Roman" w:cs="Times New Roman"/>
                <w:sz w:val="24"/>
                <w:szCs w:val="24"/>
              </w:rPr>
              <w:t>r</w:t>
            </w:r>
            <w:r w:rsidRPr="00010C90">
              <w:rPr>
                <w:rFonts w:ascii="Times New Roman" w:hAnsi="Times New Roman" w:cs="Times New Roman"/>
                <w:sz w:val="24"/>
                <w:szCs w:val="24"/>
              </w:rPr>
              <w:t>.I.</w:t>
            </w:r>
          </w:p>
        </w:tc>
      </w:tr>
      <w:tr w:rsidR="00D22016" w:rsidRPr="00010C90" w14:paraId="074D1EDE" w14:textId="77777777" w:rsidTr="00AF396C">
        <w:trPr>
          <w:trHeight w:val="300"/>
          <w:jc w:val="center"/>
        </w:trPr>
        <w:tc>
          <w:tcPr>
            <w:tcW w:w="8010" w:type="dxa"/>
            <w:tcBorders>
              <w:top w:val="single" w:sz="4" w:space="0" w:color="auto"/>
            </w:tcBorders>
            <w:noWrap/>
            <w:hideMark/>
          </w:tcPr>
          <w:p w14:paraId="6F4C5CDD" w14:textId="77777777" w:rsidR="00D22016" w:rsidRPr="00010C90" w:rsidRDefault="00D22016" w:rsidP="00237048">
            <w:pPr>
              <w:contextualSpacing/>
              <w:rPr>
                <w:rFonts w:ascii="Times New Roman" w:hAnsi="Times New Roman" w:cs="Times New Roman"/>
                <w:sz w:val="24"/>
                <w:szCs w:val="24"/>
              </w:rPr>
            </w:pPr>
            <w:r w:rsidRPr="00010C90">
              <w:rPr>
                <w:rFonts w:ascii="Times New Roman" w:hAnsi="Times New Roman" w:cs="Times New Roman"/>
                <w:sz w:val="24"/>
                <w:szCs w:val="24"/>
              </w:rPr>
              <w:t xml:space="preserve">Attachment </w:t>
            </w:r>
            <w:r w:rsidRPr="00010C90">
              <w:rPr>
                <w:rFonts w:ascii="Times New Roman" w:hAnsi="Times New Roman" w:cs="Times New Roman"/>
                <w:sz w:val="24"/>
                <w:szCs w:val="24"/>
              </w:rPr>
              <w:sym w:font="Wingdings" w:char="F0E0"/>
            </w:r>
            <w:r w:rsidRPr="00010C90">
              <w:rPr>
                <w:rFonts w:ascii="Times New Roman" w:hAnsi="Times New Roman" w:cs="Times New Roman"/>
                <w:sz w:val="24"/>
                <w:szCs w:val="24"/>
              </w:rPr>
              <w:t xml:space="preserve"> Trust Science </w:t>
            </w:r>
            <w:r w:rsidRPr="00010C9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010C90">
              <w:rPr>
                <w:rFonts w:ascii="Times New Roman" w:hAnsi="Times New Roman" w:cs="Times New Roman"/>
                <w:sz w:val="24"/>
                <w:szCs w:val="24"/>
              </w:rPr>
              <w:t xml:space="preserve">Support for </w:t>
            </w:r>
            <w:r>
              <w:rPr>
                <w:rFonts w:ascii="Times New Roman" w:hAnsi="Times New Roman" w:cs="Times New Roman"/>
                <w:sz w:val="24"/>
                <w:szCs w:val="24"/>
              </w:rPr>
              <w:t xml:space="preserve">Lockdown </w:t>
            </w:r>
            <w:r w:rsidRPr="00BC4941">
              <w:rPr>
                <w:rFonts w:ascii="Times New Roman" w:hAnsi="Times New Roman" w:cs="Times New Roman"/>
                <w:sz w:val="24"/>
                <w:szCs w:val="24"/>
              </w:rPr>
              <w:t>Restrictions</w:t>
            </w:r>
          </w:p>
        </w:tc>
        <w:tc>
          <w:tcPr>
            <w:tcW w:w="636" w:type="dxa"/>
            <w:tcBorders>
              <w:top w:val="single" w:sz="4" w:space="0" w:color="auto"/>
            </w:tcBorders>
            <w:noWrap/>
            <w:vAlign w:val="center"/>
          </w:tcPr>
          <w:p w14:paraId="5F938B9C" w14:textId="283B0382"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.053</w:t>
            </w:r>
          </w:p>
        </w:tc>
        <w:tc>
          <w:tcPr>
            <w:tcW w:w="720" w:type="dxa"/>
            <w:tcBorders>
              <w:top w:val="single" w:sz="4" w:space="0" w:color="auto"/>
            </w:tcBorders>
            <w:noWrap/>
            <w:vAlign w:val="center"/>
          </w:tcPr>
          <w:p w14:paraId="3A5FCD4B" w14:textId="7776265E"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.048</w:t>
            </w:r>
          </w:p>
        </w:tc>
        <w:tc>
          <w:tcPr>
            <w:tcW w:w="636" w:type="dxa"/>
            <w:tcBorders>
              <w:top w:val="single" w:sz="4" w:space="0" w:color="auto"/>
            </w:tcBorders>
            <w:noWrap/>
            <w:vAlign w:val="center"/>
          </w:tcPr>
          <w:p w14:paraId="08538620" w14:textId="0CF4D924"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.058</w:t>
            </w:r>
          </w:p>
        </w:tc>
      </w:tr>
      <w:tr w:rsidR="00D22016" w:rsidRPr="00010C90" w14:paraId="52B425DA" w14:textId="77777777" w:rsidTr="00AF396C">
        <w:trPr>
          <w:trHeight w:val="300"/>
          <w:jc w:val="center"/>
        </w:trPr>
        <w:tc>
          <w:tcPr>
            <w:tcW w:w="8010" w:type="dxa"/>
            <w:noWrap/>
            <w:hideMark/>
          </w:tcPr>
          <w:p w14:paraId="34A5E8B1" w14:textId="77777777" w:rsidR="00D22016" w:rsidRPr="00010C90" w:rsidRDefault="00D22016" w:rsidP="00237048">
            <w:pPr>
              <w:contextualSpacing/>
              <w:rPr>
                <w:rFonts w:ascii="Times New Roman" w:hAnsi="Times New Roman" w:cs="Times New Roman"/>
                <w:sz w:val="24"/>
                <w:szCs w:val="24"/>
              </w:rPr>
            </w:pPr>
            <w:r w:rsidRPr="00010C90">
              <w:rPr>
                <w:rFonts w:ascii="Times New Roman" w:hAnsi="Times New Roman" w:cs="Times New Roman"/>
                <w:sz w:val="24"/>
                <w:szCs w:val="24"/>
              </w:rPr>
              <w:t xml:space="preserve">Attachment </w:t>
            </w:r>
            <w:r w:rsidRPr="00010C90">
              <w:rPr>
                <w:rFonts w:ascii="Times New Roman" w:hAnsi="Times New Roman" w:cs="Times New Roman"/>
                <w:sz w:val="24"/>
                <w:szCs w:val="24"/>
              </w:rPr>
              <w:sym w:font="Wingdings" w:char="F0E0"/>
            </w:r>
            <w:r w:rsidRPr="00010C90">
              <w:rPr>
                <w:rFonts w:ascii="Times New Roman" w:hAnsi="Times New Roman" w:cs="Times New Roman"/>
                <w:sz w:val="24"/>
                <w:szCs w:val="24"/>
              </w:rPr>
              <w:t xml:space="preserve">Trust Science </w:t>
            </w:r>
            <w:r w:rsidRPr="00010C9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010C90">
              <w:rPr>
                <w:rFonts w:ascii="Times New Roman" w:hAnsi="Times New Roman" w:cs="Times New Roman"/>
                <w:sz w:val="24"/>
                <w:szCs w:val="24"/>
              </w:rPr>
              <w:t>Compliance with COVID-19 Guidelines</w:t>
            </w:r>
          </w:p>
        </w:tc>
        <w:tc>
          <w:tcPr>
            <w:tcW w:w="636" w:type="dxa"/>
            <w:noWrap/>
            <w:vAlign w:val="center"/>
          </w:tcPr>
          <w:p w14:paraId="5BDC910F" w14:textId="72B628C5"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.079</w:t>
            </w:r>
          </w:p>
        </w:tc>
        <w:tc>
          <w:tcPr>
            <w:tcW w:w="720" w:type="dxa"/>
            <w:noWrap/>
            <w:vAlign w:val="center"/>
          </w:tcPr>
          <w:p w14:paraId="37B5E695" w14:textId="3CC7269E"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.074</w:t>
            </w:r>
          </w:p>
        </w:tc>
        <w:tc>
          <w:tcPr>
            <w:tcW w:w="636" w:type="dxa"/>
            <w:noWrap/>
            <w:vAlign w:val="center"/>
          </w:tcPr>
          <w:p w14:paraId="585BBED0" w14:textId="2EB8662F"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.084</w:t>
            </w:r>
          </w:p>
        </w:tc>
      </w:tr>
      <w:tr w:rsidR="00D22016" w:rsidRPr="00010C90" w14:paraId="626E6955" w14:textId="77777777" w:rsidTr="00AF396C">
        <w:trPr>
          <w:trHeight w:val="300"/>
          <w:jc w:val="center"/>
        </w:trPr>
        <w:tc>
          <w:tcPr>
            <w:tcW w:w="8010" w:type="dxa"/>
            <w:noWrap/>
            <w:hideMark/>
          </w:tcPr>
          <w:p w14:paraId="641CF270" w14:textId="77777777" w:rsidR="00D22016" w:rsidRPr="00010C90" w:rsidRDefault="00D22016" w:rsidP="00237048">
            <w:pPr>
              <w:contextualSpacing/>
              <w:rPr>
                <w:rFonts w:ascii="Times New Roman" w:hAnsi="Times New Roman" w:cs="Times New Roman"/>
                <w:sz w:val="24"/>
                <w:szCs w:val="24"/>
              </w:rPr>
            </w:pPr>
            <w:r w:rsidRPr="00010C90">
              <w:rPr>
                <w:rFonts w:ascii="Times New Roman" w:hAnsi="Times New Roman" w:cs="Times New Roman"/>
                <w:sz w:val="24"/>
                <w:szCs w:val="24"/>
              </w:rPr>
              <w:t xml:space="preserve">Attachment </w:t>
            </w:r>
            <w:r w:rsidRPr="00010C9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010C90">
              <w:rPr>
                <w:rFonts w:ascii="Times New Roman" w:hAnsi="Times New Roman" w:cs="Times New Roman"/>
                <w:sz w:val="24"/>
                <w:szCs w:val="24"/>
              </w:rPr>
              <w:t xml:space="preserve">Trust Government </w:t>
            </w:r>
            <w:r w:rsidRPr="00010C9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010C90">
              <w:rPr>
                <w:rFonts w:ascii="Times New Roman" w:hAnsi="Times New Roman" w:cs="Times New Roman"/>
                <w:sz w:val="24"/>
                <w:szCs w:val="24"/>
              </w:rPr>
              <w:t xml:space="preserve">Support for </w:t>
            </w:r>
            <w:r>
              <w:rPr>
                <w:rFonts w:ascii="Times New Roman" w:hAnsi="Times New Roman" w:cs="Times New Roman"/>
                <w:sz w:val="24"/>
                <w:szCs w:val="24"/>
              </w:rPr>
              <w:t xml:space="preserve">Lockdown </w:t>
            </w:r>
            <w:r w:rsidRPr="00BC4941">
              <w:rPr>
                <w:rFonts w:ascii="Times New Roman" w:hAnsi="Times New Roman" w:cs="Times New Roman"/>
                <w:sz w:val="24"/>
                <w:szCs w:val="24"/>
              </w:rPr>
              <w:t>Restrictions</w:t>
            </w:r>
          </w:p>
        </w:tc>
        <w:tc>
          <w:tcPr>
            <w:tcW w:w="636" w:type="dxa"/>
            <w:noWrap/>
            <w:vAlign w:val="center"/>
          </w:tcPr>
          <w:p w14:paraId="458D8F26" w14:textId="1FE7CB2B"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.015</w:t>
            </w:r>
          </w:p>
        </w:tc>
        <w:tc>
          <w:tcPr>
            <w:tcW w:w="720" w:type="dxa"/>
            <w:noWrap/>
            <w:vAlign w:val="center"/>
          </w:tcPr>
          <w:p w14:paraId="62B98430" w14:textId="4CD2D07F"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.013</w:t>
            </w:r>
          </w:p>
        </w:tc>
        <w:tc>
          <w:tcPr>
            <w:tcW w:w="636" w:type="dxa"/>
            <w:noWrap/>
            <w:vAlign w:val="center"/>
          </w:tcPr>
          <w:p w14:paraId="0211080C" w14:textId="757D8098"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.018</w:t>
            </w:r>
          </w:p>
        </w:tc>
      </w:tr>
      <w:tr w:rsidR="00D22016" w:rsidRPr="00010C90" w14:paraId="17C8A681" w14:textId="77777777" w:rsidTr="00AF396C">
        <w:trPr>
          <w:trHeight w:val="300"/>
          <w:jc w:val="center"/>
        </w:trPr>
        <w:tc>
          <w:tcPr>
            <w:tcW w:w="8010" w:type="dxa"/>
            <w:noWrap/>
            <w:hideMark/>
          </w:tcPr>
          <w:p w14:paraId="40CBCBD5" w14:textId="77777777" w:rsidR="00D22016" w:rsidRPr="00010C90" w:rsidRDefault="00D22016" w:rsidP="00237048">
            <w:pPr>
              <w:contextualSpacing/>
              <w:rPr>
                <w:rFonts w:ascii="Times New Roman" w:hAnsi="Times New Roman" w:cs="Times New Roman"/>
                <w:sz w:val="24"/>
                <w:szCs w:val="24"/>
              </w:rPr>
            </w:pPr>
            <w:r w:rsidRPr="00010C90">
              <w:rPr>
                <w:rFonts w:ascii="Times New Roman" w:hAnsi="Times New Roman" w:cs="Times New Roman"/>
                <w:sz w:val="24"/>
                <w:szCs w:val="24"/>
              </w:rPr>
              <w:t xml:space="preserve">Attachment </w:t>
            </w:r>
            <w:r w:rsidRPr="00010C9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010C90">
              <w:rPr>
                <w:rFonts w:ascii="Times New Roman" w:hAnsi="Times New Roman" w:cs="Times New Roman"/>
                <w:sz w:val="24"/>
                <w:szCs w:val="24"/>
              </w:rPr>
              <w:t xml:space="preserve">Trust Government </w:t>
            </w:r>
            <w:r w:rsidRPr="00010C9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010C90">
              <w:rPr>
                <w:rFonts w:ascii="Times New Roman" w:hAnsi="Times New Roman" w:cs="Times New Roman"/>
                <w:sz w:val="24"/>
                <w:szCs w:val="24"/>
              </w:rPr>
              <w:t>Compliance with COVID-19 Guidelines</w:t>
            </w:r>
          </w:p>
        </w:tc>
        <w:tc>
          <w:tcPr>
            <w:tcW w:w="636" w:type="dxa"/>
            <w:noWrap/>
            <w:vAlign w:val="center"/>
          </w:tcPr>
          <w:p w14:paraId="65576EB6" w14:textId="2FA2D3EE"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.003</w:t>
            </w:r>
          </w:p>
        </w:tc>
        <w:tc>
          <w:tcPr>
            <w:tcW w:w="720" w:type="dxa"/>
            <w:noWrap/>
            <w:vAlign w:val="center"/>
          </w:tcPr>
          <w:p w14:paraId="663F2F21" w14:textId="603D2FE1"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.002</w:t>
            </w:r>
          </w:p>
        </w:tc>
        <w:tc>
          <w:tcPr>
            <w:tcW w:w="636" w:type="dxa"/>
            <w:noWrap/>
            <w:vAlign w:val="center"/>
          </w:tcPr>
          <w:p w14:paraId="20FFFE39" w14:textId="177CF814"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.005</w:t>
            </w:r>
          </w:p>
        </w:tc>
      </w:tr>
      <w:tr w:rsidR="00D22016" w:rsidRPr="00010C90" w14:paraId="70F68BAA" w14:textId="77777777" w:rsidTr="00AF396C">
        <w:trPr>
          <w:trHeight w:val="300"/>
          <w:jc w:val="center"/>
        </w:trPr>
        <w:tc>
          <w:tcPr>
            <w:tcW w:w="8010" w:type="dxa"/>
            <w:noWrap/>
            <w:hideMark/>
          </w:tcPr>
          <w:p w14:paraId="07A85585" w14:textId="77777777" w:rsidR="00D22016" w:rsidRPr="00010C90" w:rsidRDefault="00D22016" w:rsidP="00237048">
            <w:pPr>
              <w:contextualSpacing/>
              <w:rPr>
                <w:rFonts w:ascii="Times New Roman" w:hAnsi="Times New Roman" w:cs="Times New Roman"/>
                <w:sz w:val="24"/>
                <w:szCs w:val="24"/>
              </w:rPr>
            </w:pPr>
            <w:r w:rsidRPr="00010C90">
              <w:rPr>
                <w:rFonts w:ascii="Times New Roman" w:hAnsi="Times New Roman" w:cs="Times New Roman"/>
                <w:sz w:val="24"/>
                <w:szCs w:val="24"/>
              </w:rPr>
              <w:t xml:space="preserve">Glorification </w:t>
            </w:r>
            <w:r w:rsidRPr="00010C9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010C90">
              <w:rPr>
                <w:rFonts w:ascii="Times New Roman" w:hAnsi="Times New Roman" w:cs="Times New Roman"/>
                <w:sz w:val="24"/>
                <w:szCs w:val="24"/>
              </w:rPr>
              <w:t xml:space="preserve">Trust Science </w:t>
            </w:r>
            <w:r w:rsidRPr="00010C9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010C90">
              <w:rPr>
                <w:rFonts w:ascii="Times New Roman" w:hAnsi="Times New Roman" w:cs="Times New Roman"/>
                <w:sz w:val="24"/>
                <w:szCs w:val="24"/>
              </w:rPr>
              <w:t xml:space="preserve">Support for </w:t>
            </w:r>
            <w:r>
              <w:rPr>
                <w:rFonts w:ascii="Times New Roman" w:hAnsi="Times New Roman" w:cs="Times New Roman"/>
                <w:sz w:val="24"/>
                <w:szCs w:val="24"/>
              </w:rPr>
              <w:t xml:space="preserve">Lockdown </w:t>
            </w:r>
            <w:r w:rsidRPr="00BC4941">
              <w:rPr>
                <w:rFonts w:ascii="Times New Roman" w:hAnsi="Times New Roman" w:cs="Times New Roman"/>
                <w:sz w:val="24"/>
                <w:szCs w:val="24"/>
              </w:rPr>
              <w:t>Restrictions</w:t>
            </w:r>
          </w:p>
        </w:tc>
        <w:tc>
          <w:tcPr>
            <w:tcW w:w="636" w:type="dxa"/>
            <w:noWrap/>
            <w:vAlign w:val="center"/>
          </w:tcPr>
          <w:p w14:paraId="5FE57AB3" w14:textId="3E742F28"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.006</w:t>
            </w:r>
          </w:p>
        </w:tc>
        <w:tc>
          <w:tcPr>
            <w:tcW w:w="720" w:type="dxa"/>
            <w:noWrap/>
            <w:vAlign w:val="center"/>
          </w:tcPr>
          <w:p w14:paraId="01A10564" w14:textId="13E7768B"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.004</w:t>
            </w:r>
          </w:p>
        </w:tc>
        <w:tc>
          <w:tcPr>
            <w:tcW w:w="636" w:type="dxa"/>
            <w:noWrap/>
            <w:vAlign w:val="center"/>
          </w:tcPr>
          <w:p w14:paraId="19587112" w14:textId="1E53CCDC"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.008</w:t>
            </w:r>
          </w:p>
        </w:tc>
      </w:tr>
      <w:tr w:rsidR="00D22016" w:rsidRPr="00010C90" w14:paraId="6882F772" w14:textId="77777777" w:rsidTr="00AF396C">
        <w:trPr>
          <w:trHeight w:val="300"/>
          <w:jc w:val="center"/>
        </w:trPr>
        <w:tc>
          <w:tcPr>
            <w:tcW w:w="8010" w:type="dxa"/>
            <w:noWrap/>
            <w:hideMark/>
          </w:tcPr>
          <w:p w14:paraId="3D58F314" w14:textId="77777777" w:rsidR="00D22016" w:rsidRPr="00010C90" w:rsidRDefault="00D22016" w:rsidP="00237048">
            <w:pPr>
              <w:contextualSpacing/>
              <w:rPr>
                <w:rFonts w:ascii="Times New Roman" w:hAnsi="Times New Roman" w:cs="Times New Roman"/>
                <w:sz w:val="24"/>
                <w:szCs w:val="24"/>
              </w:rPr>
            </w:pPr>
            <w:r w:rsidRPr="00010C90">
              <w:rPr>
                <w:rFonts w:ascii="Times New Roman" w:hAnsi="Times New Roman" w:cs="Times New Roman"/>
                <w:sz w:val="24"/>
                <w:szCs w:val="24"/>
              </w:rPr>
              <w:t xml:space="preserve">Glorification </w:t>
            </w:r>
            <w:r w:rsidRPr="00010C9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010C90">
              <w:rPr>
                <w:rFonts w:ascii="Times New Roman" w:hAnsi="Times New Roman" w:cs="Times New Roman"/>
                <w:sz w:val="24"/>
                <w:szCs w:val="24"/>
              </w:rPr>
              <w:t xml:space="preserve">Trust Science </w:t>
            </w:r>
            <w:r w:rsidRPr="00010C9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010C90">
              <w:rPr>
                <w:rFonts w:ascii="Times New Roman" w:hAnsi="Times New Roman" w:cs="Times New Roman"/>
                <w:sz w:val="24"/>
                <w:szCs w:val="24"/>
              </w:rPr>
              <w:t>Compliance with COVID-19 Guidelines</w:t>
            </w:r>
          </w:p>
        </w:tc>
        <w:tc>
          <w:tcPr>
            <w:tcW w:w="636" w:type="dxa"/>
            <w:noWrap/>
            <w:vAlign w:val="center"/>
          </w:tcPr>
          <w:p w14:paraId="1872214E" w14:textId="3EA9530B"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.009</w:t>
            </w:r>
          </w:p>
        </w:tc>
        <w:tc>
          <w:tcPr>
            <w:tcW w:w="720" w:type="dxa"/>
            <w:noWrap/>
            <w:vAlign w:val="center"/>
          </w:tcPr>
          <w:p w14:paraId="6D747B69" w14:textId="16F9863E"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.006</w:t>
            </w:r>
          </w:p>
        </w:tc>
        <w:tc>
          <w:tcPr>
            <w:tcW w:w="636" w:type="dxa"/>
            <w:noWrap/>
            <w:vAlign w:val="center"/>
          </w:tcPr>
          <w:p w14:paraId="28AF4F53" w14:textId="4200F63D"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.012</w:t>
            </w:r>
          </w:p>
        </w:tc>
      </w:tr>
      <w:tr w:rsidR="00D22016" w:rsidRPr="00010C90" w14:paraId="55851CD1" w14:textId="77777777" w:rsidTr="00AF396C">
        <w:trPr>
          <w:trHeight w:val="300"/>
          <w:jc w:val="center"/>
        </w:trPr>
        <w:tc>
          <w:tcPr>
            <w:tcW w:w="8010" w:type="dxa"/>
            <w:noWrap/>
            <w:hideMark/>
          </w:tcPr>
          <w:p w14:paraId="035BB785" w14:textId="77777777" w:rsidR="00D22016" w:rsidRPr="00010C90" w:rsidRDefault="00D22016" w:rsidP="00237048">
            <w:pPr>
              <w:contextualSpacing/>
              <w:rPr>
                <w:rFonts w:ascii="Times New Roman" w:hAnsi="Times New Roman" w:cs="Times New Roman"/>
                <w:sz w:val="24"/>
                <w:szCs w:val="24"/>
              </w:rPr>
            </w:pPr>
            <w:r w:rsidRPr="00010C90">
              <w:rPr>
                <w:rFonts w:ascii="Times New Roman" w:hAnsi="Times New Roman" w:cs="Times New Roman"/>
                <w:sz w:val="24"/>
                <w:szCs w:val="24"/>
              </w:rPr>
              <w:t xml:space="preserve">Glorification </w:t>
            </w:r>
            <w:r w:rsidRPr="00010C9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010C90">
              <w:rPr>
                <w:rFonts w:ascii="Times New Roman" w:hAnsi="Times New Roman" w:cs="Times New Roman"/>
                <w:sz w:val="24"/>
                <w:szCs w:val="24"/>
              </w:rPr>
              <w:t xml:space="preserve">Trust Government  </w:t>
            </w:r>
            <w:r w:rsidRPr="00010C9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010C90">
              <w:rPr>
                <w:rFonts w:ascii="Times New Roman" w:hAnsi="Times New Roman" w:cs="Times New Roman"/>
                <w:sz w:val="24"/>
                <w:szCs w:val="24"/>
              </w:rPr>
              <w:t xml:space="preserve">Support for </w:t>
            </w:r>
            <w:r>
              <w:rPr>
                <w:rFonts w:ascii="Times New Roman" w:hAnsi="Times New Roman" w:cs="Times New Roman"/>
                <w:sz w:val="24"/>
                <w:szCs w:val="24"/>
              </w:rPr>
              <w:t xml:space="preserve">Lockdown </w:t>
            </w:r>
            <w:r w:rsidRPr="00BC4941">
              <w:rPr>
                <w:rFonts w:ascii="Times New Roman" w:hAnsi="Times New Roman" w:cs="Times New Roman"/>
                <w:sz w:val="24"/>
                <w:szCs w:val="24"/>
              </w:rPr>
              <w:t>Restrictions</w:t>
            </w:r>
          </w:p>
        </w:tc>
        <w:tc>
          <w:tcPr>
            <w:tcW w:w="636" w:type="dxa"/>
            <w:noWrap/>
            <w:vAlign w:val="center"/>
          </w:tcPr>
          <w:p w14:paraId="709C1A64" w14:textId="16D952E7"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.060</w:t>
            </w:r>
          </w:p>
        </w:tc>
        <w:tc>
          <w:tcPr>
            <w:tcW w:w="720" w:type="dxa"/>
            <w:noWrap/>
            <w:vAlign w:val="center"/>
          </w:tcPr>
          <w:p w14:paraId="2FAD6D8F" w14:textId="22357654"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.055</w:t>
            </w:r>
          </w:p>
        </w:tc>
        <w:tc>
          <w:tcPr>
            <w:tcW w:w="636" w:type="dxa"/>
            <w:noWrap/>
            <w:vAlign w:val="center"/>
          </w:tcPr>
          <w:p w14:paraId="2B50CAE9" w14:textId="091640CD"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.066</w:t>
            </w:r>
          </w:p>
        </w:tc>
      </w:tr>
      <w:tr w:rsidR="00D22016" w:rsidRPr="00010C90" w14:paraId="7AA3EEDE" w14:textId="77777777" w:rsidTr="00AF396C">
        <w:trPr>
          <w:trHeight w:val="300"/>
          <w:jc w:val="center"/>
        </w:trPr>
        <w:tc>
          <w:tcPr>
            <w:tcW w:w="8010" w:type="dxa"/>
            <w:tcBorders>
              <w:bottom w:val="single" w:sz="12" w:space="0" w:color="auto"/>
            </w:tcBorders>
            <w:noWrap/>
            <w:hideMark/>
          </w:tcPr>
          <w:p w14:paraId="6EAF6566" w14:textId="77777777" w:rsidR="00D22016" w:rsidRPr="00010C90" w:rsidRDefault="00D22016" w:rsidP="00237048">
            <w:pPr>
              <w:contextualSpacing/>
              <w:rPr>
                <w:rFonts w:ascii="Times New Roman" w:hAnsi="Times New Roman" w:cs="Times New Roman"/>
                <w:sz w:val="24"/>
                <w:szCs w:val="24"/>
              </w:rPr>
            </w:pPr>
            <w:r w:rsidRPr="00010C90">
              <w:rPr>
                <w:rFonts w:ascii="Times New Roman" w:hAnsi="Times New Roman" w:cs="Times New Roman"/>
                <w:sz w:val="24"/>
                <w:szCs w:val="24"/>
              </w:rPr>
              <w:t xml:space="preserve">Glorification </w:t>
            </w:r>
            <w:r w:rsidRPr="00010C9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010C90">
              <w:rPr>
                <w:rFonts w:ascii="Times New Roman" w:hAnsi="Times New Roman" w:cs="Times New Roman"/>
                <w:sz w:val="24"/>
                <w:szCs w:val="24"/>
              </w:rPr>
              <w:t xml:space="preserve">Trust Government </w:t>
            </w:r>
            <w:r w:rsidRPr="00010C9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010C90">
              <w:rPr>
                <w:rFonts w:ascii="Times New Roman" w:hAnsi="Times New Roman" w:cs="Times New Roman"/>
                <w:sz w:val="24"/>
                <w:szCs w:val="24"/>
              </w:rPr>
              <w:t>Compliance with COVID-19 Guidelines</w:t>
            </w:r>
          </w:p>
        </w:tc>
        <w:tc>
          <w:tcPr>
            <w:tcW w:w="636" w:type="dxa"/>
            <w:tcBorders>
              <w:bottom w:val="single" w:sz="12" w:space="0" w:color="auto"/>
            </w:tcBorders>
            <w:noWrap/>
            <w:vAlign w:val="center"/>
          </w:tcPr>
          <w:p w14:paraId="59D1F456" w14:textId="2BA25226"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.013</w:t>
            </w:r>
          </w:p>
        </w:tc>
        <w:tc>
          <w:tcPr>
            <w:tcW w:w="720" w:type="dxa"/>
            <w:tcBorders>
              <w:bottom w:val="single" w:sz="12" w:space="0" w:color="auto"/>
            </w:tcBorders>
            <w:noWrap/>
            <w:vAlign w:val="center"/>
          </w:tcPr>
          <w:p w14:paraId="669771DD" w14:textId="637D007C"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.009</w:t>
            </w:r>
          </w:p>
        </w:tc>
        <w:tc>
          <w:tcPr>
            <w:tcW w:w="636" w:type="dxa"/>
            <w:tcBorders>
              <w:bottom w:val="single" w:sz="12" w:space="0" w:color="auto"/>
            </w:tcBorders>
            <w:noWrap/>
            <w:vAlign w:val="center"/>
          </w:tcPr>
          <w:p w14:paraId="5AF81755" w14:textId="314CA028" w:rsidR="00D22016" w:rsidRPr="00010C90" w:rsidRDefault="005A79FA" w:rsidP="00237048">
            <w:pPr>
              <w:contextualSpacing/>
              <w:rPr>
                <w:rFonts w:ascii="Times New Roman" w:hAnsi="Times New Roman" w:cs="Times New Roman"/>
                <w:sz w:val="24"/>
                <w:szCs w:val="24"/>
              </w:rPr>
            </w:pPr>
            <w:r>
              <w:rPr>
                <w:rFonts w:ascii="Times New Roman" w:hAnsi="Times New Roman" w:cs="Times New Roman"/>
                <w:sz w:val="24"/>
                <w:szCs w:val="24"/>
              </w:rPr>
              <w:t>.018</w:t>
            </w:r>
          </w:p>
        </w:tc>
      </w:tr>
    </w:tbl>
    <w:p w14:paraId="008F49FF" w14:textId="06928804" w:rsidR="009E3C09" w:rsidRPr="002B7B6C" w:rsidRDefault="002B7B6C" w:rsidP="00BC70B2">
      <w:pPr>
        <w:rPr>
          <w:rFonts w:ascii="Times New Roman" w:hAnsi="Times New Roman" w:cs="Times New Roman"/>
          <w:sz w:val="24"/>
          <w:szCs w:val="24"/>
        </w:rPr>
      </w:pPr>
      <w:r>
        <w:rPr>
          <w:rFonts w:ascii="Times New Roman" w:hAnsi="Times New Roman" w:cs="Times New Roman"/>
          <w:b/>
          <w:bCs/>
          <w:sz w:val="24"/>
          <w:szCs w:val="24"/>
        </w:rPr>
        <w:t xml:space="preserve">Note. </w:t>
      </w:r>
      <w:r>
        <w:rPr>
          <w:rFonts w:ascii="Times New Roman" w:hAnsi="Times New Roman" w:cs="Times New Roman"/>
          <w:sz w:val="24"/>
          <w:szCs w:val="24"/>
        </w:rPr>
        <w:t>Cr.I. = Credible Interval. For all indirect effects, SE ≤ .01.</w:t>
      </w:r>
    </w:p>
    <w:p w14:paraId="6F5BAAF6" w14:textId="77777777" w:rsidR="009E3C09" w:rsidRDefault="009E3C09">
      <w:pPr>
        <w:rPr>
          <w:rFonts w:ascii="Times New Roman" w:hAnsi="Times New Roman" w:cs="Times New Roman"/>
          <w:b/>
          <w:bCs/>
          <w:sz w:val="24"/>
          <w:szCs w:val="24"/>
        </w:rPr>
      </w:pPr>
      <w:r>
        <w:rPr>
          <w:rFonts w:ascii="Times New Roman" w:hAnsi="Times New Roman" w:cs="Times New Roman"/>
          <w:b/>
          <w:bCs/>
          <w:sz w:val="24"/>
          <w:szCs w:val="24"/>
        </w:rPr>
        <w:br w:type="page"/>
      </w:r>
    </w:p>
    <w:p w14:paraId="1348B231" w14:textId="03F07AD7" w:rsidR="00432E4E" w:rsidRDefault="009E3C09" w:rsidP="00E91F8A">
      <w:pPr>
        <w:contextualSpacing/>
        <w:rPr>
          <w:rFonts w:ascii="Times New Roman" w:hAnsi="Times New Roman" w:cs="Times New Roman"/>
          <w:b/>
          <w:bCs/>
          <w:sz w:val="24"/>
          <w:szCs w:val="24"/>
        </w:rPr>
      </w:pPr>
      <w:r w:rsidRPr="00B0756B">
        <w:rPr>
          <w:rFonts w:ascii="Times New Roman" w:hAnsi="Times New Roman" w:cs="Times New Roman"/>
          <w:b/>
          <w:bCs/>
          <w:sz w:val="24"/>
          <w:szCs w:val="24"/>
        </w:rPr>
        <w:lastRenderedPageBreak/>
        <w:t xml:space="preserve">Figure 1. </w:t>
      </w:r>
    </w:p>
    <w:p w14:paraId="3AA08727" w14:textId="4A962B80" w:rsidR="00B0756B" w:rsidRDefault="00432E4E" w:rsidP="00E91F8A">
      <w:pPr>
        <w:contextualSpacing/>
        <w:rPr>
          <w:rFonts w:ascii="Times New Roman" w:hAnsi="Times New Roman" w:cs="Times New Roman"/>
          <w:i/>
          <w:sz w:val="24"/>
          <w:szCs w:val="24"/>
        </w:rPr>
      </w:pPr>
      <w:r>
        <w:rPr>
          <w:rFonts w:ascii="Times New Roman" w:hAnsi="Times New Roman" w:cs="Times New Roman"/>
          <w:iCs/>
          <w:noProof/>
          <w:sz w:val="24"/>
          <w:szCs w:val="24"/>
        </w:rPr>
        <w:drawing>
          <wp:anchor distT="0" distB="0" distL="114300" distR="114300" simplePos="0" relativeHeight="251658240" behindDoc="0" locked="0" layoutInCell="1" allowOverlap="1" wp14:anchorId="0E224D15" wp14:editId="40320482">
            <wp:simplePos x="0" y="0"/>
            <wp:positionH relativeFrom="column">
              <wp:posOffset>-872278</wp:posOffset>
            </wp:positionH>
            <wp:positionV relativeFrom="paragraph">
              <wp:posOffset>1051983</wp:posOffset>
            </wp:positionV>
            <wp:extent cx="7677150" cy="3581400"/>
            <wp:effectExtent l="0" t="0" r="0" b="0"/>
            <wp:wrapThrough wrapText="bothSides">
              <wp:wrapPolygon edited="0">
                <wp:start x="0" y="0"/>
                <wp:lineTo x="0" y="21485"/>
                <wp:lineTo x="21546" y="21485"/>
                <wp:lineTo x="215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77150" cy="358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C09" w:rsidRPr="00B0756B">
        <w:rPr>
          <w:rFonts w:ascii="Times New Roman" w:hAnsi="Times New Roman" w:cs="Times New Roman"/>
          <w:i/>
          <w:sz w:val="24"/>
          <w:szCs w:val="24"/>
        </w:rPr>
        <w:t>Multilevel mediation model (1-1-1) for the association of national attachment and glorification with the compliance to COVID-19 guidelines and support for lockdown restrictions, through the mediating mechanism of trust in science and trust in government</w:t>
      </w:r>
      <w:r w:rsidR="00B0756B" w:rsidRPr="00B0756B">
        <w:rPr>
          <w:rFonts w:ascii="Times New Roman" w:hAnsi="Times New Roman" w:cs="Times New Roman"/>
          <w:i/>
          <w:sz w:val="24"/>
          <w:szCs w:val="24"/>
        </w:rPr>
        <w:t xml:space="preserve"> as sources of information. </w:t>
      </w:r>
    </w:p>
    <w:p w14:paraId="234276FA" w14:textId="351DD7BD" w:rsidR="00E91F8A" w:rsidRPr="00B0756B" w:rsidRDefault="00B0756B" w:rsidP="00B0756B">
      <w:pPr>
        <w:spacing w:line="240" w:lineRule="auto"/>
        <w:contextualSpacing/>
        <w:rPr>
          <w:rFonts w:ascii="Times New Roman" w:hAnsi="Times New Roman" w:cs="Times New Roman"/>
          <w:iCs/>
          <w:sz w:val="24"/>
          <w:szCs w:val="24"/>
        </w:rPr>
      </w:pPr>
      <w:r w:rsidRPr="00B0756B">
        <w:rPr>
          <w:rFonts w:ascii="Times New Roman" w:hAnsi="Times New Roman" w:cs="Times New Roman"/>
          <w:b/>
          <w:bCs/>
          <w:iCs/>
          <w:sz w:val="24"/>
          <w:szCs w:val="24"/>
        </w:rPr>
        <w:t>Note.</w:t>
      </w:r>
      <w:r w:rsidRPr="00B0756B">
        <w:rPr>
          <w:rFonts w:ascii="Times New Roman" w:hAnsi="Times New Roman" w:cs="Times New Roman"/>
          <w:iCs/>
          <w:sz w:val="24"/>
          <w:szCs w:val="24"/>
        </w:rPr>
        <w:t xml:space="preserve"> In these models, a</w:t>
      </w:r>
      <w:r w:rsidR="00E91F8A" w:rsidRPr="00B0756B">
        <w:rPr>
          <w:rFonts w:ascii="Times New Roman" w:hAnsi="Times New Roman" w:cs="Times New Roman"/>
          <w:iCs/>
          <w:sz w:val="24"/>
          <w:szCs w:val="24"/>
        </w:rPr>
        <w:t>ge, SES, gender (male = 1, not male = -1), and the two dummy coded wave variables were included as covariates at level 1 (individuals)</w:t>
      </w:r>
      <w:r w:rsidRPr="00B0756B">
        <w:rPr>
          <w:rFonts w:ascii="Times New Roman" w:hAnsi="Times New Roman" w:cs="Times New Roman"/>
          <w:iCs/>
          <w:sz w:val="24"/>
          <w:szCs w:val="24"/>
        </w:rPr>
        <w:t xml:space="preserve"> and</w:t>
      </w:r>
      <w:r w:rsidR="00E91F8A" w:rsidRPr="00B0756B">
        <w:rPr>
          <w:rFonts w:ascii="Times New Roman" w:hAnsi="Times New Roman" w:cs="Times New Roman"/>
          <w:iCs/>
          <w:sz w:val="24"/>
          <w:szCs w:val="24"/>
        </w:rPr>
        <w:t xml:space="preserve"> Democracy and levels of economic inequality were included as covariates at level 2 (nations). Parallel arrows depict covariances. Dashed arrows depict non-significant associations.</w:t>
      </w:r>
    </w:p>
    <w:p w14:paraId="7C1D8E63" w14:textId="101B2E60" w:rsidR="009E3C09" w:rsidRPr="0093354E" w:rsidRDefault="009E3C09" w:rsidP="009E3C09">
      <w:pPr>
        <w:contextualSpacing/>
        <w:rPr>
          <w:rFonts w:ascii="Times New Roman" w:hAnsi="Times New Roman" w:cs="Times New Roman"/>
          <w:iCs/>
          <w:sz w:val="24"/>
          <w:szCs w:val="24"/>
        </w:rPr>
      </w:pPr>
    </w:p>
    <w:p w14:paraId="4BBFCD5E" w14:textId="5B80E979" w:rsidR="009E3C09" w:rsidRPr="009E3C09" w:rsidRDefault="009E3C09">
      <w:pPr>
        <w:rPr>
          <w:rFonts w:ascii="Times New Roman" w:hAnsi="Times New Roman" w:cs="Times New Roman"/>
          <w:sz w:val="24"/>
          <w:szCs w:val="24"/>
        </w:rPr>
      </w:pPr>
    </w:p>
    <w:sectPr w:rsidR="009E3C09" w:rsidRPr="009E3C09" w:rsidSect="00884BE4">
      <w:headerReference w:type="default" r:id="rId53"/>
      <w:headerReference w:type="firs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83E97" w14:textId="77777777" w:rsidR="00EE5EDB" w:rsidRDefault="00EE5EDB" w:rsidP="00F03D3A">
      <w:pPr>
        <w:spacing w:after="0" w:line="240" w:lineRule="auto"/>
      </w:pPr>
      <w:r>
        <w:separator/>
      </w:r>
    </w:p>
  </w:endnote>
  <w:endnote w:type="continuationSeparator" w:id="0">
    <w:p w14:paraId="09B23D0C" w14:textId="77777777" w:rsidR="00EE5EDB" w:rsidRDefault="00EE5EDB" w:rsidP="00F03D3A">
      <w:pPr>
        <w:spacing w:after="0" w:line="240" w:lineRule="auto"/>
      </w:pPr>
      <w:r>
        <w:continuationSeparator/>
      </w:r>
    </w:p>
  </w:endnote>
  <w:endnote w:type="continuationNotice" w:id="1">
    <w:p w14:paraId="4CC7711B" w14:textId="77777777" w:rsidR="00EE5EDB" w:rsidRDefault="00EE5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4BA9C" w14:textId="77777777" w:rsidR="00EE5EDB" w:rsidRDefault="00EE5EDB" w:rsidP="00F03D3A">
      <w:pPr>
        <w:spacing w:after="0" w:line="240" w:lineRule="auto"/>
      </w:pPr>
      <w:r>
        <w:separator/>
      </w:r>
    </w:p>
  </w:footnote>
  <w:footnote w:type="continuationSeparator" w:id="0">
    <w:p w14:paraId="3933449A" w14:textId="77777777" w:rsidR="00EE5EDB" w:rsidRDefault="00EE5EDB" w:rsidP="00F03D3A">
      <w:pPr>
        <w:spacing w:after="0" w:line="240" w:lineRule="auto"/>
      </w:pPr>
      <w:r>
        <w:continuationSeparator/>
      </w:r>
    </w:p>
  </w:footnote>
  <w:footnote w:type="continuationNotice" w:id="1">
    <w:p w14:paraId="4933E0B4" w14:textId="77777777" w:rsidR="00EE5EDB" w:rsidRDefault="00EE5EDB">
      <w:pPr>
        <w:spacing w:after="0" w:line="240" w:lineRule="auto"/>
      </w:pPr>
    </w:p>
  </w:footnote>
  <w:footnote w:id="2">
    <w:p w14:paraId="10B94922" w14:textId="0B4BF8A7" w:rsidR="00785436" w:rsidRPr="000C29BC" w:rsidRDefault="00785436">
      <w:pPr>
        <w:pStyle w:val="FootnoteText"/>
      </w:pPr>
      <w:r w:rsidRPr="000C29BC">
        <w:rPr>
          <w:rStyle w:val="FootnoteReference"/>
        </w:rPr>
        <w:footnoteRef/>
      </w:r>
      <w:r w:rsidRPr="000C29BC">
        <w:t xml:space="preserve"> </w:t>
      </w:r>
      <w:r w:rsidRPr="000C29BC">
        <w:rPr>
          <w:rFonts w:asciiTheme="majorBidi" w:hAnsiTheme="majorBidi" w:cstheme="majorBidi"/>
        </w:rPr>
        <w:t>For race/ethnicity, religion</w:t>
      </w:r>
      <w:r>
        <w:rPr>
          <w:rFonts w:asciiTheme="majorBidi" w:hAnsiTheme="majorBidi" w:cstheme="majorBidi"/>
        </w:rPr>
        <w:t>,</w:t>
      </w:r>
      <w:r w:rsidRPr="000C29BC">
        <w:rPr>
          <w:rFonts w:asciiTheme="majorBidi" w:hAnsiTheme="majorBidi" w:cstheme="majorBidi"/>
        </w:rPr>
        <w:t xml:space="preserve"> and urbanization, we relied on </w:t>
      </w:r>
      <w:r>
        <w:rPr>
          <w:rFonts w:asciiTheme="majorBidi" w:hAnsiTheme="majorBidi" w:cstheme="majorBidi"/>
        </w:rPr>
        <w:t>c</w:t>
      </w:r>
      <w:r w:rsidRPr="000C29BC">
        <w:rPr>
          <w:rFonts w:asciiTheme="majorBidi" w:hAnsiTheme="majorBidi" w:cstheme="majorBidi"/>
        </w:rPr>
        <w:t xml:space="preserve">ountry-level reports </w:t>
      </w:r>
      <w:r>
        <w:rPr>
          <w:rFonts w:asciiTheme="majorBidi" w:hAnsiTheme="majorBidi" w:cstheme="majorBidi"/>
        </w:rPr>
        <w:t>from</w:t>
      </w:r>
      <w:r w:rsidRPr="000C29BC">
        <w:rPr>
          <w:rFonts w:asciiTheme="majorBidi" w:hAnsiTheme="majorBidi" w:cstheme="majorBidi"/>
        </w:rPr>
        <w:t xml:space="preserve"> the CIA World Factbook  (</w:t>
      </w:r>
      <w:hyperlink r:id="rId1" w:history="1">
        <w:r w:rsidRPr="000C29BC">
          <w:rPr>
            <w:rStyle w:val="Hyperlink"/>
            <w:rFonts w:asciiTheme="majorBidi" w:hAnsiTheme="majorBidi" w:cstheme="majorBidi"/>
          </w:rPr>
          <w:t>https://www.cia.gov/the-world-factbook/references/one-page-country-summaries/</w:t>
        </w:r>
      </w:hyperlink>
      <w:r w:rsidRPr="000C29BC">
        <w:rPr>
          <w:rFonts w:asciiTheme="majorBidi" w:hAnsiTheme="majorBidi" w:cstheme="majorBidi"/>
        </w:rPr>
        <w:t xml:space="preserve">). For age, we relied on the same source but computed age categories from the raw data. For income, we </w:t>
      </w:r>
      <w:r>
        <w:rPr>
          <w:rFonts w:asciiTheme="majorBidi" w:hAnsiTheme="majorBidi" w:cstheme="majorBidi"/>
        </w:rPr>
        <w:t>utilized</w:t>
      </w:r>
      <w:r w:rsidRPr="000C29BC">
        <w:rPr>
          <w:rFonts w:asciiTheme="majorBidi" w:hAnsiTheme="majorBidi" w:cstheme="majorBidi"/>
        </w:rPr>
        <w:t xml:space="preserve"> percentiles using the latest available data </w:t>
      </w:r>
      <w:r>
        <w:rPr>
          <w:rFonts w:asciiTheme="majorBidi" w:hAnsiTheme="majorBidi" w:cstheme="majorBidi"/>
        </w:rPr>
        <w:t xml:space="preserve">for each country </w:t>
      </w:r>
      <w:r w:rsidRPr="000C29BC">
        <w:rPr>
          <w:rFonts w:asciiTheme="majorBidi" w:hAnsiTheme="majorBidi" w:cstheme="majorBidi"/>
        </w:rPr>
        <w:t xml:space="preserve">from the Luxembourg Income Study (LIS) Database (Luxembourg Income Study (LIS) Database): </w:t>
      </w:r>
      <w:hyperlink r:id="rId2" w:history="1">
        <w:r w:rsidRPr="000C29BC">
          <w:rPr>
            <w:rStyle w:val="Hyperlink"/>
            <w:rFonts w:asciiTheme="majorBidi" w:hAnsiTheme="majorBidi" w:cstheme="majorBidi"/>
          </w:rPr>
          <w:t>http://www.lisdatacenter.org</w:t>
        </w:r>
      </w:hyperlink>
      <w:r w:rsidRPr="000C29BC">
        <w:rPr>
          <w:rFonts w:asciiTheme="majorBidi" w:hAnsiTheme="majorBidi" w:cstheme="majorBidi"/>
        </w:rPr>
        <w:t xml:space="preserve"> (multiple countries; 2020-2021) Luxembourg: LIS</w:t>
      </w:r>
    </w:p>
  </w:footnote>
  <w:footnote w:id="3">
    <w:p w14:paraId="602AC706" w14:textId="4C75FB88" w:rsidR="00785436" w:rsidRPr="00D20D24" w:rsidRDefault="00785436">
      <w:pPr>
        <w:pStyle w:val="FootnoteText"/>
        <w:rPr>
          <w:rFonts w:ascii="Times New Roman" w:hAnsi="Times New Roman" w:cs="Times New Roman"/>
        </w:rPr>
      </w:pPr>
      <w:r w:rsidRPr="00D20D24">
        <w:rPr>
          <w:rStyle w:val="FootnoteReference"/>
          <w:rFonts w:ascii="Times New Roman" w:hAnsi="Times New Roman" w:cs="Times New Roman"/>
        </w:rPr>
        <w:footnoteRef/>
      </w:r>
      <w:r w:rsidRPr="00D20D24">
        <w:rPr>
          <w:rFonts w:ascii="Times New Roman" w:hAnsi="Times New Roman" w:cs="Times New Roman"/>
        </w:rPr>
        <w:t xml:space="preserve"> </w:t>
      </w:r>
      <w:r>
        <w:rPr>
          <w:rFonts w:ascii="Times New Roman" w:hAnsi="Times New Roman" w:cs="Times New Roman"/>
        </w:rPr>
        <w:t>While testing for invariance suggested that attachment should be comprised as two factors, to calculate McDonald’s omega we used the four items rather than the two factors for our calculations, as for the latter no estimation is plausible.</w:t>
      </w:r>
    </w:p>
  </w:footnote>
  <w:footnote w:id="4">
    <w:p w14:paraId="2C2C2E19" w14:textId="2EE5532E" w:rsidR="00785436" w:rsidRPr="00BE0F93" w:rsidRDefault="00785436">
      <w:pPr>
        <w:pStyle w:val="FootnoteText"/>
        <w:rPr>
          <w:rFonts w:ascii="Times New Roman" w:hAnsi="Times New Roman" w:cs="Times New Roman"/>
        </w:rPr>
      </w:pPr>
      <w:r w:rsidRPr="00BE0F93">
        <w:rPr>
          <w:rStyle w:val="FootnoteReference"/>
          <w:rFonts w:ascii="Times New Roman" w:hAnsi="Times New Roman" w:cs="Times New Roman"/>
        </w:rPr>
        <w:footnoteRef/>
      </w:r>
      <w:r w:rsidRPr="00BE0F93">
        <w:rPr>
          <w:rFonts w:ascii="Times New Roman" w:hAnsi="Times New Roman" w:cs="Times New Roman"/>
        </w:rPr>
        <w:t xml:space="preserve"> </w:t>
      </w:r>
      <w:r>
        <w:rPr>
          <w:rFonts w:ascii="Times New Roman" w:hAnsi="Times New Roman" w:cs="Times New Roman"/>
        </w:rPr>
        <w:t xml:space="preserve">These </w:t>
      </w:r>
      <w:r w:rsidR="005E1A99">
        <w:rPr>
          <w:rFonts w:ascii="Times New Roman" w:hAnsi="Times New Roman" w:cs="Times New Roman"/>
        </w:rPr>
        <w:t>variables</w:t>
      </w:r>
      <w:r>
        <w:rPr>
          <w:rFonts w:ascii="Times New Roman" w:hAnsi="Times New Roman" w:cs="Times New Roman"/>
        </w:rPr>
        <w:t xml:space="preserve"> appeared to be distinguishable based on the correlation observed between them. The average correlation, calculated by conducting a mini meta-analysis (Goh et al., 2016) across countries, was </w:t>
      </w:r>
      <w:r>
        <w:rPr>
          <w:rFonts w:ascii="Times New Roman" w:hAnsi="Times New Roman" w:cs="Times New Roman"/>
          <w:i/>
          <w:iCs/>
        </w:rPr>
        <w:t>r</w:t>
      </w:r>
      <w:r>
        <w:rPr>
          <w:rFonts w:ascii="Times New Roman" w:hAnsi="Times New Roman" w:cs="Times New Roman"/>
        </w:rPr>
        <w:t xml:space="preserve">=.485, </w:t>
      </w:r>
      <w:r>
        <w:rPr>
          <w:rFonts w:ascii="Times New Roman" w:hAnsi="Times New Roman" w:cs="Times New Roman"/>
          <w:i/>
          <w:iCs/>
        </w:rPr>
        <w:t>SE</w:t>
      </w:r>
      <w:r>
        <w:rPr>
          <w:rFonts w:ascii="Times New Roman" w:hAnsi="Times New Roman" w:cs="Times New Roman"/>
        </w:rPr>
        <w:t xml:space="preserve">=.01, </w:t>
      </w:r>
      <w:r>
        <w:rPr>
          <w:rFonts w:ascii="Times New Roman" w:hAnsi="Times New Roman" w:cs="Times New Roman"/>
          <w:i/>
          <w:iCs/>
        </w:rPr>
        <w:t>Z</w:t>
      </w:r>
      <w:r>
        <w:rPr>
          <w:rFonts w:ascii="Times New Roman" w:hAnsi="Times New Roman" w:cs="Times New Roman"/>
        </w:rPr>
        <w:t xml:space="preserve">=45.56, </w:t>
      </w:r>
      <w:r>
        <w:rPr>
          <w:rFonts w:ascii="Times New Roman" w:hAnsi="Times New Roman" w:cs="Times New Roman"/>
          <w:i/>
          <w:iCs/>
        </w:rPr>
        <w:t>p</w:t>
      </w:r>
      <w:r>
        <w:rPr>
          <w:rFonts w:ascii="Times New Roman" w:hAnsi="Times New Roman" w:cs="Times New Roman"/>
        </w:rPr>
        <w:t xml:space="preserve">&lt;.001, 95% C.I. [.467, .502]; range: .207-.704. For correlations-by-country, see </w:t>
      </w:r>
      <w:r w:rsidRPr="00A95DB1">
        <w:rPr>
          <w:rFonts w:ascii="Times New Roman" w:hAnsi="Times New Roman" w:cs="Times New Roman"/>
          <w:i/>
        </w:rPr>
        <w:t>Supplementary Materials.</w:t>
      </w:r>
    </w:p>
  </w:footnote>
  <w:footnote w:id="5">
    <w:p w14:paraId="222F20A9" w14:textId="589CEFEE" w:rsidR="00785436" w:rsidRPr="004860B5" w:rsidRDefault="00785436">
      <w:pPr>
        <w:pStyle w:val="FootnoteText"/>
        <w:rPr>
          <w:rFonts w:ascii="Times New Roman" w:hAnsi="Times New Roman" w:cs="Times New Roman"/>
        </w:rPr>
      </w:pPr>
      <w:r w:rsidRPr="004860B5">
        <w:rPr>
          <w:rStyle w:val="FootnoteReference"/>
          <w:rFonts w:ascii="Times New Roman" w:hAnsi="Times New Roman" w:cs="Times New Roman"/>
        </w:rPr>
        <w:footnoteRef/>
      </w:r>
      <w:r w:rsidRPr="004860B5">
        <w:rPr>
          <w:rFonts w:ascii="Times New Roman" w:hAnsi="Times New Roman" w:cs="Times New Roman"/>
        </w:rPr>
        <w:t xml:space="preserve"> The number of new COVID-19 cases </w:t>
      </w:r>
      <w:r w:rsidR="00CF784D">
        <w:rPr>
          <w:rFonts w:ascii="Times New Roman" w:hAnsi="Times New Roman" w:cs="Times New Roman"/>
        </w:rPr>
        <w:t xml:space="preserve">per million people </w:t>
      </w:r>
      <w:r w:rsidRPr="004860B5">
        <w:rPr>
          <w:rFonts w:ascii="Times New Roman" w:hAnsi="Times New Roman" w:cs="Times New Roman"/>
        </w:rPr>
        <w:t xml:space="preserve">at the beginning of each month of data collection </w:t>
      </w:r>
      <w:r w:rsidR="00137ECC">
        <w:rPr>
          <w:rFonts w:ascii="Times New Roman" w:hAnsi="Times New Roman" w:cs="Times New Roman"/>
        </w:rPr>
        <w:t>was also</w:t>
      </w:r>
      <w:r w:rsidR="00CF784D">
        <w:rPr>
          <w:rFonts w:ascii="Times New Roman" w:hAnsi="Times New Roman" w:cs="Times New Roman"/>
        </w:rPr>
        <w:t xml:space="preserve"> </w:t>
      </w:r>
      <w:r w:rsidRPr="004860B5">
        <w:rPr>
          <w:rFonts w:ascii="Times New Roman" w:hAnsi="Times New Roman" w:cs="Times New Roman"/>
        </w:rPr>
        <w:t>accounted for</w:t>
      </w:r>
      <w:r>
        <w:rPr>
          <w:rFonts w:ascii="Times New Roman" w:hAnsi="Times New Roman" w:cs="Times New Roman"/>
        </w:rPr>
        <w:t xml:space="preserve">, retrieved from </w:t>
      </w:r>
      <w:hyperlink r:id="rId3" w:history="1">
        <w:r w:rsidRPr="00203414">
          <w:rPr>
            <w:rStyle w:val="Hyperlink"/>
            <w:rFonts w:ascii="Times New Roman" w:hAnsi="Times New Roman" w:cs="Times New Roman"/>
          </w:rPr>
          <w:t>https://ourworldindata.org/coronavirus</w:t>
        </w:r>
      </w:hyperlink>
      <w:r>
        <w:rPr>
          <w:rFonts w:ascii="Times New Roman" w:hAnsi="Times New Roman" w:cs="Times New Roman"/>
        </w:rPr>
        <w:t xml:space="preserve"> (</w:t>
      </w:r>
      <w:r w:rsidRPr="00203414">
        <w:rPr>
          <w:rFonts w:ascii="Times New Roman" w:hAnsi="Times New Roman" w:cs="Times New Roman"/>
        </w:rPr>
        <w:t xml:space="preserve">Roser </w:t>
      </w:r>
      <w:r>
        <w:rPr>
          <w:rFonts w:ascii="Times New Roman" w:hAnsi="Times New Roman" w:cs="Times New Roman"/>
        </w:rPr>
        <w:t>et al.</w:t>
      </w:r>
      <w:r w:rsidRPr="00203414">
        <w:rPr>
          <w:rFonts w:ascii="Times New Roman" w:hAnsi="Times New Roman" w:cs="Times New Roman"/>
        </w:rPr>
        <w:t>, 2020</w:t>
      </w:r>
      <w:r>
        <w:rPr>
          <w:rFonts w:ascii="Times New Roman" w:hAnsi="Times New Roman" w:cs="Times New Roman"/>
        </w:rPr>
        <w:t>). We averaged these number</w:t>
      </w:r>
      <w:r w:rsidR="00CF784D">
        <w:rPr>
          <w:rFonts w:ascii="Times New Roman" w:hAnsi="Times New Roman" w:cs="Times New Roman"/>
        </w:rPr>
        <w:t>s</w:t>
      </w:r>
      <w:r>
        <w:rPr>
          <w:rFonts w:ascii="Times New Roman" w:hAnsi="Times New Roman" w:cs="Times New Roman"/>
        </w:rPr>
        <w:t xml:space="preserve"> across waves.</w:t>
      </w:r>
      <w:r w:rsidRPr="004860B5">
        <w:rPr>
          <w:rFonts w:ascii="Times New Roman" w:hAnsi="Times New Roman" w:cs="Times New Roman"/>
        </w:rPr>
        <w:t xml:space="preserve"> No differences emerged in our results with and without this variable</w:t>
      </w:r>
      <w:r w:rsidR="00B944A6">
        <w:rPr>
          <w:rFonts w:ascii="Times New Roman" w:hAnsi="Times New Roman" w:cs="Times New Roman"/>
        </w:rPr>
        <w:t>, as such, analyses with this covariate are included in Supplementary Materials</w:t>
      </w:r>
      <w:r w:rsidRPr="004860B5">
        <w:rPr>
          <w:rFonts w:ascii="Times New Roman" w:hAnsi="Times New Roman" w:cs="Times New Roman"/>
        </w:rPr>
        <w:t xml:space="preserve">. </w:t>
      </w:r>
      <w:r w:rsidR="00CF784D">
        <w:rPr>
          <w:rFonts w:ascii="Times New Roman" w:hAnsi="Times New Roman" w:cs="Times New Roman"/>
        </w:rPr>
        <w:t>W</w:t>
      </w:r>
      <w:r w:rsidRPr="004860B5">
        <w:rPr>
          <w:rFonts w:ascii="Times New Roman" w:hAnsi="Times New Roman" w:cs="Times New Roman"/>
        </w:rPr>
        <w:t>e were not able to obtain COVID-19 statistics for Hong-Kong</w:t>
      </w:r>
      <w:r>
        <w:rPr>
          <w:rFonts w:ascii="Times New Roman" w:hAnsi="Times New Roman" w:cs="Times New Roman"/>
        </w:rPr>
        <w:t xml:space="preserve"> (which resulted in it being removed from this analysis)</w:t>
      </w:r>
      <w:r w:rsidR="00CF784D">
        <w:rPr>
          <w:rFonts w:ascii="Times New Roman" w:hAnsi="Times New Roman" w:cs="Times New Roman"/>
        </w:rPr>
        <w:t xml:space="preserve">. </w:t>
      </w:r>
    </w:p>
  </w:footnote>
  <w:footnote w:id="6">
    <w:p w14:paraId="7A379F1C" w14:textId="606EF1BC" w:rsidR="00785436" w:rsidRPr="00183AF4" w:rsidRDefault="00785436">
      <w:pPr>
        <w:pStyle w:val="FootnoteText"/>
        <w:rPr>
          <w:rFonts w:ascii="Times New Roman" w:hAnsi="Times New Roman" w:cs="Times New Roman"/>
        </w:rPr>
      </w:pPr>
      <w:r w:rsidRPr="00183AF4">
        <w:rPr>
          <w:rStyle w:val="FootnoteReference"/>
          <w:rFonts w:ascii="Times New Roman" w:hAnsi="Times New Roman" w:cs="Times New Roman"/>
        </w:rPr>
        <w:footnoteRef/>
      </w:r>
      <w:r w:rsidRPr="00183AF4">
        <w:rPr>
          <w:rFonts w:ascii="Times New Roman" w:hAnsi="Times New Roman" w:cs="Times New Roman"/>
        </w:rPr>
        <w:t xml:space="preserve"> A post-hoc power analysis using a Monte Carlo simulation </w:t>
      </w:r>
      <w:r>
        <w:rPr>
          <w:rFonts w:ascii="Times New Roman" w:hAnsi="Times New Roman" w:cs="Times New Roman"/>
        </w:rPr>
        <w:t>(5000 samples) indicated high power for</w:t>
      </w:r>
      <w:r w:rsidRPr="00183AF4">
        <w:rPr>
          <w:rFonts w:ascii="Times New Roman" w:hAnsi="Times New Roman" w:cs="Times New Roman"/>
        </w:rPr>
        <w:t xml:space="preserve"> all significant </w:t>
      </w:r>
      <w:r>
        <w:rPr>
          <w:rFonts w:ascii="Times New Roman" w:hAnsi="Times New Roman" w:cs="Times New Roman"/>
        </w:rPr>
        <w:t xml:space="preserve">hypothesized random slopes. </w:t>
      </w:r>
      <w:r w:rsidRPr="00183AF4">
        <w:rPr>
          <w:rFonts w:ascii="Times New Roman" w:hAnsi="Times New Roman" w:cs="Times New Roman"/>
        </w:rPr>
        <w:t>For more details, see the Supplementary Materials.</w:t>
      </w:r>
    </w:p>
  </w:footnote>
  <w:footnote w:id="7">
    <w:p w14:paraId="4A14263D" w14:textId="1D7CF9C7" w:rsidR="00785436" w:rsidRPr="003E138C" w:rsidRDefault="00785436">
      <w:pPr>
        <w:pStyle w:val="FootnoteText"/>
        <w:rPr>
          <w:rFonts w:ascii="Times New Roman" w:hAnsi="Times New Roman" w:cs="Times New Roman"/>
        </w:rPr>
      </w:pPr>
      <w:r w:rsidRPr="003E138C">
        <w:rPr>
          <w:rStyle w:val="FootnoteReference"/>
          <w:rFonts w:ascii="Times New Roman" w:hAnsi="Times New Roman" w:cs="Times New Roman"/>
        </w:rPr>
        <w:footnoteRef/>
      </w:r>
      <w:r w:rsidRPr="003E138C">
        <w:rPr>
          <w:rFonts w:ascii="Times New Roman" w:hAnsi="Times New Roman" w:cs="Times New Roman"/>
        </w:rPr>
        <w:t xml:space="preserve"> </w:t>
      </w:r>
      <w:r>
        <w:rPr>
          <w:rFonts w:ascii="Times New Roman" w:hAnsi="Times New Roman" w:cs="Times New Roman"/>
        </w:rPr>
        <w:t>A relatively high ICC and significant between-country variability was observed for both attachment (</w:t>
      </w:r>
      <w:r>
        <w:rPr>
          <w:rFonts w:ascii="Times New Roman" w:hAnsi="Times New Roman" w:cs="Times New Roman"/>
          <w:i/>
          <w:iCs/>
        </w:rPr>
        <w:t>ICC</w:t>
      </w:r>
      <w:r>
        <w:rPr>
          <w:rFonts w:ascii="Times New Roman" w:hAnsi="Times New Roman" w:cs="Times New Roman"/>
        </w:rPr>
        <w:t xml:space="preserve">=.109, </w:t>
      </w:r>
      <w:r>
        <w:rPr>
          <w:rFonts w:ascii="Times New Roman" w:hAnsi="Times New Roman" w:cs="Times New Roman"/>
          <w:i/>
          <w:iCs/>
          <w:lang w:val="el-GR"/>
        </w:rPr>
        <w:t>τ</w:t>
      </w:r>
      <w:r w:rsidRPr="003E138C">
        <w:rPr>
          <w:rFonts w:ascii="Times New Roman" w:hAnsi="Times New Roman" w:cs="Times New Roman"/>
          <w:i/>
          <w:iCs/>
          <w:vertAlign w:val="subscript"/>
        </w:rPr>
        <w:t xml:space="preserve">00 </w:t>
      </w:r>
      <w:r w:rsidRPr="003E138C">
        <w:rPr>
          <w:rFonts w:ascii="Times New Roman" w:hAnsi="Times New Roman" w:cs="Times New Roman"/>
        </w:rPr>
        <w:t>=</w:t>
      </w:r>
      <w:r>
        <w:rPr>
          <w:rFonts w:ascii="Times New Roman" w:hAnsi="Times New Roman" w:cs="Times New Roman"/>
        </w:rPr>
        <w:t>.</w:t>
      </w:r>
      <w:r w:rsidRPr="003E138C">
        <w:rPr>
          <w:rFonts w:ascii="Times New Roman" w:hAnsi="Times New Roman" w:cs="Times New Roman"/>
        </w:rPr>
        <w:t xml:space="preserve">304, </w:t>
      </w:r>
      <w:r w:rsidRPr="00E11ECA">
        <w:rPr>
          <w:rFonts w:ascii="Times New Roman" w:hAnsi="Times New Roman" w:cs="Times New Roman"/>
          <w:i/>
        </w:rPr>
        <w:t>SE</w:t>
      </w:r>
      <w:r>
        <w:rPr>
          <w:rFonts w:ascii="Times New Roman" w:hAnsi="Times New Roman" w:cs="Times New Roman"/>
        </w:rPr>
        <w:t xml:space="preserve">=.09, </w:t>
      </w:r>
      <w:r>
        <w:rPr>
          <w:rFonts w:ascii="Times New Roman" w:hAnsi="Times New Roman" w:cs="Times New Roman"/>
          <w:i/>
          <w:iCs/>
        </w:rPr>
        <w:t>p</w:t>
      </w:r>
      <w:r>
        <w:rPr>
          <w:rFonts w:ascii="Times New Roman" w:hAnsi="Times New Roman" w:cs="Times New Roman"/>
        </w:rPr>
        <w:t>=.001), and glorification (</w:t>
      </w:r>
      <w:r>
        <w:rPr>
          <w:rFonts w:ascii="Times New Roman" w:hAnsi="Times New Roman" w:cs="Times New Roman"/>
          <w:i/>
          <w:iCs/>
        </w:rPr>
        <w:t>ICC</w:t>
      </w:r>
      <w:r>
        <w:rPr>
          <w:rFonts w:ascii="Times New Roman" w:hAnsi="Times New Roman" w:cs="Times New Roman"/>
        </w:rPr>
        <w:t xml:space="preserve">=.115, </w:t>
      </w:r>
      <w:r>
        <w:rPr>
          <w:rFonts w:ascii="Times New Roman" w:hAnsi="Times New Roman" w:cs="Times New Roman"/>
          <w:i/>
          <w:iCs/>
          <w:lang w:val="el-GR"/>
        </w:rPr>
        <w:t>τ</w:t>
      </w:r>
      <w:r w:rsidRPr="003E138C">
        <w:rPr>
          <w:rFonts w:ascii="Times New Roman" w:hAnsi="Times New Roman" w:cs="Times New Roman"/>
          <w:i/>
          <w:iCs/>
          <w:vertAlign w:val="subscript"/>
        </w:rPr>
        <w:t xml:space="preserve">00 </w:t>
      </w:r>
      <w:r w:rsidRPr="003E138C">
        <w:rPr>
          <w:rFonts w:ascii="Times New Roman" w:hAnsi="Times New Roman" w:cs="Times New Roman"/>
        </w:rPr>
        <w:t>=</w:t>
      </w:r>
      <w:r>
        <w:rPr>
          <w:rFonts w:ascii="Times New Roman" w:hAnsi="Times New Roman" w:cs="Times New Roman"/>
        </w:rPr>
        <w:t>.462</w:t>
      </w:r>
      <w:r w:rsidRPr="003E138C">
        <w:rPr>
          <w:rFonts w:ascii="Times New Roman" w:hAnsi="Times New Roman" w:cs="Times New Roman"/>
        </w:rPr>
        <w:t xml:space="preserve">, </w:t>
      </w:r>
      <w:r w:rsidRPr="00E11ECA">
        <w:rPr>
          <w:rFonts w:ascii="Times New Roman" w:hAnsi="Times New Roman" w:cs="Times New Roman"/>
          <w:i/>
        </w:rPr>
        <w:t>SE</w:t>
      </w:r>
      <w:r>
        <w:rPr>
          <w:rFonts w:ascii="Times New Roman" w:hAnsi="Times New Roman" w:cs="Times New Roman"/>
        </w:rPr>
        <w:t xml:space="preserve">=.14, </w:t>
      </w:r>
      <w:r>
        <w:rPr>
          <w:rFonts w:ascii="Times New Roman" w:hAnsi="Times New Roman" w:cs="Times New Roman"/>
          <w:i/>
          <w:iCs/>
        </w:rPr>
        <w:t>p</w:t>
      </w:r>
      <w:r>
        <w:rPr>
          <w:rFonts w:ascii="Times New Roman" w:hAnsi="Times New Roman" w:cs="Times New Roman"/>
        </w:rPr>
        <w:t>=.001), supporting aggregation of these scores at the country level.</w:t>
      </w:r>
    </w:p>
  </w:footnote>
  <w:footnote w:id="8">
    <w:p w14:paraId="55A29103" w14:textId="5F43A3AF" w:rsidR="00785436" w:rsidRPr="002E5335" w:rsidRDefault="00785436">
      <w:pPr>
        <w:pStyle w:val="FootnoteText"/>
        <w:rPr>
          <w:rFonts w:ascii="Times New Roman" w:hAnsi="Times New Roman" w:cs="Times New Roman"/>
        </w:rPr>
      </w:pPr>
      <w:r w:rsidRPr="002E5335">
        <w:rPr>
          <w:rStyle w:val="FootnoteReference"/>
          <w:rFonts w:ascii="Times New Roman" w:hAnsi="Times New Roman" w:cs="Times New Roman"/>
        </w:rPr>
        <w:footnoteRef/>
      </w:r>
      <w:r w:rsidRPr="002E5335">
        <w:rPr>
          <w:rFonts w:ascii="Times New Roman" w:hAnsi="Times New Roman" w:cs="Times New Roman"/>
        </w:rPr>
        <w:t xml:space="preserve"> </w:t>
      </w:r>
      <w:r>
        <w:rPr>
          <w:rFonts w:ascii="Times New Roman" w:hAnsi="Times New Roman" w:cs="Times New Roman"/>
        </w:rPr>
        <w:t>This choice was made as previous simulations (Enders &amp; Tofighi, 2007) suggest that either group-mean or grand-mean centering can be applied when “</w:t>
      </w:r>
      <w:r w:rsidRPr="002E5335">
        <w:rPr>
          <w:rFonts w:ascii="Times New Roman" w:hAnsi="Times New Roman" w:cs="Times New Roman"/>
        </w:rPr>
        <w:t>to examine the differential influence of a variable at Level 1 and Level 2</w:t>
      </w:r>
      <w:r>
        <w:rPr>
          <w:rFonts w:ascii="Times New Roman" w:hAnsi="Times New Roman" w:cs="Times New Roman"/>
        </w:rPr>
        <w:t>.” Since our focus was on examining the association of attachment and glorification with each outcome, while controlling for potential variability in these measures across nations, we opted to grand-mean center these variables. We also posited that such a choice is easier to interpret, as it present the associations of attachment and glorification with the outcome, at the average of each of the two construct across all countries.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5DD3" w14:textId="7BEAB871" w:rsidR="00785436" w:rsidRPr="0028490B" w:rsidRDefault="00785436" w:rsidP="0028490B">
    <w:pPr>
      <w:pStyle w:val="Header"/>
      <w:rPr>
        <w:rFonts w:ascii="Times New Roman" w:hAnsi="Times New Roman" w:cs="Times New Roman"/>
        <w:sz w:val="24"/>
        <w:szCs w:val="24"/>
      </w:rPr>
    </w:pPr>
    <w:r w:rsidRPr="0028490B">
      <w:rPr>
        <w:rFonts w:ascii="Times New Roman" w:hAnsi="Times New Roman" w:cs="Times New Roman"/>
        <w:sz w:val="24"/>
        <w:szCs w:val="24"/>
      </w:rPr>
      <w:t xml:space="preserve">NATIONAL IDENTIFICATION AND COVID-19 </w:t>
    </w:r>
    <w:r>
      <w:rPr>
        <w:rFonts w:ascii="Times New Roman" w:hAnsi="Times New Roman" w:cs="Times New Roman"/>
        <w:sz w:val="24"/>
        <w:szCs w:val="24"/>
      </w:rPr>
      <w:tab/>
    </w:r>
    <w:sdt>
      <w:sdtPr>
        <w:rPr>
          <w:rFonts w:ascii="Times New Roman" w:hAnsi="Times New Roman" w:cs="Times New Roman"/>
          <w:sz w:val="24"/>
          <w:szCs w:val="24"/>
        </w:rPr>
        <w:id w:val="2113166504"/>
        <w:docPartObj>
          <w:docPartGallery w:val="Page Numbers (Top of Page)"/>
          <w:docPartUnique/>
        </w:docPartObj>
      </w:sdtPr>
      <w:sdtEndPr>
        <w:rPr>
          <w:noProof/>
        </w:rPr>
      </w:sdtEndPr>
      <w:sdtContent>
        <w:r w:rsidRPr="0028490B">
          <w:rPr>
            <w:rFonts w:ascii="Times New Roman" w:hAnsi="Times New Roman" w:cs="Times New Roman"/>
            <w:sz w:val="24"/>
            <w:szCs w:val="24"/>
          </w:rPr>
          <w:fldChar w:fldCharType="begin"/>
        </w:r>
        <w:r w:rsidRPr="0028490B">
          <w:rPr>
            <w:rFonts w:ascii="Times New Roman" w:hAnsi="Times New Roman" w:cs="Times New Roman"/>
            <w:sz w:val="24"/>
            <w:szCs w:val="24"/>
          </w:rPr>
          <w:instrText xml:space="preserve"> PAGE   \* MERGEFORMAT </w:instrText>
        </w:r>
        <w:r w:rsidRPr="0028490B">
          <w:rPr>
            <w:rFonts w:ascii="Times New Roman" w:hAnsi="Times New Roman" w:cs="Times New Roman"/>
            <w:sz w:val="24"/>
            <w:szCs w:val="24"/>
          </w:rPr>
          <w:fldChar w:fldCharType="separate"/>
        </w:r>
        <w:r w:rsidR="00DD06D5">
          <w:rPr>
            <w:rFonts w:ascii="Times New Roman" w:hAnsi="Times New Roman" w:cs="Times New Roman"/>
            <w:noProof/>
            <w:sz w:val="24"/>
            <w:szCs w:val="24"/>
          </w:rPr>
          <w:t>20</w:t>
        </w:r>
        <w:r w:rsidRPr="0028490B">
          <w:rPr>
            <w:rFonts w:ascii="Times New Roman" w:hAnsi="Times New Roman" w:cs="Times New Roman"/>
            <w:noProof/>
            <w:sz w:val="24"/>
            <w:szCs w:val="24"/>
          </w:rPr>
          <w:fldChar w:fldCharType="end"/>
        </w:r>
      </w:sdtContent>
    </w:sdt>
  </w:p>
  <w:p w14:paraId="5B3CE22A" w14:textId="77777777" w:rsidR="00785436" w:rsidRDefault="007854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AC9F" w14:textId="194F88EE" w:rsidR="00785436" w:rsidRPr="0028490B" w:rsidRDefault="00785436" w:rsidP="0028490B">
    <w:pPr>
      <w:pStyle w:val="Header"/>
      <w:rPr>
        <w:rFonts w:ascii="Times New Roman" w:hAnsi="Times New Roman" w:cs="Times New Roman"/>
        <w:sz w:val="24"/>
        <w:szCs w:val="24"/>
      </w:rPr>
    </w:pPr>
    <w:r w:rsidRPr="0028490B">
      <w:rPr>
        <w:rFonts w:ascii="Times New Roman" w:hAnsi="Times New Roman" w:cs="Times New Roman"/>
        <w:sz w:val="24"/>
        <w:szCs w:val="24"/>
      </w:rPr>
      <w:t xml:space="preserve">Running Head: NATIONAL IDENTIFICATION AND COVID-19 </w:t>
    </w:r>
    <w:r w:rsidRPr="0028490B">
      <w:rPr>
        <w:rFonts w:ascii="Times New Roman" w:hAnsi="Times New Roman" w:cs="Times New Roman"/>
        <w:sz w:val="24"/>
        <w:szCs w:val="24"/>
      </w:rPr>
      <w:tab/>
    </w:r>
    <w:sdt>
      <w:sdtPr>
        <w:rPr>
          <w:rFonts w:ascii="Times New Roman" w:hAnsi="Times New Roman" w:cs="Times New Roman"/>
          <w:sz w:val="24"/>
          <w:szCs w:val="24"/>
        </w:rPr>
        <w:id w:val="-1600557512"/>
        <w:docPartObj>
          <w:docPartGallery w:val="Page Numbers (Top of Page)"/>
          <w:docPartUnique/>
        </w:docPartObj>
      </w:sdtPr>
      <w:sdtEndPr>
        <w:rPr>
          <w:noProof/>
        </w:rPr>
      </w:sdtEndPr>
      <w:sdtContent>
        <w:r w:rsidRPr="0028490B">
          <w:rPr>
            <w:rFonts w:ascii="Times New Roman" w:hAnsi="Times New Roman" w:cs="Times New Roman"/>
            <w:sz w:val="24"/>
            <w:szCs w:val="24"/>
          </w:rPr>
          <w:fldChar w:fldCharType="begin"/>
        </w:r>
        <w:r w:rsidRPr="0028490B">
          <w:rPr>
            <w:rFonts w:ascii="Times New Roman" w:hAnsi="Times New Roman" w:cs="Times New Roman"/>
            <w:sz w:val="24"/>
            <w:szCs w:val="24"/>
          </w:rPr>
          <w:instrText xml:space="preserve"> PAGE   \* MERGEFORMAT </w:instrText>
        </w:r>
        <w:r w:rsidRPr="0028490B">
          <w:rPr>
            <w:rFonts w:ascii="Times New Roman" w:hAnsi="Times New Roman" w:cs="Times New Roman"/>
            <w:sz w:val="24"/>
            <w:szCs w:val="24"/>
          </w:rPr>
          <w:fldChar w:fldCharType="separate"/>
        </w:r>
        <w:r>
          <w:rPr>
            <w:rFonts w:ascii="Times New Roman" w:hAnsi="Times New Roman" w:cs="Times New Roman"/>
            <w:noProof/>
            <w:sz w:val="24"/>
            <w:szCs w:val="24"/>
          </w:rPr>
          <w:t>1</w:t>
        </w:r>
        <w:r w:rsidRPr="0028490B">
          <w:rPr>
            <w:rFonts w:ascii="Times New Roman" w:hAnsi="Times New Roman" w:cs="Times New Roman"/>
            <w:noProof/>
            <w:sz w:val="24"/>
            <w:szCs w:val="24"/>
          </w:rPr>
          <w:fldChar w:fldCharType="end"/>
        </w:r>
      </w:sdtContent>
    </w:sdt>
  </w:p>
  <w:p w14:paraId="700E74D4" w14:textId="77777777" w:rsidR="00785436" w:rsidRDefault="007854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256"/>
    <w:multiLevelType w:val="hybridMultilevel"/>
    <w:tmpl w:val="F476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04"/>
    <w:rsid w:val="000001DD"/>
    <w:rsid w:val="00003CA4"/>
    <w:rsid w:val="000062B7"/>
    <w:rsid w:val="00006E73"/>
    <w:rsid w:val="00010CB5"/>
    <w:rsid w:val="00013D8A"/>
    <w:rsid w:val="0001504C"/>
    <w:rsid w:val="000153C6"/>
    <w:rsid w:val="0002056B"/>
    <w:rsid w:val="00025181"/>
    <w:rsid w:val="0002608B"/>
    <w:rsid w:val="00026330"/>
    <w:rsid w:val="000365D4"/>
    <w:rsid w:val="00036700"/>
    <w:rsid w:val="00044C9E"/>
    <w:rsid w:val="00047C96"/>
    <w:rsid w:val="00053FFB"/>
    <w:rsid w:val="000557A5"/>
    <w:rsid w:val="0006687C"/>
    <w:rsid w:val="00070031"/>
    <w:rsid w:val="0007065C"/>
    <w:rsid w:val="00070F6A"/>
    <w:rsid w:val="0007137A"/>
    <w:rsid w:val="00071800"/>
    <w:rsid w:val="00086315"/>
    <w:rsid w:val="000879B6"/>
    <w:rsid w:val="000971F6"/>
    <w:rsid w:val="00097395"/>
    <w:rsid w:val="000A23A1"/>
    <w:rsid w:val="000A4B1F"/>
    <w:rsid w:val="000B0335"/>
    <w:rsid w:val="000B5008"/>
    <w:rsid w:val="000B6CC7"/>
    <w:rsid w:val="000C045C"/>
    <w:rsid w:val="000C260D"/>
    <w:rsid w:val="000C29BC"/>
    <w:rsid w:val="000C3372"/>
    <w:rsid w:val="000C6009"/>
    <w:rsid w:val="000C6231"/>
    <w:rsid w:val="000C6604"/>
    <w:rsid w:val="000D3162"/>
    <w:rsid w:val="000D3D4A"/>
    <w:rsid w:val="000D3D59"/>
    <w:rsid w:val="000D4448"/>
    <w:rsid w:val="000D6F7C"/>
    <w:rsid w:val="000E364C"/>
    <w:rsid w:val="000E5717"/>
    <w:rsid w:val="000E632A"/>
    <w:rsid w:val="000E6C37"/>
    <w:rsid w:val="000F1876"/>
    <w:rsid w:val="000F1EBC"/>
    <w:rsid w:val="000F21B2"/>
    <w:rsid w:val="000F24B0"/>
    <w:rsid w:val="000F5E76"/>
    <w:rsid w:val="001100E2"/>
    <w:rsid w:val="0011288F"/>
    <w:rsid w:val="00122644"/>
    <w:rsid w:val="00125417"/>
    <w:rsid w:val="0012589D"/>
    <w:rsid w:val="00130C41"/>
    <w:rsid w:val="00130C4A"/>
    <w:rsid w:val="0013141A"/>
    <w:rsid w:val="00133C02"/>
    <w:rsid w:val="00134269"/>
    <w:rsid w:val="001360F5"/>
    <w:rsid w:val="00136C4E"/>
    <w:rsid w:val="00137ECC"/>
    <w:rsid w:val="001419D0"/>
    <w:rsid w:val="00151653"/>
    <w:rsid w:val="0015423E"/>
    <w:rsid w:val="00160393"/>
    <w:rsid w:val="001625FA"/>
    <w:rsid w:val="00165697"/>
    <w:rsid w:val="001662B6"/>
    <w:rsid w:val="00166FED"/>
    <w:rsid w:val="00170E90"/>
    <w:rsid w:val="001746E8"/>
    <w:rsid w:val="00175F9A"/>
    <w:rsid w:val="00183AF4"/>
    <w:rsid w:val="00185B04"/>
    <w:rsid w:val="001874A8"/>
    <w:rsid w:val="00190CA7"/>
    <w:rsid w:val="00191E5B"/>
    <w:rsid w:val="001974D5"/>
    <w:rsid w:val="001A3795"/>
    <w:rsid w:val="001A79DD"/>
    <w:rsid w:val="001A7A78"/>
    <w:rsid w:val="001B0E29"/>
    <w:rsid w:val="001B3455"/>
    <w:rsid w:val="001B5890"/>
    <w:rsid w:val="001B7ED7"/>
    <w:rsid w:val="001C0382"/>
    <w:rsid w:val="001C2486"/>
    <w:rsid w:val="001C45D1"/>
    <w:rsid w:val="001C621C"/>
    <w:rsid w:val="001D061C"/>
    <w:rsid w:val="001D06F0"/>
    <w:rsid w:val="001D14B0"/>
    <w:rsid w:val="001D4551"/>
    <w:rsid w:val="001D6DB5"/>
    <w:rsid w:val="001D77CA"/>
    <w:rsid w:val="001E2E1D"/>
    <w:rsid w:val="001E6C4E"/>
    <w:rsid w:val="001F31CB"/>
    <w:rsid w:val="001F72EB"/>
    <w:rsid w:val="002008AC"/>
    <w:rsid w:val="00200F49"/>
    <w:rsid w:val="00201CE3"/>
    <w:rsid w:val="00203414"/>
    <w:rsid w:val="00205F9B"/>
    <w:rsid w:val="00206BAF"/>
    <w:rsid w:val="00210F4C"/>
    <w:rsid w:val="00215070"/>
    <w:rsid w:val="00220EA4"/>
    <w:rsid w:val="0022196B"/>
    <w:rsid w:val="00223E43"/>
    <w:rsid w:val="00226144"/>
    <w:rsid w:val="0023311D"/>
    <w:rsid w:val="00233BC0"/>
    <w:rsid w:val="0023506F"/>
    <w:rsid w:val="00237048"/>
    <w:rsid w:val="00240D05"/>
    <w:rsid w:val="00256C77"/>
    <w:rsid w:val="0026721C"/>
    <w:rsid w:val="00275A65"/>
    <w:rsid w:val="0027662A"/>
    <w:rsid w:val="00276828"/>
    <w:rsid w:val="00276EF8"/>
    <w:rsid w:val="00277532"/>
    <w:rsid w:val="00284770"/>
    <w:rsid w:val="0028490B"/>
    <w:rsid w:val="00287FE7"/>
    <w:rsid w:val="00290218"/>
    <w:rsid w:val="00292799"/>
    <w:rsid w:val="00294BB4"/>
    <w:rsid w:val="00295AA1"/>
    <w:rsid w:val="002A0DB3"/>
    <w:rsid w:val="002A1678"/>
    <w:rsid w:val="002A279B"/>
    <w:rsid w:val="002B3A99"/>
    <w:rsid w:val="002B6518"/>
    <w:rsid w:val="002B7B6C"/>
    <w:rsid w:val="002C1B0C"/>
    <w:rsid w:val="002C2441"/>
    <w:rsid w:val="002C34ED"/>
    <w:rsid w:val="002C35A7"/>
    <w:rsid w:val="002D008E"/>
    <w:rsid w:val="002D195F"/>
    <w:rsid w:val="002D1A43"/>
    <w:rsid w:val="002D2C33"/>
    <w:rsid w:val="002D3A96"/>
    <w:rsid w:val="002E159D"/>
    <w:rsid w:val="002E22C1"/>
    <w:rsid w:val="002E2572"/>
    <w:rsid w:val="002E2847"/>
    <w:rsid w:val="002E3E3F"/>
    <w:rsid w:val="002E5335"/>
    <w:rsid w:val="002F1A8F"/>
    <w:rsid w:val="002F22B8"/>
    <w:rsid w:val="002F29B7"/>
    <w:rsid w:val="002F3C2F"/>
    <w:rsid w:val="002F6FF7"/>
    <w:rsid w:val="002F7918"/>
    <w:rsid w:val="00300E0B"/>
    <w:rsid w:val="003010BE"/>
    <w:rsid w:val="00301368"/>
    <w:rsid w:val="0030214E"/>
    <w:rsid w:val="0030331E"/>
    <w:rsid w:val="003039F4"/>
    <w:rsid w:val="003045F7"/>
    <w:rsid w:val="00310AE1"/>
    <w:rsid w:val="00311177"/>
    <w:rsid w:val="003125EA"/>
    <w:rsid w:val="003152E8"/>
    <w:rsid w:val="003153DC"/>
    <w:rsid w:val="00320404"/>
    <w:rsid w:val="00323420"/>
    <w:rsid w:val="00323CA3"/>
    <w:rsid w:val="00324522"/>
    <w:rsid w:val="0032591F"/>
    <w:rsid w:val="00325E3C"/>
    <w:rsid w:val="00333E2B"/>
    <w:rsid w:val="003345D8"/>
    <w:rsid w:val="00340367"/>
    <w:rsid w:val="00340CAD"/>
    <w:rsid w:val="00342682"/>
    <w:rsid w:val="0034273B"/>
    <w:rsid w:val="00343CC8"/>
    <w:rsid w:val="0035028D"/>
    <w:rsid w:val="003510FD"/>
    <w:rsid w:val="00362D5D"/>
    <w:rsid w:val="00363991"/>
    <w:rsid w:val="003651A8"/>
    <w:rsid w:val="00365B17"/>
    <w:rsid w:val="0036631D"/>
    <w:rsid w:val="0037018B"/>
    <w:rsid w:val="003727F8"/>
    <w:rsid w:val="00372FA5"/>
    <w:rsid w:val="0037417F"/>
    <w:rsid w:val="003758F0"/>
    <w:rsid w:val="00377A05"/>
    <w:rsid w:val="00380282"/>
    <w:rsid w:val="003803C4"/>
    <w:rsid w:val="003822D3"/>
    <w:rsid w:val="0039130C"/>
    <w:rsid w:val="0039623A"/>
    <w:rsid w:val="003B2463"/>
    <w:rsid w:val="003B2634"/>
    <w:rsid w:val="003B31DF"/>
    <w:rsid w:val="003B46EA"/>
    <w:rsid w:val="003B63ED"/>
    <w:rsid w:val="003B6497"/>
    <w:rsid w:val="003B6F5F"/>
    <w:rsid w:val="003C01A7"/>
    <w:rsid w:val="003C2212"/>
    <w:rsid w:val="003C4387"/>
    <w:rsid w:val="003C6923"/>
    <w:rsid w:val="003D1370"/>
    <w:rsid w:val="003D21E9"/>
    <w:rsid w:val="003D2FE6"/>
    <w:rsid w:val="003D4BDF"/>
    <w:rsid w:val="003D5482"/>
    <w:rsid w:val="003E138C"/>
    <w:rsid w:val="003E28AD"/>
    <w:rsid w:val="003E590D"/>
    <w:rsid w:val="003E5968"/>
    <w:rsid w:val="003E6337"/>
    <w:rsid w:val="003E6BC5"/>
    <w:rsid w:val="003F05BE"/>
    <w:rsid w:val="003F1E6D"/>
    <w:rsid w:val="003F2DBC"/>
    <w:rsid w:val="003F3E15"/>
    <w:rsid w:val="003F7B3A"/>
    <w:rsid w:val="00400BEE"/>
    <w:rsid w:val="004063DF"/>
    <w:rsid w:val="004104ED"/>
    <w:rsid w:val="00416F9B"/>
    <w:rsid w:val="004173EB"/>
    <w:rsid w:val="00420AF5"/>
    <w:rsid w:val="00431312"/>
    <w:rsid w:val="00432E4E"/>
    <w:rsid w:val="00433A50"/>
    <w:rsid w:val="00440181"/>
    <w:rsid w:val="00442846"/>
    <w:rsid w:val="00443F78"/>
    <w:rsid w:val="004447B3"/>
    <w:rsid w:val="00450021"/>
    <w:rsid w:val="00454209"/>
    <w:rsid w:val="00457FE5"/>
    <w:rsid w:val="00467496"/>
    <w:rsid w:val="00471DAA"/>
    <w:rsid w:val="004742A9"/>
    <w:rsid w:val="00480892"/>
    <w:rsid w:val="004839EC"/>
    <w:rsid w:val="004860B5"/>
    <w:rsid w:val="0048613A"/>
    <w:rsid w:val="004866A8"/>
    <w:rsid w:val="0048714B"/>
    <w:rsid w:val="004A220E"/>
    <w:rsid w:val="004A4B68"/>
    <w:rsid w:val="004B22A1"/>
    <w:rsid w:val="004B45CE"/>
    <w:rsid w:val="004B4A6B"/>
    <w:rsid w:val="004B531E"/>
    <w:rsid w:val="004B6DA1"/>
    <w:rsid w:val="004C1392"/>
    <w:rsid w:val="004C694D"/>
    <w:rsid w:val="004D25D6"/>
    <w:rsid w:val="004D3238"/>
    <w:rsid w:val="004D3393"/>
    <w:rsid w:val="004D3AF9"/>
    <w:rsid w:val="004D501D"/>
    <w:rsid w:val="004D701E"/>
    <w:rsid w:val="004D720E"/>
    <w:rsid w:val="004E1ACA"/>
    <w:rsid w:val="004F4B8B"/>
    <w:rsid w:val="005045D8"/>
    <w:rsid w:val="0051227D"/>
    <w:rsid w:val="00512282"/>
    <w:rsid w:val="00512CA9"/>
    <w:rsid w:val="0051327E"/>
    <w:rsid w:val="005135D6"/>
    <w:rsid w:val="00513EB0"/>
    <w:rsid w:val="0051576E"/>
    <w:rsid w:val="0051581D"/>
    <w:rsid w:val="00530DA8"/>
    <w:rsid w:val="00532695"/>
    <w:rsid w:val="0053440B"/>
    <w:rsid w:val="00536470"/>
    <w:rsid w:val="005437C7"/>
    <w:rsid w:val="00543866"/>
    <w:rsid w:val="00544200"/>
    <w:rsid w:val="00550B7F"/>
    <w:rsid w:val="00552AD8"/>
    <w:rsid w:val="00554932"/>
    <w:rsid w:val="00554BDA"/>
    <w:rsid w:val="00556073"/>
    <w:rsid w:val="005565AB"/>
    <w:rsid w:val="00560D94"/>
    <w:rsid w:val="00562961"/>
    <w:rsid w:val="0056497E"/>
    <w:rsid w:val="00567FD0"/>
    <w:rsid w:val="0057491E"/>
    <w:rsid w:val="00574BC9"/>
    <w:rsid w:val="00580F2C"/>
    <w:rsid w:val="00582092"/>
    <w:rsid w:val="00582A71"/>
    <w:rsid w:val="005855B9"/>
    <w:rsid w:val="00590926"/>
    <w:rsid w:val="00590C0D"/>
    <w:rsid w:val="005910FD"/>
    <w:rsid w:val="005924F1"/>
    <w:rsid w:val="00596952"/>
    <w:rsid w:val="0059759C"/>
    <w:rsid w:val="005A0F91"/>
    <w:rsid w:val="005A1735"/>
    <w:rsid w:val="005A27A7"/>
    <w:rsid w:val="005A6A09"/>
    <w:rsid w:val="005A79FA"/>
    <w:rsid w:val="005B3512"/>
    <w:rsid w:val="005B765C"/>
    <w:rsid w:val="005C0417"/>
    <w:rsid w:val="005C073F"/>
    <w:rsid w:val="005C4CAA"/>
    <w:rsid w:val="005D28B4"/>
    <w:rsid w:val="005D55FC"/>
    <w:rsid w:val="005D56DF"/>
    <w:rsid w:val="005D6589"/>
    <w:rsid w:val="005D6ED8"/>
    <w:rsid w:val="005E0D0A"/>
    <w:rsid w:val="005E1A99"/>
    <w:rsid w:val="005E2DF3"/>
    <w:rsid w:val="005E7017"/>
    <w:rsid w:val="005E73CC"/>
    <w:rsid w:val="005F3597"/>
    <w:rsid w:val="005F45FC"/>
    <w:rsid w:val="005F5B1D"/>
    <w:rsid w:val="005F5C36"/>
    <w:rsid w:val="005F6787"/>
    <w:rsid w:val="005F71CB"/>
    <w:rsid w:val="005F796A"/>
    <w:rsid w:val="006035AD"/>
    <w:rsid w:val="006056F4"/>
    <w:rsid w:val="00606CF5"/>
    <w:rsid w:val="00606ECF"/>
    <w:rsid w:val="006172A1"/>
    <w:rsid w:val="00617816"/>
    <w:rsid w:val="00622FA5"/>
    <w:rsid w:val="00633749"/>
    <w:rsid w:val="00636AE1"/>
    <w:rsid w:val="00637196"/>
    <w:rsid w:val="0064008C"/>
    <w:rsid w:val="00642158"/>
    <w:rsid w:val="006451D7"/>
    <w:rsid w:val="00647A23"/>
    <w:rsid w:val="0065624F"/>
    <w:rsid w:val="006572F3"/>
    <w:rsid w:val="006638E0"/>
    <w:rsid w:val="00665DF7"/>
    <w:rsid w:val="00667262"/>
    <w:rsid w:val="00667F1E"/>
    <w:rsid w:val="00677ACE"/>
    <w:rsid w:val="006800BD"/>
    <w:rsid w:val="0068460E"/>
    <w:rsid w:val="0068686B"/>
    <w:rsid w:val="00693186"/>
    <w:rsid w:val="006A1EE3"/>
    <w:rsid w:val="006A1FEB"/>
    <w:rsid w:val="006A5825"/>
    <w:rsid w:val="006A7211"/>
    <w:rsid w:val="006B09CE"/>
    <w:rsid w:val="006B1594"/>
    <w:rsid w:val="006C02B6"/>
    <w:rsid w:val="006C41DF"/>
    <w:rsid w:val="006C6E67"/>
    <w:rsid w:val="006C7DBF"/>
    <w:rsid w:val="006D01B3"/>
    <w:rsid w:val="006D086F"/>
    <w:rsid w:val="006D4DD8"/>
    <w:rsid w:val="006E07A2"/>
    <w:rsid w:val="006E19FE"/>
    <w:rsid w:val="006E33E5"/>
    <w:rsid w:val="006E4B9F"/>
    <w:rsid w:val="006F4462"/>
    <w:rsid w:val="006F4753"/>
    <w:rsid w:val="006F68B5"/>
    <w:rsid w:val="00706676"/>
    <w:rsid w:val="00707BFF"/>
    <w:rsid w:val="00710308"/>
    <w:rsid w:val="007121F0"/>
    <w:rsid w:val="007123DF"/>
    <w:rsid w:val="00712A77"/>
    <w:rsid w:val="00715113"/>
    <w:rsid w:val="00716C87"/>
    <w:rsid w:val="007170C7"/>
    <w:rsid w:val="00717512"/>
    <w:rsid w:val="0072018E"/>
    <w:rsid w:val="007206D4"/>
    <w:rsid w:val="007326D9"/>
    <w:rsid w:val="007336AB"/>
    <w:rsid w:val="00734239"/>
    <w:rsid w:val="00734745"/>
    <w:rsid w:val="00743CD6"/>
    <w:rsid w:val="00744835"/>
    <w:rsid w:val="007471D0"/>
    <w:rsid w:val="007473A2"/>
    <w:rsid w:val="00752F79"/>
    <w:rsid w:val="00757B65"/>
    <w:rsid w:val="00761B6B"/>
    <w:rsid w:val="0076217F"/>
    <w:rsid w:val="00764488"/>
    <w:rsid w:val="007659CD"/>
    <w:rsid w:val="00777831"/>
    <w:rsid w:val="00780E45"/>
    <w:rsid w:val="00781346"/>
    <w:rsid w:val="007824FB"/>
    <w:rsid w:val="00785436"/>
    <w:rsid w:val="007858B7"/>
    <w:rsid w:val="00787427"/>
    <w:rsid w:val="00790237"/>
    <w:rsid w:val="00790B1E"/>
    <w:rsid w:val="00794877"/>
    <w:rsid w:val="00794B58"/>
    <w:rsid w:val="00794E3E"/>
    <w:rsid w:val="007A0F80"/>
    <w:rsid w:val="007A53AB"/>
    <w:rsid w:val="007B0057"/>
    <w:rsid w:val="007C14FA"/>
    <w:rsid w:val="007C2A7A"/>
    <w:rsid w:val="007C2EA5"/>
    <w:rsid w:val="007D4A1D"/>
    <w:rsid w:val="007D5A97"/>
    <w:rsid w:val="007E08B0"/>
    <w:rsid w:val="007E3CFD"/>
    <w:rsid w:val="007E4674"/>
    <w:rsid w:val="007E5746"/>
    <w:rsid w:val="007F25B7"/>
    <w:rsid w:val="007F591C"/>
    <w:rsid w:val="007F6B40"/>
    <w:rsid w:val="007F78D4"/>
    <w:rsid w:val="008123A3"/>
    <w:rsid w:val="00813AA6"/>
    <w:rsid w:val="00813BD9"/>
    <w:rsid w:val="0081579F"/>
    <w:rsid w:val="00817606"/>
    <w:rsid w:val="00820F36"/>
    <w:rsid w:val="00827402"/>
    <w:rsid w:val="00833067"/>
    <w:rsid w:val="008348E5"/>
    <w:rsid w:val="00836241"/>
    <w:rsid w:val="00840D73"/>
    <w:rsid w:val="0084166D"/>
    <w:rsid w:val="00846DA6"/>
    <w:rsid w:val="008500C4"/>
    <w:rsid w:val="0085011E"/>
    <w:rsid w:val="00854596"/>
    <w:rsid w:val="00862A4B"/>
    <w:rsid w:val="008712EF"/>
    <w:rsid w:val="008738DE"/>
    <w:rsid w:val="00882ACA"/>
    <w:rsid w:val="0088483C"/>
    <w:rsid w:val="00884BE4"/>
    <w:rsid w:val="00886D63"/>
    <w:rsid w:val="008901B3"/>
    <w:rsid w:val="008A2F4B"/>
    <w:rsid w:val="008A3212"/>
    <w:rsid w:val="008A3F57"/>
    <w:rsid w:val="008C032D"/>
    <w:rsid w:val="008C2FB9"/>
    <w:rsid w:val="008C3103"/>
    <w:rsid w:val="008C4F1D"/>
    <w:rsid w:val="008C5A2A"/>
    <w:rsid w:val="008C5D31"/>
    <w:rsid w:val="008C6E2A"/>
    <w:rsid w:val="008C7DF7"/>
    <w:rsid w:val="008D1006"/>
    <w:rsid w:val="008D2815"/>
    <w:rsid w:val="008E04DA"/>
    <w:rsid w:val="008E71AA"/>
    <w:rsid w:val="008E7C87"/>
    <w:rsid w:val="009004FF"/>
    <w:rsid w:val="00900D13"/>
    <w:rsid w:val="00901FA1"/>
    <w:rsid w:val="009045C9"/>
    <w:rsid w:val="0090625A"/>
    <w:rsid w:val="0091449F"/>
    <w:rsid w:val="009172BC"/>
    <w:rsid w:val="0092186F"/>
    <w:rsid w:val="00927466"/>
    <w:rsid w:val="0093294C"/>
    <w:rsid w:val="0093354E"/>
    <w:rsid w:val="00934A10"/>
    <w:rsid w:val="00935B00"/>
    <w:rsid w:val="009401A2"/>
    <w:rsid w:val="00940F92"/>
    <w:rsid w:val="00943848"/>
    <w:rsid w:val="00944298"/>
    <w:rsid w:val="0094463A"/>
    <w:rsid w:val="00952765"/>
    <w:rsid w:val="00957F0D"/>
    <w:rsid w:val="00960B96"/>
    <w:rsid w:val="00970388"/>
    <w:rsid w:val="00971A0D"/>
    <w:rsid w:val="00973906"/>
    <w:rsid w:val="00977D13"/>
    <w:rsid w:val="00980482"/>
    <w:rsid w:val="009818BF"/>
    <w:rsid w:val="009824BD"/>
    <w:rsid w:val="0098393F"/>
    <w:rsid w:val="009847C5"/>
    <w:rsid w:val="00986560"/>
    <w:rsid w:val="00987EF3"/>
    <w:rsid w:val="009909E5"/>
    <w:rsid w:val="00991F03"/>
    <w:rsid w:val="0099203E"/>
    <w:rsid w:val="00992880"/>
    <w:rsid w:val="00995513"/>
    <w:rsid w:val="009A64E9"/>
    <w:rsid w:val="009B1946"/>
    <w:rsid w:val="009B2B26"/>
    <w:rsid w:val="009B33D4"/>
    <w:rsid w:val="009B3CF7"/>
    <w:rsid w:val="009C01EA"/>
    <w:rsid w:val="009C3732"/>
    <w:rsid w:val="009C4C94"/>
    <w:rsid w:val="009C641B"/>
    <w:rsid w:val="009C70C0"/>
    <w:rsid w:val="009D1F88"/>
    <w:rsid w:val="009D27DA"/>
    <w:rsid w:val="009D3374"/>
    <w:rsid w:val="009D3CB3"/>
    <w:rsid w:val="009D4FCD"/>
    <w:rsid w:val="009D6FB7"/>
    <w:rsid w:val="009E3C09"/>
    <w:rsid w:val="009E4E84"/>
    <w:rsid w:val="009E65F0"/>
    <w:rsid w:val="009F30C3"/>
    <w:rsid w:val="009F47BF"/>
    <w:rsid w:val="009F7B6F"/>
    <w:rsid w:val="00A03D02"/>
    <w:rsid w:val="00A06EED"/>
    <w:rsid w:val="00A16EDA"/>
    <w:rsid w:val="00A17015"/>
    <w:rsid w:val="00A207FE"/>
    <w:rsid w:val="00A26AD0"/>
    <w:rsid w:val="00A304F2"/>
    <w:rsid w:val="00A328A8"/>
    <w:rsid w:val="00A368C8"/>
    <w:rsid w:val="00A43D80"/>
    <w:rsid w:val="00A45FB9"/>
    <w:rsid w:val="00A47BA6"/>
    <w:rsid w:val="00A51261"/>
    <w:rsid w:val="00A522EC"/>
    <w:rsid w:val="00A603DA"/>
    <w:rsid w:val="00A60F6F"/>
    <w:rsid w:val="00A64661"/>
    <w:rsid w:val="00A657DB"/>
    <w:rsid w:val="00A6581D"/>
    <w:rsid w:val="00A720A6"/>
    <w:rsid w:val="00A808C3"/>
    <w:rsid w:val="00A81B33"/>
    <w:rsid w:val="00A849F8"/>
    <w:rsid w:val="00A84F39"/>
    <w:rsid w:val="00A939F8"/>
    <w:rsid w:val="00A95DB1"/>
    <w:rsid w:val="00A9613B"/>
    <w:rsid w:val="00AA4278"/>
    <w:rsid w:val="00AA7FD2"/>
    <w:rsid w:val="00AB7A9D"/>
    <w:rsid w:val="00AC2C96"/>
    <w:rsid w:val="00AC305D"/>
    <w:rsid w:val="00AC42AA"/>
    <w:rsid w:val="00AD519C"/>
    <w:rsid w:val="00AD584E"/>
    <w:rsid w:val="00AE0893"/>
    <w:rsid w:val="00AE1AD2"/>
    <w:rsid w:val="00AE2367"/>
    <w:rsid w:val="00AE302E"/>
    <w:rsid w:val="00AE6A51"/>
    <w:rsid w:val="00AE735D"/>
    <w:rsid w:val="00AF0CFC"/>
    <w:rsid w:val="00AF1AB7"/>
    <w:rsid w:val="00AF3642"/>
    <w:rsid w:val="00AF396C"/>
    <w:rsid w:val="00AF39A8"/>
    <w:rsid w:val="00B01487"/>
    <w:rsid w:val="00B01F75"/>
    <w:rsid w:val="00B03236"/>
    <w:rsid w:val="00B0756B"/>
    <w:rsid w:val="00B16596"/>
    <w:rsid w:val="00B24D88"/>
    <w:rsid w:val="00B255D2"/>
    <w:rsid w:val="00B273DD"/>
    <w:rsid w:val="00B3203E"/>
    <w:rsid w:val="00B324DA"/>
    <w:rsid w:val="00B35B0E"/>
    <w:rsid w:val="00B36077"/>
    <w:rsid w:val="00B3658E"/>
    <w:rsid w:val="00B408EB"/>
    <w:rsid w:val="00B41AC2"/>
    <w:rsid w:val="00B41F19"/>
    <w:rsid w:val="00B4658E"/>
    <w:rsid w:val="00B47E8A"/>
    <w:rsid w:val="00B50405"/>
    <w:rsid w:val="00B5069C"/>
    <w:rsid w:val="00B50B1E"/>
    <w:rsid w:val="00B52ECF"/>
    <w:rsid w:val="00B5439A"/>
    <w:rsid w:val="00B556AA"/>
    <w:rsid w:val="00B57571"/>
    <w:rsid w:val="00B61128"/>
    <w:rsid w:val="00B635B9"/>
    <w:rsid w:val="00B6599C"/>
    <w:rsid w:val="00B668C7"/>
    <w:rsid w:val="00B67C2B"/>
    <w:rsid w:val="00B67E20"/>
    <w:rsid w:val="00B72784"/>
    <w:rsid w:val="00B73EF0"/>
    <w:rsid w:val="00B77F88"/>
    <w:rsid w:val="00B80DD1"/>
    <w:rsid w:val="00B84A7F"/>
    <w:rsid w:val="00B944A6"/>
    <w:rsid w:val="00B94B9D"/>
    <w:rsid w:val="00BA16CD"/>
    <w:rsid w:val="00BA4CAF"/>
    <w:rsid w:val="00BB7064"/>
    <w:rsid w:val="00BC0652"/>
    <w:rsid w:val="00BC3524"/>
    <w:rsid w:val="00BC4908"/>
    <w:rsid w:val="00BC4DE2"/>
    <w:rsid w:val="00BC70B2"/>
    <w:rsid w:val="00BD0678"/>
    <w:rsid w:val="00BD3A34"/>
    <w:rsid w:val="00BD453C"/>
    <w:rsid w:val="00BE0ADA"/>
    <w:rsid w:val="00BE0F93"/>
    <w:rsid w:val="00BE1F1E"/>
    <w:rsid w:val="00BE3481"/>
    <w:rsid w:val="00BF1243"/>
    <w:rsid w:val="00BF2644"/>
    <w:rsid w:val="00BF3814"/>
    <w:rsid w:val="00BF5C0E"/>
    <w:rsid w:val="00BF5F43"/>
    <w:rsid w:val="00BF6A79"/>
    <w:rsid w:val="00C010BD"/>
    <w:rsid w:val="00C02038"/>
    <w:rsid w:val="00C0236C"/>
    <w:rsid w:val="00C07055"/>
    <w:rsid w:val="00C1111C"/>
    <w:rsid w:val="00C16C27"/>
    <w:rsid w:val="00C367B2"/>
    <w:rsid w:val="00C37297"/>
    <w:rsid w:val="00C37A63"/>
    <w:rsid w:val="00C37A7E"/>
    <w:rsid w:val="00C42CE2"/>
    <w:rsid w:val="00C43E57"/>
    <w:rsid w:val="00C454C2"/>
    <w:rsid w:val="00C45F86"/>
    <w:rsid w:val="00C477BB"/>
    <w:rsid w:val="00C4786A"/>
    <w:rsid w:val="00C50915"/>
    <w:rsid w:val="00C51ABC"/>
    <w:rsid w:val="00C52097"/>
    <w:rsid w:val="00C538D8"/>
    <w:rsid w:val="00C53C86"/>
    <w:rsid w:val="00C566F2"/>
    <w:rsid w:val="00C652E7"/>
    <w:rsid w:val="00C6574B"/>
    <w:rsid w:val="00C73BCA"/>
    <w:rsid w:val="00C81DA9"/>
    <w:rsid w:val="00C82D3B"/>
    <w:rsid w:val="00C835BF"/>
    <w:rsid w:val="00C84A1B"/>
    <w:rsid w:val="00C85E8C"/>
    <w:rsid w:val="00C861AB"/>
    <w:rsid w:val="00C86E84"/>
    <w:rsid w:val="00C91292"/>
    <w:rsid w:val="00CA4FCF"/>
    <w:rsid w:val="00CA716C"/>
    <w:rsid w:val="00CB2675"/>
    <w:rsid w:val="00CC0B7D"/>
    <w:rsid w:val="00CC2EBD"/>
    <w:rsid w:val="00CC5705"/>
    <w:rsid w:val="00CC6CDA"/>
    <w:rsid w:val="00CC7FEE"/>
    <w:rsid w:val="00CD2C96"/>
    <w:rsid w:val="00CD4C3E"/>
    <w:rsid w:val="00CD5BDE"/>
    <w:rsid w:val="00CE4239"/>
    <w:rsid w:val="00CE4B4C"/>
    <w:rsid w:val="00CE767F"/>
    <w:rsid w:val="00CF0630"/>
    <w:rsid w:val="00CF0B0A"/>
    <w:rsid w:val="00CF1EF5"/>
    <w:rsid w:val="00CF4BD1"/>
    <w:rsid w:val="00CF784D"/>
    <w:rsid w:val="00D00041"/>
    <w:rsid w:val="00D078A3"/>
    <w:rsid w:val="00D07DCB"/>
    <w:rsid w:val="00D10880"/>
    <w:rsid w:val="00D113D0"/>
    <w:rsid w:val="00D11CA5"/>
    <w:rsid w:val="00D15165"/>
    <w:rsid w:val="00D15998"/>
    <w:rsid w:val="00D20D24"/>
    <w:rsid w:val="00D22016"/>
    <w:rsid w:val="00D25117"/>
    <w:rsid w:val="00D26B86"/>
    <w:rsid w:val="00D27566"/>
    <w:rsid w:val="00D30AB2"/>
    <w:rsid w:val="00D44651"/>
    <w:rsid w:val="00D46F51"/>
    <w:rsid w:val="00D526EF"/>
    <w:rsid w:val="00D54916"/>
    <w:rsid w:val="00D549B7"/>
    <w:rsid w:val="00D571AB"/>
    <w:rsid w:val="00D57947"/>
    <w:rsid w:val="00D57F24"/>
    <w:rsid w:val="00D604E6"/>
    <w:rsid w:val="00D633E4"/>
    <w:rsid w:val="00D64499"/>
    <w:rsid w:val="00D6501A"/>
    <w:rsid w:val="00D657D7"/>
    <w:rsid w:val="00D658DC"/>
    <w:rsid w:val="00D715EA"/>
    <w:rsid w:val="00D72AF0"/>
    <w:rsid w:val="00D76839"/>
    <w:rsid w:val="00D83E87"/>
    <w:rsid w:val="00D84FB8"/>
    <w:rsid w:val="00D87FF5"/>
    <w:rsid w:val="00D90373"/>
    <w:rsid w:val="00DA78AA"/>
    <w:rsid w:val="00DB31E1"/>
    <w:rsid w:val="00DB4122"/>
    <w:rsid w:val="00DB4633"/>
    <w:rsid w:val="00DB57C5"/>
    <w:rsid w:val="00DB7398"/>
    <w:rsid w:val="00DB760D"/>
    <w:rsid w:val="00DC0C64"/>
    <w:rsid w:val="00DC158A"/>
    <w:rsid w:val="00DC1BCD"/>
    <w:rsid w:val="00DC3873"/>
    <w:rsid w:val="00DC5F79"/>
    <w:rsid w:val="00DC7CB4"/>
    <w:rsid w:val="00DD06D5"/>
    <w:rsid w:val="00DD483C"/>
    <w:rsid w:val="00DD79BE"/>
    <w:rsid w:val="00DE356D"/>
    <w:rsid w:val="00DE4DD3"/>
    <w:rsid w:val="00DE6C3C"/>
    <w:rsid w:val="00DF2D4A"/>
    <w:rsid w:val="00DF450C"/>
    <w:rsid w:val="00DF4777"/>
    <w:rsid w:val="00DF4ADF"/>
    <w:rsid w:val="00DF4EA8"/>
    <w:rsid w:val="00E0038A"/>
    <w:rsid w:val="00E04A31"/>
    <w:rsid w:val="00E11736"/>
    <w:rsid w:val="00E11EA0"/>
    <w:rsid w:val="00E11ECA"/>
    <w:rsid w:val="00E11FB1"/>
    <w:rsid w:val="00E11FCB"/>
    <w:rsid w:val="00E14241"/>
    <w:rsid w:val="00E14A61"/>
    <w:rsid w:val="00E16698"/>
    <w:rsid w:val="00E16B7F"/>
    <w:rsid w:val="00E16F78"/>
    <w:rsid w:val="00E24FF3"/>
    <w:rsid w:val="00E27272"/>
    <w:rsid w:val="00E33735"/>
    <w:rsid w:val="00E34629"/>
    <w:rsid w:val="00E35220"/>
    <w:rsid w:val="00E35DF1"/>
    <w:rsid w:val="00E35E93"/>
    <w:rsid w:val="00E37AC8"/>
    <w:rsid w:val="00E446D4"/>
    <w:rsid w:val="00E46E83"/>
    <w:rsid w:val="00E53F00"/>
    <w:rsid w:val="00E53F3F"/>
    <w:rsid w:val="00E57005"/>
    <w:rsid w:val="00E603B3"/>
    <w:rsid w:val="00E61DE9"/>
    <w:rsid w:val="00E62F3C"/>
    <w:rsid w:val="00E65B6A"/>
    <w:rsid w:val="00E700BC"/>
    <w:rsid w:val="00E76057"/>
    <w:rsid w:val="00E9023A"/>
    <w:rsid w:val="00E91F8A"/>
    <w:rsid w:val="00E92FBC"/>
    <w:rsid w:val="00E97D5A"/>
    <w:rsid w:val="00EA2DD9"/>
    <w:rsid w:val="00EA2FEE"/>
    <w:rsid w:val="00EA4A76"/>
    <w:rsid w:val="00EB1812"/>
    <w:rsid w:val="00EB2284"/>
    <w:rsid w:val="00EB76BD"/>
    <w:rsid w:val="00EC0D94"/>
    <w:rsid w:val="00EC5C29"/>
    <w:rsid w:val="00EC7760"/>
    <w:rsid w:val="00ED3C42"/>
    <w:rsid w:val="00ED5064"/>
    <w:rsid w:val="00ED6B83"/>
    <w:rsid w:val="00EE06A4"/>
    <w:rsid w:val="00EE32F2"/>
    <w:rsid w:val="00EE50D3"/>
    <w:rsid w:val="00EE5DE3"/>
    <w:rsid w:val="00EE5EDB"/>
    <w:rsid w:val="00EE6F3D"/>
    <w:rsid w:val="00EF0B99"/>
    <w:rsid w:val="00EF7CB2"/>
    <w:rsid w:val="00F00E97"/>
    <w:rsid w:val="00F011CC"/>
    <w:rsid w:val="00F03D3A"/>
    <w:rsid w:val="00F0615C"/>
    <w:rsid w:val="00F0669F"/>
    <w:rsid w:val="00F205DC"/>
    <w:rsid w:val="00F20EF4"/>
    <w:rsid w:val="00F23E16"/>
    <w:rsid w:val="00F257E4"/>
    <w:rsid w:val="00F273C6"/>
    <w:rsid w:val="00F304B2"/>
    <w:rsid w:val="00F30936"/>
    <w:rsid w:val="00F331D9"/>
    <w:rsid w:val="00F3463C"/>
    <w:rsid w:val="00F43DF4"/>
    <w:rsid w:val="00F46765"/>
    <w:rsid w:val="00F47053"/>
    <w:rsid w:val="00F47AEF"/>
    <w:rsid w:val="00F50512"/>
    <w:rsid w:val="00F52BFB"/>
    <w:rsid w:val="00F53484"/>
    <w:rsid w:val="00F56FE6"/>
    <w:rsid w:val="00F63DF3"/>
    <w:rsid w:val="00F6447D"/>
    <w:rsid w:val="00F73082"/>
    <w:rsid w:val="00F772E9"/>
    <w:rsid w:val="00F83DD1"/>
    <w:rsid w:val="00F85180"/>
    <w:rsid w:val="00F86BE0"/>
    <w:rsid w:val="00F9249A"/>
    <w:rsid w:val="00F92AFE"/>
    <w:rsid w:val="00F9505B"/>
    <w:rsid w:val="00FA2FA0"/>
    <w:rsid w:val="00FB08AF"/>
    <w:rsid w:val="00FB1DD0"/>
    <w:rsid w:val="00FB31EB"/>
    <w:rsid w:val="00FB358C"/>
    <w:rsid w:val="00FB3DE8"/>
    <w:rsid w:val="00FC1870"/>
    <w:rsid w:val="00FC3B17"/>
    <w:rsid w:val="00FC4232"/>
    <w:rsid w:val="00FC5C87"/>
    <w:rsid w:val="00FD16DE"/>
    <w:rsid w:val="00FD7AC8"/>
    <w:rsid w:val="00FE12D3"/>
    <w:rsid w:val="00FE5D80"/>
    <w:rsid w:val="00FF06A5"/>
    <w:rsid w:val="00FF25D6"/>
    <w:rsid w:val="00FF6A2F"/>
    <w:rsid w:val="00FF6CE1"/>
    <w:rsid w:val="00FF74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3AD8"/>
  <w15:docId w15:val="{8CC6B24A-18E3-4EB0-AA69-BD852BEC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0C41"/>
    <w:rPr>
      <w:sz w:val="16"/>
      <w:szCs w:val="16"/>
    </w:rPr>
  </w:style>
  <w:style w:type="paragraph" w:styleId="CommentText">
    <w:name w:val="annotation text"/>
    <w:basedOn w:val="Normal"/>
    <w:link w:val="CommentTextChar"/>
    <w:uiPriority w:val="99"/>
    <w:unhideWhenUsed/>
    <w:rsid w:val="00130C41"/>
    <w:pPr>
      <w:spacing w:line="240" w:lineRule="auto"/>
    </w:pPr>
    <w:rPr>
      <w:sz w:val="20"/>
      <w:szCs w:val="20"/>
    </w:rPr>
  </w:style>
  <w:style w:type="character" w:customStyle="1" w:styleId="CommentTextChar">
    <w:name w:val="Comment Text Char"/>
    <w:basedOn w:val="DefaultParagraphFont"/>
    <w:link w:val="CommentText"/>
    <w:uiPriority w:val="99"/>
    <w:rsid w:val="00130C41"/>
    <w:rPr>
      <w:sz w:val="20"/>
      <w:szCs w:val="20"/>
    </w:rPr>
  </w:style>
  <w:style w:type="paragraph" w:styleId="CommentSubject">
    <w:name w:val="annotation subject"/>
    <w:basedOn w:val="CommentText"/>
    <w:next w:val="CommentText"/>
    <w:link w:val="CommentSubjectChar"/>
    <w:uiPriority w:val="99"/>
    <w:semiHidden/>
    <w:unhideWhenUsed/>
    <w:rsid w:val="00130C41"/>
    <w:rPr>
      <w:b/>
      <w:bCs/>
    </w:rPr>
  </w:style>
  <w:style w:type="character" w:customStyle="1" w:styleId="CommentSubjectChar">
    <w:name w:val="Comment Subject Char"/>
    <w:basedOn w:val="CommentTextChar"/>
    <w:link w:val="CommentSubject"/>
    <w:uiPriority w:val="99"/>
    <w:semiHidden/>
    <w:rsid w:val="00130C41"/>
    <w:rPr>
      <w:b/>
      <w:bCs/>
      <w:sz w:val="20"/>
      <w:szCs w:val="20"/>
    </w:rPr>
  </w:style>
  <w:style w:type="paragraph" w:styleId="BalloonText">
    <w:name w:val="Balloon Text"/>
    <w:basedOn w:val="Normal"/>
    <w:link w:val="BalloonTextChar"/>
    <w:uiPriority w:val="99"/>
    <w:semiHidden/>
    <w:unhideWhenUsed/>
    <w:rsid w:val="00130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C41"/>
    <w:rPr>
      <w:rFonts w:ascii="Segoe UI" w:hAnsi="Segoe UI" w:cs="Segoe UI"/>
      <w:sz w:val="18"/>
      <w:szCs w:val="18"/>
    </w:rPr>
  </w:style>
  <w:style w:type="paragraph" w:styleId="ListParagraph">
    <w:name w:val="List Paragraph"/>
    <w:basedOn w:val="Normal"/>
    <w:uiPriority w:val="34"/>
    <w:qFormat/>
    <w:rsid w:val="008C6E2A"/>
    <w:pPr>
      <w:ind w:left="720"/>
      <w:contextualSpacing/>
    </w:pPr>
  </w:style>
  <w:style w:type="paragraph" w:styleId="FootnoteText">
    <w:name w:val="footnote text"/>
    <w:basedOn w:val="Normal"/>
    <w:link w:val="FootnoteTextChar"/>
    <w:uiPriority w:val="99"/>
    <w:semiHidden/>
    <w:unhideWhenUsed/>
    <w:rsid w:val="00F03D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D3A"/>
    <w:rPr>
      <w:sz w:val="20"/>
      <w:szCs w:val="20"/>
    </w:rPr>
  </w:style>
  <w:style w:type="character" w:styleId="FootnoteReference">
    <w:name w:val="footnote reference"/>
    <w:basedOn w:val="DefaultParagraphFont"/>
    <w:uiPriority w:val="99"/>
    <w:semiHidden/>
    <w:unhideWhenUsed/>
    <w:rsid w:val="00F03D3A"/>
    <w:rPr>
      <w:vertAlign w:val="superscript"/>
    </w:rPr>
  </w:style>
  <w:style w:type="character" w:styleId="Hyperlink">
    <w:name w:val="Hyperlink"/>
    <w:basedOn w:val="DefaultParagraphFont"/>
    <w:unhideWhenUsed/>
    <w:rsid w:val="00026330"/>
    <w:rPr>
      <w:color w:val="0000FF"/>
      <w:u w:val="single"/>
    </w:rPr>
  </w:style>
  <w:style w:type="character" w:styleId="Emphasis">
    <w:name w:val="Emphasis"/>
    <w:basedOn w:val="DefaultParagraphFont"/>
    <w:uiPriority w:val="20"/>
    <w:qFormat/>
    <w:rsid w:val="00026330"/>
    <w:rPr>
      <w:i/>
      <w:iCs/>
    </w:rPr>
  </w:style>
  <w:style w:type="paragraph" w:styleId="Header">
    <w:name w:val="header"/>
    <w:basedOn w:val="Normal"/>
    <w:link w:val="HeaderChar"/>
    <w:uiPriority w:val="99"/>
    <w:unhideWhenUsed/>
    <w:rsid w:val="00284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90B"/>
  </w:style>
  <w:style w:type="paragraph" w:styleId="Footer">
    <w:name w:val="footer"/>
    <w:basedOn w:val="Normal"/>
    <w:link w:val="FooterChar"/>
    <w:uiPriority w:val="99"/>
    <w:unhideWhenUsed/>
    <w:rsid w:val="00284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90B"/>
  </w:style>
  <w:style w:type="character" w:customStyle="1" w:styleId="nlmyear">
    <w:name w:val="nlm_year"/>
    <w:basedOn w:val="DefaultParagraphFont"/>
    <w:rsid w:val="00B52ECF"/>
  </w:style>
  <w:style w:type="character" w:customStyle="1" w:styleId="nlmarticle-title">
    <w:name w:val="nlm_article-title"/>
    <w:basedOn w:val="DefaultParagraphFont"/>
    <w:rsid w:val="00B52ECF"/>
  </w:style>
  <w:style w:type="character" w:customStyle="1" w:styleId="nlmfpage">
    <w:name w:val="nlm_fpage"/>
    <w:basedOn w:val="DefaultParagraphFont"/>
    <w:rsid w:val="00B52ECF"/>
  </w:style>
  <w:style w:type="character" w:customStyle="1" w:styleId="nlmlpage">
    <w:name w:val="nlm_lpage"/>
    <w:basedOn w:val="DefaultParagraphFont"/>
    <w:rsid w:val="00B52ECF"/>
  </w:style>
  <w:style w:type="character" w:customStyle="1" w:styleId="nlmpublisher-name">
    <w:name w:val="nlm_publisher-name"/>
    <w:basedOn w:val="DefaultParagraphFont"/>
    <w:rsid w:val="00B52ECF"/>
  </w:style>
  <w:style w:type="paragraph" w:styleId="Revision">
    <w:name w:val="Revision"/>
    <w:hidden/>
    <w:uiPriority w:val="99"/>
    <w:semiHidden/>
    <w:rsid w:val="00A720A6"/>
    <w:pPr>
      <w:spacing w:after="0" w:line="240" w:lineRule="auto"/>
    </w:pPr>
  </w:style>
  <w:style w:type="table" w:customStyle="1" w:styleId="2">
    <w:name w:val="2"/>
    <w:basedOn w:val="TableNormal"/>
    <w:rsid w:val="00BC70B2"/>
    <w:rPr>
      <w:rFonts w:ascii="Calibri" w:eastAsia="Calibri" w:hAnsi="Calibri" w:cs="Calibri"/>
    </w:rPr>
    <w:tblPr>
      <w:tblStyleRowBandSize w:val="1"/>
      <w:tblStyleColBandSize w:val="1"/>
      <w:tblCellMar>
        <w:left w:w="115" w:type="dxa"/>
        <w:right w:w="115" w:type="dxa"/>
      </w:tblCellMar>
    </w:tblPr>
  </w:style>
  <w:style w:type="table" w:styleId="TableGrid">
    <w:name w:val="Table Grid"/>
    <w:basedOn w:val="TableNormal"/>
    <w:uiPriority w:val="39"/>
    <w:rsid w:val="00BC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2EBD"/>
    <w:rPr>
      <w:color w:val="605E5C"/>
      <w:shd w:val="clear" w:color="auto" w:fill="E1DFDD"/>
    </w:rPr>
  </w:style>
  <w:style w:type="character" w:customStyle="1" w:styleId="UnresolvedMention2">
    <w:name w:val="Unresolved Mention2"/>
    <w:basedOn w:val="DefaultParagraphFont"/>
    <w:uiPriority w:val="99"/>
    <w:semiHidden/>
    <w:unhideWhenUsed/>
    <w:rsid w:val="00DC158A"/>
    <w:rPr>
      <w:color w:val="605E5C"/>
      <w:shd w:val="clear" w:color="auto" w:fill="E1DFDD"/>
    </w:rPr>
  </w:style>
  <w:style w:type="character" w:styleId="FollowedHyperlink">
    <w:name w:val="FollowedHyperlink"/>
    <w:basedOn w:val="DefaultParagraphFont"/>
    <w:uiPriority w:val="99"/>
    <w:semiHidden/>
    <w:unhideWhenUsed/>
    <w:rsid w:val="0048613A"/>
    <w:rPr>
      <w:color w:val="954F72" w:themeColor="followedHyperlink"/>
      <w:u w:val="single"/>
    </w:rPr>
  </w:style>
  <w:style w:type="character" w:customStyle="1" w:styleId="UnresolvedMention3">
    <w:name w:val="Unresolved Mention3"/>
    <w:basedOn w:val="DefaultParagraphFont"/>
    <w:uiPriority w:val="99"/>
    <w:semiHidden/>
    <w:unhideWhenUsed/>
    <w:rsid w:val="007F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8929">
      <w:bodyDiv w:val="1"/>
      <w:marLeft w:val="0"/>
      <w:marRight w:val="0"/>
      <w:marTop w:val="0"/>
      <w:marBottom w:val="0"/>
      <w:divBdr>
        <w:top w:val="none" w:sz="0" w:space="0" w:color="auto"/>
        <w:left w:val="none" w:sz="0" w:space="0" w:color="auto"/>
        <w:bottom w:val="none" w:sz="0" w:space="0" w:color="auto"/>
        <w:right w:val="none" w:sz="0" w:space="0" w:color="auto"/>
      </w:divBdr>
      <w:divsChild>
        <w:div w:id="1851866310">
          <w:marLeft w:val="0"/>
          <w:marRight w:val="0"/>
          <w:marTop w:val="0"/>
          <w:marBottom w:val="0"/>
          <w:divBdr>
            <w:top w:val="single" w:sz="18" w:space="4" w:color="006FCA"/>
            <w:left w:val="single" w:sz="18" w:space="4" w:color="006FCA"/>
            <w:bottom w:val="single" w:sz="18" w:space="4" w:color="006FCA"/>
            <w:right w:val="single" w:sz="18" w:space="4" w:color="006FCA"/>
          </w:divBdr>
          <w:divsChild>
            <w:div w:id="1329945586">
              <w:marLeft w:val="0"/>
              <w:marRight w:val="0"/>
              <w:marTop w:val="0"/>
              <w:marBottom w:val="0"/>
              <w:divBdr>
                <w:top w:val="none" w:sz="0" w:space="0" w:color="auto"/>
                <w:left w:val="none" w:sz="0" w:space="0" w:color="auto"/>
                <w:bottom w:val="none" w:sz="0" w:space="0" w:color="auto"/>
                <w:right w:val="none" w:sz="0" w:space="0" w:color="auto"/>
              </w:divBdr>
              <w:divsChild>
                <w:div w:id="824316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226346">
      <w:bodyDiv w:val="1"/>
      <w:marLeft w:val="0"/>
      <w:marRight w:val="0"/>
      <w:marTop w:val="0"/>
      <w:marBottom w:val="0"/>
      <w:divBdr>
        <w:top w:val="none" w:sz="0" w:space="0" w:color="auto"/>
        <w:left w:val="none" w:sz="0" w:space="0" w:color="auto"/>
        <w:bottom w:val="none" w:sz="0" w:space="0" w:color="auto"/>
        <w:right w:val="none" w:sz="0" w:space="0" w:color="auto"/>
      </w:divBdr>
      <w:divsChild>
        <w:div w:id="1137528157">
          <w:marLeft w:val="0"/>
          <w:marRight w:val="0"/>
          <w:marTop w:val="0"/>
          <w:marBottom w:val="0"/>
          <w:divBdr>
            <w:top w:val="none" w:sz="0" w:space="0" w:color="auto"/>
            <w:left w:val="none" w:sz="0" w:space="0" w:color="auto"/>
            <w:bottom w:val="none" w:sz="0" w:space="0" w:color="auto"/>
            <w:right w:val="none" w:sz="0" w:space="0" w:color="auto"/>
          </w:divBdr>
        </w:div>
      </w:divsChild>
    </w:div>
    <w:div w:id="967511058">
      <w:bodyDiv w:val="1"/>
      <w:marLeft w:val="0"/>
      <w:marRight w:val="0"/>
      <w:marTop w:val="0"/>
      <w:marBottom w:val="0"/>
      <w:divBdr>
        <w:top w:val="none" w:sz="0" w:space="0" w:color="auto"/>
        <w:left w:val="none" w:sz="0" w:space="0" w:color="auto"/>
        <w:bottom w:val="none" w:sz="0" w:space="0" w:color="auto"/>
        <w:right w:val="none" w:sz="0" w:space="0" w:color="auto"/>
      </w:divBdr>
      <w:divsChild>
        <w:div w:id="469248004">
          <w:marLeft w:val="0"/>
          <w:marRight w:val="0"/>
          <w:marTop w:val="0"/>
          <w:marBottom w:val="0"/>
          <w:divBdr>
            <w:top w:val="none" w:sz="0" w:space="0" w:color="auto"/>
            <w:left w:val="none" w:sz="0" w:space="0" w:color="auto"/>
            <w:bottom w:val="none" w:sz="0" w:space="0" w:color="auto"/>
            <w:right w:val="none" w:sz="0" w:space="0" w:color="auto"/>
          </w:divBdr>
          <w:divsChild>
            <w:div w:id="1861048560">
              <w:marLeft w:val="0"/>
              <w:marRight w:val="0"/>
              <w:marTop w:val="0"/>
              <w:marBottom w:val="0"/>
              <w:divBdr>
                <w:top w:val="none" w:sz="0" w:space="0" w:color="auto"/>
                <w:left w:val="none" w:sz="0" w:space="0" w:color="auto"/>
                <w:bottom w:val="none" w:sz="0" w:space="0" w:color="auto"/>
                <w:right w:val="none" w:sz="0" w:space="0" w:color="auto"/>
              </w:divBdr>
              <w:divsChild>
                <w:div w:id="1909727804">
                  <w:marLeft w:val="0"/>
                  <w:marRight w:val="0"/>
                  <w:marTop w:val="0"/>
                  <w:marBottom w:val="0"/>
                  <w:divBdr>
                    <w:top w:val="none" w:sz="0" w:space="0" w:color="auto"/>
                    <w:left w:val="none" w:sz="0" w:space="0" w:color="auto"/>
                    <w:bottom w:val="none" w:sz="0" w:space="0" w:color="auto"/>
                    <w:right w:val="none" w:sz="0" w:space="0" w:color="auto"/>
                  </w:divBdr>
                  <w:divsChild>
                    <w:div w:id="7618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36317">
      <w:bodyDiv w:val="1"/>
      <w:marLeft w:val="0"/>
      <w:marRight w:val="0"/>
      <w:marTop w:val="0"/>
      <w:marBottom w:val="0"/>
      <w:divBdr>
        <w:top w:val="none" w:sz="0" w:space="0" w:color="auto"/>
        <w:left w:val="none" w:sz="0" w:space="0" w:color="auto"/>
        <w:bottom w:val="none" w:sz="0" w:space="0" w:color="auto"/>
        <w:right w:val="none" w:sz="0" w:space="0" w:color="auto"/>
      </w:divBdr>
    </w:div>
    <w:div w:id="1126043988">
      <w:bodyDiv w:val="1"/>
      <w:marLeft w:val="0"/>
      <w:marRight w:val="0"/>
      <w:marTop w:val="0"/>
      <w:marBottom w:val="0"/>
      <w:divBdr>
        <w:top w:val="none" w:sz="0" w:space="0" w:color="auto"/>
        <w:left w:val="none" w:sz="0" w:space="0" w:color="auto"/>
        <w:bottom w:val="none" w:sz="0" w:space="0" w:color="auto"/>
        <w:right w:val="none" w:sz="0" w:space="0" w:color="auto"/>
      </w:divBdr>
    </w:div>
    <w:div w:id="1300837764">
      <w:bodyDiv w:val="1"/>
      <w:marLeft w:val="0"/>
      <w:marRight w:val="0"/>
      <w:marTop w:val="0"/>
      <w:marBottom w:val="0"/>
      <w:divBdr>
        <w:top w:val="none" w:sz="0" w:space="0" w:color="auto"/>
        <w:left w:val="none" w:sz="0" w:space="0" w:color="auto"/>
        <w:bottom w:val="none" w:sz="0" w:space="0" w:color="auto"/>
        <w:right w:val="none" w:sz="0" w:space="0" w:color="auto"/>
      </w:divBdr>
    </w:div>
    <w:div w:id="1360400967">
      <w:bodyDiv w:val="1"/>
      <w:marLeft w:val="0"/>
      <w:marRight w:val="0"/>
      <w:marTop w:val="0"/>
      <w:marBottom w:val="0"/>
      <w:divBdr>
        <w:top w:val="none" w:sz="0" w:space="0" w:color="auto"/>
        <w:left w:val="none" w:sz="0" w:space="0" w:color="auto"/>
        <w:bottom w:val="none" w:sz="0" w:space="0" w:color="auto"/>
        <w:right w:val="none" w:sz="0" w:space="0" w:color="auto"/>
      </w:divBdr>
      <w:divsChild>
        <w:div w:id="963655869">
          <w:marLeft w:val="0"/>
          <w:marRight w:val="0"/>
          <w:marTop w:val="0"/>
          <w:marBottom w:val="0"/>
          <w:divBdr>
            <w:top w:val="none" w:sz="0" w:space="0" w:color="auto"/>
            <w:left w:val="none" w:sz="0" w:space="0" w:color="auto"/>
            <w:bottom w:val="none" w:sz="0" w:space="0" w:color="auto"/>
            <w:right w:val="none" w:sz="0" w:space="0" w:color="auto"/>
          </w:divBdr>
          <w:divsChild>
            <w:div w:id="1293554581">
              <w:marLeft w:val="0"/>
              <w:marRight w:val="0"/>
              <w:marTop w:val="0"/>
              <w:marBottom w:val="0"/>
              <w:divBdr>
                <w:top w:val="none" w:sz="0" w:space="0" w:color="auto"/>
                <w:left w:val="none" w:sz="0" w:space="0" w:color="auto"/>
                <w:bottom w:val="none" w:sz="0" w:space="0" w:color="auto"/>
                <w:right w:val="none" w:sz="0" w:space="0" w:color="auto"/>
              </w:divBdr>
              <w:divsChild>
                <w:div w:id="211771798">
                  <w:marLeft w:val="0"/>
                  <w:marRight w:val="0"/>
                  <w:marTop w:val="0"/>
                  <w:marBottom w:val="0"/>
                  <w:divBdr>
                    <w:top w:val="none" w:sz="0" w:space="0" w:color="auto"/>
                    <w:left w:val="none" w:sz="0" w:space="0" w:color="auto"/>
                    <w:bottom w:val="none" w:sz="0" w:space="0" w:color="auto"/>
                    <w:right w:val="none" w:sz="0" w:space="0" w:color="auto"/>
                  </w:divBdr>
                  <w:divsChild>
                    <w:div w:id="1373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40307">
      <w:bodyDiv w:val="1"/>
      <w:marLeft w:val="0"/>
      <w:marRight w:val="0"/>
      <w:marTop w:val="0"/>
      <w:marBottom w:val="0"/>
      <w:divBdr>
        <w:top w:val="none" w:sz="0" w:space="0" w:color="auto"/>
        <w:left w:val="none" w:sz="0" w:space="0" w:color="auto"/>
        <w:bottom w:val="none" w:sz="0" w:space="0" w:color="auto"/>
        <w:right w:val="none" w:sz="0" w:space="0" w:color="auto"/>
      </w:divBdr>
      <w:divsChild>
        <w:div w:id="387068143">
          <w:marLeft w:val="0"/>
          <w:marRight w:val="0"/>
          <w:marTop w:val="0"/>
          <w:marBottom w:val="0"/>
          <w:divBdr>
            <w:top w:val="none" w:sz="0" w:space="0" w:color="auto"/>
            <w:left w:val="none" w:sz="0" w:space="0" w:color="auto"/>
            <w:bottom w:val="none" w:sz="0" w:space="0" w:color="auto"/>
            <w:right w:val="none" w:sz="0" w:space="0" w:color="auto"/>
          </w:divBdr>
        </w:div>
      </w:divsChild>
    </w:div>
    <w:div w:id="206995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eedomhouse.org/explore-the-map?type=fiw&amp;year=2020" TargetMode="External"/><Relationship Id="rId18" Type="http://schemas.openxmlformats.org/officeDocument/2006/relationships/hyperlink" Target="https://doi.org/10.1177%2F0002764207302462" TargetMode="External"/><Relationship Id="rId26" Type="http://schemas.openxmlformats.org/officeDocument/2006/relationships/hyperlink" Target="https://www.brookings.edu/wp-content/uploads/2020/06/Brookings-Reopening-the-World-FINAL.pdf" TargetMode="External"/><Relationship Id="rId39" Type="http://schemas.openxmlformats.org/officeDocument/2006/relationships/hyperlink" Target="https://doi.org/10.1177/0963662521989193" TargetMode="External"/><Relationship Id="rId21" Type="http://schemas.openxmlformats.org/officeDocument/2006/relationships/hyperlink" Target="https://www.pewresearch.org/2021/03/05/a-year-of-u-s-public-opinion-on-the-coronavirus-pandemic/" TargetMode="External"/><Relationship Id="rId34" Type="http://schemas.openxmlformats.org/officeDocument/2006/relationships/hyperlink" Target="https://doi.org/10.1177/0146167210376391" TargetMode="External"/><Relationship Id="rId42" Type="http://schemas.openxmlformats.org/officeDocument/2006/relationships/hyperlink" Target="https://doi.org/10.1037/0022-3514.91.4.698" TargetMode="External"/><Relationship Id="rId47" Type="http://schemas.openxmlformats.org/officeDocument/2006/relationships/hyperlink" Target="https://doi.org/10.1111/bjso.12142" TargetMode="External"/><Relationship Id="rId50" Type="http://schemas.openxmlformats.org/officeDocument/2006/relationships/hyperlink" Target="https://doi.org/10.1037/0022-3514.74.1.118"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07/s40258-020-00596-3" TargetMode="External"/><Relationship Id="rId29" Type="http://schemas.openxmlformats.org/officeDocument/2006/relationships/hyperlink" Target="https://doi.org/10.1111/pops.12229" TargetMode="External"/><Relationship Id="rId11" Type="http://schemas.openxmlformats.org/officeDocument/2006/relationships/hyperlink" Target="https://osf.io/msae2/?view_only=ffcd3e272f694fb69678cbda31b6e65b" TargetMode="External"/><Relationship Id="rId24" Type="http://schemas.openxmlformats.org/officeDocument/2006/relationships/hyperlink" Target="https://doi.org/10.1038/s41562-020-0871-4" TargetMode="External"/><Relationship Id="rId32" Type="http://schemas.openxmlformats.org/officeDocument/2006/relationships/hyperlink" Target="https://psycnet.apa.org/doi/10.1037/0022-3514.95.1.144" TargetMode="External"/><Relationship Id="rId37" Type="http://schemas.openxmlformats.org/officeDocument/2006/relationships/hyperlink" Target="https://doi.org/10.1111/pops.12572" TargetMode="External"/><Relationship Id="rId40" Type="http://schemas.openxmlformats.org/officeDocument/2006/relationships/hyperlink" Target="https://freedomhouse.org/sites/default/files/2020-10/COVID-19_Special_Report_Final_.pdf" TargetMode="External"/><Relationship Id="rId45" Type="http://schemas.openxmlformats.org/officeDocument/2006/relationships/hyperlink" Target="https://doi.org/10.1037/pspp0000169"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doi.org/10.1371/journal.pone.0252892" TargetMode="External"/><Relationship Id="rId31" Type="http://schemas.openxmlformats.org/officeDocument/2006/relationships/hyperlink" Target="https://ecfr.eu/archive/page/-/europes_pandemic_politics_how_the_virus_has_changed_the_publics_worldview.pdf" TargetMode="External"/><Relationship Id="rId44" Type="http://schemas.openxmlformats.org/officeDocument/2006/relationships/hyperlink" Target="http://dx.doi.org/10.1098/rsos.201199" TargetMode="External"/><Relationship Id="rId52"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worldbank.org/indicator/SI.POV.GINI" TargetMode="External"/><Relationship Id="rId22" Type="http://schemas.openxmlformats.org/officeDocument/2006/relationships/hyperlink" Target="https://doi.org/10.1177/1478929920948684" TargetMode="External"/><Relationship Id="rId27" Type="http://schemas.openxmlformats.org/officeDocument/2006/relationships/hyperlink" Target="http://doi.org/10.1111/j.1464-0597.2008.00379.x" TargetMode="External"/><Relationship Id="rId30" Type="http://schemas.openxmlformats.org/officeDocument/2006/relationships/hyperlink" Target="https://doi.org/10.2307/3791647" TargetMode="External"/><Relationship Id="rId35" Type="http://schemas.openxmlformats.org/officeDocument/2006/relationships/hyperlink" Target="http://doi.org/10.1177/0146167204271651" TargetMode="External"/><Relationship Id="rId43" Type="http://schemas.openxmlformats.org/officeDocument/2006/relationships/hyperlink" Target="https://doi.org/10.1177/1088868308319225" TargetMode="External"/><Relationship Id="rId48" Type="http://schemas.openxmlformats.org/officeDocument/2006/relationships/hyperlink" Target="https://doi.org/10.1177/0022002720907660"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who.int/news/item/29-06-2020-covidtimeline" TargetMode="External"/><Relationship Id="rId3" Type="http://schemas.openxmlformats.org/officeDocument/2006/relationships/customXml" Target="../customXml/item3.xml"/><Relationship Id="rId12" Type="http://schemas.openxmlformats.org/officeDocument/2006/relationships/hyperlink" Target="https://osf.io/g29z4/?view_only=b705a1eb081843dabe931fdfa9727527" TargetMode="External"/><Relationship Id="rId17" Type="http://schemas.openxmlformats.org/officeDocument/2006/relationships/hyperlink" Target="https://doi.org/10.1038/d41586-020-03626-1" TargetMode="External"/><Relationship Id="rId25" Type="http://schemas.openxmlformats.org/officeDocument/2006/relationships/hyperlink" Target="https://doi.org/10.1016/j.paid.2018.12.019" TargetMode="External"/><Relationship Id="rId33" Type="http://schemas.openxmlformats.org/officeDocument/2006/relationships/hyperlink" Target="https://doi.org/10.1002/ejsp.846" TargetMode="External"/><Relationship Id="rId38" Type="http://schemas.openxmlformats.org/officeDocument/2006/relationships/hyperlink" Target="https://doi.org/10.2196/19218" TargetMode="External"/><Relationship Id="rId46" Type="http://schemas.openxmlformats.org/officeDocument/2006/relationships/hyperlink" Target="http://www.jstor.org/stable/3792008" TargetMode="External"/><Relationship Id="rId20" Type="http://schemas.openxmlformats.org/officeDocument/2006/relationships/hyperlink" Target="https://doi.org/10.21203/rs.3.rs-33972/v1" TargetMode="External"/><Relationship Id="rId41" Type="http://schemas.openxmlformats.org/officeDocument/2006/relationships/hyperlink" Target="https://doi.org/10.1177/1368430220967975"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sf.io/8efzd/?view_only=905b747ad51f4c92b02a41e9be3dc89b" TargetMode="External"/><Relationship Id="rId23" Type="http://schemas.openxmlformats.org/officeDocument/2006/relationships/hyperlink" Target="https://psycnet.apa.org/doi/10.1037/a0016904" TargetMode="External"/><Relationship Id="rId28" Type="http://schemas.openxmlformats.org/officeDocument/2006/relationships/hyperlink" Target="http://doi.org/10.1111/sipr.12003" TargetMode="External"/><Relationship Id="rId36" Type="http://schemas.openxmlformats.org/officeDocument/2006/relationships/hyperlink" Target="https://doi.org/10.1177/0146167216649609" TargetMode="External"/><Relationship Id="rId49" Type="http://schemas.openxmlformats.org/officeDocument/2006/relationships/hyperlink" Target="https://doi.org/10.1177/194855061454872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urworldindata.org/coronavirus" TargetMode="External"/><Relationship Id="rId2" Type="http://schemas.openxmlformats.org/officeDocument/2006/relationships/hyperlink" Target="http://www.lisdatacenter.org" TargetMode="External"/><Relationship Id="rId1" Type="http://schemas.openxmlformats.org/officeDocument/2006/relationships/hyperlink" Target="https://www.cia.gov/the-world-factbook/references/one-page-country-summ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7A702C2B6924984448A4DAD7E713C" ma:contentTypeVersion="13" ma:contentTypeDescription="Create a new document." ma:contentTypeScope="" ma:versionID="76d6a200bfe9ee76d9776bc1777cb812">
  <xsd:schema xmlns:xsd="http://www.w3.org/2001/XMLSchema" xmlns:xs="http://www.w3.org/2001/XMLSchema" xmlns:p="http://schemas.microsoft.com/office/2006/metadata/properties" xmlns:ns3="ca5da4b2-f123-4e61-aa0d-3e7d40c65ec1" xmlns:ns4="d48fe968-2822-4d88-a978-f136ce8f1617" targetNamespace="http://schemas.microsoft.com/office/2006/metadata/properties" ma:root="true" ma:fieldsID="47856f16dd955de44552cedd256526d1" ns3:_="" ns4:_="">
    <xsd:import namespace="ca5da4b2-f123-4e61-aa0d-3e7d40c65ec1"/>
    <xsd:import namespace="d48fe968-2822-4d88-a978-f136ce8f16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da4b2-f123-4e61-aa0d-3e7d40c65e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fe968-2822-4d88-a978-f136ce8f16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EC30-46E4-4C8F-A609-58AF39726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da4b2-f123-4e61-aa0d-3e7d40c65ec1"/>
    <ds:schemaRef ds:uri="d48fe968-2822-4d88-a978-f136ce8f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85419-2611-4BD6-A098-8BC8EAC4ED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F214C6-202A-43EE-9209-E6BE45ACA546}">
  <ds:schemaRefs>
    <ds:schemaRef ds:uri="http://schemas.microsoft.com/sharepoint/v3/contenttype/forms"/>
  </ds:schemaRefs>
</ds:datastoreItem>
</file>

<file path=customXml/itemProps4.xml><?xml version="1.0" encoding="utf-8"?>
<ds:datastoreItem xmlns:ds="http://schemas.openxmlformats.org/officeDocument/2006/customXml" ds:itemID="{C06614C0-2F88-4B59-9083-03D11F34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42</Pages>
  <Words>11414</Words>
  <Characters>65065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dc:creator>
  <cp:keywords/>
  <dc:description/>
  <cp:lastModifiedBy>Quin McLamore</cp:lastModifiedBy>
  <cp:revision>6</cp:revision>
  <dcterms:created xsi:type="dcterms:W3CDTF">2022-11-23T02:40:00Z</dcterms:created>
  <dcterms:modified xsi:type="dcterms:W3CDTF">2022-11-23T05:31:00Z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0x0101000567A702C2B6924984448A4DAD7E713C</vt:lpwstr>
  </property>
</Properties>
</file>