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12E4CB" w14:textId="42350F7E" w:rsidR="00CA1090" w:rsidRPr="00CA1090" w:rsidRDefault="00CA1090" w:rsidP="00CA1090">
      <w:pPr>
        <w:jc w:val="both"/>
        <w:rPr>
          <w:u w:val="single"/>
        </w:rPr>
      </w:pPr>
      <w:r w:rsidRPr="00CA1090">
        <w:rPr>
          <w:b/>
          <w:u w:val="single"/>
        </w:rPr>
        <w:t>New representations of rural space: E</w:t>
      </w:r>
      <w:r w:rsidR="00F1187A">
        <w:rPr>
          <w:b/>
          <w:u w:val="single"/>
        </w:rPr>
        <w:t>astern European</w:t>
      </w:r>
      <w:r w:rsidRPr="00CA1090">
        <w:rPr>
          <w:b/>
          <w:u w:val="single"/>
        </w:rPr>
        <w:t xml:space="preserve"> migrants </w:t>
      </w:r>
      <w:r w:rsidR="001E128A" w:rsidRPr="00866312">
        <w:rPr>
          <w:b/>
          <w:highlight w:val="yellow"/>
          <w:u w:val="single"/>
        </w:rPr>
        <w:t xml:space="preserve">and </w:t>
      </w:r>
      <w:r w:rsidR="008E37B5">
        <w:rPr>
          <w:b/>
          <w:highlight w:val="yellow"/>
          <w:u w:val="single"/>
        </w:rPr>
        <w:t xml:space="preserve">the denial of </w:t>
      </w:r>
      <w:r w:rsidR="00730EDE">
        <w:rPr>
          <w:b/>
          <w:highlight w:val="yellow"/>
          <w:u w:val="single"/>
        </w:rPr>
        <w:t xml:space="preserve">poverty and </w:t>
      </w:r>
      <w:r w:rsidR="008E37B5">
        <w:rPr>
          <w:b/>
          <w:highlight w:val="yellow"/>
          <w:u w:val="single"/>
        </w:rPr>
        <w:t xml:space="preserve">deprivation in </w:t>
      </w:r>
      <w:r w:rsidR="00866312" w:rsidRPr="00866312">
        <w:rPr>
          <w:b/>
          <w:highlight w:val="yellow"/>
          <w:u w:val="single"/>
        </w:rPr>
        <w:t>the</w:t>
      </w:r>
      <w:r w:rsidR="00D22D51" w:rsidRPr="00866312">
        <w:rPr>
          <w:b/>
          <w:highlight w:val="yellow"/>
          <w:u w:val="single"/>
        </w:rPr>
        <w:t xml:space="preserve"> </w:t>
      </w:r>
      <w:r w:rsidRPr="00866312">
        <w:rPr>
          <w:b/>
          <w:highlight w:val="yellow"/>
          <w:u w:val="single"/>
        </w:rPr>
        <w:t>English countryside</w:t>
      </w:r>
    </w:p>
    <w:p w14:paraId="078B0DA7" w14:textId="77777777" w:rsidR="00CA1090" w:rsidRDefault="00CA1090" w:rsidP="00CA1090">
      <w:pPr>
        <w:jc w:val="both"/>
      </w:pPr>
    </w:p>
    <w:p w14:paraId="0F1E665D" w14:textId="77777777" w:rsidR="00711227" w:rsidRDefault="00711227" w:rsidP="00711227">
      <w:pPr>
        <w:jc w:val="both"/>
        <w:rPr>
          <w:u w:val="single"/>
        </w:rPr>
      </w:pPr>
    </w:p>
    <w:p w14:paraId="1DCCACBC" w14:textId="2F265D26" w:rsidR="00711227" w:rsidRDefault="00711227" w:rsidP="00711227">
      <w:pPr>
        <w:jc w:val="both"/>
      </w:pPr>
      <w:r w:rsidRPr="00A450E4">
        <w:rPr>
          <w:u w:val="single"/>
        </w:rPr>
        <w:t>Abstract:</w:t>
      </w:r>
      <w:r>
        <w:t xml:space="preserve"> To date, there has been relatively little focus on E</w:t>
      </w:r>
      <w:r w:rsidR="00F1187A">
        <w:t>astern European ‘accession’ (EU8)</w:t>
      </w:r>
      <w:r>
        <w:t xml:space="preserve"> migrants</w:t>
      </w:r>
      <w:r w:rsidR="00050CBD">
        <w:t>’</w:t>
      </w:r>
      <w:r>
        <w:t xml:space="preserve"> </w:t>
      </w:r>
      <w:r w:rsidR="00050CBD">
        <w:t xml:space="preserve">representations of </w:t>
      </w:r>
      <w:r>
        <w:t>the rural in Western Europe.</w:t>
      </w:r>
      <w:r w:rsidR="00D22D51">
        <w:t xml:space="preserve"> </w:t>
      </w:r>
      <w:r w:rsidR="00D22D51" w:rsidRPr="00482BB3">
        <w:rPr>
          <w:highlight w:val="yellow"/>
        </w:rPr>
        <w:t xml:space="preserve">Through drawing on research conducted in England, this paper highlights how the materiality of the English </w:t>
      </w:r>
      <w:r w:rsidR="00D22D51" w:rsidRPr="00CF193D">
        <w:rPr>
          <w:highlight w:val="yellow"/>
        </w:rPr>
        <w:t xml:space="preserve">countryside </w:t>
      </w:r>
      <w:r w:rsidR="008E37B5">
        <w:rPr>
          <w:highlight w:val="yellow"/>
        </w:rPr>
        <w:t xml:space="preserve">strongly </w:t>
      </w:r>
      <w:r w:rsidR="00D22D51" w:rsidRPr="00CF193D">
        <w:rPr>
          <w:highlight w:val="yellow"/>
        </w:rPr>
        <w:t>shapes EU8 migrants’ views of rural space. In</w:t>
      </w:r>
      <w:r w:rsidR="00AC4D88" w:rsidRPr="00CF193D">
        <w:rPr>
          <w:highlight w:val="yellow"/>
        </w:rPr>
        <w:t xml:space="preserve"> turn</w:t>
      </w:r>
      <w:r w:rsidR="00D22D51" w:rsidRPr="00CF193D">
        <w:rPr>
          <w:highlight w:val="yellow"/>
        </w:rPr>
        <w:t>, their representation</w:t>
      </w:r>
      <w:r w:rsidR="00AC4D88" w:rsidRPr="00CF193D">
        <w:rPr>
          <w:highlight w:val="yellow"/>
        </w:rPr>
        <w:t>s</w:t>
      </w:r>
      <w:r w:rsidR="00D22D51" w:rsidRPr="00CF193D">
        <w:rPr>
          <w:highlight w:val="yellow"/>
        </w:rPr>
        <w:t xml:space="preserve"> of the </w:t>
      </w:r>
      <w:r w:rsidRPr="00CF193D">
        <w:rPr>
          <w:highlight w:val="yellow"/>
        </w:rPr>
        <w:t xml:space="preserve">rural as </w:t>
      </w:r>
      <w:r w:rsidRPr="00482BB3">
        <w:rPr>
          <w:highlight w:val="yellow"/>
        </w:rPr>
        <w:t>‘idyll’,</w:t>
      </w:r>
      <w:r w:rsidR="001E128A">
        <w:rPr>
          <w:highlight w:val="yellow"/>
        </w:rPr>
        <w:t xml:space="preserve"> as social and cultural capital and</w:t>
      </w:r>
      <w:r w:rsidRPr="00482BB3">
        <w:rPr>
          <w:highlight w:val="yellow"/>
        </w:rPr>
        <w:t xml:space="preserve"> </w:t>
      </w:r>
      <w:r w:rsidR="00AC4D88" w:rsidRPr="00482BB3">
        <w:rPr>
          <w:highlight w:val="yellow"/>
        </w:rPr>
        <w:t>as relational, coupled with their own moral values promoting self-sufficiency serve</w:t>
      </w:r>
      <w:r w:rsidR="00D22D51" w:rsidRPr="00482BB3">
        <w:rPr>
          <w:highlight w:val="yellow"/>
        </w:rPr>
        <w:t xml:space="preserve"> to </w:t>
      </w:r>
      <w:r w:rsidR="00AC4D88" w:rsidRPr="00482BB3">
        <w:rPr>
          <w:highlight w:val="yellow"/>
        </w:rPr>
        <w:t xml:space="preserve">perpetuate the </w:t>
      </w:r>
      <w:r w:rsidR="001E128A">
        <w:rPr>
          <w:highlight w:val="yellow"/>
        </w:rPr>
        <w:t xml:space="preserve">rural as being ‘problem free’. </w:t>
      </w:r>
      <w:r w:rsidR="00EC10EB" w:rsidRPr="00482BB3">
        <w:rPr>
          <w:highlight w:val="yellow"/>
        </w:rPr>
        <w:t xml:space="preserve">Furthermore, </w:t>
      </w:r>
      <w:r w:rsidR="00765D3E" w:rsidRPr="00482BB3">
        <w:rPr>
          <w:highlight w:val="yellow"/>
        </w:rPr>
        <w:t>the conflation of the ru</w:t>
      </w:r>
      <w:r w:rsidR="00816288">
        <w:rPr>
          <w:highlight w:val="yellow"/>
        </w:rPr>
        <w:t>ral idyll with ‘English</w:t>
      </w:r>
      <w:r w:rsidR="00765D3E" w:rsidRPr="00482BB3">
        <w:rPr>
          <w:highlight w:val="yellow"/>
        </w:rPr>
        <w:t xml:space="preserve">ness’ and ‘whiteness’ provides </w:t>
      </w:r>
      <w:r w:rsidR="00EC10EB" w:rsidRPr="00482BB3">
        <w:rPr>
          <w:highlight w:val="yellow"/>
        </w:rPr>
        <w:t xml:space="preserve">EU8 migrants living in the countryside </w:t>
      </w:r>
      <w:r w:rsidR="00765D3E" w:rsidRPr="00482BB3">
        <w:rPr>
          <w:highlight w:val="yellow"/>
        </w:rPr>
        <w:t>with the opportunity to become involved</w:t>
      </w:r>
      <w:r w:rsidR="00EC10EB" w:rsidRPr="00482BB3">
        <w:rPr>
          <w:highlight w:val="yellow"/>
        </w:rPr>
        <w:t xml:space="preserve"> in various </w:t>
      </w:r>
      <w:r w:rsidR="00765D3E" w:rsidRPr="00482BB3">
        <w:rPr>
          <w:highlight w:val="yellow"/>
        </w:rPr>
        <w:t xml:space="preserve">aspects of rural community life. Consequently, the paper argues that their actions, as well as </w:t>
      </w:r>
      <w:r w:rsidR="00482BB3" w:rsidRPr="00482BB3">
        <w:rPr>
          <w:highlight w:val="yellow"/>
        </w:rPr>
        <w:t xml:space="preserve">their </w:t>
      </w:r>
      <w:r w:rsidR="00765D3E" w:rsidRPr="00482BB3">
        <w:rPr>
          <w:highlight w:val="yellow"/>
        </w:rPr>
        <w:t>representations of the rural</w:t>
      </w:r>
      <w:r w:rsidR="00482BB3" w:rsidRPr="00482BB3">
        <w:rPr>
          <w:highlight w:val="yellow"/>
        </w:rPr>
        <w:t>,</w:t>
      </w:r>
      <w:r w:rsidR="00765D3E" w:rsidRPr="00482BB3">
        <w:rPr>
          <w:highlight w:val="yellow"/>
        </w:rPr>
        <w:t xml:space="preserve"> </w:t>
      </w:r>
      <w:r w:rsidR="00482BB3" w:rsidRPr="00482BB3">
        <w:rPr>
          <w:highlight w:val="yellow"/>
        </w:rPr>
        <w:t xml:space="preserve">further contribute to the cultural </w:t>
      </w:r>
      <w:r w:rsidR="001E128A">
        <w:rPr>
          <w:highlight w:val="yellow"/>
        </w:rPr>
        <w:t>‘screening out’ of rural problems</w:t>
      </w:r>
      <w:r w:rsidR="00482BB3" w:rsidRPr="00482BB3">
        <w:rPr>
          <w:highlight w:val="yellow"/>
        </w:rPr>
        <w:t>.</w:t>
      </w:r>
    </w:p>
    <w:p w14:paraId="500B6FA1" w14:textId="77777777" w:rsidR="00711227" w:rsidRDefault="00711227" w:rsidP="00711227">
      <w:pPr>
        <w:jc w:val="both"/>
      </w:pPr>
    </w:p>
    <w:p w14:paraId="1EEF3B6B" w14:textId="77777777" w:rsidR="00765D3E" w:rsidRDefault="00765D3E" w:rsidP="00711227">
      <w:pPr>
        <w:jc w:val="both"/>
      </w:pPr>
    </w:p>
    <w:p w14:paraId="61C64A54" w14:textId="2A2BB91D" w:rsidR="00711227" w:rsidRDefault="00711227" w:rsidP="007B48AC">
      <w:pPr>
        <w:jc w:val="both"/>
        <w:outlineLvl w:val="0"/>
      </w:pPr>
      <w:r w:rsidRPr="00CA1090">
        <w:rPr>
          <w:u w:val="single"/>
        </w:rPr>
        <w:t>Key words:</w:t>
      </w:r>
      <w:r w:rsidR="00482BB3">
        <w:t xml:space="preserve"> EU</w:t>
      </w:r>
      <w:r>
        <w:t>8 migrants, rural, materiality, idyll</w:t>
      </w:r>
      <w:r w:rsidR="00482BB3">
        <w:t xml:space="preserve">, </w:t>
      </w:r>
      <w:r w:rsidR="001E128A">
        <w:rPr>
          <w:highlight w:val="yellow"/>
        </w:rPr>
        <w:t>problem free</w:t>
      </w:r>
    </w:p>
    <w:p w14:paraId="17D89041" w14:textId="77777777" w:rsidR="009A33F7" w:rsidRDefault="009A33F7" w:rsidP="00CA1090">
      <w:pPr>
        <w:jc w:val="both"/>
      </w:pPr>
    </w:p>
    <w:p w14:paraId="604DA556" w14:textId="77777777" w:rsidR="00711227" w:rsidRDefault="00711227" w:rsidP="00CA1090">
      <w:pPr>
        <w:jc w:val="both"/>
      </w:pPr>
    </w:p>
    <w:p w14:paraId="7C976D85" w14:textId="77777777" w:rsidR="00CA1090" w:rsidRPr="00CA1090" w:rsidRDefault="00CA1090" w:rsidP="007B48AC">
      <w:pPr>
        <w:jc w:val="both"/>
        <w:outlineLvl w:val="0"/>
        <w:rPr>
          <w:b/>
        </w:rPr>
      </w:pPr>
      <w:r w:rsidRPr="00CA1090">
        <w:rPr>
          <w:b/>
        </w:rPr>
        <w:t>1. Introduction</w:t>
      </w:r>
    </w:p>
    <w:p w14:paraId="58518DD0" w14:textId="77777777" w:rsidR="00CA1090" w:rsidRPr="00CA1090" w:rsidRDefault="00CA1090" w:rsidP="00CA1090">
      <w:pPr>
        <w:jc w:val="both"/>
        <w:rPr>
          <w:b/>
        </w:rPr>
      </w:pPr>
    </w:p>
    <w:p w14:paraId="05993D1F" w14:textId="384C351A" w:rsidR="00A93E1E" w:rsidRDefault="00CA1090" w:rsidP="00CA1090">
      <w:pPr>
        <w:jc w:val="both"/>
      </w:pPr>
      <w:r w:rsidRPr="00BE7FFE">
        <w:rPr>
          <w:highlight w:val="yellow"/>
        </w:rPr>
        <w:t xml:space="preserve">This paper </w:t>
      </w:r>
      <w:r w:rsidR="00A93E1E" w:rsidRPr="00BE7FFE">
        <w:rPr>
          <w:highlight w:val="yellow"/>
        </w:rPr>
        <w:t xml:space="preserve">provides a number of new and significant insights into representations of rural space </w:t>
      </w:r>
      <w:r w:rsidR="00D373B2" w:rsidRPr="00BE7FFE">
        <w:rPr>
          <w:highlight w:val="yellow"/>
        </w:rPr>
        <w:t xml:space="preserve">– and more specifically the English countryside - </w:t>
      </w:r>
      <w:r w:rsidR="00A93E1E" w:rsidRPr="00BE7FFE">
        <w:rPr>
          <w:highlight w:val="yellow"/>
        </w:rPr>
        <w:t>from the perspective of a new ‘minority’ population</w:t>
      </w:r>
      <w:r w:rsidR="00D373B2" w:rsidRPr="00BE7FFE">
        <w:rPr>
          <w:highlight w:val="yellow"/>
        </w:rPr>
        <w:t xml:space="preserve"> in the UK, namely E</w:t>
      </w:r>
      <w:r w:rsidR="00F1187A">
        <w:rPr>
          <w:highlight w:val="yellow"/>
        </w:rPr>
        <w:t>astern European ‘accession’ (E</w:t>
      </w:r>
      <w:r w:rsidR="00D373B2" w:rsidRPr="00BE7FFE">
        <w:rPr>
          <w:highlight w:val="yellow"/>
        </w:rPr>
        <w:t>U8</w:t>
      </w:r>
      <w:r w:rsidR="00F1187A">
        <w:rPr>
          <w:highlight w:val="yellow"/>
        </w:rPr>
        <w:t>)</w:t>
      </w:r>
      <w:r w:rsidR="00D373B2" w:rsidRPr="00BE7FFE">
        <w:rPr>
          <w:highlight w:val="yellow"/>
        </w:rPr>
        <w:t xml:space="preserve"> </w:t>
      </w:r>
      <w:r w:rsidR="00D373B2" w:rsidRPr="00F1187A">
        <w:rPr>
          <w:highlight w:val="yellow"/>
        </w:rPr>
        <w:t>migrants</w:t>
      </w:r>
      <w:r w:rsidR="00F1187A" w:rsidRPr="00F1187A">
        <w:rPr>
          <w:highlight w:val="yellow"/>
          <w:vertAlign w:val="superscript"/>
        </w:rPr>
        <w:footnoteReference w:id="1"/>
      </w:r>
      <w:r w:rsidR="00D373B2" w:rsidRPr="00F1187A">
        <w:rPr>
          <w:highlight w:val="yellow"/>
        </w:rPr>
        <w:t>. First</w:t>
      </w:r>
      <w:r w:rsidR="00D373B2" w:rsidRPr="00BE7FFE">
        <w:rPr>
          <w:highlight w:val="yellow"/>
        </w:rPr>
        <w:t>, the paper</w:t>
      </w:r>
      <w:r w:rsidR="00826724" w:rsidRPr="00BE7FFE">
        <w:rPr>
          <w:highlight w:val="yellow"/>
        </w:rPr>
        <w:t xml:space="preserve"> </w:t>
      </w:r>
      <w:r w:rsidR="00A93E1E" w:rsidRPr="00BE7FFE">
        <w:rPr>
          <w:highlight w:val="yellow"/>
        </w:rPr>
        <w:t>asserts the importance of the materiality of t</w:t>
      </w:r>
      <w:r w:rsidR="00D373B2" w:rsidRPr="00BE7FFE">
        <w:rPr>
          <w:highlight w:val="yellow"/>
        </w:rPr>
        <w:t>he rural in shaping EU8 migrants’</w:t>
      </w:r>
      <w:r w:rsidR="00A93E1E" w:rsidRPr="00BE7FFE">
        <w:rPr>
          <w:highlight w:val="yellow"/>
        </w:rPr>
        <w:t xml:space="preserve"> representations and practices in the rural</w:t>
      </w:r>
      <w:r w:rsidR="005D1873">
        <w:rPr>
          <w:highlight w:val="yellow"/>
        </w:rPr>
        <w:t>. This includes</w:t>
      </w:r>
      <w:r w:rsidR="00D373B2" w:rsidRPr="00BE7FFE">
        <w:rPr>
          <w:highlight w:val="yellow"/>
        </w:rPr>
        <w:t xml:space="preserve"> the importance of different elements of the built and natural environment </w:t>
      </w:r>
      <w:r w:rsidR="00866312">
        <w:rPr>
          <w:highlight w:val="yellow"/>
        </w:rPr>
        <w:t xml:space="preserve">and </w:t>
      </w:r>
      <w:r w:rsidR="00D373B2" w:rsidRPr="00BE7FFE">
        <w:rPr>
          <w:highlight w:val="yellow"/>
        </w:rPr>
        <w:t>which combine to inform a view of the rural as a predominantly idyllic space. Second, the paper highlights how th</w:t>
      </w:r>
      <w:r w:rsidR="00826724" w:rsidRPr="00BE7FFE">
        <w:rPr>
          <w:highlight w:val="yellow"/>
        </w:rPr>
        <w:t>e importance of the rural idyll</w:t>
      </w:r>
      <w:r w:rsidR="00D373B2" w:rsidRPr="00BE7FFE">
        <w:rPr>
          <w:highlight w:val="yellow"/>
        </w:rPr>
        <w:t xml:space="preserve"> and the English countryside as being ‘therapeutic’ and a place that individuals aspire to live within, rather than move from</w:t>
      </w:r>
      <w:r w:rsidR="001E128A" w:rsidRPr="00BE7FFE">
        <w:rPr>
          <w:highlight w:val="yellow"/>
        </w:rPr>
        <w:t>,</w:t>
      </w:r>
      <w:r w:rsidR="00D373B2" w:rsidRPr="00BE7FFE">
        <w:rPr>
          <w:highlight w:val="yellow"/>
        </w:rPr>
        <w:t xml:space="preserve"> </w:t>
      </w:r>
      <w:r w:rsidR="00826724" w:rsidRPr="00BE7FFE">
        <w:rPr>
          <w:highlight w:val="yellow"/>
        </w:rPr>
        <w:t xml:space="preserve">leads to </w:t>
      </w:r>
      <w:r w:rsidR="001E128A" w:rsidRPr="00BE7FFE">
        <w:rPr>
          <w:highlight w:val="yellow"/>
        </w:rPr>
        <w:t xml:space="preserve">EU8 migrant </w:t>
      </w:r>
      <w:r w:rsidR="00826724" w:rsidRPr="00BE7FFE">
        <w:rPr>
          <w:highlight w:val="yellow"/>
        </w:rPr>
        <w:t xml:space="preserve">representations of the rural as being </w:t>
      </w:r>
      <w:r w:rsidR="001E128A" w:rsidRPr="00BE7FFE">
        <w:rPr>
          <w:highlight w:val="yellow"/>
        </w:rPr>
        <w:t>relatively ‘</w:t>
      </w:r>
      <w:r w:rsidR="00826724" w:rsidRPr="00BE7FFE">
        <w:rPr>
          <w:highlight w:val="yellow"/>
        </w:rPr>
        <w:t>problem free</w:t>
      </w:r>
      <w:r w:rsidR="001E128A" w:rsidRPr="00BE7FFE">
        <w:rPr>
          <w:highlight w:val="yellow"/>
        </w:rPr>
        <w:t xml:space="preserve">’. Third, whilst various studies have </w:t>
      </w:r>
      <w:r w:rsidR="00D20858" w:rsidRPr="00BE7FFE">
        <w:rPr>
          <w:highlight w:val="yellow"/>
        </w:rPr>
        <w:t>explored issues of racism, discrimination and processes of ‘othering’ in the English countryside (Garland and Chakraborti, 2006; Burdsey, 2013) the focus has predominantly been around minority ethnic communities who are ‘visibly different’ (Author, 2016). Consequently, there has been a conflation of</w:t>
      </w:r>
      <w:r w:rsidR="005D1873">
        <w:rPr>
          <w:highlight w:val="yellow"/>
        </w:rPr>
        <w:t xml:space="preserve"> rurality with Englishness and ‘w</w:t>
      </w:r>
      <w:r w:rsidR="00D20858" w:rsidRPr="00BE7FFE">
        <w:rPr>
          <w:highlight w:val="yellow"/>
        </w:rPr>
        <w:t>hiteness</w:t>
      </w:r>
      <w:r w:rsidR="005D1873">
        <w:rPr>
          <w:highlight w:val="yellow"/>
        </w:rPr>
        <w:t>’ (Burdsey, 2013). However,</w:t>
      </w:r>
      <w:r w:rsidR="00D20858" w:rsidRPr="00BE7FFE">
        <w:rPr>
          <w:highlight w:val="yellow"/>
        </w:rPr>
        <w:t xml:space="preserve"> little </w:t>
      </w:r>
      <w:r w:rsidR="00241BBB" w:rsidRPr="00BE7FFE">
        <w:rPr>
          <w:highlight w:val="yellow"/>
        </w:rPr>
        <w:t>attention to date has been placed on</w:t>
      </w:r>
      <w:r w:rsidR="00D20858" w:rsidRPr="00BE7FFE">
        <w:rPr>
          <w:highlight w:val="yellow"/>
        </w:rPr>
        <w:t xml:space="preserve"> the extent to which EU8 migrants – and who are predominantly white – have been ‘othered’ and subject to racism and discrimi</w:t>
      </w:r>
      <w:r w:rsidR="005D1873">
        <w:rPr>
          <w:highlight w:val="yellow"/>
        </w:rPr>
        <w:t xml:space="preserve">nation in rural England. Hence </w:t>
      </w:r>
      <w:r w:rsidR="00D20858" w:rsidRPr="00BE7FFE">
        <w:rPr>
          <w:highlight w:val="yellow"/>
        </w:rPr>
        <w:t xml:space="preserve">the extent to which such individuals have </w:t>
      </w:r>
      <w:r w:rsidR="00D55001" w:rsidRPr="00BE7FFE">
        <w:rPr>
          <w:highlight w:val="yellow"/>
        </w:rPr>
        <w:t xml:space="preserve">become self sufficient and / or </w:t>
      </w:r>
      <w:r w:rsidR="00D20858" w:rsidRPr="00BE7FFE">
        <w:rPr>
          <w:highlight w:val="yellow"/>
        </w:rPr>
        <w:t>participat</w:t>
      </w:r>
      <w:r w:rsidR="005D1873">
        <w:rPr>
          <w:highlight w:val="yellow"/>
        </w:rPr>
        <w:t>ed in rural community life is also considered</w:t>
      </w:r>
      <w:r w:rsidR="00241BBB" w:rsidRPr="00BE7FFE">
        <w:rPr>
          <w:highlight w:val="yellow"/>
        </w:rPr>
        <w:t xml:space="preserve">. As such, it is argued that </w:t>
      </w:r>
      <w:r w:rsidR="00D55001" w:rsidRPr="00BE7FFE">
        <w:rPr>
          <w:highlight w:val="yellow"/>
        </w:rPr>
        <w:t xml:space="preserve">that </w:t>
      </w:r>
      <w:r w:rsidR="005D1873">
        <w:rPr>
          <w:highlight w:val="yellow"/>
        </w:rPr>
        <w:t xml:space="preserve">whilst </w:t>
      </w:r>
      <w:r w:rsidR="00241BBB" w:rsidRPr="00BE7FFE">
        <w:rPr>
          <w:highlight w:val="yellow"/>
        </w:rPr>
        <w:t>EU8 migrants</w:t>
      </w:r>
      <w:r w:rsidR="00D55001" w:rsidRPr="00BE7FFE">
        <w:rPr>
          <w:highlight w:val="yellow"/>
        </w:rPr>
        <w:t xml:space="preserve"> may contribute to welfare ‘by local for local’ (Gallent et al., 2015), </w:t>
      </w:r>
      <w:r w:rsidR="005D1873">
        <w:rPr>
          <w:highlight w:val="yellow"/>
        </w:rPr>
        <w:t xml:space="preserve">at the same time </w:t>
      </w:r>
      <w:r w:rsidR="005D1873">
        <w:rPr>
          <w:highlight w:val="yellow"/>
        </w:rPr>
        <w:lastRenderedPageBreak/>
        <w:t xml:space="preserve">their actions may exacerbate </w:t>
      </w:r>
      <w:r w:rsidR="00BE7FFE" w:rsidRPr="00BE7FFE">
        <w:rPr>
          <w:highlight w:val="yellow"/>
        </w:rPr>
        <w:t xml:space="preserve">on-going challenges of </w:t>
      </w:r>
      <w:r w:rsidR="005D1873">
        <w:rPr>
          <w:highlight w:val="yellow"/>
        </w:rPr>
        <w:t>the (in)visibility of rural problems, and the role of governments and policy makers in responding.</w:t>
      </w:r>
    </w:p>
    <w:p w14:paraId="5C1381BF" w14:textId="77777777" w:rsidR="00A93E1E" w:rsidRDefault="00A93E1E" w:rsidP="00CA1090">
      <w:pPr>
        <w:jc w:val="both"/>
      </w:pPr>
    </w:p>
    <w:p w14:paraId="40F6EF18" w14:textId="446EFB76" w:rsidR="00904D1E" w:rsidRDefault="00CA1090" w:rsidP="00CA1090">
      <w:pPr>
        <w:jc w:val="both"/>
      </w:pPr>
      <w:r w:rsidRPr="00CA1090">
        <w:t>Following the</w:t>
      </w:r>
      <w:r w:rsidR="003468E4">
        <w:t xml:space="preserve"> enlargement of the E</w:t>
      </w:r>
      <w:r w:rsidR="00951A5C">
        <w:t xml:space="preserve">uropean </w:t>
      </w:r>
      <w:r w:rsidR="003468E4">
        <w:t>U</w:t>
      </w:r>
      <w:r w:rsidR="00951A5C">
        <w:t>nion</w:t>
      </w:r>
      <w:r w:rsidR="003468E4">
        <w:t xml:space="preserve"> </w:t>
      </w:r>
      <w:r w:rsidR="00951A5C">
        <w:t xml:space="preserve">(EU) </w:t>
      </w:r>
      <w:r w:rsidR="003468E4">
        <w:t xml:space="preserve">in 2004 </w:t>
      </w:r>
      <w:r w:rsidRPr="00CA1090">
        <w:t>considerable numbers</w:t>
      </w:r>
      <w:r w:rsidR="00CE7668">
        <w:t xml:space="preserve"> of</w:t>
      </w:r>
      <w:r w:rsidRPr="00CA1090">
        <w:t xml:space="preserve"> </w:t>
      </w:r>
      <w:r w:rsidR="00CE7668" w:rsidRPr="00CA1090">
        <w:t xml:space="preserve">EU8 ‘accession’ migrants moved to other European countries, including the United Kingdom (UK). </w:t>
      </w:r>
      <w:r w:rsidRPr="00CA1090">
        <w:t>How</w:t>
      </w:r>
      <w:r w:rsidR="00C41DB1">
        <w:t xml:space="preserve">ever, unlike previous </w:t>
      </w:r>
      <w:r w:rsidRPr="00CA1090">
        <w:t>patterns</w:t>
      </w:r>
      <w:r w:rsidR="00C41DB1">
        <w:t xml:space="preserve"> of migration</w:t>
      </w:r>
      <w:r w:rsidRPr="00CA1090">
        <w:t xml:space="preserve">, </w:t>
      </w:r>
      <w:r w:rsidR="003468E4">
        <w:t xml:space="preserve">EU8 migrants moved to rural areas </w:t>
      </w:r>
      <w:r w:rsidRPr="00CA1090">
        <w:t>as well as urban areas (McCollum</w:t>
      </w:r>
      <w:r w:rsidR="00404753">
        <w:t xml:space="preserve"> et al., 2012</w:t>
      </w:r>
      <w:r w:rsidR="00C154B5">
        <w:t xml:space="preserve">). </w:t>
      </w:r>
      <w:r w:rsidR="00FA5884" w:rsidRPr="00FA5884">
        <w:rPr>
          <w:highlight w:val="yellow"/>
        </w:rPr>
        <w:t>The most up-to-date and reliable f</w:t>
      </w:r>
      <w:r w:rsidR="00C154B5" w:rsidRPr="00FA5884">
        <w:rPr>
          <w:highlight w:val="yellow"/>
        </w:rPr>
        <w:t>igures from the 2011 UK Census estimate</w:t>
      </w:r>
      <w:r w:rsidR="002B7975" w:rsidRPr="00FA5884">
        <w:rPr>
          <w:highlight w:val="yellow"/>
        </w:rPr>
        <w:t xml:space="preserve"> that 64,326 EU8 migrants live in rural areas of England, out of a total EU8 migrant population of just over one million (1,085,351; Office for National Statistics,</w:t>
      </w:r>
      <w:r w:rsidR="00C154B5" w:rsidRPr="00FA5884">
        <w:rPr>
          <w:highlight w:val="yellow"/>
        </w:rPr>
        <w:t xml:space="preserve"> 2011). Whilst constituting </w:t>
      </w:r>
      <w:r w:rsidR="00FA5884" w:rsidRPr="00FA5884">
        <w:rPr>
          <w:highlight w:val="yellow"/>
        </w:rPr>
        <w:t xml:space="preserve">only </w:t>
      </w:r>
      <w:r w:rsidR="002B7975" w:rsidRPr="00FA5884">
        <w:rPr>
          <w:highlight w:val="yellow"/>
        </w:rPr>
        <w:t xml:space="preserve">0.68% of the total rural population in England, the impacts of the influx of EU8 migrants has been quite significant in many rural locations </w:t>
      </w:r>
      <w:r w:rsidR="00C154B5" w:rsidRPr="00FA5884">
        <w:rPr>
          <w:highlight w:val="yellow"/>
        </w:rPr>
        <w:t>(</w:t>
      </w:r>
      <w:r w:rsidR="00FA5884" w:rsidRPr="00FA5884">
        <w:rPr>
          <w:highlight w:val="yellow"/>
        </w:rPr>
        <w:t>Trevena et al., 2013). A key driver for the movement of EU8 migrants into rural areas has been the availability of employment in a number of sectors, including agriculture, food processing, hospitality and services and manufacturing (Jentsch, 2007).</w:t>
      </w:r>
    </w:p>
    <w:p w14:paraId="0262105E" w14:textId="77777777" w:rsidR="00904D1E" w:rsidRDefault="00904D1E" w:rsidP="00CA1090">
      <w:pPr>
        <w:jc w:val="both"/>
      </w:pPr>
    </w:p>
    <w:p w14:paraId="6D35C2CB" w14:textId="282C837B" w:rsidR="009A2B7A" w:rsidRDefault="00CA1090" w:rsidP="00CA1090">
      <w:pPr>
        <w:jc w:val="both"/>
      </w:pPr>
      <w:r w:rsidRPr="00CA1090">
        <w:t>Moreover, whilst much d</w:t>
      </w:r>
      <w:r w:rsidR="00904D1E">
        <w:t xml:space="preserve">iscussion has taken place </w:t>
      </w:r>
      <w:r w:rsidR="00026FE7">
        <w:t xml:space="preserve">in England </w:t>
      </w:r>
      <w:r w:rsidRPr="00CA1090">
        <w:t xml:space="preserve">of the impact of EU8 migrants on local labour markets </w:t>
      </w:r>
      <w:r w:rsidR="007F2949">
        <w:t xml:space="preserve">(including their experiences) and on </w:t>
      </w:r>
      <w:r w:rsidRPr="00CA1090">
        <w:t>access to services (</w:t>
      </w:r>
      <w:r w:rsidR="007F2949">
        <w:t xml:space="preserve">for example, see </w:t>
      </w:r>
      <w:r w:rsidRPr="00CA1090">
        <w:t>Jentsch</w:t>
      </w:r>
      <w:r w:rsidR="007F2949">
        <w:t xml:space="preserve"> et al.</w:t>
      </w:r>
      <w:r w:rsidRPr="00CA1090">
        <w:t>, 2007;</w:t>
      </w:r>
      <w:r w:rsidR="001B6AF9">
        <w:t xml:space="preserve"> Chappell et al., 2009</w:t>
      </w:r>
      <w:r w:rsidR="00730EDE">
        <w:t xml:space="preserve"> and</w:t>
      </w:r>
      <w:r w:rsidR="007F2949">
        <w:t xml:space="preserve"> Findlay and McCollum, 2013</w:t>
      </w:r>
      <w:r w:rsidRPr="00CA1090">
        <w:t>), no research has yet focused on EU8 migrants</w:t>
      </w:r>
      <w:r w:rsidR="001B6AF9">
        <w:t>’</w:t>
      </w:r>
      <w:r w:rsidRPr="00CA1090">
        <w:t xml:space="preserve"> </w:t>
      </w:r>
      <w:r w:rsidR="00026FE7">
        <w:t>representations of the English countryside</w:t>
      </w:r>
      <w:r w:rsidR="00FA5884">
        <w:t xml:space="preserve">. </w:t>
      </w:r>
      <w:r w:rsidR="00FA5884" w:rsidRPr="00FA5884">
        <w:rPr>
          <w:highlight w:val="yellow"/>
        </w:rPr>
        <w:t>Nor has there been any consideration of the implications of such representations</w:t>
      </w:r>
      <w:r w:rsidR="00FA5884">
        <w:t xml:space="preserve">. </w:t>
      </w:r>
      <w:r w:rsidR="003468E4">
        <w:t>As such,</w:t>
      </w:r>
      <w:r w:rsidRPr="00CA1090">
        <w:t xml:space="preserve"> a migrant-centred perspective of the rural </w:t>
      </w:r>
      <w:r w:rsidR="003468E4">
        <w:t xml:space="preserve">is absent </w:t>
      </w:r>
      <w:r w:rsidR="00730EDE">
        <w:t>(Danson 2007</w:t>
      </w:r>
      <w:r w:rsidRPr="00CA1090">
        <w:t xml:space="preserve">; Rye, 2014). </w:t>
      </w:r>
      <w:r w:rsidR="009A2B7A">
        <w:t>In a UK context,</w:t>
      </w:r>
      <w:r w:rsidR="009A2B7A" w:rsidRPr="00CA1090">
        <w:t xml:space="preserve"> ‘migrant lives beyond the workplace’ have </w:t>
      </w:r>
      <w:r w:rsidR="009A2B7A">
        <w:t xml:space="preserve">also </w:t>
      </w:r>
      <w:r w:rsidR="009A2B7A" w:rsidRPr="00CA1090">
        <w:t>re</w:t>
      </w:r>
      <w:r w:rsidR="003468E4">
        <w:t>ceived little attention</w:t>
      </w:r>
      <w:r w:rsidR="009A2B7A" w:rsidRPr="00CA1090">
        <w:t xml:space="preserve"> (see Spencer et al., 2007 for an exception; also Sumption and Somerville, 2009), and with even less r</w:t>
      </w:r>
      <w:r w:rsidR="00845502">
        <w:t>eference to migrant lives in England’s rural areas</w:t>
      </w:r>
      <w:r w:rsidR="009A2B7A" w:rsidRPr="00CA1090">
        <w:t xml:space="preserve">. </w:t>
      </w:r>
      <w:r w:rsidRPr="00CA1090">
        <w:t>This paper the</w:t>
      </w:r>
      <w:r w:rsidR="009A2B7A">
        <w:t xml:space="preserve">refore responds to several gaps in knowledge and </w:t>
      </w:r>
      <w:r w:rsidRPr="00CA1090">
        <w:t>contributes to a wider body of liter</w:t>
      </w:r>
      <w:r w:rsidR="00730EDE">
        <w:t>ature presenting a new view of rurality</w:t>
      </w:r>
      <w:r w:rsidRPr="00CA1090">
        <w:t xml:space="preserve"> </w:t>
      </w:r>
      <w:r w:rsidR="00C41DB1">
        <w:t>(</w:t>
      </w:r>
      <w:r w:rsidRPr="00CA1090">
        <w:t>Cloke and Little, 1997; Litt</w:t>
      </w:r>
      <w:r w:rsidR="004C4B04">
        <w:t>le, 1999</w:t>
      </w:r>
      <w:r w:rsidR="005D1873">
        <w:t>).</w:t>
      </w:r>
    </w:p>
    <w:p w14:paraId="15A516EE" w14:textId="77777777" w:rsidR="009A2B7A" w:rsidRDefault="009A2B7A" w:rsidP="00CA1090">
      <w:pPr>
        <w:jc w:val="both"/>
      </w:pPr>
    </w:p>
    <w:p w14:paraId="29F0E2A5" w14:textId="1A6381D7" w:rsidR="00C41DB1" w:rsidRPr="00CA1090" w:rsidRDefault="00464201" w:rsidP="00CA1090">
      <w:pPr>
        <w:jc w:val="both"/>
      </w:pPr>
      <w:r>
        <w:t>Reflecting recent calls for a re-materialization of the rural (Woods 2009, 2011) the paper highlights the importance of the physical and material aspects of the English countryside in shaping</w:t>
      </w:r>
      <w:r w:rsidR="003468E4">
        <w:t xml:space="preserve"> EU8</w:t>
      </w:r>
      <w:r>
        <w:t xml:space="preserve"> </w:t>
      </w:r>
      <w:r w:rsidR="0038207E">
        <w:t xml:space="preserve">migrants’ </w:t>
      </w:r>
      <w:r>
        <w:t xml:space="preserve">representations of rural space. In so doing, it </w:t>
      </w:r>
      <w:r w:rsidR="0038207E">
        <w:t xml:space="preserve">also </w:t>
      </w:r>
      <w:r>
        <w:t>highlights the importance of the ‘rural idyll’ – as opposed to ‘anti-idyll’ imag</w:t>
      </w:r>
      <w:r w:rsidR="009A2B7A">
        <w:t>inaries</w:t>
      </w:r>
      <w:r>
        <w:t xml:space="preserve"> of </w:t>
      </w:r>
      <w:r w:rsidR="009A2B7A">
        <w:t xml:space="preserve">the </w:t>
      </w:r>
      <w:r w:rsidR="00993652">
        <w:t>rural that have been reported elsewhere (</w:t>
      </w:r>
      <w:r>
        <w:t>d</w:t>
      </w:r>
      <w:r w:rsidR="00993652">
        <w:t>a Silva et al., 2016</w:t>
      </w:r>
      <w:r>
        <w:t>)</w:t>
      </w:r>
      <w:r w:rsidR="00F76145">
        <w:t xml:space="preserve">. </w:t>
      </w:r>
      <w:r w:rsidR="00F76145" w:rsidRPr="00F76145">
        <w:rPr>
          <w:highlight w:val="yellow"/>
        </w:rPr>
        <w:t xml:space="preserve">EU8 migrant’s representations </w:t>
      </w:r>
      <w:r w:rsidR="0038207E" w:rsidRPr="00F76145">
        <w:rPr>
          <w:highlight w:val="yellow"/>
        </w:rPr>
        <w:t>of rural area</w:t>
      </w:r>
      <w:r w:rsidR="00EB04CC" w:rsidRPr="00F76145">
        <w:rPr>
          <w:highlight w:val="yellow"/>
        </w:rPr>
        <w:t xml:space="preserve">s in England </w:t>
      </w:r>
      <w:r w:rsidR="00F76145" w:rsidRPr="00F76145">
        <w:rPr>
          <w:highlight w:val="yellow"/>
        </w:rPr>
        <w:t xml:space="preserve">as </w:t>
      </w:r>
      <w:r w:rsidR="00EB04CC" w:rsidRPr="00F76145">
        <w:rPr>
          <w:highlight w:val="yellow"/>
        </w:rPr>
        <w:t>being</w:t>
      </w:r>
      <w:r w:rsidR="0038207E" w:rsidRPr="00F76145">
        <w:rPr>
          <w:highlight w:val="yellow"/>
        </w:rPr>
        <w:t xml:space="preserve"> problem free are</w:t>
      </w:r>
      <w:r w:rsidR="00EB04CC" w:rsidRPr="00F76145">
        <w:rPr>
          <w:highlight w:val="yellow"/>
        </w:rPr>
        <w:t xml:space="preserve"> also discussed. C</w:t>
      </w:r>
      <w:r w:rsidR="0038207E" w:rsidRPr="00F76145">
        <w:rPr>
          <w:highlight w:val="yellow"/>
        </w:rPr>
        <w:t xml:space="preserve">omparisons are made between the English countryside and rural areas in Eastern Europe in respect of the rural </w:t>
      </w:r>
      <w:r w:rsidR="00F76145" w:rsidRPr="00F76145">
        <w:rPr>
          <w:highlight w:val="yellow"/>
        </w:rPr>
        <w:t>signifying</w:t>
      </w:r>
      <w:r w:rsidR="0038207E" w:rsidRPr="00F76145">
        <w:rPr>
          <w:highlight w:val="yellow"/>
        </w:rPr>
        <w:t xml:space="preserve"> social mobility and ‘moving up’ as opposed to the rural as being problematic and the need to move out to ‘move on’</w:t>
      </w:r>
      <w:r w:rsidR="005B22C0" w:rsidRPr="00F76145">
        <w:rPr>
          <w:highlight w:val="yellow"/>
        </w:rPr>
        <w:t xml:space="preserve"> (Garapich, 2016).</w:t>
      </w:r>
    </w:p>
    <w:p w14:paraId="1933A41E" w14:textId="77777777" w:rsidR="00CA1090" w:rsidRPr="00CA1090" w:rsidRDefault="00CA1090" w:rsidP="00CA1090">
      <w:pPr>
        <w:jc w:val="both"/>
      </w:pPr>
    </w:p>
    <w:p w14:paraId="2A4A8274" w14:textId="0D4D2E85" w:rsidR="00651413" w:rsidRPr="00343DB3" w:rsidRDefault="00730EDE" w:rsidP="00155488">
      <w:pPr>
        <w:jc w:val="both"/>
      </w:pPr>
      <w:r>
        <w:rPr>
          <w:highlight w:val="yellow"/>
        </w:rPr>
        <w:t>EU8 migrants’ representations of the ‘idyllic rural’ relate</w:t>
      </w:r>
      <w:r w:rsidR="00F76145" w:rsidRPr="006155A3">
        <w:rPr>
          <w:highlight w:val="yellow"/>
        </w:rPr>
        <w:t xml:space="preserve"> to </w:t>
      </w:r>
      <w:r w:rsidR="00155488" w:rsidRPr="006155A3">
        <w:rPr>
          <w:highlight w:val="yellow"/>
        </w:rPr>
        <w:t xml:space="preserve">a number of </w:t>
      </w:r>
      <w:r w:rsidR="00F76145" w:rsidRPr="006155A3">
        <w:rPr>
          <w:highlight w:val="yellow"/>
        </w:rPr>
        <w:t>previo</w:t>
      </w:r>
      <w:r w:rsidR="00651413" w:rsidRPr="006155A3">
        <w:rPr>
          <w:highlight w:val="yellow"/>
        </w:rPr>
        <w:t xml:space="preserve">us research </w:t>
      </w:r>
      <w:r>
        <w:rPr>
          <w:highlight w:val="yellow"/>
        </w:rPr>
        <w:t>studies which have</w:t>
      </w:r>
      <w:r w:rsidR="00155488" w:rsidRPr="006155A3">
        <w:rPr>
          <w:highlight w:val="yellow"/>
        </w:rPr>
        <w:t xml:space="preserve"> highlighted</w:t>
      </w:r>
      <w:r w:rsidR="00633054">
        <w:rPr>
          <w:highlight w:val="yellow"/>
        </w:rPr>
        <w:t xml:space="preserve"> the continuing</w:t>
      </w:r>
      <w:r w:rsidR="00651413" w:rsidRPr="006155A3">
        <w:rPr>
          <w:highlight w:val="yellow"/>
        </w:rPr>
        <w:t xml:space="preserve"> influence of the ‘rural idyll’ within national media and popular discourses</w:t>
      </w:r>
      <w:r w:rsidR="00633054">
        <w:rPr>
          <w:highlight w:val="yellow"/>
        </w:rPr>
        <w:t>, and</w:t>
      </w:r>
      <w:r w:rsidR="00651413" w:rsidRPr="006155A3">
        <w:rPr>
          <w:highlight w:val="yellow"/>
        </w:rPr>
        <w:t xml:space="preserve"> </w:t>
      </w:r>
      <w:r>
        <w:rPr>
          <w:highlight w:val="yellow"/>
        </w:rPr>
        <w:t xml:space="preserve">a denial of </w:t>
      </w:r>
      <w:r w:rsidR="00651413" w:rsidRPr="006155A3">
        <w:rPr>
          <w:highlight w:val="yellow"/>
        </w:rPr>
        <w:t xml:space="preserve">poverty </w:t>
      </w:r>
      <w:r w:rsidR="00573294">
        <w:rPr>
          <w:highlight w:val="yellow"/>
        </w:rPr>
        <w:t xml:space="preserve">and deprivation </w:t>
      </w:r>
      <w:r w:rsidR="00651413" w:rsidRPr="006155A3">
        <w:rPr>
          <w:highlight w:val="yellow"/>
        </w:rPr>
        <w:t>in rural places (Cloke and Milbourne, 1992</w:t>
      </w:r>
      <w:r w:rsidR="00573294">
        <w:rPr>
          <w:highlight w:val="yellow"/>
        </w:rPr>
        <w:t>; Woodward, 1996</w:t>
      </w:r>
      <w:r w:rsidR="00633054">
        <w:rPr>
          <w:highlight w:val="yellow"/>
        </w:rPr>
        <w:t xml:space="preserve">). Previous research has additionally drawn attention to the </w:t>
      </w:r>
      <w:r w:rsidR="00343DB3" w:rsidRPr="006155A3">
        <w:rPr>
          <w:highlight w:val="yellow"/>
        </w:rPr>
        <w:t>sociocultural and natural contexts of place being constructed as compensatory factors capable of offsetting material problems</w:t>
      </w:r>
      <w:r w:rsidR="00FA687B">
        <w:rPr>
          <w:highlight w:val="yellow"/>
        </w:rPr>
        <w:t xml:space="preserve"> in rural areas (Milbourne, 2014</w:t>
      </w:r>
      <w:r w:rsidR="00343DB3" w:rsidRPr="006155A3">
        <w:rPr>
          <w:highlight w:val="yellow"/>
        </w:rPr>
        <w:t xml:space="preserve">), and </w:t>
      </w:r>
      <w:r w:rsidR="00651413" w:rsidRPr="006155A3">
        <w:rPr>
          <w:highlight w:val="yellow"/>
          <w:lang w:val="en-US"/>
        </w:rPr>
        <w:t>community inclusion</w:t>
      </w:r>
      <w:r w:rsidR="00155488" w:rsidRPr="006155A3">
        <w:rPr>
          <w:highlight w:val="yellow"/>
          <w:lang w:val="en-US"/>
        </w:rPr>
        <w:t xml:space="preserve"> </w:t>
      </w:r>
      <w:r w:rsidR="00343DB3" w:rsidRPr="006155A3">
        <w:rPr>
          <w:highlight w:val="yellow"/>
          <w:lang w:val="en-US"/>
        </w:rPr>
        <w:t xml:space="preserve">and local cultural norms </w:t>
      </w:r>
      <w:r>
        <w:rPr>
          <w:highlight w:val="yellow"/>
          <w:lang w:val="en-US"/>
        </w:rPr>
        <w:t xml:space="preserve">(for example, </w:t>
      </w:r>
      <w:r w:rsidR="00343DB3" w:rsidRPr="006155A3">
        <w:rPr>
          <w:highlight w:val="yellow"/>
          <w:lang w:val="en-US"/>
        </w:rPr>
        <w:t>self sufficiency over welfare dependency</w:t>
      </w:r>
      <w:r w:rsidR="00633054">
        <w:rPr>
          <w:highlight w:val="yellow"/>
          <w:lang w:val="en-US"/>
        </w:rPr>
        <w:t>)</w:t>
      </w:r>
      <w:r>
        <w:rPr>
          <w:highlight w:val="yellow"/>
          <w:lang w:val="en-US"/>
        </w:rPr>
        <w:t xml:space="preserve"> counterweighting</w:t>
      </w:r>
      <w:r w:rsidR="00651413" w:rsidRPr="006155A3">
        <w:rPr>
          <w:highlight w:val="yellow"/>
          <w:lang w:val="en-US"/>
        </w:rPr>
        <w:t xml:space="preserve"> </w:t>
      </w:r>
      <w:r>
        <w:rPr>
          <w:highlight w:val="yellow"/>
          <w:lang w:val="en-US"/>
        </w:rPr>
        <w:t>rural poverty</w:t>
      </w:r>
      <w:r w:rsidR="00651413" w:rsidRPr="006155A3">
        <w:rPr>
          <w:highlight w:val="yellow"/>
          <w:lang w:val="en-US"/>
        </w:rPr>
        <w:t xml:space="preserve"> and perpetuating an insular approach towards the</w:t>
      </w:r>
      <w:r w:rsidR="00155488" w:rsidRPr="006155A3">
        <w:rPr>
          <w:highlight w:val="yellow"/>
          <w:lang w:val="en-US"/>
        </w:rPr>
        <w:t xml:space="preserve"> resolution of such issues</w:t>
      </w:r>
      <w:r w:rsidR="00830F2E">
        <w:rPr>
          <w:highlight w:val="yellow"/>
          <w:lang w:val="en-US"/>
        </w:rPr>
        <w:t xml:space="preserve"> (Milbourne, 2004</w:t>
      </w:r>
      <w:r w:rsidR="00D6213A">
        <w:rPr>
          <w:highlight w:val="yellow"/>
          <w:lang w:val="en-US"/>
        </w:rPr>
        <w:t>;</w:t>
      </w:r>
      <w:r w:rsidR="00FA687B">
        <w:rPr>
          <w:highlight w:val="yellow"/>
          <w:lang w:val="en-US"/>
        </w:rPr>
        <w:t xml:space="preserve"> 2014</w:t>
      </w:r>
      <w:r w:rsidR="00651413" w:rsidRPr="006155A3">
        <w:rPr>
          <w:highlight w:val="yellow"/>
          <w:lang w:val="en-US"/>
        </w:rPr>
        <w:t>)</w:t>
      </w:r>
      <w:r w:rsidR="00343DB3" w:rsidRPr="006155A3">
        <w:rPr>
          <w:highlight w:val="yellow"/>
          <w:lang w:val="en-US"/>
        </w:rPr>
        <w:t>.</w:t>
      </w:r>
    </w:p>
    <w:p w14:paraId="22E63856" w14:textId="77777777" w:rsidR="00651413" w:rsidRDefault="00651413" w:rsidP="00CA1090">
      <w:pPr>
        <w:jc w:val="both"/>
      </w:pPr>
    </w:p>
    <w:p w14:paraId="750C062B" w14:textId="72C8E454" w:rsidR="00651413" w:rsidRDefault="00F05C88" w:rsidP="00CA1090">
      <w:pPr>
        <w:jc w:val="both"/>
      </w:pPr>
      <w:r w:rsidRPr="005B7EAA">
        <w:rPr>
          <w:highlight w:val="yellow"/>
        </w:rPr>
        <w:t xml:space="preserve">Thus questions arise in relation to the importance of EU8 migrants’ representations in the </w:t>
      </w:r>
      <w:r w:rsidRPr="00D033B0">
        <w:rPr>
          <w:highlight w:val="yellow"/>
        </w:rPr>
        <w:t xml:space="preserve">cultural ‘screening out’ of problems in rural areas, as well as how such representations shape their own activities and relations with others in the English countryside. </w:t>
      </w:r>
      <w:r w:rsidR="00E76F79" w:rsidRPr="00D033B0">
        <w:rPr>
          <w:highlight w:val="yellow"/>
        </w:rPr>
        <w:t>Garland and Chakraborti (2006</w:t>
      </w:r>
      <w:r w:rsidR="00F1187A" w:rsidRPr="00D033B0">
        <w:rPr>
          <w:highlight w:val="yellow"/>
        </w:rPr>
        <w:t>, p.160</w:t>
      </w:r>
      <w:r w:rsidR="00E76F79" w:rsidRPr="00D033B0">
        <w:rPr>
          <w:highlight w:val="yellow"/>
        </w:rPr>
        <w:t xml:space="preserve">) identify how the conflation of rurality with </w:t>
      </w:r>
      <w:r w:rsidR="00F1187A" w:rsidRPr="00D033B0">
        <w:rPr>
          <w:highlight w:val="yellow"/>
        </w:rPr>
        <w:t>(</w:t>
      </w:r>
      <w:r w:rsidR="00E76F79" w:rsidRPr="00D033B0">
        <w:rPr>
          <w:highlight w:val="yellow"/>
        </w:rPr>
        <w:t>rural</w:t>
      </w:r>
      <w:r w:rsidR="00F1187A" w:rsidRPr="00D033B0">
        <w:rPr>
          <w:highlight w:val="yellow"/>
        </w:rPr>
        <w:t>) populations</w:t>
      </w:r>
      <w:r w:rsidR="00414084">
        <w:rPr>
          <w:highlight w:val="yellow"/>
        </w:rPr>
        <w:t>,</w:t>
      </w:r>
      <w:r w:rsidR="00F1187A" w:rsidRPr="00D033B0">
        <w:rPr>
          <w:highlight w:val="yellow"/>
        </w:rPr>
        <w:t xml:space="preserve"> which</w:t>
      </w:r>
      <w:r w:rsidR="00E76F79" w:rsidRPr="00D033B0">
        <w:rPr>
          <w:highlight w:val="yellow"/>
        </w:rPr>
        <w:t xml:space="preserve"> are English, homogenous and white serves to reinforce the marginalization of </w:t>
      </w:r>
      <w:r w:rsidR="00F1187A" w:rsidRPr="00D033B0">
        <w:rPr>
          <w:highlight w:val="yellow"/>
        </w:rPr>
        <w:t xml:space="preserve">those who look visibly different from the ‘white norm’. </w:t>
      </w:r>
      <w:r w:rsidR="00D033B0" w:rsidRPr="00D033B0">
        <w:rPr>
          <w:highlight w:val="yellow"/>
        </w:rPr>
        <w:t xml:space="preserve">However, </w:t>
      </w:r>
      <w:r w:rsidR="00F1187A" w:rsidRPr="00D033B0">
        <w:rPr>
          <w:highlight w:val="yellow"/>
        </w:rPr>
        <w:t xml:space="preserve">Halej </w:t>
      </w:r>
      <w:r w:rsidR="000612FA">
        <w:rPr>
          <w:highlight w:val="yellow"/>
        </w:rPr>
        <w:t>(2014</w:t>
      </w:r>
      <w:r w:rsidR="00F1187A" w:rsidRPr="00D033B0">
        <w:rPr>
          <w:highlight w:val="yellow"/>
        </w:rPr>
        <w:t xml:space="preserve">) has highlighted how EU8 migrants have emphasized their whiteness for invisibility, cultural fit and residential choice. As a result, </w:t>
      </w:r>
      <w:r w:rsidR="00D033B0" w:rsidRPr="00D033B0">
        <w:rPr>
          <w:highlight w:val="yellow"/>
        </w:rPr>
        <w:t>the degree to which such individuals are self</w:t>
      </w:r>
      <w:r w:rsidR="00B77ABF">
        <w:rPr>
          <w:highlight w:val="yellow"/>
        </w:rPr>
        <w:t>-</w:t>
      </w:r>
      <w:r w:rsidR="00D033B0" w:rsidRPr="00D033B0">
        <w:rPr>
          <w:highlight w:val="yellow"/>
        </w:rPr>
        <w:t xml:space="preserve"> sufficient </w:t>
      </w:r>
      <w:r w:rsidR="00D033B0" w:rsidRPr="00D033B0">
        <w:rPr>
          <w:i/>
          <w:highlight w:val="yellow"/>
        </w:rPr>
        <w:t>vis a vis</w:t>
      </w:r>
      <w:r w:rsidR="00D033B0" w:rsidRPr="00D033B0">
        <w:rPr>
          <w:highlight w:val="yellow"/>
        </w:rPr>
        <w:t xml:space="preserve"> e</w:t>
      </w:r>
      <w:r w:rsidR="00633054">
        <w:rPr>
          <w:highlight w:val="yellow"/>
        </w:rPr>
        <w:t>ngaged in providing</w:t>
      </w:r>
      <w:r w:rsidR="00D033B0" w:rsidRPr="00D033B0">
        <w:rPr>
          <w:highlight w:val="yellow"/>
        </w:rPr>
        <w:t xml:space="preserve"> formal and informal support to others also needs to be critically considered.</w:t>
      </w:r>
    </w:p>
    <w:p w14:paraId="17BA0BC7" w14:textId="77777777" w:rsidR="00F76145" w:rsidRPr="00CA1090" w:rsidRDefault="00F76145" w:rsidP="00CA1090">
      <w:pPr>
        <w:jc w:val="both"/>
      </w:pPr>
    </w:p>
    <w:p w14:paraId="2657765A" w14:textId="7739B54E" w:rsidR="00EF0C00" w:rsidRDefault="007120E0" w:rsidP="00951A5C">
      <w:pPr>
        <w:jc w:val="both"/>
      </w:pPr>
      <w:r w:rsidRPr="00E5010D">
        <w:rPr>
          <w:highlight w:val="yellow"/>
        </w:rPr>
        <w:t xml:space="preserve">Section 2 of the paper </w:t>
      </w:r>
      <w:r w:rsidR="00CA1090" w:rsidRPr="00E5010D">
        <w:rPr>
          <w:highlight w:val="yellow"/>
        </w:rPr>
        <w:t xml:space="preserve">elaborates further on work undertaken in relation to EU8 </w:t>
      </w:r>
      <w:r w:rsidR="00D033B0" w:rsidRPr="00E5010D">
        <w:rPr>
          <w:highlight w:val="yellow"/>
        </w:rPr>
        <w:t>mig</w:t>
      </w:r>
      <w:r w:rsidR="009E33A0">
        <w:rPr>
          <w:highlight w:val="yellow"/>
        </w:rPr>
        <w:t>rants in the English</w:t>
      </w:r>
      <w:r w:rsidR="00E5010D" w:rsidRPr="00E5010D">
        <w:rPr>
          <w:highlight w:val="yellow"/>
        </w:rPr>
        <w:t xml:space="preserve"> countryside, the importance of the rural idyll in masking rural problems and </w:t>
      </w:r>
      <w:r w:rsidR="00CA1090" w:rsidRPr="00E5010D">
        <w:rPr>
          <w:highlight w:val="yellow"/>
        </w:rPr>
        <w:t>the</w:t>
      </w:r>
      <w:r w:rsidR="00E5010D" w:rsidRPr="00E5010D">
        <w:rPr>
          <w:highlight w:val="yellow"/>
        </w:rPr>
        <w:t xml:space="preserve"> implications of the ‘othering’ of minorities in shaping levels of self sufficiency and welfare support</w:t>
      </w:r>
      <w:r w:rsidR="00633054">
        <w:rPr>
          <w:highlight w:val="yellow"/>
        </w:rPr>
        <w:t xml:space="preserve"> in different rural communities</w:t>
      </w:r>
      <w:r w:rsidR="00993652" w:rsidRPr="00E5010D">
        <w:rPr>
          <w:highlight w:val="yellow"/>
        </w:rPr>
        <w:t xml:space="preserve">. Section 3 </w:t>
      </w:r>
      <w:r w:rsidR="00CA1090" w:rsidRPr="00E5010D">
        <w:rPr>
          <w:highlight w:val="yellow"/>
        </w:rPr>
        <w:t>outlines the resear</w:t>
      </w:r>
      <w:r w:rsidR="003468E4" w:rsidRPr="00E5010D">
        <w:rPr>
          <w:highlight w:val="yellow"/>
        </w:rPr>
        <w:t>ch strategy and methods</w:t>
      </w:r>
      <w:r w:rsidR="00CA1090" w:rsidRPr="00E5010D">
        <w:rPr>
          <w:highlight w:val="yellow"/>
        </w:rPr>
        <w:t xml:space="preserve">, including a justification for the selection of the case study area, the sampling framework and details of EU8 migrant interviewees. Section 4 presents and analyses the results of the research. It focuses on the </w:t>
      </w:r>
      <w:r w:rsidRPr="00E5010D">
        <w:rPr>
          <w:highlight w:val="yellow"/>
        </w:rPr>
        <w:t xml:space="preserve">importance of i) </w:t>
      </w:r>
      <w:r w:rsidR="00E5010D" w:rsidRPr="00E5010D">
        <w:rPr>
          <w:highlight w:val="yellow"/>
        </w:rPr>
        <w:t xml:space="preserve">EU8 migrants’ </w:t>
      </w:r>
      <w:r w:rsidRPr="00E5010D">
        <w:rPr>
          <w:highlight w:val="yellow"/>
        </w:rPr>
        <w:t>rural represe</w:t>
      </w:r>
      <w:r w:rsidR="007F5A83" w:rsidRPr="00E5010D">
        <w:rPr>
          <w:highlight w:val="yellow"/>
        </w:rPr>
        <w:t>ntations</w:t>
      </w:r>
      <w:r w:rsidR="00E5010D" w:rsidRPr="00E5010D">
        <w:rPr>
          <w:highlight w:val="yellow"/>
        </w:rPr>
        <w:t xml:space="preserve">; ii) how these promulgate the rural idyll and the rural as problem free; and iii) </w:t>
      </w:r>
      <w:r w:rsidR="00633054">
        <w:rPr>
          <w:highlight w:val="yellow"/>
        </w:rPr>
        <w:t xml:space="preserve">the implications for </w:t>
      </w:r>
      <w:r w:rsidR="00E5010D" w:rsidRPr="00E5010D">
        <w:rPr>
          <w:highlight w:val="yellow"/>
        </w:rPr>
        <w:t>rur</w:t>
      </w:r>
      <w:r w:rsidR="00633054">
        <w:rPr>
          <w:highlight w:val="yellow"/>
        </w:rPr>
        <w:t>al community relations and the</w:t>
      </w:r>
      <w:r w:rsidR="00E5010D" w:rsidRPr="00E5010D">
        <w:rPr>
          <w:highlight w:val="yellow"/>
        </w:rPr>
        <w:t xml:space="preserve"> role </w:t>
      </w:r>
      <w:r w:rsidR="00633054">
        <w:rPr>
          <w:highlight w:val="yellow"/>
        </w:rPr>
        <w:t xml:space="preserve">of EU8 migrants </w:t>
      </w:r>
      <w:r w:rsidR="00E5010D" w:rsidRPr="00E5010D">
        <w:rPr>
          <w:highlight w:val="yellow"/>
        </w:rPr>
        <w:t>in welfare provision</w:t>
      </w:r>
      <w:r w:rsidRPr="00E5010D">
        <w:rPr>
          <w:highlight w:val="yellow"/>
        </w:rPr>
        <w:t xml:space="preserve">. </w:t>
      </w:r>
      <w:r w:rsidR="00EE0EBD" w:rsidRPr="00E5010D">
        <w:rPr>
          <w:highlight w:val="yellow"/>
        </w:rPr>
        <w:t>In t</w:t>
      </w:r>
      <w:r w:rsidRPr="00E5010D">
        <w:rPr>
          <w:highlight w:val="yellow"/>
        </w:rPr>
        <w:t xml:space="preserve">he </w:t>
      </w:r>
      <w:r w:rsidR="00633054">
        <w:rPr>
          <w:highlight w:val="yellow"/>
        </w:rPr>
        <w:t xml:space="preserve">final section, </w:t>
      </w:r>
      <w:r w:rsidRPr="00E5010D">
        <w:rPr>
          <w:highlight w:val="yellow"/>
        </w:rPr>
        <w:t xml:space="preserve">EU8 migrants’ </w:t>
      </w:r>
      <w:r w:rsidR="00D033B0" w:rsidRPr="00E5010D">
        <w:rPr>
          <w:highlight w:val="yellow"/>
        </w:rPr>
        <w:t xml:space="preserve">representations </w:t>
      </w:r>
      <w:r w:rsidRPr="00E5010D">
        <w:rPr>
          <w:highlight w:val="yellow"/>
        </w:rPr>
        <w:t xml:space="preserve">of </w:t>
      </w:r>
      <w:r w:rsidR="00613B69" w:rsidRPr="00E5010D">
        <w:rPr>
          <w:highlight w:val="yellow"/>
        </w:rPr>
        <w:t xml:space="preserve">the English countryside </w:t>
      </w:r>
      <w:r w:rsidR="00633054">
        <w:rPr>
          <w:highlight w:val="yellow"/>
        </w:rPr>
        <w:t xml:space="preserve">are discussed, </w:t>
      </w:r>
      <w:r w:rsidR="005552D3">
        <w:rPr>
          <w:highlight w:val="yellow"/>
        </w:rPr>
        <w:t>including</w:t>
      </w:r>
      <w:r w:rsidR="00D033B0" w:rsidRPr="00E5010D">
        <w:rPr>
          <w:highlight w:val="yellow"/>
        </w:rPr>
        <w:t xml:space="preserve"> the </w:t>
      </w:r>
      <w:r w:rsidR="005552D3">
        <w:rPr>
          <w:highlight w:val="yellow"/>
        </w:rPr>
        <w:t xml:space="preserve">on-going </w:t>
      </w:r>
      <w:r w:rsidR="00B77ABF">
        <w:rPr>
          <w:highlight w:val="yellow"/>
        </w:rPr>
        <w:t>neglect</w:t>
      </w:r>
      <w:r w:rsidR="00D033B0" w:rsidRPr="00E5010D">
        <w:rPr>
          <w:highlight w:val="yellow"/>
        </w:rPr>
        <w:t xml:space="preserve"> of government and policy initiatives </w:t>
      </w:r>
      <w:r w:rsidR="005552D3">
        <w:rPr>
          <w:highlight w:val="yellow"/>
        </w:rPr>
        <w:t>addressing the problems of rural areas</w:t>
      </w:r>
      <w:r w:rsidR="00633054">
        <w:rPr>
          <w:highlight w:val="yellow"/>
        </w:rPr>
        <w:t>.</w:t>
      </w:r>
    </w:p>
    <w:p w14:paraId="04642062" w14:textId="77777777" w:rsidR="00EF0C00" w:rsidRDefault="00EF0C00" w:rsidP="00CA1090">
      <w:pPr>
        <w:jc w:val="both"/>
      </w:pPr>
    </w:p>
    <w:p w14:paraId="448E0813" w14:textId="77777777" w:rsidR="009A33F7" w:rsidRDefault="009A33F7" w:rsidP="00CA1090">
      <w:pPr>
        <w:jc w:val="both"/>
      </w:pPr>
    </w:p>
    <w:p w14:paraId="103B003C" w14:textId="671B58F5" w:rsidR="008A16BF" w:rsidRPr="008A16BF" w:rsidRDefault="007F2949" w:rsidP="007B48AC">
      <w:pPr>
        <w:jc w:val="both"/>
        <w:outlineLvl w:val="0"/>
      </w:pPr>
      <w:r>
        <w:rPr>
          <w:b/>
        </w:rPr>
        <w:t xml:space="preserve">2. Rural representations, </w:t>
      </w:r>
      <w:r w:rsidR="008A16BF" w:rsidRPr="008A16BF">
        <w:rPr>
          <w:b/>
        </w:rPr>
        <w:t>the</w:t>
      </w:r>
      <w:r>
        <w:rPr>
          <w:b/>
        </w:rPr>
        <w:t xml:space="preserve"> rural idyl</w:t>
      </w:r>
      <w:r w:rsidR="000E29B6">
        <w:rPr>
          <w:b/>
        </w:rPr>
        <w:t>l and the rural panacea</w:t>
      </w:r>
    </w:p>
    <w:p w14:paraId="54A6B699" w14:textId="77777777" w:rsidR="00172F43" w:rsidRDefault="00172F43" w:rsidP="00172F43">
      <w:pPr>
        <w:jc w:val="both"/>
      </w:pPr>
    </w:p>
    <w:p w14:paraId="58ECBA73" w14:textId="7C06984D" w:rsidR="004F437A" w:rsidRDefault="00172F43" w:rsidP="00172F43">
      <w:pPr>
        <w:jc w:val="both"/>
        <w:rPr>
          <w:lang w:val="en-US"/>
        </w:rPr>
      </w:pPr>
      <w:r>
        <w:rPr>
          <w:lang w:val="en-US"/>
        </w:rPr>
        <w:t>R</w:t>
      </w:r>
      <w:r w:rsidRPr="008A16BF">
        <w:rPr>
          <w:lang w:val="en-US"/>
        </w:rPr>
        <w:t>omantic notions of the rural in the West as reflective of a peaceful and past way of life have informed broader social constructions of the rural. However, whilst the Romantic movement of Europe viewed the rural nostalgically and to be preserved in order to anchor society to its past, in North America, the Transcendentalists viewed the rural as a place for betterment and to enhance the life of city</w:t>
      </w:r>
      <w:r>
        <w:rPr>
          <w:lang w:val="en-US"/>
        </w:rPr>
        <w:t xml:space="preserve"> and rura</w:t>
      </w:r>
      <w:r w:rsidR="003455CF">
        <w:rPr>
          <w:lang w:val="en-US"/>
        </w:rPr>
        <w:t>l residents alike (Gallent,</w:t>
      </w:r>
      <w:r>
        <w:rPr>
          <w:lang w:val="en-US"/>
        </w:rPr>
        <w:t xml:space="preserve"> 2014</w:t>
      </w:r>
      <w:r w:rsidR="003455CF">
        <w:rPr>
          <w:lang w:val="en-US"/>
        </w:rPr>
        <w:t>a</w:t>
      </w:r>
      <w:r w:rsidR="007B48AC">
        <w:rPr>
          <w:lang w:val="en-US"/>
        </w:rPr>
        <w:t>, pp.302-304). Such perspectives highlight</w:t>
      </w:r>
      <w:r w:rsidRPr="008A16BF">
        <w:rPr>
          <w:lang w:val="en-US"/>
        </w:rPr>
        <w:t xml:space="preserve"> that the countryside cannot be viewed </w:t>
      </w:r>
      <w:r>
        <w:rPr>
          <w:lang w:val="en-US"/>
        </w:rPr>
        <w:t>within a shared cultural frame</w:t>
      </w:r>
      <w:r w:rsidR="004F437A">
        <w:rPr>
          <w:lang w:val="en-US"/>
        </w:rPr>
        <w:t>.</w:t>
      </w:r>
      <w:r w:rsidR="004F437A">
        <w:t xml:space="preserve"> Indeed, </w:t>
      </w:r>
      <w:r w:rsidR="004F437A" w:rsidRPr="004C74A6">
        <w:t>Halfacree</w:t>
      </w:r>
      <w:r w:rsidR="004F437A">
        <w:t xml:space="preserve"> (1993) has explored the rural as a social representation and a lay discourse, rather than a specific material location – and highlighted how it could be formed through a variety of personal experiences and ‘traditional’ handed-down beliefs informed by literature, the media, the state and family and friends. Social representations may therefore give different meanings to the rural (da Silva et al., 2016) and with Bell (</w:t>
      </w:r>
      <w:r w:rsidR="007B48AC">
        <w:t>2006</w:t>
      </w:r>
      <w:r w:rsidR="004F437A">
        <w:t>) differentiating the ‘countryside in the mind’ (the ‘second rural’) to the material countryside (the ‘first rural’).</w:t>
      </w:r>
    </w:p>
    <w:p w14:paraId="4BEF8C95" w14:textId="77777777" w:rsidR="004F437A" w:rsidRDefault="004F437A" w:rsidP="00172F43">
      <w:pPr>
        <w:jc w:val="both"/>
        <w:rPr>
          <w:lang w:val="en-US"/>
        </w:rPr>
      </w:pPr>
    </w:p>
    <w:p w14:paraId="6289B3C8" w14:textId="3F25A187" w:rsidR="004F437A" w:rsidRDefault="00172F43" w:rsidP="004F437A">
      <w:pPr>
        <w:jc w:val="both"/>
      </w:pPr>
      <w:r>
        <w:t>Woods (2009) has noted that in recent years there have – at least in Anglo-centric circles – been attempts to r</w:t>
      </w:r>
      <w:r w:rsidR="007B48AC">
        <w:t>ematerialize the rural and to</w:t>
      </w:r>
      <w:r>
        <w:t xml:space="preserve"> conceptual</w:t>
      </w:r>
      <w:r w:rsidR="007B48AC">
        <w:t>ise</w:t>
      </w:r>
      <w:r>
        <w:t xml:space="preserve"> the rural as a hybrid and networked space. </w:t>
      </w:r>
      <w:r w:rsidR="004F437A">
        <w:t>As such, it has been argued that the remaining distinctiveness of the rural lies in its differing physical material characteristics that are recognised as ‘rural’ (</w:t>
      </w:r>
      <w:r w:rsidR="004F437A">
        <w:rPr>
          <w:lang w:val="en-US"/>
        </w:rPr>
        <w:t xml:space="preserve">Dymitrow and Stenseke, </w:t>
      </w:r>
      <w:r w:rsidR="004F437A" w:rsidRPr="00806909">
        <w:rPr>
          <w:lang w:val="en-US"/>
        </w:rPr>
        <w:t>2016).</w:t>
      </w:r>
      <w:r w:rsidR="004F437A">
        <w:rPr>
          <w:lang w:val="en-US"/>
        </w:rPr>
        <w:t xml:space="preserve"> In turn, these characteristics may serv</w:t>
      </w:r>
      <w:r w:rsidR="00E9448A">
        <w:rPr>
          <w:lang w:val="en-US"/>
        </w:rPr>
        <w:t xml:space="preserve">e </w:t>
      </w:r>
      <w:r w:rsidR="004F437A">
        <w:rPr>
          <w:lang w:val="en-US"/>
        </w:rPr>
        <w:t xml:space="preserve">to ‘animate and produce effects (both) dramatic </w:t>
      </w:r>
      <w:r w:rsidR="00D8207A">
        <w:rPr>
          <w:lang w:val="en-US"/>
        </w:rPr>
        <w:t xml:space="preserve">and subtle’ (Bennett 2010, p.6), </w:t>
      </w:r>
      <w:r w:rsidR="007B48AC">
        <w:t>and with “</w:t>
      </w:r>
      <w:r w:rsidR="004F437A">
        <w:t>heterogeneous entities aligned in a variety of ways……(so that) there is no single vantage point from which the panoply of rural or country</w:t>
      </w:r>
      <w:r w:rsidR="007B48AC">
        <w:t xml:space="preserve">side relations can be seen” </w:t>
      </w:r>
      <w:r w:rsidR="004F437A">
        <w:t>(Murdoch 2003, p.274).</w:t>
      </w:r>
      <w:r w:rsidR="009D4020">
        <w:t xml:space="preserve"> In sum, </w:t>
      </w:r>
      <w:r w:rsidR="00CF193D">
        <w:t>the representations and actions of individuals are informed by the effect of the entanglements between subjects (individuals) and objects (rural place) as they become folded into each other (Hetherington, 2003).</w:t>
      </w:r>
    </w:p>
    <w:p w14:paraId="7E1E1855" w14:textId="77777777" w:rsidR="004F437A" w:rsidRDefault="004F437A" w:rsidP="00172F43">
      <w:pPr>
        <w:jc w:val="both"/>
      </w:pPr>
    </w:p>
    <w:p w14:paraId="22DF9A75" w14:textId="62C60FA2" w:rsidR="00C876CE" w:rsidRPr="00C876CE" w:rsidRDefault="00D8207A" w:rsidP="00C876CE">
      <w:pPr>
        <w:jc w:val="both"/>
      </w:pPr>
      <w:r w:rsidRPr="003422BA">
        <w:rPr>
          <w:highlight w:val="yellow"/>
        </w:rPr>
        <w:t xml:space="preserve">To this end, there has been little attention </w:t>
      </w:r>
      <w:r w:rsidR="008F2A0A">
        <w:rPr>
          <w:highlight w:val="yellow"/>
        </w:rPr>
        <w:t xml:space="preserve">to date </w:t>
      </w:r>
      <w:r w:rsidRPr="003422BA">
        <w:rPr>
          <w:highlight w:val="yellow"/>
        </w:rPr>
        <w:t>of representations of rural space by rural ‘others’, and in particular new rural ‘minority’ populations, such as EU8 migrants (Rye, 2014). Yet the English countryside has increasingly become a place of settlement</w:t>
      </w:r>
      <w:r w:rsidR="00563891" w:rsidRPr="003422BA">
        <w:rPr>
          <w:highlight w:val="yellow"/>
        </w:rPr>
        <w:t xml:space="preserve"> for new immigrant populations from Eastern Europe. </w:t>
      </w:r>
      <w:r w:rsidR="00C876CE" w:rsidRPr="003422BA">
        <w:rPr>
          <w:highlight w:val="yellow"/>
        </w:rPr>
        <w:t xml:space="preserve">For example, Polish </w:t>
      </w:r>
      <w:r w:rsidR="00C876CE" w:rsidRPr="003422BA">
        <w:rPr>
          <w:highlight w:val="yellow"/>
          <w:lang w:val="en-US"/>
        </w:rPr>
        <w:t xml:space="preserve">migrants (the largest group amongst EU8 nationals) have been recorded in every local authority area across the UK (Jentsch </w:t>
      </w:r>
      <w:r w:rsidR="007B48AC">
        <w:rPr>
          <w:highlight w:val="yellow"/>
          <w:lang w:val="en-US"/>
        </w:rPr>
        <w:t>et al., 2007</w:t>
      </w:r>
      <w:r w:rsidR="00C876CE" w:rsidRPr="000D3976">
        <w:rPr>
          <w:highlight w:val="yellow"/>
          <w:lang w:val="en-US"/>
        </w:rPr>
        <w:t xml:space="preserve">; Pollard </w:t>
      </w:r>
      <w:r w:rsidR="00C876CE" w:rsidRPr="007B48AC">
        <w:rPr>
          <w:highlight w:val="yellow"/>
          <w:lang w:val="en-US"/>
        </w:rPr>
        <w:t>et al.,</w:t>
      </w:r>
      <w:r w:rsidR="00C876CE" w:rsidRPr="000D3976">
        <w:rPr>
          <w:highlight w:val="yellow"/>
          <w:lang w:val="en-US"/>
        </w:rPr>
        <w:t xml:space="preserve"> 2008) and have helped </w:t>
      </w:r>
      <w:r w:rsidR="00C876CE" w:rsidRPr="000D3976">
        <w:rPr>
          <w:highlight w:val="yellow"/>
        </w:rPr>
        <w:t>to reverse population decline in rural areas (de Lima and Wri</w:t>
      </w:r>
      <w:r w:rsidR="007B48AC">
        <w:rPr>
          <w:highlight w:val="yellow"/>
        </w:rPr>
        <w:t>ght, 2009: Jentsch et al., 2007</w:t>
      </w:r>
      <w:r w:rsidR="00C876CE" w:rsidRPr="000D3976">
        <w:rPr>
          <w:highlight w:val="yellow"/>
        </w:rPr>
        <w:t xml:space="preserve">; Trevena et al., 2013). </w:t>
      </w:r>
      <w:r w:rsidR="008F2A0A">
        <w:rPr>
          <w:highlight w:val="yellow"/>
        </w:rPr>
        <w:t>Neverthele</w:t>
      </w:r>
      <w:r w:rsidR="00B30E4B">
        <w:rPr>
          <w:highlight w:val="yellow"/>
        </w:rPr>
        <w:t>s</w:t>
      </w:r>
      <w:r w:rsidR="008F2A0A">
        <w:rPr>
          <w:highlight w:val="yellow"/>
        </w:rPr>
        <w:t>s,</w:t>
      </w:r>
      <w:r w:rsidR="000D3976" w:rsidRPr="000D3976">
        <w:rPr>
          <w:highlight w:val="yellow"/>
        </w:rPr>
        <w:t xml:space="preserve"> we know comparatively little of the importance of the materiality of the rural – </w:t>
      </w:r>
      <w:r w:rsidR="000D3976" w:rsidRPr="008F2A0A">
        <w:rPr>
          <w:i/>
          <w:highlight w:val="yellow"/>
        </w:rPr>
        <w:t>vis a vis</w:t>
      </w:r>
      <w:r w:rsidR="000D3976" w:rsidRPr="000D3976">
        <w:rPr>
          <w:highlight w:val="yellow"/>
        </w:rPr>
        <w:t xml:space="preserve"> other influences – in shaping EU8 migrants’ rural representations.</w:t>
      </w:r>
    </w:p>
    <w:p w14:paraId="77353026" w14:textId="77777777" w:rsidR="00C876CE" w:rsidRPr="00C876CE" w:rsidRDefault="00C876CE" w:rsidP="00C876CE">
      <w:pPr>
        <w:jc w:val="both"/>
      </w:pPr>
    </w:p>
    <w:p w14:paraId="58356412" w14:textId="29BC6381" w:rsidR="008D7AB9" w:rsidRPr="00A136C5" w:rsidRDefault="00B30E4B" w:rsidP="008D7AB9">
      <w:pPr>
        <w:jc w:val="both"/>
        <w:rPr>
          <w:highlight w:val="yellow"/>
          <w:lang w:val="en-US"/>
        </w:rPr>
      </w:pPr>
      <w:r w:rsidRPr="000D68A2">
        <w:rPr>
          <w:highlight w:val="yellow"/>
        </w:rPr>
        <w:t xml:space="preserve">What we do know, however, is that </w:t>
      </w:r>
      <w:r w:rsidR="00347B1F">
        <w:rPr>
          <w:highlight w:val="yellow"/>
        </w:rPr>
        <w:t xml:space="preserve">broader </w:t>
      </w:r>
      <w:r w:rsidRPr="000D68A2">
        <w:rPr>
          <w:highlight w:val="yellow"/>
        </w:rPr>
        <w:t>representations of the rural focused around the physical and material characteristics of rural space have shaped notions of a rural idyll – certainly in Western European contexts (Gallent, 2014</w:t>
      </w:r>
      <w:r w:rsidR="006C0786">
        <w:rPr>
          <w:highlight w:val="yellow"/>
        </w:rPr>
        <w:t>b</w:t>
      </w:r>
      <w:r w:rsidRPr="000D68A2">
        <w:rPr>
          <w:highlight w:val="yellow"/>
        </w:rPr>
        <w:t xml:space="preserve">) </w:t>
      </w:r>
      <w:r w:rsidR="000D68A2" w:rsidRPr="000D68A2">
        <w:rPr>
          <w:highlight w:val="yellow"/>
        </w:rPr>
        <w:t>–</w:t>
      </w:r>
      <w:r w:rsidRPr="000D68A2">
        <w:rPr>
          <w:highlight w:val="yellow"/>
        </w:rPr>
        <w:t xml:space="preserve"> </w:t>
      </w:r>
      <w:r w:rsidR="000D68A2" w:rsidRPr="000D68A2">
        <w:rPr>
          <w:highlight w:val="yellow"/>
        </w:rPr>
        <w:t>and involving a “set of ideas about rural areas as aesthetically pleasant and desirable places to live in” (</w:t>
      </w:r>
      <w:r w:rsidR="000D68A2" w:rsidRPr="00A136C5">
        <w:rPr>
          <w:highlight w:val="yellow"/>
        </w:rPr>
        <w:t xml:space="preserve">Woodward 1996, p.60). As far back as McLaughlin (1986), this has served to render problems of the rural – such as poverty or deprivation - as invisible. </w:t>
      </w:r>
      <w:r w:rsidR="002B18B3" w:rsidRPr="00A136C5">
        <w:rPr>
          <w:highlight w:val="yellow"/>
        </w:rPr>
        <w:t>Indeed, Woodward (1996) highlighted how many participants in a large-scale study of lifestyles in rural areas in England (the ‘Rural Lifestyles Project</w:t>
      </w:r>
      <w:r w:rsidR="00347B1F" w:rsidRPr="00A136C5">
        <w:rPr>
          <w:highlight w:val="yellow"/>
        </w:rPr>
        <w:t>’</w:t>
      </w:r>
      <w:r w:rsidR="002B18B3" w:rsidRPr="00A136C5">
        <w:rPr>
          <w:highlight w:val="yellow"/>
        </w:rPr>
        <w:t xml:space="preserve">; </w:t>
      </w:r>
      <w:r w:rsidR="00EB7DA2" w:rsidRPr="00A136C5">
        <w:rPr>
          <w:highlight w:val="yellow"/>
        </w:rPr>
        <w:t>also see Cloke and Milbourne (1992) and</w:t>
      </w:r>
      <w:r w:rsidR="002B18B3" w:rsidRPr="00A136C5">
        <w:rPr>
          <w:highlight w:val="yellow"/>
        </w:rPr>
        <w:t xml:space="preserve"> Cloke et al., 1994) generally denied the exist</w:t>
      </w:r>
      <w:r w:rsidR="008D7AB9" w:rsidRPr="00A136C5">
        <w:rPr>
          <w:highlight w:val="yellow"/>
        </w:rPr>
        <w:t>ence o</w:t>
      </w:r>
      <w:r w:rsidR="00347B1F" w:rsidRPr="00A136C5">
        <w:rPr>
          <w:highlight w:val="yellow"/>
        </w:rPr>
        <w:t>f deprivation in the rural</w:t>
      </w:r>
      <w:r w:rsidR="008D7AB9" w:rsidRPr="00A136C5">
        <w:rPr>
          <w:highlight w:val="yellow"/>
        </w:rPr>
        <w:t xml:space="preserve">. In addition, through focusing on how discourses of the rural operate with reference to deprivation, she also identified how </w:t>
      </w:r>
      <w:r w:rsidR="008D7AB9" w:rsidRPr="00A136C5">
        <w:rPr>
          <w:highlight w:val="yellow"/>
          <w:lang w:val="en-US"/>
        </w:rPr>
        <w:t>deprivation was often constructed as a 'necessary' element of rural life; as such, individual’s lifestyles – which might otherwise be seen as deprived – were constructed as a natural outcome of specific ways of living in the countryside</w:t>
      </w:r>
      <w:r w:rsidR="00347B1F" w:rsidRPr="00A136C5">
        <w:rPr>
          <w:highlight w:val="yellow"/>
          <w:lang w:val="en-US"/>
        </w:rPr>
        <w:t xml:space="preserve"> (Woodward 1996, pp.62-63)</w:t>
      </w:r>
      <w:r w:rsidR="008D7AB9" w:rsidRPr="00A136C5">
        <w:rPr>
          <w:highlight w:val="yellow"/>
          <w:lang w:val="en-US"/>
        </w:rPr>
        <w:t>.</w:t>
      </w:r>
      <w:r w:rsidR="006E6189" w:rsidRPr="00A136C5">
        <w:rPr>
          <w:highlight w:val="yellow"/>
          <w:lang w:val="en-US"/>
        </w:rPr>
        <w:t xml:space="preserve"> Similarly, Milbourne </w:t>
      </w:r>
      <w:r w:rsidR="00FA687B">
        <w:rPr>
          <w:highlight w:val="yellow"/>
          <w:lang w:val="en-US"/>
        </w:rPr>
        <w:t>(2014</w:t>
      </w:r>
      <w:r w:rsidR="006E6189" w:rsidRPr="00A136C5">
        <w:rPr>
          <w:highlight w:val="yellow"/>
          <w:lang w:val="en-US"/>
        </w:rPr>
        <w:t>) noted more recently how community, landscape and nature were seen as compensating for elements of material deprivation in Wales.</w:t>
      </w:r>
      <w:r w:rsidR="00A136C5" w:rsidRPr="00A136C5">
        <w:rPr>
          <w:highlight w:val="yellow"/>
          <w:lang w:val="en-US"/>
        </w:rPr>
        <w:t xml:space="preserve"> He also drew attention to the ways in which people were largely reluctant to define themselves as poor or identify problems with thei</w:t>
      </w:r>
      <w:r w:rsidR="00FA687B">
        <w:rPr>
          <w:highlight w:val="yellow"/>
          <w:lang w:val="en-US"/>
        </w:rPr>
        <w:t>r everyday lives (Milbourne 2014</w:t>
      </w:r>
      <w:r w:rsidR="00FF6E58">
        <w:rPr>
          <w:highlight w:val="yellow"/>
          <w:lang w:val="en-US"/>
        </w:rPr>
        <w:t>, p.577</w:t>
      </w:r>
      <w:r w:rsidR="00A136C5" w:rsidRPr="00A136C5">
        <w:rPr>
          <w:highlight w:val="yellow"/>
          <w:lang w:val="en-US"/>
        </w:rPr>
        <w:t>).</w:t>
      </w:r>
    </w:p>
    <w:p w14:paraId="0B9E48FE" w14:textId="77777777" w:rsidR="008D7AB9" w:rsidRPr="00A136C5" w:rsidRDefault="008D7AB9" w:rsidP="008D7AB9">
      <w:pPr>
        <w:jc w:val="both"/>
        <w:rPr>
          <w:highlight w:val="yellow"/>
          <w:lang w:val="en-US"/>
        </w:rPr>
      </w:pPr>
    </w:p>
    <w:p w14:paraId="686DAD8A" w14:textId="5BE0CDC5" w:rsidR="008D7AB9" w:rsidRPr="00A136C5" w:rsidRDefault="008D7AB9" w:rsidP="008D7AB9">
      <w:pPr>
        <w:jc w:val="both"/>
        <w:rPr>
          <w:highlight w:val="yellow"/>
          <w:lang w:val="en-US"/>
        </w:rPr>
      </w:pPr>
      <w:r w:rsidRPr="00A136C5">
        <w:rPr>
          <w:highlight w:val="yellow"/>
          <w:lang w:val="en-US"/>
        </w:rPr>
        <w:t xml:space="preserve">Beyond the denial of deprivation, Woodward </w:t>
      </w:r>
      <w:r w:rsidR="008F2C35" w:rsidRPr="00A136C5">
        <w:rPr>
          <w:highlight w:val="yellow"/>
          <w:lang w:val="en-US"/>
        </w:rPr>
        <w:t xml:space="preserve">(1996, pp.63-65) </w:t>
      </w:r>
      <w:r w:rsidRPr="00A136C5">
        <w:rPr>
          <w:highlight w:val="yellow"/>
          <w:lang w:val="en-US"/>
        </w:rPr>
        <w:t>also pointed out how deprivation was often concealed due to th</w:t>
      </w:r>
      <w:r w:rsidR="008F2C35" w:rsidRPr="00A136C5">
        <w:rPr>
          <w:highlight w:val="yellow"/>
          <w:lang w:val="en-US"/>
        </w:rPr>
        <w:t xml:space="preserve">e importance of the rural idyll, and which given its historically specific social construction meant that deprivation in the countryside was </w:t>
      </w:r>
      <w:r w:rsidR="007B48AC">
        <w:rPr>
          <w:highlight w:val="yellow"/>
          <w:lang w:val="en-US"/>
        </w:rPr>
        <w:t xml:space="preserve">seen </w:t>
      </w:r>
      <w:r w:rsidR="008F2C35" w:rsidRPr="00A136C5">
        <w:rPr>
          <w:highlight w:val="yellow"/>
          <w:lang w:val="en-US"/>
        </w:rPr>
        <w:t xml:space="preserve">as a historical problem. Deprivation in rural England was also identified as arising from a personal failure of individuals, and with such individuals being reluctant to complain of deprivation or poverty due to cultural and historical norms in rural areas based around community ‘self-help’ and a reluctance to access welfare support from the state (ibid., p.64). Finally, Woodward </w:t>
      </w:r>
      <w:r w:rsidR="00310E9A" w:rsidRPr="00A136C5">
        <w:rPr>
          <w:highlight w:val="yellow"/>
          <w:lang w:val="en-US"/>
        </w:rPr>
        <w:t xml:space="preserve">(1996) </w:t>
      </w:r>
      <w:r w:rsidR="008F2C35" w:rsidRPr="00A136C5">
        <w:rPr>
          <w:highlight w:val="yellow"/>
          <w:lang w:val="en-US"/>
        </w:rPr>
        <w:t xml:space="preserve">also noted how deprivation was </w:t>
      </w:r>
      <w:r w:rsidR="00310E9A" w:rsidRPr="00A136C5">
        <w:rPr>
          <w:highlight w:val="yellow"/>
          <w:lang w:val="en-US"/>
        </w:rPr>
        <w:t xml:space="preserve">‘othered’ and </w:t>
      </w:r>
      <w:r w:rsidR="008F2C35" w:rsidRPr="00A136C5">
        <w:rPr>
          <w:highlight w:val="yellow"/>
          <w:lang w:val="en-US"/>
        </w:rPr>
        <w:t>seen as</w:t>
      </w:r>
      <w:r w:rsidR="00310E9A" w:rsidRPr="00A136C5">
        <w:rPr>
          <w:highlight w:val="yellow"/>
          <w:lang w:val="en-US"/>
        </w:rPr>
        <w:t xml:space="preserve"> more </w:t>
      </w:r>
      <w:r w:rsidR="008F2C35" w:rsidRPr="00A136C5">
        <w:rPr>
          <w:highlight w:val="yellow"/>
          <w:lang w:val="en-US"/>
        </w:rPr>
        <w:t>a problem of t</w:t>
      </w:r>
      <w:r w:rsidR="00310E9A" w:rsidRPr="00A136C5">
        <w:rPr>
          <w:highlight w:val="yellow"/>
          <w:lang w:val="en-US"/>
        </w:rPr>
        <w:t>he urban rather than the rural (p.65).</w:t>
      </w:r>
    </w:p>
    <w:p w14:paraId="52A781A4" w14:textId="77777777" w:rsidR="008D7AB9" w:rsidRPr="00A136C5" w:rsidRDefault="008D7AB9" w:rsidP="008D7AB9">
      <w:pPr>
        <w:jc w:val="both"/>
        <w:rPr>
          <w:highlight w:val="yellow"/>
          <w:lang w:val="en-US"/>
        </w:rPr>
      </w:pPr>
    </w:p>
    <w:p w14:paraId="04928121" w14:textId="0AC14C62" w:rsidR="00A136C5" w:rsidRDefault="00347B1F" w:rsidP="00A136C5">
      <w:pPr>
        <w:jc w:val="both"/>
      </w:pPr>
      <w:r w:rsidRPr="00A136C5">
        <w:rPr>
          <w:highlight w:val="yellow"/>
          <w:lang w:val="en-US"/>
        </w:rPr>
        <w:t>Similar arguments relating to the importance of socio</w:t>
      </w:r>
      <w:r w:rsidR="00B12ECA">
        <w:rPr>
          <w:highlight w:val="yellow"/>
          <w:lang w:val="en-US"/>
        </w:rPr>
        <w:t>-</w:t>
      </w:r>
      <w:r w:rsidRPr="00A136C5">
        <w:rPr>
          <w:highlight w:val="yellow"/>
          <w:lang w:val="en-US"/>
        </w:rPr>
        <w:t xml:space="preserve">cultural and natural contexts of rural places offsetting material problems have been discussed in various studies conducted by de Gialdino (2006) in South America, </w:t>
      </w:r>
      <w:r w:rsidR="00816D4F" w:rsidRPr="00A136C5">
        <w:rPr>
          <w:highlight w:val="yellow"/>
          <w:lang w:val="en-US"/>
        </w:rPr>
        <w:t>Shubin (2010) in Irelan</w:t>
      </w:r>
      <w:r w:rsidR="00FA687B">
        <w:rPr>
          <w:highlight w:val="yellow"/>
          <w:lang w:val="en-US"/>
        </w:rPr>
        <w:t>d and Russia and Milbourne (2014</w:t>
      </w:r>
      <w:r w:rsidR="00816D4F" w:rsidRPr="00A136C5">
        <w:rPr>
          <w:highlight w:val="yellow"/>
          <w:lang w:val="en-US"/>
        </w:rPr>
        <w:t xml:space="preserve">) in Wales. </w:t>
      </w:r>
      <w:r w:rsidR="00A136C5" w:rsidRPr="00A136C5">
        <w:rPr>
          <w:highlight w:val="yellow"/>
          <w:lang w:val="en-US"/>
        </w:rPr>
        <w:t>With reference to the latter study,</w:t>
      </w:r>
      <w:r w:rsidR="005817DE">
        <w:rPr>
          <w:highlight w:val="yellow"/>
          <w:lang w:val="en-US"/>
        </w:rPr>
        <w:t xml:space="preserve"> individuals defined as ‘poor’ </w:t>
      </w:r>
      <w:r w:rsidR="00A136C5" w:rsidRPr="00A136C5">
        <w:rPr>
          <w:rFonts w:cs="Times New Roman"/>
          <w:highlight w:val="yellow"/>
          <w:lang w:val="en-US"/>
        </w:rPr>
        <w:t>discussed their situations more in terms of their everyday social, cultural, and natural worlds than in relation to personal income and mate</w:t>
      </w:r>
      <w:r w:rsidR="00FA687B">
        <w:rPr>
          <w:rFonts w:cs="Times New Roman"/>
          <w:highlight w:val="yellow"/>
          <w:lang w:val="en-US"/>
        </w:rPr>
        <w:t>rial consumption (Milbourne 2014</w:t>
      </w:r>
      <w:r w:rsidR="00FF6E58">
        <w:rPr>
          <w:rFonts w:cs="Times New Roman"/>
          <w:highlight w:val="yellow"/>
          <w:lang w:val="en-US"/>
        </w:rPr>
        <w:t>, p.578</w:t>
      </w:r>
      <w:r w:rsidR="00A136C5" w:rsidRPr="00A136C5">
        <w:rPr>
          <w:rFonts w:cs="Times New Roman"/>
          <w:highlight w:val="yellow"/>
          <w:lang w:val="en-US"/>
        </w:rPr>
        <w:t>).</w:t>
      </w:r>
      <w:r w:rsidR="00A136C5" w:rsidRPr="00A136C5">
        <w:rPr>
          <w:highlight w:val="yellow"/>
        </w:rPr>
        <w:t xml:space="preserve"> </w:t>
      </w:r>
      <w:r w:rsidR="00A136C5">
        <w:rPr>
          <w:highlight w:val="yellow"/>
        </w:rPr>
        <w:t>However</w:t>
      </w:r>
      <w:r w:rsidR="00A136C5" w:rsidRPr="00A136C5">
        <w:rPr>
          <w:highlight w:val="yellow"/>
        </w:rPr>
        <w:t>, such arguments have been based predominantly around the representations and experiences of the native (white) rural population. Calls have therefore been made for a closer examination of how such representations and experiences may vary for different groups – including ‘rural others’</w:t>
      </w:r>
      <w:r w:rsidR="00FA687B">
        <w:rPr>
          <w:highlight w:val="yellow"/>
        </w:rPr>
        <w:t xml:space="preserve"> (Milbourne, 2004; 2014</w:t>
      </w:r>
      <w:r w:rsidR="00A136C5">
        <w:rPr>
          <w:highlight w:val="yellow"/>
        </w:rPr>
        <w:t xml:space="preserve">; Woodward, </w:t>
      </w:r>
      <w:r w:rsidR="00A136C5" w:rsidRPr="00C75107">
        <w:rPr>
          <w:highlight w:val="yellow"/>
        </w:rPr>
        <w:t xml:space="preserve">1996). </w:t>
      </w:r>
      <w:r w:rsidR="007B48AC">
        <w:rPr>
          <w:highlight w:val="yellow"/>
        </w:rPr>
        <w:t xml:space="preserve">Hence </w:t>
      </w:r>
      <w:r w:rsidR="005817DE" w:rsidRPr="00C75107">
        <w:rPr>
          <w:highlight w:val="yellow"/>
        </w:rPr>
        <w:t>given the increasing prevalence of EU8 migr</w:t>
      </w:r>
      <w:r w:rsidR="007B48AC">
        <w:rPr>
          <w:highlight w:val="yellow"/>
        </w:rPr>
        <w:t>ants in the English countryside</w:t>
      </w:r>
      <w:r w:rsidR="005817DE" w:rsidRPr="00C75107">
        <w:rPr>
          <w:highlight w:val="yellow"/>
        </w:rPr>
        <w:t xml:space="preserve"> it is pertinent to explore the degree to which their representations perpetuate the rural as being ‘problem free’, </w:t>
      </w:r>
      <w:r w:rsidR="00C75107" w:rsidRPr="00C75107">
        <w:rPr>
          <w:highlight w:val="yellow"/>
        </w:rPr>
        <w:t>and the influence of the ‘rural idyll’ therein.</w:t>
      </w:r>
    </w:p>
    <w:p w14:paraId="69FADD75" w14:textId="68506971" w:rsidR="00347B1F" w:rsidRDefault="00347B1F" w:rsidP="008D7AB9">
      <w:pPr>
        <w:jc w:val="both"/>
        <w:rPr>
          <w:lang w:val="en-US"/>
        </w:rPr>
      </w:pPr>
    </w:p>
    <w:p w14:paraId="6C78B178" w14:textId="51F9C78F" w:rsidR="003108B1" w:rsidRDefault="0030085C" w:rsidP="003108B1">
      <w:pPr>
        <w:jc w:val="both"/>
      </w:pPr>
      <w:r w:rsidRPr="00D96C52">
        <w:rPr>
          <w:highlight w:val="yellow"/>
          <w:lang w:val="en-US"/>
        </w:rPr>
        <w:t xml:space="preserve">A discussion of cultural and historical norms in the countryside and the socio-cultural contexts of rural places segue into concerns relating to the importance of local community in mitigating problems such as rural poverty and deprivation. In this respect, </w:t>
      </w:r>
      <w:r w:rsidR="00D96C52" w:rsidRPr="00D96C52">
        <w:rPr>
          <w:highlight w:val="yellow"/>
          <w:lang w:val="en-US"/>
        </w:rPr>
        <w:t xml:space="preserve">several points are of relevance. First, there is a need to critically unpack the ways in which local cultural norms impose on those living in rural areas. Mirroring discussions of historically specific constructions of the rural idyll, a number of studies both within the UK and beyond have pointed to the importance of </w:t>
      </w:r>
      <w:r w:rsidR="00D96C52" w:rsidRPr="003108B1">
        <w:rPr>
          <w:highlight w:val="yellow"/>
          <w:lang w:val="en-US"/>
        </w:rPr>
        <w:t xml:space="preserve">strong, established, local systems of informal support for those experiencing problems. For example, </w:t>
      </w:r>
      <w:r w:rsidR="003108B1" w:rsidRPr="003108B1">
        <w:rPr>
          <w:highlight w:val="yellow"/>
          <w:lang w:val="en-US"/>
        </w:rPr>
        <w:t>Kerr (1968) noted ‘self help’ as a defining feature of those experiencing poverty in 19</w:t>
      </w:r>
      <w:r w:rsidR="003108B1" w:rsidRPr="003108B1">
        <w:rPr>
          <w:highlight w:val="yellow"/>
          <w:vertAlign w:val="superscript"/>
          <w:lang w:val="en-US"/>
        </w:rPr>
        <w:t>th</w:t>
      </w:r>
      <w:r w:rsidR="003108B1" w:rsidRPr="003108B1">
        <w:rPr>
          <w:highlight w:val="yellow"/>
          <w:lang w:val="en-US"/>
        </w:rPr>
        <w:t xml:space="preserve"> Century rural England, whilst Bradley et al. (1986) </w:t>
      </w:r>
      <w:r w:rsidR="007B48AC">
        <w:rPr>
          <w:highlight w:val="yellow"/>
        </w:rPr>
        <w:t>identified a ‘rhetoric of rural England’</w:t>
      </w:r>
      <w:r w:rsidR="003108B1" w:rsidRPr="003108B1">
        <w:rPr>
          <w:highlight w:val="yellow"/>
        </w:rPr>
        <w:t xml:space="preserve"> which combines a set of values such as commitment to the community, nationalistic spirit and antipathy towards </w:t>
      </w:r>
      <w:r w:rsidR="003108B1" w:rsidRPr="00B57417">
        <w:rPr>
          <w:highlight w:val="yellow"/>
        </w:rPr>
        <w:t xml:space="preserve">dependence on state welfare, and which can vary according to an individual’s class and background (Woodward, 1996). </w:t>
      </w:r>
      <w:r w:rsidR="00A0065C" w:rsidRPr="00B57417">
        <w:rPr>
          <w:highlight w:val="yellow"/>
        </w:rPr>
        <w:t>Developing this point further, Milbourne (2004) argued that an emphasis on communi</w:t>
      </w:r>
      <w:r w:rsidR="004A39CE">
        <w:rPr>
          <w:highlight w:val="yellow"/>
        </w:rPr>
        <w:t xml:space="preserve">ty inclusion in rural areas can help to </w:t>
      </w:r>
      <w:r w:rsidR="00A0065C" w:rsidRPr="00B57417">
        <w:rPr>
          <w:highlight w:val="yellow"/>
        </w:rPr>
        <w:t>offset social exclusion whilst at the same time lead to an insular focus on tackling rural problems. Similarly, in th</w:t>
      </w:r>
      <w:r w:rsidR="007B48AC">
        <w:rPr>
          <w:highlight w:val="yellow"/>
        </w:rPr>
        <w:t>e United States, Sherman (2006)</w:t>
      </w:r>
      <w:r w:rsidR="004A39CE">
        <w:rPr>
          <w:highlight w:val="yellow"/>
        </w:rPr>
        <w:t xml:space="preserve"> </w:t>
      </w:r>
      <w:r w:rsidR="00A0065C" w:rsidRPr="00B57417">
        <w:rPr>
          <w:highlight w:val="yellow"/>
        </w:rPr>
        <w:t xml:space="preserve">illustrated how informal work and self-sufficiency were promoted </w:t>
      </w:r>
      <w:r w:rsidR="004A39CE">
        <w:rPr>
          <w:highlight w:val="yellow"/>
        </w:rPr>
        <w:t xml:space="preserve">in rural communities </w:t>
      </w:r>
      <w:r w:rsidR="00A0065C" w:rsidRPr="00B57417">
        <w:rPr>
          <w:highlight w:val="yellow"/>
        </w:rPr>
        <w:t>over welfare dependency.</w:t>
      </w:r>
    </w:p>
    <w:p w14:paraId="7C133380" w14:textId="64992C1E" w:rsidR="00A136C5" w:rsidRDefault="00A136C5" w:rsidP="008D7AB9">
      <w:pPr>
        <w:jc w:val="both"/>
        <w:rPr>
          <w:lang w:val="en-US"/>
        </w:rPr>
      </w:pPr>
    </w:p>
    <w:p w14:paraId="2D017A1C" w14:textId="55AA1538" w:rsidR="004A39CE" w:rsidRDefault="00B57417" w:rsidP="004A39CE">
      <w:pPr>
        <w:jc w:val="both"/>
      </w:pPr>
      <w:r w:rsidRPr="004A39CE">
        <w:rPr>
          <w:highlight w:val="yellow"/>
          <w:lang w:val="en-US"/>
        </w:rPr>
        <w:t xml:space="preserve">Thus </w:t>
      </w:r>
      <w:r w:rsidR="004A39CE" w:rsidRPr="004A39CE">
        <w:rPr>
          <w:highlight w:val="yellow"/>
          <w:lang w:val="en-US"/>
        </w:rPr>
        <w:t xml:space="preserve">welfare support has been constructed more in relation to systems of </w:t>
      </w:r>
      <w:r w:rsidR="004A39CE" w:rsidRPr="005E6877">
        <w:rPr>
          <w:highlight w:val="yellow"/>
          <w:lang w:val="en-US"/>
        </w:rPr>
        <w:t xml:space="preserve">informal support </w:t>
      </w:r>
      <w:r w:rsidR="004A39CE" w:rsidRPr="005E6877">
        <w:rPr>
          <w:highlight w:val="yellow"/>
        </w:rPr>
        <w:t>‘by local people for local people’ in rural areas rather than a reliance on</w:t>
      </w:r>
      <w:r w:rsidR="004118DA">
        <w:rPr>
          <w:highlight w:val="yellow"/>
        </w:rPr>
        <w:t xml:space="preserve"> the state for welfare support </w:t>
      </w:r>
      <w:r w:rsidR="004118DA" w:rsidRPr="005E6877">
        <w:rPr>
          <w:highlight w:val="yellow"/>
        </w:rPr>
        <w:t>(Gallent et al., 2015)</w:t>
      </w:r>
      <w:r w:rsidR="004118DA">
        <w:rPr>
          <w:highlight w:val="yellow"/>
        </w:rPr>
        <w:t xml:space="preserve">. Such </w:t>
      </w:r>
      <w:r w:rsidR="004A39CE" w:rsidRPr="005E6877">
        <w:rPr>
          <w:highlight w:val="yellow"/>
        </w:rPr>
        <w:t>reliance may under</w:t>
      </w:r>
      <w:r w:rsidR="004A39CE" w:rsidRPr="004118DA">
        <w:rPr>
          <w:highlight w:val="yellow"/>
        </w:rPr>
        <w:t>mine efforts to highlight and respond to the problems of those living in rural areas</w:t>
      </w:r>
      <w:r w:rsidR="004A39CE" w:rsidRPr="00F4618D">
        <w:rPr>
          <w:highlight w:val="yellow"/>
        </w:rPr>
        <w:t xml:space="preserve">. </w:t>
      </w:r>
      <w:r w:rsidR="004118DA" w:rsidRPr="00F4618D">
        <w:rPr>
          <w:highlight w:val="yellow"/>
        </w:rPr>
        <w:t>Equally, the ability of individuals to both express the problems that they face, as well as the extent to which they are able to draw on local networks to access support from both within and beyond their comm</w:t>
      </w:r>
      <w:r w:rsidR="00FA687B">
        <w:rPr>
          <w:highlight w:val="yellow"/>
        </w:rPr>
        <w:t>unity, can vary. Milbourne (2014</w:t>
      </w:r>
      <w:r w:rsidR="004118DA" w:rsidRPr="00F4618D">
        <w:rPr>
          <w:highlight w:val="yellow"/>
        </w:rPr>
        <w:t xml:space="preserve">) in rural Wales draws attention to ‘insider-outsider’ divisions and those deemed to be ‘deserving’ or non-deserving’ of both informal and formal support, and with the ‘non-local’ (non-Welsh) population </w:t>
      </w:r>
      <w:r w:rsidR="00F4618D" w:rsidRPr="00F4618D">
        <w:rPr>
          <w:highlight w:val="yellow"/>
        </w:rPr>
        <w:t>poor being labelled as ‘out of place’.</w:t>
      </w:r>
      <w:r w:rsidR="00F4618D">
        <w:t xml:space="preserve"> </w:t>
      </w:r>
    </w:p>
    <w:p w14:paraId="692DA2AF" w14:textId="77777777" w:rsidR="004A39CE" w:rsidRDefault="004A39CE" w:rsidP="004A39CE">
      <w:pPr>
        <w:jc w:val="both"/>
      </w:pPr>
    </w:p>
    <w:p w14:paraId="5B800173" w14:textId="64FE6953" w:rsidR="00B57417" w:rsidRPr="00A126CC" w:rsidRDefault="003C42B2" w:rsidP="008D7AB9">
      <w:pPr>
        <w:jc w:val="both"/>
        <w:rPr>
          <w:highlight w:val="yellow"/>
          <w:lang w:val="en-US"/>
        </w:rPr>
      </w:pPr>
      <w:r w:rsidRPr="00A126CC">
        <w:rPr>
          <w:highlight w:val="yellow"/>
          <w:lang w:val="en-US"/>
        </w:rPr>
        <w:t xml:space="preserve">Chakraborti (2010) and Garland and Chakraborti (2006) </w:t>
      </w:r>
      <w:r w:rsidR="007B48AC">
        <w:rPr>
          <w:highlight w:val="yellow"/>
          <w:lang w:val="en-US"/>
        </w:rPr>
        <w:t xml:space="preserve">identify that </w:t>
      </w:r>
      <w:r w:rsidRPr="00A126CC">
        <w:rPr>
          <w:highlight w:val="yellow"/>
          <w:lang w:val="en-US"/>
        </w:rPr>
        <w:t xml:space="preserve">whilst the process of ‘othering’ may be applied to any village ‘newcomer’, it can be especially marked for those who look visibly different from the ‘white norm’. In the context of England, they argue that </w:t>
      </w:r>
      <w:r w:rsidR="00A126CC" w:rsidRPr="00A126CC">
        <w:rPr>
          <w:rFonts w:cs="Times New Roman"/>
          <w:highlight w:val="yellow"/>
        </w:rPr>
        <w:t xml:space="preserve">the idea that rural populations are homogenous and white is still potent and that </w:t>
      </w:r>
      <w:r w:rsidRPr="00A126CC">
        <w:rPr>
          <w:highlight w:val="yellow"/>
          <w:lang w:val="en-US"/>
        </w:rPr>
        <w:t xml:space="preserve">there is a </w:t>
      </w:r>
      <w:r w:rsidR="00A126CC" w:rsidRPr="00A126CC">
        <w:rPr>
          <w:highlight w:val="yellow"/>
          <w:lang w:val="en-US"/>
        </w:rPr>
        <w:t xml:space="preserve">long-standing </w:t>
      </w:r>
      <w:r w:rsidRPr="00A126CC">
        <w:rPr>
          <w:highlight w:val="yellow"/>
          <w:lang w:val="en-US"/>
        </w:rPr>
        <w:t xml:space="preserve">conflation of rurality with notions of </w:t>
      </w:r>
      <w:r w:rsidR="00B77ABF">
        <w:rPr>
          <w:highlight w:val="yellow"/>
          <w:lang w:val="en-US"/>
        </w:rPr>
        <w:t>‘</w:t>
      </w:r>
      <w:r w:rsidRPr="00A126CC">
        <w:rPr>
          <w:highlight w:val="yellow"/>
          <w:lang w:val="en-US"/>
        </w:rPr>
        <w:t>Eng</w:t>
      </w:r>
      <w:r w:rsidR="00A126CC" w:rsidRPr="00A126CC">
        <w:rPr>
          <w:highlight w:val="yellow"/>
          <w:lang w:val="en-US"/>
        </w:rPr>
        <w:t>lishness</w:t>
      </w:r>
      <w:r w:rsidR="00B77ABF">
        <w:rPr>
          <w:highlight w:val="yellow"/>
          <w:lang w:val="en-US"/>
        </w:rPr>
        <w:t>’</w:t>
      </w:r>
      <w:r w:rsidR="00A126CC" w:rsidRPr="00A126CC">
        <w:rPr>
          <w:highlight w:val="yellow"/>
          <w:lang w:val="en-US"/>
        </w:rPr>
        <w:t xml:space="preserve"> and ‘whiteness’ (Garland and Chakraborti 2006, pp.159-160</w:t>
      </w:r>
      <w:r w:rsidR="00633C76">
        <w:rPr>
          <w:highlight w:val="yellow"/>
          <w:lang w:val="en-US"/>
        </w:rPr>
        <w:t>; also see Matless</w:t>
      </w:r>
      <w:r w:rsidR="00D6213A">
        <w:rPr>
          <w:highlight w:val="yellow"/>
          <w:lang w:val="en-US"/>
        </w:rPr>
        <w:t>,</w:t>
      </w:r>
      <w:r w:rsidR="00633C76">
        <w:rPr>
          <w:highlight w:val="yellow"/>
          <w:lang w:val="en-US"/>
        </w:rPr>
        <w:t xml:space="preserve"> 2008 and Askins, 2009</w:t>
      </w:r>
      <w:r w:rsidR="007B48AC">
        <w:rPr>
          <w:highlight w:val="yellow"/>
          <w:lang w:val="en-US"/>
        </w:rPr>
        <w:t>). Consequently, they note a number of challenges facing</w:t>
      </w:r>
      <w:r w:rsidR="00A126CC" w:rsidRPr="00A126CC">
        <w:rPr>
          <w:highlight w:val="yellow"/>
          <w:lang w:val="en-US"/>
        </w:rPr>
        <w:t xml:space="preserve"> minority ethnic individuals in becoming involved with rural community life, as well as generating support from other individuals. Indeed, ethnic minorities may become reluctant to participate in village activities due to cultural and linguistic problems, by virtue that village life may be intertwined with church life (and usually the Church of England; see Magne, 2003), as well as the ‘customary’ visit to the village pub (and which can cause problems for those whose faith prevents the consumption of alcohol).</w:t>
      </w:r>
    </w:p>
    <w:p w14:paraId="2A30FBCC" w14:textId="77777777" w:rsidR="000D68A2" w:rsidRPr="00A126CC" w:rsidRDefault="000D68A2" w:rsidP="00B30E4B">
      <w:pPr>
        <w:jc w:val="both"/>
        <w:rPr>
          <w:highlight w:val="yellow"/>
        </w:rPr>
      </w:pPr>
    </w:p>
    <w:p w14:paraId="1BB47A5F" w14:textId="12C32298" w:rsidR="000C4B1D" w:rsidRPr="000C4B1D" w:rsidRDefault="00A126CC" w:rsidP="000C4B1D">
      <w:pPr>
        <w:tabs>
          <w:tab w:val="num" w:pos="720"/>
        </w:tabs>
        <w:jc w:val="both"/>
        <w:rPr>
          <w:highlight w:val="cyan"/>
        </w:rPr>
      </w:pPr>
      <w:r w:rsidRPr="00A126CC">
        <w:rPr>
          <w:highlight w:val="yellow"/>
        </w:rPr>
        <w:t>Notwithstanding such processes of exclusion</w:t>
      </w:r>
      <w:r w:rsidR="007B48AC">
        <w:rPr>
          <w:highlight w:val="yellow"/>
        </w:rPr>
        <w:t>, they also point out that</w:t>
      </w:r>
      <w:r w:rsidRPr="00A126CC">
        <w:rPr>
          <w:highlight w:val="yellow"/>
        </w:rPr>
        <w:t xml:space="preserve"> ethnic minorities in professional employment or who are well educated may be more likely of acceptance, and that this can vary according to local context – for example in </w:t>
      </w:r>
      <w:r w:rsidRPr="000C4B1D">
        <w:rPr>
          <w:highlight w:val="yellow"/>
        </w:rPr>
        <w:t>respect of more affluent rural vil</w:t>
      </w:r>
      <w:r w:rsidR="007B48AC">
        <w:rPr>
          <w:highlight w:val="yellow"/>
        </w:rPr>
        <w:t xml:space="preserve">lages compared to those </w:t>
      </w:r>
      <w:r w:rsidRPr="000C4B1D">
        <w:rPr>
          <w:highlight w:val="yellow"/>
        </w:rPr>
        <w:t>more deprived (Garland and Chakraborti 2006, pp.165-168).</w:t>
      </w:r>
      <w:r w:rsidR="002137B8" w:rsidRPr="000C4B1D">
        <w:rPr>
          <w:highlight w:val="yellow"/>
        </w:rPr>
        <w:t xml:space="preserve"> But given that many new minority communities – such as EU8 migrants - in rural areas of England (and b</w:t>
      </w:r>
      <w:r w:rsidR="005F758B">
        <w:rPr>
          <w:highlight w:val="yellow"/>
        </w:rPr>
        <w:t>eyond) are predominantly white, important questions</w:t>
      </w:r>
      <w:r w:rsidR="000C4B1D" w:rsidRPr="000C4B1D">
        <w:rPr>
          <w:highlight w:val="yellow"/>
        </w:rPr>
        <w:t xml:space="preserve"> arise in relation to the extent to which they are involved in rural community life; the degree to which EU8 migrants are both willing and able to provide welfare support to others, and the extent to which they are receptive of such support</w:t>
      </w:r>
      <w:r w:rsidR="005F758B">
        <w:rPr>
          <w:highlight w:val="yellow"/>
        </w:rPr>
        <w:t>.</w:t>
      </w:r>
      <w:r w:rsidR="000C4B1D" w:rsidRPr="000C4B1D">
        <w:rPr>
          <w:highlight w:val="yellow"/>
        </w:rPr>
        <w:t xml:space="preserve"> </w:t>
      </w:r>
      <w:r w:rsidR="000612FA">
        <w:rPr>
          <w:highlight w:val="yellow"/>
        </w:rPr>
        <w:t>Halej (2014</w:t>
      </w:r>
      <w:r w:rsidR="00B30E4B" w:rsidRPr="000C4B1D">
        <w:rPr>
          <w:highlight w:val="yellow"/>
        </w:rPr>
        <w:t xml:space="preserve">) has highlighted how EU8 migrants have emphasized their whiteness for invisibility, cultural fit and residential choice. </w:t>
      </w:r>
      <w:r w:rsidR="000C4B1D" w:rsidRPr="000C4B1D">
        <w:rPr>
          <w:highlight w:val="yellow"/>
        </w:rPr>
        <w:t>But on the other hand, Hubbard (2005)</w:t>
      </w:r>
      <w:r w:rsidR="000C4B1D">
        <w:rPr>
          <w:highlight w:val="yellow"/>
        </w:rPr>
        <w:t xml:space="preserve"> and Bowden (2012)</w:t>
      </w:r>
      <w:r w:rsidR="000C4B1D" w:rsidRPr="000C4B1D">
        <w:rPr>
          <w:highlight w:val="yellow"/>
        </w:rPr>
        <w:t xml:space="preserve"> </w:t>
      </w:r>
      <w:r w:rsidR="000C4B1D">
        <w:rPr>
          <w:highlight w:val="yellow"/>
        </w:rPr>
        <w:t>have</w:t>
      </w:r>
      <w:r w:rsidR="000C4B1D" w:rsidRPr="000C4B1D">
        <w:rPr>
          <w:highlight w:val="yellow"/>
        </w:rPr>
        <w:t xml:space="preserve"> drawn attention to the importance of ‘unmarked whiteness’ and that the settlement experiences of EU8 migrants may be informed by issues of ‘normalisation’ (</w:t>
      </w:r>
      <w:r w:rsidR="000C4B1D" w:rsidRPr="000C4B1D">
        <w:rPr>
          <w:highlight w:val="yellow"/>
          <w:lang w:val="en-US"/>
        </w:rPr>
        <w:t>perceptions by natives of how long EU8 migrants have been in the country and the passing of time</w:t>
      </w:r>
      <w:r w:rsidR="005F758B">
        <w:rPr>
          <w:highlight w:val="yellow"/>
          <w:lang w:val="en-US"/>
        </w:rPr>
        <w:t>)</w:t>
      </w:r>
      <w:r w:rsidR="000C4B1D" w:rsidRPr="000C4B1D">
        <w:rPr>
          <w:highlight w:val="yellow"/>
          <w:lang w:val="en-US"/>
        </w:rPr>
        <w:t>; ‘investment’ (their perceived engagement in the local community</w:t>
      </w:r>
      <w:r w:rsidR="005F758B">
        <w:rPr>
          <w:highlight w:val="yellow"/>
          <w:lang w:val="en-US"/>
        </w:rPr>
        <w:t>)</w:t>
      </w:r>
      <w:r w:rsidR="000C4B1D">
        <w:rPr>
          <w:highlight w:val="yellow"/>
          <w:lang w:val="en-US"/>
        </w:rPr>
        <w:t>;</w:t>
      </w:r>
      <w:r w:rsidR="000C4B1D" w:rsidRPr="000C4B1D">
        <w:rPr>
          <w:highlight w:val="yellow"/>
          <w:lang w:val="en-US"/>
        </w:rPr>
        <w:t xml:space="preserve"> and ‘authenticity’</w:t>
      </w:r>
      <w:r w:rsidR="000C4B1D">
        <w:rPr>
          <w:highlight w:val="yellow"/>
          <w:lang w:val="en-US"/>
        </w:rPr>
        <w:t xml:space="preserve"> (perception</w:t>
      </w:r>
      <w:r w:rsidR="005F758B">
        <w:rPr>
          <w:highlight w:val="yellow"/>
          <w:lang w:val="en-US"/>
        </w:rPr>
        <w:t>s</w:t>
      </w:r>
      <w:r w:rsidR="000C4B1D">
        <w:rPr>
          <w:highlight w:val="yellow"/>
          <w:lang w:val="en-US"/>
        </w:rPr>
        <w:t xml:space="preserve"> of whether they have</w:t>
      </w:r>
      <w:r w:rsidR="000C4B1D" w:rsidRPr="000C4B1D">
        <w:rPr>
          <w:highlight w:val="yellow"/>
          <w:lang w:val="en-US"/>
        </w:rPr>
        <w:t xml:space="preserve"> earned </w:t>
      </w:r>
      <w:r w:rsidR="000C4B1D">
        <w:rPr>
          <w:highlight w:val="yellow"/>
          <w:lang w:val="en-US"/>
        </w:rPr>
        <w:t>their placement through</w:t>
      </w:r>
      <w:r w:rsidR="000C4B1D" w:rsidRPr="000C4B1D">
        <w:rPr>
          <w:highlight w:val="yellow"/>
          <w:lang w:val="en-US"/>
        </w:rPr>
        <w:t xml:space="preserve"> protect</w:t>
      </w:r>
      <w:r w:rsidR="000C4B1D">
        <w:rPr>
          <w:highlight w:val="yellow"/>
          <w:lang w:val="en-US"/>
        </w:rPr>
        <w:t>ing</w:t>
      </w:r>
      <w:r w:rsidR="000C4B1D" w:rsidRPr="000C4B1D">
        <w:rPr>
          <w:highlight w:val="yellow"/>
          <w:lang w:val="en-US"/>
        </w:rPr>
        <w:t xml:space="preserve"> the national ‘thing’</w:t>
      </w:r>
      <w:r w:rsidR="000C4B1D">
        <w:rPr>
          <w:highlight w:val="yellow"/>
          <w:lang w:val="en-US"/>
        </w:rPr>
        <w:t>; see</w:t>
      </w:r>
      <w:r w:rsidR="000C4B1D" w:rsidRPr="000C4B1D">
        <w:rPr>
          <w:highlight w:val="yellow"/>
          <w:lang w:val="en-US"/>
        </w:rPr>
        <w:t xml:space="preserve"> </w:t>
      </w:r>
      <w:r w:rsidR="000C4B1D">
        <w:rPr>
          <w:highlight w:val="yellow"/>
          <w:lang w:val="en-US"/>
        </w:rPr>
        <w:t>Bowden, 2012).</w:t>
      </w:r>
      <w:r w:rsidR="00E15DD1">
        <w:rPr>
          <w:highlight w:val="yellow"/>
          <w:lang w:val="en-US"/>
        </w:rPr>
        <w:t xml:space="preserve"> Consequently, the pa</w:t>
      </w:r>
      <w:r w:rsidR="005F758B">
        <w:rPr>
          <w:highlight w:val="yellow"/>
          <w:lang w:val="en-US"/>
        </w:rPr>
        <w:t xml:space="preserve">per explores such issues, and the degree to which EU8 migrants – as </w:t>
      </w:r>
      <w:r w:rsidR="00E15DD1">
        <w:rPr>
          <w:highlight w:val="yellow"/>
          <w:lang w:val="en-US"/>
        </w:rPr>
        <w:t xml:space="preserve">a new minority rural population in the English countryside </w:t>
      </w:r>
      <w:r w:rsidR="005F758B">
        <w:rPr>
          <w:highlight w:val="yellow"/>
          <w:lang w:val="en-US"/>
        </w:rPr>
        <w:t>- are</w:t>
      </w:r>
      <w:r w:rsidR="00E15DD1">
        <w:rPr>
          <w:highlight w:val="yellow"/>
          <w:lang w:val="en-US"/>
        </w:rPr>
        <w:t xml:space="preserve"> </w:t>
      </w:r>
      <w:r w:rsidR="00E0418D">
        <w:rPr>
          <w:highlight w:val="yellow"/>
        </w:rPr>
        <w:t>self-</w:t>
      </w:r>
      <w:r w:rsidR="00E15DD1" w:rsidRPr="00E15DD1">
        <w:rPr>
          <w:highlight w:val="yellow"/>
        </w:rPr>
        <w:t xml:space="preserve">sufficient </w:t>
      </w:r>
      <w:r w:rsidR="005F758B">
        <w:rPr>
          <w:i/>
          <w:highlight w:val="yellow"/>
        </w:rPr>
        <w:t>vis a vis</w:t>
      </w:r>
      <w:r w:rsidR="00E15DD1" w:rsidRPr="00E15DD1">
        <w:rPr>
          <w:highlight w:val="yellow"/>
        </w:rPr>
        <w:t xml:space="preserve"> engaged in providing formal and informal support to others</w:t>
      </w:r>
      <w:r w:rsidR="00E15DD1">
        <w:rPr>
          <w:highlight w:val="yellow"/>
        </w:rPr>
        <w:t>.</w:t>
      </w:r>
    </w:p>
    <w:p w14:paraId="64C6F4DA" w14:textId="77777777" w:rsidR="00C876CE" w:rsidRDefault="00C876CE" w:rsidP="00C876CE">
      <w:pPr>
        <w:jc w:val="both"/>
      </w:pPr>
    </w:p>
    <w:p w14:paraId="2139B542" w14:textId="77777777" w:rsidR="00E0418D" w:rsidRPr="00C876CE" w:rsidRDefault="00E0418D" w:rsidP="00C876CE">
      <w:pPr>
        <w:jc w:val="both"/>
      </w:pPr>
    </w:p>
    <w:p w14:paraId="0F0DD049" w14:textId="77777777" w:rsidR="00E0418D" w:rsidRPr="00B93554" w:rsidRDefault="00E0418D" w:rsidP="007B48AC">
      <w:pPr>
        <w:jc w:val="both"/>
        <w:outlineLvl w:val="0"/>
        <w:rPr>
          <w:b/>
        </w:rPr>
      </w:pPr>
      <w:r w:rsidRPr="00B93554">
        <w:rPr>
          <w:b/>
        </w:rPr>
        <w:t>3. Methodology</w:t>
      </w:r>
    </w:p>
    <w:p w14:paraId="1FFC2E61" w14:textId="77777777" w:rsidR="00E0418D" w:rsidRPr="00B93554" w:rsidRDefault="00E0418D" w:rsidP="00E0418D">
      <w:pPr>
        <w:jc w:val="both"/>
      </w:pPr>
    </w:p>
    <w:p w14:paraId="288BF902" w14:textId="022835B6" w:rsidR="00E0418D" w:rsidRDefault="00E0418D" w:rsidP="00E0418D">
      <w:pPr>
        <w:jc w:val="both"/>
        <w:rPr>
          <w:lang w:val="en-US"/>
        </w:rPr>
      </w:pPr>
      <w:r w:rsidRPr="00B93554">
        <w:rPr>
          <w:lang w:val="en-US"/>
        </w:rPr>
        <w:t xml:space="preserve">For this study, a qualitative research design and methodology </w:t>
      </w:r>
      <w:r>
        <w:rPr>
          <w:lang w:val="en-US"/>
        </w:rPr>
        <w:t>were</w:t>
      </w:r>
      <w:r w:rsidRPr="00B93554">
        <w:rPr>
          <w:lang w:val="en-US"/>
        </w:rPr>
        <w:t xml:space="preserve"> adopted given the </w:t>
      </w:r>
      <w:r>
        <w:rPr>
          <w:lang w:val="en-US"/>
        </w:rPr>
        <w:t xml:space="preserve">need to discover and explore </w:t>
      </w:r>
      <w:r w:rsidRPr="00B93554">
        <w:rPr>
          <w:lang w:val="en-US"/>
        </w:rPr>
        <w:t>EU8 migrants’ repr</w:t>
      </w:r>
      <w:r>
        <w:rPr>
          <w:lang w:val="en-US"/>
        </w:rPr>
        <w:t xml:space="preserve">esentations of rural space, </w:t>
      </w:r>
      <w:r w:rsidRPr="00CD4E69">
        <w:rPr>
          <w:highlight w:val="yellow"/>
          <w:lang w:val="en-US"/>
        </w:rPr>
        <w:t xml:space="preserve">and the implications for their experiences and practices in the English countryside. Whilst Bulgaria and Romania also joined the EU in 2007, restrictions on individuals’ movement to other EU countries for work remained in place in many areas until 2014, including the UK. </w:t>
      </w:r>
      <w:r w:rsidR="00850F42">
        <w:rPr>
          <w:highlight w:val="yellow"/>
          <w:lang w:val="en-US"/>
        </w:rPr>
        <w:t xml:space="preserve">As </w:t>
      </w:r>
      <w:r w:rsidRPr="00CD4E69">
        <w:rPr>
          <w:highlight w:val="yellow"/>
          <w:lang w:val="en-US"/>
        </w:rPr>
        <w:t>the research presented in this paper commenced in 2014, the focus was therefore restricted to EU8 migrants given that it was possible to explore their representations, experiences and practices in the English countryside over a much longer period.</w:t>
      </w:r>
    </w:p>
    <w:p w14:paraId="1CDC9D4B" w14:textId="77777777" w:rsidR="00E0418D" w:rsidRDefault="00E0418D" w:rsidP="00E0418D">
      <w:pPr>
        <w:jc w:val="both"/>
        <w:rPr>
          <w:lang w:val="en-US"/>
        </w:rPr>
      </w:pPr>
    </w:p>
    <w:p w14:paraId="568AF85F" w14:textId="5223D879" w:rsidR="00E0418D" w:rsidRDefault="00E0418D" w:rsidP="00E0418D">
      <w:pPr>
        <w:jc w:val="both"/>
        <w:rPr>
          <w:lang w:val="en-US"/>
        </w:rPr>
      </w:pPr>
      <w:r w:rsidRPr="00015BA4">
        <w:rPr>
          <w:highlight w:val="yellow"/>
          <w:lang w:val="en-US"/>
        </w:rPr>
        <w:t>The research strategy involved the use of a case study approach as it provided an inclusive investigation of real-life experiences and events (Yin, 2009). Based on the Department for Environment, Food and Rural Affairs (DEFRA) 2011 Rural-Urban classification, the North West of England was selected as</w:t>
      </w:r>
      <w:r w:rsidR="00B77ABF">
        <w:rPr>
          <w:highlight w:val="yellow"/>
          <w:lang w:val="en-US"/>
        </w:rPr>
        <w:t xml:space="preserve"> the case study region. T</w:t>
      </w:r>
      <w:r w:rsidRPr="00015BA4">
        <w:rPr>
          <w:highlight w:val="yellow"/>
          <w:lang w:val="en-US"/>
        </w:rPr>
        <w:t xml:space="preserve">he percentage of EU8 migrants living in rural areas constituted 4.71% of the total EU8 population in the region (England 5.92%), </w:t>
      </w:r>
      <w:r w:rsidR="00B77ABF">
        <w:rPr>
          <w:highlight w:val="yellow"/>
          <w:lang w:val="en-US"/>
        </w:rPr>
        <w:t xml:space="preserve">but </w:t>
      </w:r>
      <w:r w:rsidRPr="00015BA4">
        <w:rPr>
          <w:highlight w:val="yellow"/>
          <w:lang w:val="en-US"/>
        </w:rPr>
        <w:t>unlike other regions of the UK, there was a noticeable ‘spread’ of EU8 migrants across a broad spectrum of different sized rural settlements with differing population densities</w:t>
      </w:r>
      <w:r w:rsidR="00CF193D">
        <w:rPr>
          <w:highlight w:val="yellow"/>
          <w:lang w:val="en-US"/>
        </w:rPr>
        <w:t>.</w:t>
      </w:r>
      <w:r w:rsidRPr="00015BA4">
        <w:rPr>
          <w:highlight w:val="yellow"/>
          <w:lang w:val="en-US"/>
        </w:rPr>
        <w:t xml:space="preserve"> This provided the opportunity to explore EU8 migrant representations in a number of different ru</w:t>
      </w:r>
      <w:r w:rsidR="00850F42">
        <w:rPr>
          <w:highlight w:val="yellow"/>
          <w:lang w:val="en-US"/>
        </w:rPr>
        <w:t>ral settings. In addition, due to the</w:t>
      </w:r>
      <w:r w:rsidRPr="00015BA4">
        <w:rPr>
          <w:highlight w:val="yellow"/>
          <w:lang w:val="en-US"/>
        </w:rPr>
        <w:t xml:space="preserve"> challenges of engaging with EU8 migrants, the North West was also selected given that the researchers </w:t>
      </w:r>
      <w:r>
        <w:rPr>
          <w:highlight w:val="yellow"/>
          <w:lang w:val="en-US"/>
        </w:rPr>
        <w:t xml:space="preserve">were already familiar with the area and </w:t>
      </w:r>
      <w:r w:rsidRPr="00015BA4">
        <w:rPr>
          <w:highlight w:val="yellow"/>
          <w:lang w:val="en-US"/>
        </w:rPr>
        <w:t>had previously conducted work with EU8 migrants in the region. Therefore there was the potential to recruit a suitable pool of individuals to participate in the rese</w:t>
      </w:r>
      <w:r w:rsidR="00001296">
        <w:rPr>
          <w:highlight w:val="yellow"/>
          <w:lang w:val="en-US"/>
        </w:rPr>
        <w:t>arch.</w:t>
      </w:r>
    </w:p>
    <w:p w14:paraId="2C674235" w14:textId="77777777" w:rsidR="00E0418D" w:rsidRPr="00B93554" w:rsidRDefault="00E0418D" w:rsidP="00E0418D">
      <w:pPr>
        <w:jc w:val="both"/>
        <w:rPr>
          <w:lang w:val="en-US"/>
        </w:rPr>
      </w:pPr>
    </w:p>
    <w:p w14:paraId="1063C219" w14:textId="2684B728" w:rsidR="00E0418D" w:rsidRPr="00B93554" w:rsidRDefault="00E0418D" w:rsidP="00E0418D">
      <w:pPr>
        <w:jc w:val="both"/>
        <w:rPr>
          <w:lang w:val="en-US"/>
        </w:rPr>
      </w:pPr>
      <w:r w:rsidRPr="0092512C">
        <w:rPr>
          <w:highlight w:val="yellow"/>
          <w:lang w:val="en-US"/>
        </w:rPr>
        <w:t>In total, 30 in-depth semi-structured interviews were conducted</w:t>
      </w:r>
      <w:r w:rsidR="00850F42">
        <w:rPr>
          <w:highlight w:val="yellow"/>
          <w:lang w:val="en-US"/>
        </w:rPr>
        <w:t xml:space="preserve"> with EU8 migrants living in rural</w:t>
      </w:r>
      <w:r w:rsidRPr="0092512C">
        <w:rPr>
          <w:highlight w:val="yellow"/>
          <w:lang w:val="en-US"/>
        </w:rPr>
        <w:t xml:space="preserve"> North West of England region in order for individuals to discuss and reflect upon their representations of rural space, as well as their experiences and practices (Table 1).</w:t>
      </w:r>
      <w:r>
        <w:rPr>
          <w:lang w:val="en-US"/>
        </w:rPr>
        <w:t xml:space="preserve"> </w:t>
      </w:r>
      <w:r w:rsidRPr="00B93554">
        <w:rPr>
          <w:lang w:val="en-US"/>
        </w:rPr>
        <w:t>Given the challenges of recruiting individuals, a combination of purposive and snowball sampling approaches were adopted. Whilst this may lead to particular biases emerging in relation to the self-selection of indivi</w:t>
      </w:r>
      <w:r>
        <w:rPr>
          <w:lang w:val="en-US"/>
        </w:rPr>
        <w:t>duals</w:t>
      </w:r>
      <w:r w:rsidRPr="00B93554">
        <w:rPr>
          <w:lang w:val="en-US"/>
        </w:rPr>
        <w:t xml:space="preserve">, </w:t>
      </w:r>
      <w:bookmarkStart w:id="0" w:name="_GoBack"/>
      <w:r w:rsidRPr="00B93554">
        <w:rPr>
          <w:lang w:val="en-US"/>
        </w:rPr>
        <w:t>the key selection criteria related to their country of origin. As such, a focus on ‘within group’ differences was less important in relation to the main focus of this this study</w:t>
      </w:r>
      <w:bookmarkEnd w:id="0"/>
      <w:r w:rsidRPr="00B93554">
        <w:rPr>
          <w:lang w:val="en-US"/>
        </w:rPr>
        <w:t>. Notwithstanding this, an attempt was made to select a variety of interviewees according to their age, economic status, occupation, education, marital status, family status and length of tim</w:t>
      </w:r>
      <w:r w:rsidR="00850F42">
        <w:rPr>
          <w:lang w:val="en-US"/>
        </w:rPr>
        <w:t xml:space="preserve">e in the UK. Participants were </w:t>
      </w:r>
      <w:r w:rsidRPr="00B93554">
        <w:rPr>
          <w:lang w:val="en-US"/>
        </w:rPr>
        <w:t>recruited using informal contacts and networks of the researcher, including social network sites, such as ‘</w:t>
      </w:r>
      <w:r w:rsidRPr="00B93554">
        <w:rPr>
          <w:i/>
          <w:lang w:val="en-US"/>
        </w:rPr>
        <w:t>Eastern Europeans and Poles in Lancashire’</w:t>
      </w:r>
      <w:r>
        <w:rPr>
          <w:lang w:val="en-US"/>
        </w:rPr>
        <w:t>.</w:t>
      </w:r>
    </w:p>
    <w:p w14:paraId="5E1A0090" w14:textId="77777777" w:rsidR="00E0418D" w:rsidRDefault="00E0418D" w:rsidP="00E0418D">
      <w:pPr>
        <w:jc w:val="both"/>
        <w:rPr>
          <w:lang w:val="en-US"/>
        </w:rPr>
      </w:pPr>
    </w:p>
    <w:p w14:paraId="28F64CF6" w14:textId="44C83A16" w:rsidR="00E0418D" w:rsidRDefault="00E0418D" w:rsidP="00D6213A">
      <w:pPr>
        <w:jc w:val="both"/>
        <w:outlineLvl w:val="0"/>
        <w:rPr>
          <w:b/>
          <w:lang w:val="en-US"/>
        </w:rPr>
      </w:pPr>
      <w:r w:rsidRPr="008B6137">
        <w:rPr>
          <w:b/>
          <w:lang w:val="en-US"/>
        </w:rPr>
        <w:t>INSERT TABLE 1 HERE</w:t>
      </w:r>
    </w:p>
    <w:p w14:paraId="506942C5" w14:textId="77777777" w:rsidR="00D6213A" w:rsidRDefault="00D6213A" w:rsidP="00D6213A">
      <w:pPr>
        <w:jc w:val="both"/>
        <w:outlineLvl w:val="0"/>
        <w:rPr>
          <w:b/>
          <w:lang w:val="en-US"/>
        </w:rPr>
      </w:pPr>
    </w:p>
    <w:p w14:paraId="12879A25" w14:textId="43CFB25F" w:rsidR="00E0418D" w:rsidRDefault="00E0418D" w:rsidP="00E0418D">
      <w:pPr>
        <w:jc w:val="both"/>
        <w:rPr>
          <w:lang w:val="en-US"/>
        </w:rPr>
      </w:pPr>
      <w:r w:rsidRPr="000D0BB4">
        <w:rPr>
          <w:highlight w:val="yellow"/>
          <w:lang w:val="en-US"/>
        </w:rPr>
        <w:t xml:space="preserve">Table 1 highlights how the majority of interviewees were Polish (around 80% of respondents; n=24), along with others from Latvia, Lithuania, the Czech Republic and Slovakia. Slightly more males (n=17) were interviewed than females (n=13) and with a diversity of ages ranging from 18 to 60. Around 17% had children under 18 (n=5) and the majority (80%) </w:t>
      </w:r>
      <w:r w:rsidR="00001296" w:rsidRPr="000D0BB4">
        <w:rPr>
          <w:highlight w:val="yellow"/>
          <w:lang w:val="en-US"/>
        </w:rPr>
        <w:t>was</w:t>
      </w:r>
      <w:r w:rsidRPr="000D0BB4">
        <w:rPr>
          <w:highlight w:val="yellow"/>
          <w:lang w:val="en-US"/>
        </w:rPr>
        <w:t xml:space="preserve"> employed at the time of the research (n=24) in a range of occupations, notably ‘Elementary’, ‘Caring’ and ‘Sales’ (broadly reflecting the wider EU8 population in</w:t>
      </w:r>
      <w:r w:rsidR="00001296">
        <w:rPr>
          <w:highlight w:val="yellow"/>
          <w:lang w:val="en-US"/>
        </w:rPr>
        <w:t xml:space="preserve"> the UK) and predominantly low</w:t>
      </w:r>
      <w:r w:rsidRPr="000D0BB4">
        <w:rPr>
          <w:highlight w:val="yellow"/>
          <w:lang w:val="en-US"/>
        </w:rPr>
        <w:t xml:space="preserve"> income work. This was despite two-thirds of the sample having either an A-level equivalent or degree level qualification. Such information can act as a proxy for economic status as questions relating to income were not included in the interview schedule given that the predominant focus was on exploring migrant representations of the rural. In addition, individuals had been in the UK for between one and 12 years and with</w:t>
      </w:r>
      <w:r w:rsidR="00850F42">
        <w:rPr>
          <w:highlight w:val="yellow"/>
          <w:lang w:val="en-US"/>
        </w:rPr>
        <w:t xml:space="preserve"> around 35% of interviewees (n=</w:t>
      </w:r>
      <w:r w:rsidRPr="000D0BB4">
        <w:rPr>
          <w:highlight w:val="yellow"/>
          <w:lang w:val="en-US"/>
        </w:rPr>
        <w:t>11) being in the UK for five years or less.</w:t>
      </w:r>
    </w:p>
    <w:p w14:paraId="773136E9" w14:textId="77777777" w:rsidR="00E0418D" w:rsidRDefault="00E0418D" w:rsidP="00E0418D">
      <w:pPr>
        <w:jc w:val="both"/>
        <w:rPr>
          <w:lang w:val="en-US"/>
        </w:rPr>
      </w:pPr>
    </w:p>
    <w:p w14:paraId="36146EB3" w14:textId="6B38A350" w:rsidR="00E0418D" w:rsidRDefault="00E0418D" w:rsidP="00E0418D">
      <w:pPr>
        <w:jc w:val="both"/>
        <w:rPr>
          <w:lang w:val="en-US"/>
        </w:rPr>
      </w:pPr>
      <w:r w:rsidRPr="00607839">
        <w:rPr>
          <w:highlight w:val="yellow"/>
          <w:lang w:val="en-US"/>
        </w:rPr>
        <w:t xml:space="preserve">It is also important to note that interviews were conducted with those EU8 migrants self-defining as living in rural areas (n=30), but which closely correlated with the ONS Rural-Urban classification. Around two-thirds (n=20) identified that they had previously lived in a rural area before moving </w:t>
      </w:r>
      <w:r w:rsidRPr="004815A4">
        <w:rPr>
          <w:highlight w:val="yellow"/>
          <w:lang w:val="en-US"/>
        </w:rPr>
        <w:t>to the UK, whilst the remaining interviewees had lived in urban areas (n=10). Each interview lasted between 45 minutes (minimum) and two hours (maximum).</w:t>
      </w:r>
      <w:r w:rsidRPr="00CC4CFF">
        <w:rPr>
          <w:lang w:val="en-US"/>
        </w:rPr>
        <w:t xml:space="preserve"> </w:t>
      </w:r>
      <w:r w:rsidRPr="004815A4">
        <w:rPr>
          <w:highlight w:val="yellow"/>
          <w:lang w:val="en-US"/>
        </w:rPr>
        <w:t>Most interviews were carried out in the migrants’ native language given the language proficiencies of the researchers – for example, in Poli</w:t>
      </w:r>
      <w:r w:rsidR="00024DF7">
        <w:rPr>
          <w:highlight w:val="yellow"/>
          <w:lang w:val="en-US"/>
        </w:rPr>
        <w:t>sh, Czech, Slovakian</w:t>
      </w:r>
      <w:r w:rsidRPr="004815A4">
        <w:rPr>
          <w:highlight w:val="yellow"/>
          <w:lang w:val="en-US"/>
        </w:rPr>
        <w:t>, or, where that was not possible, in English. All interviews were fully transcribed (and translated into English) and then analysed using NVivo software. Full ethical approval was secured prior to the research commencing.</w:t>
      </w:r>
    </w:p>
    <w:p w14:paraId="48E78BCA" w14:textId="77777777" w:rsidR="00E0418D" w:rsidRDefault="00E0418D" w:rsidP="00E0418D">
      <w:pPr>
        <w:jc w:val="both"/>
        <w:rPr>
          <w:highlight w:val="green"/>
          <w:lang w:val="en-US"/>
        </w:rPr>
      </w:pPr>
    </w:p>
    <w:p w14:paraId="75EA9826" w14:textId="033DFA91" w:rsidR="00E0418D" w:rsidRDefault="00E0418D" w:rsidP="00E0418D">
      <w:pPr>
        <w:jc w:val="both"/>
        <w:rPr>
          <w:lang w:val="en-US"/>
        </w:rPr>
      </w:pPr>
      <w:r w:rsidRPr="00BF77EA">
        <w:rPr>
          <w:highlight w:val="yellow"/>
          <w:lang w:val="en-US"/>
        </w:rPr>
        <w:t xml:space="preserve">The research was undertaken from various </w:t>
      </w:r>
      <w:r>
        <w:rPr>
          <w:highlight w:val="yellow"/>
          <w:lang w:val="en-US"/>
        </w:rPr>
        <w:t>‘</w:t>
      </w:r>
      <w:r w:rsidRPr="00BF77EA">
        <w:rPr>
          <w:highlight w:val="yellow"/>
          <w:lang w:val="en-US"/>
        </w:rPr>
        <w:t>cultural insider</w:t>
      </w:r>
      <w:r>
        <w:rPr>
          <w:highlight w:val="yellow"/>
          <w:lang w:val="en-US"/>
        </w:rPr>
        <w:t>’</w:t>
      </w:r>
      <w:r w:rsidRPr="00BF77EA">
        <w:rPr>
          <w:highlight w:val="yellow"/>
          <w:lang w:val="en-US"/>
        </w:rPr>
        <w:t xml:space="preserve"> (Ganga a</w:t>
      </w:r>
      <w:r>
        <w:rPr>
          <w:highlight w:val="yellow"/>
          <w:lang w:val="en-US"/>
        </w:rPr>
        <w:t>nd Scott, 2006) positions, given that some of the</w:t>
      </w:r>
      <w:r w:rsidRPr="00BF77EA">
        <w:rPr>
          <w:highlight w:val="yellow"/>
          <w:lang w:val="en-US"/>
        </w:rPr>
        <w:t xml:space="preserve"> researcher</w:t>
      </w:r>
      <w:r>
        <w:rPr>
          <w:highlight w:val="yellow"/>
          <w:lang w:val="en-US"/>
        </w:rPr>
        <w:t>s and participants shared</w:t>
      </w:r>
      <w:r w:rsidRPr="00BF77EA">
        <w:rPr>
          <w:highlight w:val="yellow"/>
          <w:lang w:val="en-US"/>
        </w:rPr>
        <w:t xml:space="preserve"> similar ethnic, cultural, national, religious and linguistic heritage. Clearly, being in such position</w:t>
      </w:r>
      <w:r>
        <w:rPr>
          <w:highlight w:val="yellow"/>
          <w:lang w:val="en-US"/>
        </w:rPr>
        <w:t xml:space="preserve"> can be advantageous</w:t>
      </w:r>
      <w:r w:rsidRPr="00BF77EA">
        <w:rPr>
          <w:highlight w:val="yellow"/>
          <w:lang w:val="en-US"/>
        </w:rPr>
        <w:t xml:space="preserve"> w</w:t>
      </w:r>
      <w:r>
        <w:rPr>
          <w:highlight w:val="yellow"/>
          <w:lang w:val="en-US"/>
        </w:rPr>
        <w:t>hen researching migration, including</w:t>
      </w:r>
      <w:r w:rsidRPr="00BF77EA">
        <w:rPr>
          <w:highlight w:val="yellow"/>
          <w:lang w:val="en-US"/>
        </w:rPr>
        <w:t xml:space="preserve"> </w:t>
      </w:r>
      <w:r w:rsidRPr="00CF193D">
        <w:rPr>
          <w:highlight w:val="yellow"/>
          <w:lang w:val="en-US"/>
        </w:rPr>
        <w:t>understanding spoken and unspoken language, as well as idiosyncratic</w:t>
      </w:r>
      <w:r w:rsidR="00CF193D" w:rsidRPr="00CF193D">
        <w:rPr>
          <w:highlight w:val="yellow"/>
          <w:lang w:val="en-US"/>
        </w:rPr>
        <w:t xml:space="preserve"> cultural references (see </w:t>
      </w:r>
      <w:r w:rsidRPr="00CF193D">
        <w:rPr>
          <w:highlight w:val="yellow"/>
          <w:lang w:val="en-US"/>
        </w:rPr>
        <w:t>E</w:t>
      </w:r>
      <w:r w:rsidR="00CF193D" w:rsidRPr="00CF193D">
        <w:rPr>
          <w:highlight w:val="yellow"/>
          <w:lang w:val="en-US"/>
        </w:rPr>
        <w:t>asterby-Smith and Malina, 1999).</w:t>
      </w:r>
    </w:p>
    <w:p w14:paraId="79375A28" w14:textId="77777777" w:rsidR="00E0418D" w:rsidRDefault="00E0418D" w:rsidP="00E0418D">
      <w:pPr>
        <w:jc w:val="both"/>
        <w:rPr>
          <w:lang w:val="en-US"/>
        </w:rPr>
      </w:pPr>
    </w:p>
    <w:p w14:paraId="29A7181F" w14:textId="77777777" w:rsidR="00001296" w:rsidRDefault="00001296" w:rsidP="004F437A">
      <w:pPr>
        <w:jc w:val="both"/>
      </w:pPr>
    </w:p>
    <w:p w14:paraId="2FE30CA8" w14:textId="77777777" w:rsidR="00D50547" w:rsidRPr="005B1E0C" w:rsidRDefault="00D50547" w:rsidP="007B48AC">
      <w:pPr>
        <w:jc w:val="both"/>
        <w:outlineLvl w:val="0"/>
        <w:rPr>
          <w:b/>
        </w:rPr>
      </w:pPr>
      <w:r w:rsidRPr="005B1E0C">
        <w:rPr>
          <w:b/>
        </w:rPr>
        <w:t xml:space="preserve">4. </w:t>
      </w:r>
      <w:r w:rsidR="006D2748" w:rsidRPr="005B1E0C">
        <w:rPr>
          <w:b/>
        </w:rPr>
        <w:t>Results and Analysis</w:t>
      </w:r>
    </w:p>
    <w:p w14:paraId="1B011209" w14:textId="77777777" w:rsidR="00BE1CB7" w:rsidRDefault="00BE1CB7"/>
    <w:p w14:paraId="69DE8C43" w14:textId="3631EB69" w:rsidR="000D750D" w:rsidRPr="00483CAC" w:rsidRDefault="00975DD6" w:rsidP="000D750D">
      <w:pPr>
        <w:jc w:val="both"/>
        <w:rPr>
          <w:i/>
        </w:rPr>
      </w:pPr>
      <w:r>
        <w:rPr>
          <w:i/>
        </w:rPr>
        <w:t xml:space="preserve">4.1 </w:t>
      </w:r>
      <w:r w:rsidR="000D750D" w:rsidRPr="00483CAC">
        <w:rPr>
          <w:i/>
        </w:rPr>
        <w:t>EU8 migrant representations of the rural: The reassertion of materiality</w:t>
      </w:r>
      <w:r w:rsidR="00084DE5" w:rsidRPr="00483CAC">
        <w:rPr>
          <w:i/>
        </w:rPr>
        <w:t xml:space="preserve"> and the rural as a therapeutic and relational space</w:t>
      </w:r>
    </w:p>
    <w:p w14:paraId="4A40C07E" w14:textId="77777777" w:rsidR="000D750D" w:rsidRDefault="000D750D" w:rsidP="000D750D">
      <w:pPr>
        <w:jc w:val="both"/>
      </w:pPr>
    </w:p>
    <w:p w14:paraId="31256F07" w14:textId="55E14FCA" w:rsidR="000D750D" w:rsidRDefault="000D750D" w:rsidP="000D750D">
      <w:pPr>
        <w:jc w:val="both"/>
      </w:pPr>
      <w:r w:rsidRPr="005B1E0C">
        <w:t>Rural materialities are often understood through a range o</w:t>
      </w:r>
      <w:r w:rsidR="00483CAC">
        <w:t>f distinctive elements, such as</w:t>
      </w:r>
      <w:r w:rsidRPr="005B1E0C">
        <w:t xml:space="preserve"> productive activities and agriculture, (low) population density and physical (in)accessibility, as well as co</w:t>
      </w:r>
      <w:r>
        <w:t>nsumption patterns (</w:t>
      </w:r>
      <w:r w:rsidRPr="005B1E0C">
        <w:t xml:space="preserve">Halfacree, 1993; </w:t>
      </w:r>
      <w:r w:rsidR="003E0A29">
        <w:t xml:space="preserve">2006; </w:t>
      </w:r>
      <w:r w:rsidRPr="005B1E0C">
        <w:t xml:space="preserve">2007). </w:t>
      </w:r>
      <w:r>
        <w:t>Furthermore, d</w:t>
      </w:r>
      <w:r w:rsidRPr="005B1E0C">
        <w:t>escribing and understanding the rural through the materialities of the natural environment has led to a dominant perception of the countryside as ‘idyllic’ space (Short, 2006; Rye, 2014). The pure, natural aesthetic appeal of rural landscapes is perceived as encapsulating intangible elements, such as fresh air, quietness and peacefulness. I</w:t>
      </w:r>
      <w:r>
        <w:t xml:space="preserve">n this respect, EU8 migrants held idyllic perceptions of the rural and with the </w:t>
      </w:r>
      <w:r w:rsidRPr="005B1E0C">
        <w:t xml:space="preserve">physical and material attributes </w:t>
      </w:r>
      <w:r>
        <w:t>of the countryside being of considerable importance</w:t>
      </w:r>
      <w:r w:rsidRPr="005B1E0C">
        <w:t xml:space="preserve"> when discussing their representations of English rural life</w:t>
      </w:r>
      <w:r>
        <w:t>. Such representations were formed via media representations of the English countryside presented through television,</w:t>
      </w:r>
      <w:r w:rsidRPr="005B1E0C">
        <w:t xml:space="preserve"> film </w:t>
      </w:r>
      <w:r>
        <w:t xml:space="preserve">and tourism websites </w:t>
      </w:r>
      <w:r w:rsidRPr="005B1E0C">
        <w:t>in</w:t>
      </w:r>
      <w:r>
        <w:t xml:space="preserve"> b</w:t>
      </w:r>
      <w:r w:rsidR="00483CAC">
        <w:t xml:space="preserve">oth Eastern Europe and the UK, </w:t>
      </w:r>
      <w:r>
        <w:t>and which were framed in the context of the landscape of rural England. They were also shaped through ‘informal’ representations in the form o</w:t>
      </w:r>
      <w:r w:rsidR="00483CAC">
        <w:t>f social media and photographs:</w:t>
      </w:r>
    </w:p>
    <w:p w14:paraId="04211D70" w14:textId="77777777" w:rsidR="000D750D" w:rsidRPr="00070A19" w:rsidRDefault="000D750D" w:rsidP="000D750D">
      <w:pPr>
        <w:jc w:val="both"/>
      </w:pPr>
    </w:p>
    <w:p w14:paraId="05730684" w14:textId="18821023" w:rsidR="000D750D" w:rsidRDefault="000D750D" w:rsidP="000D750D">
      <w:pPr>
        <w:ind w:left="720"/>
        <w:jc w:val="both"/>
      </w:pPr>
      <w:r w:rsidRPr="000C7F36">
        <w:rPr>
          <w:i/>
        </w:rPr>
        <w:t>My friends visit many rural places in the UK. I watch their Facebook photos with jealousy; the views and the greenery are spectacular. Their photos showed me the real English countryside</w:t>
      </w:r>
      <w:r w:rsidRPr="00070A19">
        <w:t xml:space="preserve"> (</w:t>
      </w:r>
      <w:r w:rsidR="00621C79" w:rsidRPr="00621C79">
        <w:t>Interviewee 23</w:t>
      </w:r>
      <w:r w:rsidR="00FA26CA">
        <w:t>, Polish male, aged 31</w:t>
      </w:r>
      <w:r w:rsidRPr="00070A19">
        <w:t>).</w:t>
      </w:r>
    </w:p>
    <w:p w14:paraId="28CDAB9B" w14:textId="77777777" w:rsidR="000D750D" w:rsidRDefault="000D750D" w:rsidP="000D750D">
      <w:pPr>
        <w:jc w:val="both"/>
      </w:pPr>
    </w:p>
    <w:p w14:paraId="753D0EE1" w14:textId="628F70D1" w:rsidR="000D750D" w:rsidRDefault="00483CAC" w:rsidP="000D750D">
      <w:pPr>
        <w:jc w:val="both"/>
      </w:pPr>
      <w:r>
        <w:t>Other EU8 migrants noted how</w:t>
      </w:r>
      <w:r w:rsidR="000D750D" w:rsidRPr="005B1E0C">
        <w:t xml:space="preserve"> rural landsc</w:t>
      </w:r>
      <w:r>
        <w:t xml:space="preserve">apes often noticed </w:t>
      </w:r>
      <w:r w:rsidR="000D750D" w:rsidRPr="005B1E0C">
        <w:t>on ro</w:t>
      </w:r>
      <w:r>
        <w:t>ute to and from work</w:t>
      </w:r>
      <w:r w:rsidR="000D750D">
        <w:t xml:space="preserve"> were</w:t>
      </w:r>
      <w:r w:rsidR="000D750D" w:rsidRPr="005B1E0C">
        <w:t xml:space="preserve"> </w:t>
      </w:r>
      <w:r w:rsidR="000D750D">
        <w:t>“</w:t>
      </w:r>
      <w:r w:rsidR="000D750D" w:rsidRPr="000C7F36">
        <w:rPr>
          <w:i/>
        </w:rPr>
        <w:t>unique, exceptional and distinct</w:t>
      </w:r>
      <w:r w:rsidR="00621C79">
        <w:t>” (Interviewee 9</w:t>
      </w:r>
      <w:r w:rsidR="00FA26CA">
        <w:t>, Polish female aged 48</w:t>
      </w:r>
      <w:r w:rsidR="000D750D">
        <w:t>), and</w:t>
      </w:r>
      <w:r w:rsidR="000D750D" w:rsidRPr="005B1E0C">
        <w:t xml:space="preserve"> served to inform </w:t>
      </w:r>
      <w:r w:rsidR="000D750D">
        <w:t>their representations of the rural. Consumption-based activities in the form of leisure and recreation and different products of the rural also provided the opportunity for embodied consumption</w:t>
      </w:r>
      <w:r>
        <w:t xml:space="preserve"> (</w:t>
      </w:r>
      <w:r w:rsidRPr="005B1E0C">
        <w:t>Crouch, 2006)</w:t>
      </w:r>
      <w:r>
        <w:t xml:space="preserve"> by EU8 migrants</w:t>
      </w:r>
      <w:r w:rsidR="000D750D">
        <w:t xml:space="preserve"> and which were primarily based around the natural landscape, for example, </w:t>
      </w:r>
      <w:r w:rsidR="000D750D">
        <w:rPr>
          <w:i/>
        </w:rPr>
        <w:t>“</w:t>
      </w:r>
      <w:r w:rsidR="000D750D" w:rsidRPr="005B1E0C">
        <w:rPr>
          <w:i/>
        </w:rPr>
        <w:t>the rural is fresh air. I breathe it</w:t>
      </w:r>
      <w:r w:rsidR="000D750D">
        <w:rPr>
          <w:i/>
        </w:rPr>
        <w:t>”</w:t>
      </w:r>
      <w:r w:rsidR="000D750D" w:rsidRPr="005B1E0C">
        <w:rPr>
          <w:i/>
        </w:rPr>
        <w:t>’</w:t>
      </w:r>
      <w:r w:rsidR="000D750D">
        <w:t xml:space="preserve"> (Interviewee </w:t>
      </w:r>
      <w:r w:rsidR="007A13F8">
        <w:t>26</w:t>
      </w:r>
      <w:r w:rsidR="00FA26CA">
        <w:t>, Slovakian female aged 28</w:t>
      </w:r>
      <w:r w:rsidR="000D750D">
        <w:t>), and “</w:t>
      </w:r>
      <w:r w:rsidR="000D750D" w:rsidRPr="005B1E0C">
        <w:rPr>
          <w:i/>
        </w:rPr>
        <w:t>the rural is the sound of birds</w:t>
      </w:r>
      <w:r w:rsidR="000D750D">
        <w:rPr>
          <w:i/>
        </w:rPr>
        <w:t xml:space="preserve">” </w:t>
      </w:r>
      <w:r w:rsidR="000D750D" w:rsidRPr="0012752B">
        <w:t>(</w:t>
      </w:r>
      <w:r w:rsidR="000D750D">
        <w:t xml:space="preserve">Interviewee </w:t>
      </w:r>
      <w:r w:rsidR="007A13F8">
        <w:t>2</w:t>
      </w:r>
      <w:r w:rsidR="00FA26CA">
        <w:t>, Polish female aged 35</w:t>
      </w:r>
      <w:r w:rsidR="000D750D" w:rsidRPr="005B1E0C">
        <w:t>)</w:t>
      </w:r>
      <w:r w:rsidR="000D750D">
        <w:t>.</w:t>
      </w:r>
    </w:p>
    <w:p w14:paraId="4270C912" w14:textId="77777777" w:rsidR="000D750D" w:rsidRDefault="000D750D" w:rsidP="000D750D">
      <w:pPr>
        <w:jc w:val="both"/>
      </w:pPr>
    </w:p>
    <w:p w14:paraId="7BDE90C6" w14:textId="56EADBE9" w:rsidR="000D750D" w:rsidRPr="005B1E0C" w:rsidRDefault="000D750D" w:rsidP="000D750D">
      <w:pPr>
        <w:jc w:val="both"/>
      </w:pPr>
      <w:r w:rsidRPr="005B1E0C">
        <w:t>Trees, fields and pastures produce the countryside as both a living and a working space (</w:t>
      </w:r>
      <w:r w:rsidR="00483CAC">
        <w:t xml:space="preserve">Woods, </w:t>
      </w:r>
      <w:r w:rsidR="00A7689F">
        <w:t>2010</w:t>
      </w:r>
      <w:r w:rsidR="00483CAC">
        <w:t>;</w:t>
      </w:r>
      <w:r w:rsidRPr="005B1E0C">
        <w:t xml:space="preserve"> 2011). Rural discourse</w:t>
      </w:r>
      <w:r w:rsidR="00483CAC">
        <w:t>s of nature are also framed by taxonomies</w:t>
      </w:r>
      <w:r w:rsidRPr="005B1E0C">
        <w:t xml:space="preserve"> of flora and f</w:t>
      </w:r>
      <w:r w:rsidR="00483CAC">
        <w:t>auna that dictate</w:t>
      </w:r>
      <w:r w:rsidRPr="005B1E0C">
        <w:t xml:space="preserve"> </w:t>
      </w:r>
      <w:r w:rsidR="00483CAC">
        <w:t xml:space="preserve">the </w:t>
      </w:r>
      <w:r w:rsidRPr="005B1E0C">
        <w:t>relationship between humans and non-humans, and establishes the spaces to which particular forms of life belong (Jones, 2003; Buller, 2004). Certain plants are designated as ‘garden plants’ and as such feature</w:t>
      </w:r>
      <w:r>
        <w:t>d in EU8 migrants’ representations</w:t>
      </w:r>
      <w:r w:rsidRPr="005B1E0C">
        <w:t xml:space="preserve"> of the rural idyll, as in the cliché of flowers around the door, or the notion of the ‘countr</w:t>
      </w:r>
      <w:r>
        <w:t>y garden’ (Woods, 2011).</w:t>
      </w:r>
    </w:p>
    <w:p w14:paraId="246508F2" w14:textId="77777777" w:rsidR="000D750D" w:rsidRDefault="000D750D" w:rsidP="000D750D">
      <w:pPr>
        <w:jc w:val="both"/>
      </w:pPr>
    </w:p>
    <w:p w14:paraId="5315000F" w14:textId="77777777" w:rsidR="000D750D" w:rsidRPr="005B1E0C" w:rsidRDefault="000D750D" w:rsidP="000D750D">
      <w:pPr>
        <w:jc w:val="both"/>
      </w:pPr>
      <w:r w:rsidRPr="005B1E0C">
        <w:t xml:space="preserve">In addition, the importance of ‘more than human’ features </w:t>
      </w:r>
      <w:r>
        <w:t>of the rural such as animals was</w:t>
      </w:r>
      <w:r w:rsidRPr="005B1E0C">
        <w:t xml:space="preserve"> also of relevance</w:t>
      </w:r>
      <w:r>
        <w:t xml:space="preserve"> to their representations. </w:t>
      </w:r>
      <w:r w:rsidRPr="005B1E0C">
        <w:t>EU8 migrants perceived animals as being inseparably in</w:t>
      </w:r>
      <w:r>
        <w:t xml:space="preserve">scribed in the rural landscape. </w:t>
      </w:r>
      <w:r w:rsidRPr="005B1E0C">
        <w:t xml:space="preserve">This point supports Woods’ (2011) arguments that rural space is shared with </w:t>
      </w:r>
      <w:r>
        <w:t>non-human life, and which shaped</w:t>
      </w:r>
      <w:r w:rsidRPr="005B1E0C">
        <w:t xml:space="preserve"> EU8 migrants overall representations of the rural:</w:t>
      </w:r>
    </w:p>
    <w:p w14:paraId="67B0189D" w14:textId="77777777" w:rsidR="000D750D" w:rsidRPr="005B1E0C" w:rsidRDefault="000D750D" w:rsidP="000D750D">
      <w:pPr>
        <w:jc w:val="both"/>
      </w:pPr>
    </w:p>
    <w:p w14:paraId="69AD1EB7" w14:textId="6800CE4F" w:rsidR="000D750D" w:rsidRPr="005B1E0C" w:rsidRDefault="000D750D" w:rsidP="000D750D">
      <w:pPr>
        <w:jc w:val="both"/>
        <w:rPr>
          <w:i/>
        </w:rPr>
      </w:pPr>
      <w:r w:rsidRPr="005B1E0C">
        <w:rPr>
          <w:i/>
        </w:rPr>
        <w:tab/>
        <w:t>When I think of rural, the first thing I associate</w:t>
      </w:r>
      <w:r>
        <w:rPr>
          <w:i/>
        </w:rPr>
        <w:t xml:space="preserve"> it with is the rural animals: </w:t>
      </w:r>
      <w:r w:rsidR="00031881">
        <w:rPr>
          <w:i/>
        </w:rPr>
        <w:tab/>
        <w:t xml:space="preserve">horses, sheep and cattle. </w:t>
      </w:r>
      <w:r w:rsidRPr="005B1E0C">
        <w:rPr>
          <w:i/>
        </w:rPr>
        <w:t>They are part of the rural look!</w:t>
      </w:r>
      <w:r>
        <w:t xml:space="preserve"> (Interviewee </w:t>
      </w:r>
      <w:r w:rsidR="007A13F8">
        <w:t>21</w:t>
      </w:r>
      <w:r w:rsidR="00FA26CA">
        <w:t xml:space="preserve">, </w:t>
      </w:r>
      <w:r w:rsidR="00031881">
        <w:tab/>
      </w:r>
      <w:r w:rsidR="00FA26CA">
        <w:t>Polish female aged 32</w:t>
      </w:r>
      <w:r w:rsidRPr="005B1E0C">
        <w:t>).</w:t>
      </w:r>
    </w:p>
    <w:p w14:paraId="318050F6" w14:textId="77777777" w:rsidR="000D750D" w:rsidRPr="005B1E0C" w:rsidRDefault="000D750D" w:rsidP="000D750D">
      <w:pPr>
        <w:jc w:val="both"/>
      </w:pPr>
    </w:p>
    <w:p w14:paraId="22AEB839" w14:textId="5186649F" w:rsidR="000D750D" w:rsidRPr="005B1E0C" w:rsidRDefault="000D750D" w:rsidP="000D750D">
      <w:pPr>
        <w:jc w:val="both"/>
        <w:rPr>
          <w:i/>
        </w:rPr>
      </w:pPr>
      <w:r w:rsidRPr="005B1E0C">
        <w:t>Beyond the natural environment, EU8 migrants also made extensive reference to the built environment. For example, stone</w:t>
      </w:r>
      <w:r>
        <w:t>walls were</w:t>
      </w:r>
      <w:r w:rsidRPr="005B1E0C">
        <w:t xml:space="preserve"> discussed by EU8 migrants as being a distinct and integral element of the natural environment and landscape</w:t>
      </w:r>
      <w:r>
        <w:t>,</w:t>
      </w:r>
      <w:r w:rsidRPr="005B1E0C">
        <w:t xml:space="preserve"> yet were also recognised as being human-made.</w:t>
      </w:r>
      <w:r>
        <w:t xml:space="preserve"> </w:t>
      </w:r>
      <w:r w:rsidRPr="005B1E0C">
        <w:t xml:space="preserve">Rural property was a further feature </w:t>
      </w:r>
      <w:r w:rsidR="00031881">
        <w:t>that was</w:t>
      </w:r>
      <w:r>
        <w:t xml:space="preserve"> discussed</w:t>
      </w:r>
      <w:r w:rsidRPr="005B1E0C">
        <w:t>. Stone cottages and country estates were described as charming, spacious, and inscri</w:t>
      </w:r>
      <w:r>
        <w:t>bed in the rural landscape. These representations</w:t>
      </w:r>
      <w:r w:rsidRPr="005B1E0C">
        <w:t xml:space="preserve"> corroborate Woods’ (2011</w:t>
      </w:r>
      <w:r w:rsidR="00031881">
        <w:t>, p.231)</w:t>
      </w:r>
      <w:r w:rsidRPr="005B1E0C">
        <w:t xml:space="preserve"> argument, that one of the most powerful components of the rural idyll is “the image of the rose-covered cottage </w:t>
      </w:r>
      <w:r>
        <w:t>as the ideal country property”.</w:t>
      </w:r>
      <w:r w:rsidRPr="00573E20">
        <w:rPr>
          <w:iCs/>
          <w:lang w:val="en-US"/>
        </w:rPr>
        <w:t xml:space="preserve"> </w:t>
      </w:r>
      <w:r w:rsidRPr="005B1E0C">
        <w:rPr>
          <w:iCs/>
          <w:lang w:val="en-US"/>
        </w:rPr>
        <w:t>‘Rural heritage’, the so-called ‘time spaces’ of the rural (Woods, 2011), such as churches, castles and ruins were also strongly perceived as an integral element of the materiality of the rural and informed EU8 migrant representations of the English countryside.</w:t>
      </w:r>
    </w:p>
    <w:p w14:paraId="23DE27CB" w14:textId="77777777" w:rsidR="000D750D" w:rsidRDefault="000D750D" w:rsidP="000D750D">
      <w:pPr>
        <w:jc w:val="both"/>
      </w:pPr>
    </w:p>
    <w:p w14:paraId="1CA95C5B" w14:textId="2BCEFB4F" w:rsidR="000D750D" w:rsidRDefault="000D750D" w:rsidP="000D750D">
      <w:pPr>
        <w:jc w:val="both"/>
        <w:rPr>
          <w:rFonts w:cs="Arial"/>
        </w:rPr>
      </w:pPr>
      <w:r>
        <w:t>Hence individuals consistently highlighted the importance of the built and natural environment as being ‘idyllic’ and problem free. This contributes to the physical invisibility of issues such as poverty or deprivation comp</w:t>
      </w:r>
      <w:r w:rsidRPr="00C500AA">
        <w:t>ared to the city (</w:t>
      </w:r>
      <w:r w:rsidR="00031881">
        <w:t xml:space="preserve">see </w:t>
      </w:r>
      <w:r>
        <w:t xml:space="preserve">Francis and Henderson, 1992; </w:t>
      </w:r>
      <w:r w:rsidRPr="00C500AA">
        <w:rPr>
          <w:rFonts w:cs="Arial"/>
        </w:rPr>
        <w:t>Milbourne, 2004</w:t>
      </w:r>
      <w:r>
        <w:rPr>
          <w:rFonts w:cs="Arial"/>
        </w:rPr>
        <w:t>; Shucksmith 2000), and reinforces national media and popular discourses that serve to deny the presence of poverty in the rural (Cloke and Milbourne, 1992):</w:t>
      </w:r>
    </w:p>
    <w:p w14:paraId="2848DF15" w14:textId="77777777" w:rsidR="000D750D" w:rsidRDefault="000D750D" w:rsidP="000D750D">
      <w:pPr>
        <w:jc w:val="both"/>
        <w:rPr>
          <w:rFonts w:cs="Arial"/>
        </w:rPr>
      </w:pPr>
    </w:p>
    <w:p w14:paraId="0EA3022C" w14:textId="137E97C5" w:rsidR="000D750D" w:rsidRDefault="000D750D" w:rsidP="000D750D">
      <w:pPr>
        <w:jc w:val="both"/>
        <w:rPr>
          <w:rFonts w:cs="Arial"/>
        </w:rPr>
      </w:pPr>
      <w:r>
        <w:rPr>
          <w:lang w:val="en-US"/>
        </w:rPr>
        <w:tab/>
      </w:r>
      <w:r w:rsidRPr="00B73858">
        <w:rPr>
          <w:i/>
          <w:lang w:val="en-US"/>
        </w:rPr>
        <w:t xml:space="preserve">The cottages are incredible, it’s hard to believe that they are real and </w:t>
      </w:r>
      <w:r w:rsidRPr="00B73858">
        <w:rPr>
          <w:i/>
          <w:lang w:val="en-US"/>
        </w:rPr>
        <w:tab/>
        <w:t xml:space="preserve">people actually live there. They are like a picture from an old book, or a </w:t>
      </w:r>
      <w:r w:rsidRPr="00B73858">
        <w:rPr>
          <w:i/>
          <w:lang w:val="en-US"/>
        </w:rPr>
        <w:tab/>
        <w:t>movie!.....It is perfect</w:t>
      </w:r>
      <w:r>
        <w:rPr>
          <w:lang w:val="en-US"/>
        </w:rPr>
        <w:t xml:space="preserve"> (Interviewee </w:t>
      </w:r>
      <w:r w:rsidR="007A13F8">
        <w:rPr>
          <w:lang w:val="en-US"/>
        </w:rPr>
        <w:t>6</w:t>
      </w:r>
      <w:r w:rsidR="00FA26CA">
        <w:rPr>
          <w:lang w:val="en-US"/>
        </w:rPr>
        <w:t>, Polish female aged 34</w:t>
      </w:r>
      <w:r w:rsidRPr="00295F67">
        <w:rPr>
          <w:lang w:val="en-US"/>
        </w:rPr>
        <w:t>).</w:t>
      </w:r>
    </w:p>
    <w:p w14:paraId="1E9707C9" w14:textId="77777777" w:rsidR="000D750D" w:rsidRDefault="000D750D" w:rsidP="000D750D">
      <w:pPr>
        <w:jc w:val="both"/>
        <w:rPr>
          <w:i/>
          <w:highlight w:val="yellow"/>
        </w:rPr>
      </w:pPr>
    </w:p>
    <w:p w14:paraId="23126D88" w14:textId="77777777" w:rsidR="000D750D" w:rsidRPr="00E85962" w:rsidRDefault="000D750D" w:rsidP="000D750D">
      <w:pPr>
        <w:jc w:val="both"/>
      </w:pPr>
      <w:r w:rsidRPr="00E85962">
        <w:t>and</w:t>
      </w:r>
    </w:p>
    <w:p w14:paraId="1500C723" w14:textId="77777777" w:rsidR="000D750D" w:rsidRPr="00E85962" w:rsidRDefault="000D750D" w:rsidP="000D750D">
      <w:pPr>
        <w:jc w:val="both"/>
      </w:pPr>
    </w:p>
    <w:p w14:paraId="59E43D30" w14:textId="7A9111CB" w:rsidR="000D750D" w:rsidRPr="00295F67" w:rsidRDefault="000D750D" w:rsidP="000D750D">
      <w:pPr>
        <w:jc w:val="both"/>
        <w:rPr>
          <w:lang w:val="en-US"/>
        </w:rPr>
      </w:pPr>
      <w:r>
        <w:rPr>
          <w:lang w:val="en-US"/>
        </w:rPr>
        <w:tab/>
      </w:r>
      <w:r w:rsidRPr="00B73858">
        <w:rPr>
          <w:i/>
          <w:lang w:val="en-US"/>
        </w:rPr>
        <w:t xml:space="preserve">I guess we get something they don’t have – fresh air, beautiful views, </w:t>
      </w:r>
      <w:r w:rsidRPr="00B73858">
        <w:rPr>
          <w:i/>
          <w:lang w:val="en-US"/>
        </w:rPr>
        <w:tab/>
        <w:t xml:space="preserve">outdoor space, some kind of freedom – and they have things we don’t </w:t>
      </w:r>
      <w:r w:rsidRPr="00B73858">
        <w:rPr>
          <w:i/>
          <w:lang w:val="en-US"/>
        </w:rPr>
        <w:tab/>
        <w:t xml:space="preserve">have – theatres, massive cinemas, etc. – but I think we are richer – in </w:t>
      </w:r>
      <w:r w:rsidRPr="00B73858">
        <w:rPr>
          <w:i/>
          <w:lang w:val="en-US"/>
        </w:rPr>
        <w:tab/>
        <w:t>experiences. I choose rural</w:t>
      </w:r>
      <w:r>
        <w:rPr>
          <w:lang w:val="en-US"/>
        </w:rPr>
        <w:t xml:space="preserve"> (Interviewee </w:t>
      </w:r>
      <w:r w:rsidR="007A13F8">
        <w:rPr>
          <w:lang w:val="en-US"/>
        </w:rPr>
        <w:t>3</w:t>
      </w:r>
      <w:r w:rsidR="00FA26CA">
        <w:rPr>
          <w:lang w:val="en-US"/>
        </w:rPr>
        <w:t>, Polish female aged 33</w:t>
      </w:r>
      <w:r w:rsidRPr="00E85962">
        <w:rPr>
          <w:lang w:val="en-US"/>
        </w:rPr>
        <w:t>).</w:t>
      </w:r>
    </w:p>
    <w:p w14:paraId="240C527A" w14:textId="77777777" w:rsidR="000D750D" w:rsidRPr="00B058E6" w:rsidRDefault="000D750D" w:rsidP="000D750D">
      <w:pPr>
        <w:jc w:val="both"/>
      </w:pPr>
    </w:p>
    <w:p w14:paraId="07C4C55A" w14:textId="440C4460" w:rsidR="000D750D" w:rsidRPr="00573E20" w:rsidRDefault="000D750D" w:rsidP="000D750D">
      <w:pPr>
        <w:jc w:val="both"/>
      </w:pPr>
      <w:r>
        <w:t>Consequently,</w:t>
      </w:r>
      <w:r w:rsidRPr="00B058E6">
        <w:t xml:space="preserve"> EU8 migrants – in line with nativ</w:t>
      </w:r>
      <w:r>
        <w:t>e non-migrant populations –</w:t>
      </w:r>
      <w:r w:rsidRPr="00B058E6">
        <w:t xml:space="preserve"> discussed how problems of the rural were nowhere near as problematic as the urban – “</w:t>
      </w:r>
      <w:r w:rsidRPr="00B73858">
        <w:rPr>
          <w:i/>
        </w:rPr>
        <w:t>the urban is where the real poverty is…….everything is better in the rural</w:t>
      </w:r>
      <w:r w:rsidRPr="00B058E6">
        <w:t xml:space="preserve">” (Interviewee </w:t>
      </w:r>
      <w:r w:rsidR="00621C79">
        <w:t>20</w:t>
      </w:r>
      <w:r w:rsidRPr="00B058E6">
        <w:t>).</w:t>
      </w:r>
      <w:r>
        <w:t xml:space="preserve"> Nevertheless, it must be noted that a minority of EU8 migrant interviewees, and particularly those in lower paid occupations, </w:t>
      </w:r>
      <w:r w:rsidRPr="005B1E0C">
        <w:t>recognize</w:t>
      </w:r>
      <w:r>
        <w:t>d</w:t>
      </w:r>
      <w:r w:rsidRPr="005B1E0C">
        <w:t xml:space="preserve"> problems of housing affordability and implied that the concept of the rural idyll might be comp</w:t>
      </w:r>
      <w:r w:rsidR="00DA54DA">
        <w:t>romised by rural poverty. This</w:t>
      </w:r>
      <w:r w:rsidRPr="005B1E0C">
        <w:t xml:space="preserve"> perspective is consistent with the work of Dymitrow and Brauer (2016) and Woods (2011) who identify that rural landscapes and clichés are often stereotyped concepts that may obfuscate issues and lead to issues of dep</w:t>
      </w:r>
      <w:r>
        <w:t>rivation remaining unaddressed.</w:t>
      </w:r>
    </w:p>
    <w:p w14:paraId="22D3B58F" w14:textId="77777777" w:rsidR="000D750D" w:rsidRDefault="000D750D" w:rsidP="000D750D">
      <w:pPr>
        <w:jc w:val="both"/>
        <w:rPr>
          <w:highlight w:val="yellow"/>
        </w:rPr>
      </w:pPr>
    </w:p>
    <w:p w14:paraId="632AA4AB" w14:textId="77777777" w:rsidR="004719DC" w:rsidRPr="00B73858" w:rsidRDefault="004719DC" w:rsidP="000D750D">
      <w:pPr>
        <w:jc w:val="both"/>
        <w:rPr>
          <w:highlight w:val="yellow"/>
        </w:rPr>
      </w:pPr>
    </w:p>
    <w:p w14:paraId="2EE8FAB4" w14:textId="3420F0B7" w:rsidR="000D750D" w:rsidRPr="00031881" w:rsidRDefault="00975DD6" w:rsidP="007B48AC">
      <w:pPr>
        <w:jc w:val="both"/>
        <w:outlineLvl w:val="0"/>
        <w:rPr>
          <w:i/>
        </w:rPr>
      </w:pPr>
      <w:r>
        <w:rPr>
          <w:i/>
        </w:rPr>
        <w:t xml:space="preserve">4.2 </w:t>
      </w:r>
      <w:r w:rsidR="000D750D" w:rsidRPr="00031881">
        <w:rPr>
          <w:i/>
        </w:rPr>
        <w:t>Rural idyll and the therapeutic and relational rural</w:t>
      </w:r>
    </w:p>
    <w:p w14:paraId="3AE6975E" w14:textId="77777777" w:rsidR="000D750D" w:rsidRDefault="000D750D" w:rsidP="000D750D">
      <w:pPr>
        <w:jc w:val="both"/>
        <w:rPr>
          <w:rFonts w:cs="Arial"/>
        </w:rPr>
      </w:pPr>
    </w:p>
    <w:p w14:paraId="3B49D208" w14:textId="1106245C" w:rsidR="000D750D" w:rsidRPr="00C500AA" w:rsidRDefault="000D750D" w:rsidP="000D750D">
      <w:pPr>
        <w:jc w:val="both"/>
      </w:pPr>
      <w:r w:rsidRPr="004D3514">
        <w:rPr>
          <w:rFonts w:cs="Arial"/>
          <w:highlight w:val="yellow"/>
        </w:rPr>
        <w:t xml:space="preserve">The dominance of the rural idyll has informed processes of counter-urbanisation from the city by affluent professionals in the UK (Phillips, 2002). But in terms of EU8 migrants, </w:t>
      </w:r>
      <w:r w:rsidR="00031881" w:rsidRPr="004D3514">
        <w:rPr>
          <w:rFonts w:cs="Arial"/>
          <w:highlight w:val="yellow"/>
        </w:rPr>
        <w:t>those</w:t>
      </w:r>
      <w:r w:rsidR="00031881">
        <w:rPr>
          <w:rFonts w:cs="Arial"/>
          <w:highlight w:val="yellow"/>
        </w:rPr>
        <w:t xml:space="preserve"> who indicated that they had a choice to live in the rural</w:t>
      </w:r>
      <w:r w:rsidR="00031881" w:rsidRPr="004D3514">
        <w:rPr>
          <w:rFonts w:cs="Arial"/>
          <w:highlight w:val="yellow"/>
        </w:rPr>
        <w:t xml:space="preserve"> </w:t>
      </w:r>
      <w:r w:rsidR="00031881">
        <w:rPr>
          <w:rFonts w:cs="Arial"/>
          <w:highlight w:val="yellow"/>
        </w:rPr>
        <w:t xml:space="preserve">(around two-thirds of our interviewees) were employed in </w:t>
      </w:r>
      <w:r w:rsidR="00031881" w:rsidRPr="004D3514">
        <w:rPr>
          <w:rFonts w:cs="Arial"/>
          <w:highlight w:val="yellow"/>
        </w:rPr>
        <w:t>both h</w:t>
      </w:r>
      <w:r w:rsidR="00031881">
        <w:rPr>
          <w:rFonts w:cs="Arial"/>
          <w:highlight w:val="yellow"/>
        </w:rPr>
        <w:t xml:space="preserve">igh and low skilled occupations. Their </w:t>
      </w:r>
      <w:r w:rsidRPr="004D3514">
        <w:rPr>
          <w:rFonts w:cs="Arial"/>
          <w:highlight w:val="yellow"/>
        </w:rPr>
        <w:t xml:space="preserve">representations </w:t>
      </w:r>
      <w:r w:rsidR="00031881">
        <w:rPr>
          <w:rFonts w:cs="Arial"/>
          <w:highlight w:val="yellow"/>
        </w:rPr>
        <w:t xml:space="preserve">of rural England </w:t>
      </w:r>
      <w:r w:rsidRPr="004D3514">
        <w:rPr>
          <w:highlight w:val="yellow"/>
        </w:rPr>
        <w:t xml:space="preserve">informed a view of the rural as offering </w:t>
      </w:r>
      <w:r w:rsidRPr="00E82FF0">
        <w:rPr>
          <w:highlight w:val="yellow"/>
        </w:rPr>
        <w:t>social and cultural capital,</w:t>
      </w:r>
      <w:r w:rsidRPr="00E82FF0">
        <w:rPr>
          <w:rFonts w:cs="Arial"/>
          <w:highlight w:val="yellow"/>
        </w:rPr>
        <w:t xml:space="preserve"> and with in-migration viewed as a process of ‘moving up’</w:t>
      </w:r>
      <w:r w:rsidR="00537FF0" w:rsidRPr="00E82FF0">
        <w:rPr>
          <w:rFonts w:cs="Arial"/>
          <w:highlight w:val="yellow"/>
        </w:rPr>
        <w:t xml:space="preserve"> the social ladder</w:t>
      </w:r>
      <w:r w:rsidRPr="00E82FF0">
        <w:rPr>
          <w:rFonts w:cs="Arial"/>
          <w:highlight w:val="yellow"/>
        </w:rPr>
        <w:t xml:space="preserve">. </w:t>
      </w:r>
      <w:r w:rsidR="00537FF0" w:rsidRPr="00E82FF0">
        <w:rPr>
          <w:rFonts w:cs="Arial"/>
          <w:highlight w:val="yellow"/>
        </w:rPr>
        <w:t>Many migrants felt</w:t>
      </w:r>
      <w:r w:rsidR="00E82FF0" w:rsidRPr="00E82FF0">
        <w:rPr>
          <w:rFonts w:cs="Arial"/>
          <w:highlight w:val="yellow"/>
        </w:rPr>
        <w:t xml:space="preserve"> proud of being able to</w:t>
      </w:r>
      <w:r w:rsidR="00537FF0" w:rsidRPr="00E82FF0">
        <w:rPr>
          <w:rFonts w:cs="Arial"/>
          <w:highlight w:val="yellow"/>
        </w:rPr>
        <w:t xml:space="preserve"> live in the English countryside, which was seen as</w:t>
      </w:r>
      <w:r w:rsidR="00BF4B76" w:rsidRPr="00E82FF0">
        <w:rPr>
          <w:rFonts w:cs="Arial"/>
          <w:highlight w:val="yellow"/>
        </w:rPr>
        <w:t xml:space="preserve"> affluent, a home to the middle class</w:t>
      </w:r>
      <w:r w:rsidR="001F4BC7" w:rsidRPr="00E82FF0">
        <w:rPr>
          <w:rFonts w:cs="Arial"/>
          <w:highlight w:val="yellow"/>
        </w:rPr>
        <w:t xml:space="preserve">, problem free </w:t>
      </w:r>
      <w:r w:rsidR="00BF4B76" w:rsidRPr="00E82FF0">
        <w:rPr>
          <w:rFonts w:cs="Arial"/>
          <w:highlight w:val="yellow"/>
        </w:rPr>
        <w:t>and</w:t>
      </w:r>
      <w:r w:rsidR="00537FF0" w:rsidRPr="00E82FF0">
        <w:rPr>
          <w:rFonts w:cs="Arial"/>
          <w:highlight w:val="yellow"/>
        </w:rPr>
        <w:t xml:space="preserve"> </w:t>
      </w:r>
      <w:r w:rsidR="00E82FF0" w:rsidRPr="00E82FF0">
        <w:rPr>
          <w:rFonts w:cs="Arial"/>
          <w:highlight w:val="yellow"/>
        </w:rPr>
        <w:t xml:space="preserve">an </w:t>
      </w:r>
      <w:r w:rsidR="00537FF0" w:rsidRPr="00E82FF0">
        <w:rPr>
          <w:rFonts w:cs="Arial"/>
          <w:highlight w:val="yellow"/>
        </w:rPr>
        <w:t>exclusive</w:t>
      </w:r>
      <w:r w:rsidR="00BF4B76" w:rsidRPr="00E82FF0">
        <w:rPr>
          <w:rFonts w:cs="Arial"/>
          <w:highlight w:val="yellow"/>
        </w:rPr>
        <w:t xml:space="preserve"> area.</w:t>
      </w:r>
      <w:r w:rsidR="00537FF0" w:rsidRPr="00E82FF0">
        <w:rPr>
          <w:rFonts w:cs="Arial"/>
          <w:highlight w:val="yellow"/>
        </w:rPr>
        <w:t xml:space="preserve"> </w:t>
      </w:r>
    </w:p>
    <w:p w14:paraId="1A0B516E" w14:textId="77777777" w:rsidR="000D750D" w:rsidRDefault="000D750D" w:rsidP="000D750D">
      <w:pPr>
        <w:jc w:val="both"/>
      </w:pPr>
    </w:p>
    <w:p w14:paraId="4D0D515A" w14:textId="3FA383E5" w:rsidR="000D4BC6" w:rsidRDefault="000D750D" w:rsidP="00763897">
      <w:pPr>
        <w:jc w:val="both"/>
        <w:rPr>
          <w:highlight w:val="yellow"/>
          <w:lang w:val="en-US"/>
        </w:rPr>
      </w:pPr>
      <w:r w:rsidRPr="004D3514">
        <w:rPr>
          <w:highlight w:val="yellow"/>
        </w:rPr>
        <w:t>It has been reporte</w:t>
      </w:r>
      <w:r w:rsidR="009C4AC2">
        <w:rPr>
          <w:highlight w:val="yellow"/>
        </w:rPr>
        <w:t xml:space="preserve">d how </w:t>
      </w:r>
      <w:r w:rsidR="00386C90" w:rsidRPr="004D3514">
        <w:rPr>
          <w:highlight w:val="yellow"/>
          <w:lang w:val="en-US"/>
        </w:rPr>
        <w:t>community</w:t>
      </w:r>
      <w:r w:rsidRPr="004D3514">
        <w:rPr>
          <w:highlight w:val="yellow"/>
          <w:lang w:val="en-US"/>
        </w:rPr>
        <w:t xml:space="preserve"> belonging and attachment to landscape are often more significant than material hardship and social exclusion for </w:t>
      </w:r>
      <w:r w:rsidR="00031881">
        <w:rPr>
          <w:highlight w:val="yellow"/>
          <w:lang w:val="en-US"/>
        </w:rPr>
        <w:t>the native</w:t>
      </w:r>
      <w:r w:rsidRPr="004D3514">
        <w:rPr>
          <w:highlight w:val="yellow"/>
          <w:lang w:val="en-US"/>
        </w:rPr>
        <w:t xml:space="preserve"> </w:t>
      </w:r>
      <w:r w:rsidR="00031881">
        <w:rPr>
          <w:highlight w:val="yellow"/>
          <w:lang w:val="en-US"/>
        </w:rPr>
        <w:t xml:space="preserve">rural population </w:t>
      </w:r>
      <w:r w:rsidRPr="004D3514">
        <w:rPr>
          <w:highlight w:val="yellow"/>
          <w:lang w:val="en-US"/>
        </w:rPr>
        <w:t>exper</w:t>
      </w:r>
      <w:r w:rsidR="00FA687B">
        <w:rPr>
          <w:highlight w:val="yellow"/>
          <w:lang w:val="en-US"/>
        </w:rPr>
        <w:t>iencing poverty (Milbourne, 2014</w:t>
      </w:r>
      <w:r w:rsidRPr="004D3514">
        <w:rPr>
          <w:highlight w:val="yellow"/>
          <w:lang w:val="en-US"/>
        </w:rPr>
        <w:t>). Whilst this was also evident for EU8 migrants, reference to the rural as a space of therapy was an additional factor of significance that offset problems of living with</w:t>
      </w:r>
      <w:r w:rsidR="009C4AC2">
        <w:rPr>
          <w:highlight w:val="yellow"/>
          <w:lang w:val="en-US"/>
        </w:rPr>
        <w:t xml:space="preserve">in the rural. </w:t>
      </w:r>
      <w:r w:rsidR="00633C76">
        <w:rPr>
          <w:highlight w:val="yellow"/>
          <w:lang w:val="en-US"/>
        </w:rPr>
        <w:t xml:space="preserve">Smith and Phillips (2001) </w:t>
      </w:r>
      <w:r w:rsidR="000D4BC6">
        <w:rPr>
          <w:highlight w:val="yellow"/>
          <w:lang w:val="en-US"/>
        </w:rPr>
        <w:t xml:space="preserve">have </w:t>
      </w:r>
      <w:r w:rsidR="00633C76">
        <w:rPr>
          <w:highlight w:val="yellow"/>
          <w:lang w:val="en-US"/>
        </w:rPr>
        <w:t>note</w:t>
      </w:r>
      <w:r w:rsidR="00D0583F">
        <w:rPr>
          <w:highlight w:val="yellow"/>
          <w:lang w:val="en-US"/>
        </w:rPr>
        <w:t>d</w:t>
      </w:r>
      <w:r w:rsidR="00633C76">
        <w:rPr>
          <w:highlight w:val="yellow"/>
          <w:lang w:val="en-US"/>
        </w:rPr>
        <w:t xml:space="preserve"> the therapeutic value of rural areas as a means to ‘self realisation’ and the ability of i</w:t>
      </w:r>
      <w:r w:rsidR="00031881">
        <w:rPr>
          <w:highlight w:val="yellow"/>
          <w:lang w:val="en-US"/>
        </w:rPr>
        <w:t>ndividuals to ‘find themselves’</w:t>
      </w:r>
      <w:r w:rsidR="000D4BC6">
        <w:rPr>
          <w:highlight w:val="yellow"/>
          <w:lang w:val="en-US"/>
        </w:rPr>
        <w:t xml:space="preserve">. </w:t>
      </w:r>
      <w:r w:rsidR="004719DC">
        <w:rPr>
          <w:highlight w:val="yellow"/>
          <w:lang w:val="en-US"/>
        </w:rPr>
        <w:t>More specifically,</w:t>
      </w:r>
      <w:r w:rsidR="00633C76">
        <w:rPr>
          <w:highlight w:val="yellow"/>
          <w:lang w:val="en-US"/>
        </w:rPr>
        <w:t xml:space="preserve"> </w:t>
      </w:r>
      <w:r w:rsidR="00E874A9">
        <w:rPr>
          <w:highlight w:val="yellow"/>
          <w:lang w:val="en-US"/>
        </w:rPr>
        <w:t>Askins (2009) illustrated</w:t>
      </w:r>
      <w:r w:rsidR="00633C76">
        <w:rPr>
          <w:highlight w:val="yellow"/>
          <w:lang w:val="en-US"/>
        </w:rPr>
        <w:t xml:space="preserve"> how the rural was of therapeutic value to individuals with African, Caribbean and Asian backgrounds in the UK in terms of their ability to relieve stress and </w:t>
      </w:r>
      <w:r w:rsidR="00D0583F">
        <w:rPr>
          <w:highlight w:val="yellow"/>
          <w:lang w:val="en-US"/>
        </w:rPr>
        <w:t xml:space="preserve">to </w:t>
      </w:r>
      <w:r w:rsidR="00633C76">
        <w:rPr>
          <w:highlight w:val="yellow"/>
          <w:lang w:val="en-US"/>
        </w:rPr>
        <w:t>generate health benefits from being in n</w:t>
      </w:r>
      <w:r w:rsidR="00D0583F">
        <w:rPr>
          <w:highlight w:val="yellow"/>
          <w:lang w:val="en-US"/>
        </w:rPr>
        <w:t>atural surroundings.</w:t>
      </w:r>
      <w:r w:rsidR="00633C76">
        <w:rPr>
          <w:highlight w:val="yellow"/>
          <w:lang w:val="en-US"/>
        </w:rPr>
        <w:t xml:space="preserve"> </w:t>
      </w:r>
    </w:p>
    <w:p w14:paraId="229AEF35" w14:textId="77777777" w:rsidR="000D4BC6" w:rsidRDefault="000D4BC6" w:rsidP="00763897">
      <w:pPr>
        <w:jc w:val="both"/>
        <w:rPr>
          <w:highlight w:val="yellow"/>
          <w:lang w:val="en-US"/>
        </w:rPr>
      </w:pPr>
    </w:p>
    <w:p w14:paraId="603DCF4B" w14:textId="625EDCB3" w:rsidR="00DA54DA" w:rsidRDefault="00633C76" w:rsidP="00763897">
      <w:pPr>
        <w:jc w:val="both"/>
        <w:rPr>
          <w:highlight w:val="yellow"/>
          <w:lang w:val="en-US"/>
        </w:rPr>
      </w:pPr>
      <w:r>
        <w:rPr>
          <w:highlight w:val="yellow"/>
          <w:lang w:val="en-US"/>
        </w:rPr>
        <w:t xml:space="preserve">Conradson (2005) </w:t>
      </w:r>
      <w:r w:rsidR="004719DC">
        <w:rPr>
          <w:highlight w:val="yellow"/>
          <w:lang w:val="en-US"/>
        </w:rPr>
        <w:t xml:space="preserve">has </w:t>
      </w:r>
      <w:r w:rsidR="00D0583F">
        <w:rPr>
          <w:highlight w:val="yellow"/>
          <w:lang w:val="en-US"/>
        </w:rPr>
        <w:t xml:space="preserve">also </w:t>
      </w:r>
      <w:r w:rsidR="000D4BC6">
        <w:rPr>
          <w:highlight w:val="yellow"/>
          <w:lang w:val="en-US"/>
        </w:rPr>
        <w:t xml:space="preserve">highlighted </w:t>
      </w:r>
      <w:r w:rsidR="00D0583F">
        <w:rPr>
          <w:highlight w:val="yellow"/>
          <w:lang w:val="en-US"/>
        </w:rPr>
        <w:t>the need to focus on</w:t>
      </w:r>
      <w:r w:rsidR="004719DC">
        <w:rPr>
          <w:highlight w:val="yellow"/>
          <w:lang w:val="en-US"/>
        </w:rPr>
        <w:t xml:space="preserve"> therapeutic experiences and the ways</w:t>
      </w:r>
      <w:r w:rsidR="00D0583F">
        <w:rPr>
          <w:highlight w:val="yellow"/>
          <w:lang w:val="en-US"/>
        </w:rPr>
        <w:t xml:space="preserve"> individuals</w:t>
      </w:r>
      <w:r w:rsidR="004719DC">
        <w:rPr>
          <w:highlight w:val="yellow"/>
          <w:lang w:val="en-US"/>
        </w:rPr>
        <w:t xml:space="preserve"> interact</w:t>
      </w:r>
      <w:r w:rsidR="00D0583F">
        <w:rPr>
          <w:highlight w:val="yellow"/>
          <w:lang w:val="en-US"/>
        </w:rPr>
        <w:t xml:space="preserve"> with therapeutic landscapes, rather than a focus on landscape qualities alone. </w:t>
      </w:r>
      <w:r w:rsidR="004719DC">
        <w:rPr>
          <w:highlight w:val="yellow"/>
          <w:lang w:val="en-US"/>
        </w:rPr>
        <w:t>H</w:t>
      </w:r>
      <w:r w:rsidR="00E874A9">
        <w:rPr>
          <w:highlight w:val="yellow"/>
          <w:lang w:val="en-US"/>
        </w:rPr>
        <w:t xml:space="preserve">e identified </w:t>
      </w:r>
      <w:r w:rsidR="004719DC">
        <w:rPr>
          <w:highlight w:val="yellow"/>
          <w:lang w:val="en-US"/>
        </w:rPr>
        <w:t xml:space="preserve">a number of factors that </w:t>
      </w:r>
      <w:r w:rsidR="00D0583F">
        <w:rPr>
          <w:highlight w:val="yellow"/>
          <w:lang w:val="en-US"/>
        </w:rPr>
        <w:t>enhance or detract from the therapeutic potential of a particular landscape. These in</w:t>
      </w:r>
      <w:r w:rsidR="004719DC">
        <w:rPr>
          <w:highlight w:val="yellow"/>
          <w:lang w:val="en-US"/>
        </w:rPr>
        <w:t>clude</w:t>
      </w:r>
      <w:r w:rsidR="00D0583F">
        <w:rPr>
          <w:highlight w:val="yellow"/>
          <w:lang w:val="en-US"/>
        </w:rPr>
        <w:t xml:space="preserve"> </w:t>
      </w:r>
      <w:r w:rsidR="00E874A9">
        <w:rPr>
          <w:highlight w:val="yellow"/>
          <w:lang w:val="en-US"/>
        </w:rPr>
        <w:t xml:space="preserve">i) </w:t>
      </w:r>
      <w:r w:rsidR="00D0583F">
        <w:rPr>
          <w:highlight w:val="yellow"/>
          <w:lang w:val="en-US"/>
        </w:rPr>
        <w:t xml:space="preserve">the </w:t>
      </w:r>
      <w:r w:rsidR="00E854E4">
        <w:rPr>
          <w:highlight w:val="yellow"/>
          <w:lang w:val="en-US"/>
        </w:rPr>
        <w:t xml:space="preserve">presence of other individuals which may lead to positive interpersonal interactions, </w:t>
      </w:r>
      <w:r w:rsidR="00E874A9">
        <w:rPr>
          <w:highlight w:val="yellow"/>
          <w:lang w:val="en-US"/>
        </w:rPr>
        <w:t xml:space="preserve">ii) </w:t>
      </w:r>
      <w:r w:rsidR="00E854E4">
        <w:rPr>
          <w:highlight w:val="yellow"/>
          <w:lang w:val="en-US"/>
        </w:rPr>
        <w:t xml:space="preserve">the possibility for ‘personal renewal’ through encounters with wilderness, </w:t>
      </w:r>
      <w:r w:rsidR="00E874A9">
        <w:rPr>
          <w:highlight w:val="yellow"/>
          <w:lang w:val="en-US"/>
        </w:rPr>
        <w:t xml:space="preserve">iii) </w:t>
      </w:r>
      <w:r w:rsidR="00E854E4">
        <w:rPr>
          <w:highlight w:val="yellow"/>
          <w:lang w:val="en-US"/>
        </w:rPr>
        <w:t>the importance of human, non-human and material entities in different spatial contexts</w:t>
      </w:r>
      <w:r w:rsidR="004719DC">
        <w:rPr>
          <w:highlight w:val="yellow"/>
          <w:lang w:val="en-US"/>
        </w:rPr>
        <w:t xml:space="preserve"> (and alluding to</w:t>
      </w:r>
      <w:r w:rsidR="009A6AD6">
        <w:rPr>
          <w:highlight w:val="yellow"/>
          <w:lang w:val="en-US"/>
        </w:rPr>
        <w:t xml:space="preserve"> the importance of therapeutic places; </w:t>
      </w:r>
      <w:r w:rsidR="00E854E4">
        <w:rPr>
          <w:highlight w:val="yellow"/>
          <w:lang w:val="en-US"/>
        </w:rPr>
        <w:t xml:space="preserve">see Thrift, 1999) and </w:t>
      </w:r>
      <w:r w:rsidR="00E874A9">
        <w:rPr>
          <w:highlight w:val="yellow"/>
          <w:lang w:val="en-US"/>
        </w:rPr>
        <w:t xml:space="preserve">iv) </w:t>
      </w:r>
      <w:r w:rsidR="00E854E4">
        <w:rPr>
          <w:highlight w:val="yellow"/>
          <w:lang w:val="en-US"/>
        </w:rPr>
        <w:t>the ability to distance oneself from home demands.</w:t>
      </w:r>
    </w:p>
    <w:p w14:paraId="45BACBF4" w14:textId="77777777" w:rsidR="00E854E4" w:rsidRPr="005D11CA" w:rsidRDefault="00E854E4" w:rsidP="00763897">
      <w:pPr>
        <w:jc w:val="both"/>
        <w:rPr>
          <w:highlight w:val="yellow"/>
          <w:lang w:val="en-US"/>
        </w:rPr>
      </w:pPr>
    </w:p>
    <w:p w14:paraId="58C3AD3E" w14:textId="1BDDC5EB" w:rsidR="009A6AD6" w:rsidRPr="005D11CA" w:rsidRDefault="004719DC" w:rsidP="009A6AD6">
      <w:pPr>
        <w:jc w:val="both"/>
        <w:rPr>
          <w:highlight w:val="yellow"/>
        </w:rPr>
      </w:pPr>
      <w:r>
        <w:rPr>
          <w:highlight w:val="yellow"/>
          <w:lang w:val="en-US"/>
        </w:rPr>
        <w:t>Our research highlighted that a number of these claims were of relevance for EU8 migrants</w:t>
      </w:r>
      <w:r w:rsidR="00D76348" w:rsidRPr="005D11CA">
        <w:rPr>
          <w:highlight w:val="yellow"/>
          <w:lang w:val="en-US"/>
        </w:rPr>
        <w:t xml:space="preserve">. For example, </w:t>
      </w:r>
      <w:r w:rsidR="009A6AD6" w:rsidRPr="005D11CA">
        <w:rPr>
          <w:highlight w:val="yellow"/>
        </w:rPr>
        <w:t xml:space="preserve">rural areas were seen as therapeutic spaces derived from the landscape as well as through </w:t>
      </w:r>
      <w:r>
        <w:rPr>
          <w:highlight w:val="yellow"/>
        </w:rPr>
        <w:t xml:space="preserve">their </w:t>
      </w:r>
      <w:r w:rsidR="009A6AD6" w:rsidRPr="005D11CA">
        <w:rPr>
          <w:highlight w:val="yellow"/>
        </w:rPr>
        <w:t>practices of</w:t>
      </w:r>
      <w:r w:rsidR="00C62607" w:rsidRPr="005D11CA">
        <w:rPr>
          <w:highlight w:val="yellow"/>
        </w:rPr>
        <w:t xml:space="preserve"> landscape interaction. Key features</w:t>
      </w:r>
      <w:r w:rsidR="009A6AD6" w:rsidRPr="005D11CA">
        <w:rPr>
          <w:highlight w:val="yellow"/>
        </w:rPr>
        <w:t xml:space="preserve"> </w:t>
      </w:r>
      <w:r w:rsidR="00C62607" w:rsidRPr="005D11CA">
        <w:rPr>
          <w:highlight w:val="yellow"/>
        </w:rPr>
        <w:t xml:space="preserve">cited </w:t>
      </w:r>
      <w:r w:rsidR="009A6AD6" w:rsidRPr="005D11CA">
        <w:rPr>
          <w:highlight w:val="yellow"/>
        </w:rPr>
        <w:t xml:space="preserve">were the natural surroundings, the landscape, greenery, peacefulness, fresh air and presence (and sounds) of rural fauna. </w:t>
      </w:r>
      <w:r w:rsidR="00D76348" w:rsidRPr="005D11CA">
        <w:rPr>
          <w:highlight w:val="yellow"/>
        </w:rPr>
        <w:t>But an interesting factor – and over and above existing commentaries - was made by EU8 migrants</w:t>
      </w:r>
      <w:r w:rsidR="009A6AD6" w:rsidRPr="005D11CA">
        <w:rPr>
          <w:highlight w:val="yellow"/>
        </w:rPr>
        <w:t xml:space="preserve"> sharing accommoda</w:t>
      </w:r>
      <w:r w:rsidR="00D76348" w:rsidRPr="005D11CA">
        <w:rPr>
          <w:highlight w:val="yellow"/>
        </w:rPr>
        <w:t>tion, or who had large families. Such individuals stated that outdoor rural space</w:t>
      </w:r>
      <w:r w:rsidR="00C62607" w:rsidRPr="005D11CA">
        <w:rPr>
          <w:highlight w:val="yellow"/>
        </w:rPr>
        <w:t xml:space="preserve"> </w:t>
      </w:r>
      <w:r w:rsidR="00D76348" w:rsidRPr="005D11CA">
        <w:rPr>
          <w:highlight w:val="yellow"/>
        </w:rPr>
        <w:t xml:space="preserve">provided the opportunity </w:t>
      </w:r>
      <w:r w:rsidR="009A6AD6" w:rsidRPr="005D11CA">
        <w:rPr>
          <w:highlight w:val="yellow"/>
        </w:rPr>
        <w:t xml:space="preserve">to ‘feel free’ and </w:t>
      </w:r>
      <w:r w:rsidR="00D76348" w:rsidRPr="005D11CA">
        <w:rPr>
          <w:highlight w:val="yellow"/>
        </w:rPr>
        <w:t xml:space="preserve">to </w:t>
      </w:r>
      <w:r w:rsidR="009A6AD6" w:rsidRPr="005D11CA">
        <w:rPr>
          <w:highlight w:val="yellow"/>
        </w:rPr>
        <w:t>‘be themselves’, as well as providing the opportunity for societal encounters with friends and family, especially through walks or picnics.</w:t>
      </w:r>
      <w:r w:rsidR="00C62607" w:rsidRPr="005D11CA">
        <w:rPr>
          <w:highlight w:val="yellow"/>
        </w:rPr>
        <w:t xml:space="preserve"> As such, the r</w:t>
      </w:r>
      <w:r w:rsidR="009A6AD6" w:rsidRPr="005D11CA">
        <w:rPr>
          <w:highlight w:val="yellow"/>
        </w:rPr>
        <w:t xml:space="preserve">ural </w:t>
      </w:r>
      <w:r w:rsidR="00C62607" w:rsidRPr="005D11CA">
        <w:rPr>
          <w:highlight w:val="yellow"/>
        </w:rPr>
        <w:t xml:space="preserve">acted </w:t>
      </w:r>
      <w:r w:rsidR="009A6AD6" w:rsidRPr="005D11CA">
        <w:rPr>
          <w:highlight w:val="yellow"/>
        </w:rPr>
        <w:t>as an escape</w:t>
      </w:r>
      <w:r w:rsidR="00C62607" w:rsidRPr="005D11CA">
        <w:rPr>
          <w:highlight w:val="yellow"/>
        </w:rPr>
        <w:t xml:space="preserve"> ‘from a crowded home’. Hence its therapeutic value</w:t>
      </w:r>
      <w:r w:rsidR="009A6AD6" w:rsidRPr="005D11CA">
        <w:rPr>
          <w:highlight w:val="yellow"/>
        </w:rPr>
        <w:t xml:space="preserve"> was particularly important for those EU8 migrants who lived in rented accommodation and / or shared a bedroom. </w:t>
      </w:r>
    </w:p>
    <w:p w14:paraId="65D9F62B" w14:textId="77777777" w:rsidR="009A6AD6" w:rsidRPr="005D11CA" w:rsidRDefault="009A6AD6" w:rsidP="009A6AD6">
      <w:pPr>
        <w:jc w:val="both"/>
        <w:rPr>
          <w:highlight w:val="yellow"/>
        </w:rPr>
      </w:pPr>
    </w:p>
    <w:p w14:paraId="75C5B6DF" w14:textId="4085460E" w:rsidR="009A6AD6" w:rsidRPr="005D11CA" w:rsidRDefault="004719DC" w:rsidP="009A6AD6">
      <w:pPr>
        <w:jc w:val="both"/>
        <w:rPr>
          <w:highlight w:val="yellow"/>
        </w:rPr>
      </w:pPr>
      <w:r>
        <w:rPr>
          <w:highlight w:val="yellow"/>
        </w:rPr>
        <w:t xml:space="preserve">Additionally, </w:t>
      </w:r>
      <w:r w:rsidR="009A6AD6" w:rsidRPr="005D11CA">
        <w:rPr>
          <w:highlight w:val="yellow"/>
        </w:rPr>
        <w:t xml:space="preserve">rural space </w:t>
      </w:r>
      <w:r w:rsidR="00C62607" w:rsidRPr="005D11CA">
        <w:rPr>
          <w:highlight w:val="yellow"/>
        </w:rPr>
        <w:t xml:space="preserve">was therapeutic </w:t>
      </w:r>
      <w:r>
        <w:rPr>
          <w:highlight w:val="yellow"/>
        </w:rPr>
        <w:t xml:space="preserve">for </w:t>
      </w:r>
      <w:r w:rsidR="00C62607" w:rsidRPr="005D11CA">
        <w:rPr>
          <w:highlight w:val="yellow"/>
        </w:rPr>
        <w:t xml:space="preserve">offsetting </w:t>
      </w:r>
      <w:r w:rsidR="009A6AD6" w:rsidRPr="005D11CA">
        <w:rPr>
          <w:highlight w:val="yellow"/>
        </w:rPr>
        <w:t xml:space="preserve">work pressures and home demands. </w:t>
      </w:r>
      <w:r w:rsidR="00C62607" w:rsidRPr="005D11CA">
        <w:rPr>
          <w:highlight w:val="yellow"/>
        </w:rPr>
        <w:t xml:space="preserve">This was the case for all EU8 migrants but especially </w:t>
      </w:r>
      <w:r w:rsidR="00D76348" w:rsidRPr="005D11CA">
        <w:rPr>
          <w:highlight w:val="yellow"/>
        </w:rPr>
        <w:t xml:space="preserve">for </w:t>
      </w:r>
      <w:r w:rsidR="00C62607" w:rsidRPr="005D11CA">
        <w:rPr>
          <w:highlight w:val="yellow"/>
        </w:rPr>
        <w:t>those who were employed in occupations such as farming, manufacturing and hospitality that required long hours, which were often physically</w:t>
      </w:r>
      <w:r>
        <w:rPr>
          <w:highlight w:val="yellow"/>
        </w:rPr>
        <w:t xml:space="preserve"> demanding, and where migrants “</w:t>
      </w:r>
      <w:r w:rsidR="00C62607" w:rsidRPr="004719DC">
        <w:rPr>
          <w:i/>
          <w:highlight w:val="yellow"/>
        </w:rPr>
        <w:t>almost never got to see the</w:t>
      </w:r>
      <w:r w:rsidR="00CA57DC" w:rsidRPr="004719DC">
        <w:rPr>
          <w:i/>
          <w:highlight w:val="yellow"/>
        </w:rPr>
        <w:t xml:space="preserve"> sunlight</w:t>
      </w:r>
      <w:r>
        <w:rPr>
          <w:highlight w:val="yellow"/>
        </w:rPr>
        <w:t>”</w:t>
      </w:r>
      <w:r w:rsidR="00CA57DC" w:rsidRPr="005D11CA">
        <w:rPr>
          <w:highlight w:val="yellow"/>
        </w:rPr>
        <w:t xml:space="preserve"> (Interviewee 5, Polish male aged 27</w:t>
      </w:r>
      <w:r w:rsidR="00C62607" w:rsidRPr="005D11CA">
        <w:rPr>
          <w:highlight w:val="yellow"/>
        </w:rPr>
        <w:t>).</w:t>
      </w:r>
      <w:r w:rsidR="009A6AD6" w:rsidRPr="005D11CA">
        <w:rPr>
          <w:highlight w:val="yellow"/>
        </w:rPr>
        <w:t xml:space="preserve"> </w:t>
      </w:r>
      <w:r>
        <w:rPr>
          <w:highlight w:val="yellow"/>
        </w:rPr>
        <w:t>Accordingly,</w:t>
      </w:r>
      <w:r w:rsidR="009A6AD6" w:rsidRPr="005D11CA">
        <w:rPr>
          <w:highlight w:val="yellow"/>
        </w:rPr>
        <w:t xml:space="preserve"> the rural was identified as havi</w:t>
      </w:r>
      <w:r w:rsidR="00C62607" w:rsidRPr="005D11CA">
        <w:rPr>
          <w:highlight w:val="yellow"/>
        </w:rPr>
        <w:t>ng a positive influence on physical and mental health:</w:t>
      </w:r>
    </w:p>
    <w:p w14:paraId="3D056E64" w14:textId="77777777" w:rsidR="009A6AD6" w:rsidRPr="005D11CA" w:rsidRDefault="009A6AD6" w:rsidP="009A6AD6">
      <w:pPr>
        <w:jc w:val="both"/>
        <w:rPr>
          <w:highlight w:val="yellow"/>
        </w:rPr>
      </w:pPr>
    </w:p>
    <w:p w14:paraId="1468C307" w14:textId="31BDC540" w:rsidR="009A6AD6" w:rsidRPr="005D11CA" w:rsidRDefault="00C62607" w:rsidP="009A6AD6">
      <w:pPr>
        <w:jc w:val="both"/>
        <w:rPr>
          <w:highlight w:val="yellow"/>
        </w:rPr>
      </w:pPr>
      <w:r w:rsidRPr="005D11CA">
        <w:rPr>
          <w:i/>
          <w:highlight w:val="yellow"/>
        </w:rPr>
        <w:tab/>
      </w:r>
      <w:r w:rsidR="009A6AD6" w:rsidRPr="005D11CA">
        <w:rPr>
          <w:i/>
          <w:highlight w:val="yellow"/>
        </w:rPr>
        <w:t xml:space="preserve">I first moved here because I needed a break, to escape from my chaotic, busy </w:t>
      </w:r>
      <w:r w:rsidRPr="005D11CA">
        <w:rPr>
          <w:i/>
          <w:highlight w:val="yellow"/>
        </w:rPr>
        <w:tab/>
      </w:r>
      <w:r w:rsidR="009A6AD6" w:rsidRPr="005D11CA">
        <w:rPr>
          <w:i/>
          <w:highlight w:val="yellow"/>
        </w:rPr>
        <w:t>lifestyle. I can slow down and feel that I am alive again.</w:t>
      </w:r>
      <w:r w:rsidR="009A6AD6" w:rsidRPr="005D11CA">
        <w:rPr>
          <w:highlight w:val="yellow"/>
        </w:rPr>
        <w:t xml:space="preserve"> </w:t>
      </w:r>
      <w:r w:rsidR="009A6AD6" w:rsidRPr="005D11CA">
        <w:rPr>
          <w:i/>
          <w:highlight w:val="yellow"/>
        </w:rPr>
        <w:t xml:space="preserve">The rural space, the </w:t>
      </w:r>
      <w:r w:rsidR="005F3829">
        <w:rPr>
          <w:i/>
          <w:highlight w:val="yellow"/>
        </w:rPr>
        <w:tab/>
      </w:r>
      <w:r w:rsidR="009A6AD6" w:rsidRPr="005D11CA">
        <w:rPr>
          <w:i/>
          <w:highlight w:val="yellow"/>
        </w:rPr>
        <w:t xml:space="preserve">nature of it, works like an </w:t>
      </w:r>
      <w:r w:rsidR="009D15ED" w:rsidRPr="005D11CA">
        <w:rPr>
          <w:i/>
          <w:highlight w:val="yellow"/>
        </w:rPr>
        <w:t>everyday therapy for me</w:t>
      </w:r>
      <w:r w:rsidR="009A6AD6" w:rsidRPr="005D11CA">
        <w:rPr>
          <w:i/>
          <w:highlight w:val="yellow"/>
        </w:rPr>
        <w:t xml:space="preserve"> </w:t>
      </w:r>
      <w:r w:rsidR="009A6AD6" w:rsidRPr="005D11CA">
        <w:rPr>
          <w:highlight w:val="yellow"/>
        </w:rPr>
        <w:t>(Interviewee 6</w:t>
      </w:r>
      <w:r w:rsidR="00CA57DC" w:rsidRPr="005D11CA">
        <w:rPr>
          <w:highlight w:val="yellow"/>
        </w:rPr>
        <w:t xml:space="preserve">, </w:t>
      </w:r>
      <w:r w:rsidR="005F3829">
        <w:rPr>
          <w:highlight w:val="yellow"/>
        </w:rPr>
        <w:tab/>
      </w:r>
      <w:r w:rsidR="00CA57DC" w:rsidRPr="005D11CA">
        <w:rPr>
          <w:highlight w:val="yellow"/>
        </w:rPr>
        <w:t>Polish female aged 34</w:t>
      </w:r>
      <w:r w:rsidR="009A6AD6" w:rsidRPr="005D11CA">
        <w:rPr>
          <w:highlight w:val="yellow"/>
        </w:rPr>
        <w:t>)</w:t>
      </w:r>
      <w:r w:rsidR="00CA57DC" w:rsidRPr="005D11CA">
        <w:rPr>
          <w:highlight w:val="yellow"/>
        </w:rPr>
        <w:t>.</w:t>
      </w:r>
    </w:p>
    <w:p w14:paraId="120EAF13" w14:textId="77777777" w:rsidR="009A6AD6" w:rsidRPr="005D11CA" w:rsidRDefault="009A6AD6" w:rsidP="009A6AD6">
      <w:pPr>
        <w:jc w:val="both"/>
        <w:rPr>
          <w:highlight w:val="yellow"/>
        </w:rPr>
      </w:pPr>
    </w:p>
    <w:p w14:paraId="16F0C883" w14:textId="5FCF3DA0" w:rsidR="009D15ED" w:rsidRPr="005D11CA" w:rsidRDefault="005F3829" w:rsidP="009A6AD6">
      <w:pPr>
        <w:jc w:val="both"/>
        <w:rPr>
          <w:highlight w:val="yellow"/>
        </w:rPr>
      </w:pPr>
      <w:r>
        <w:rPr>
          <w:highlight w:val="yellow"/>
        </w:rPr>
        <w:t>R</w:t>
      </w:r>
      <w:r w:rsidR="009D15ED" w:rsidRPr="005D11CA">
        <w:rPr>
          <w:highlight w:val="yellow"/>
        </w:rPr>
        <w:t>eference was also made to opportunities for embodied consumption of the rural</w:t>
      </w:r>
      <w:r w:rsidR="000D4BC6" w:rsidRPr="005D11CA">
        <w:rPr>
          <w:highlight w:val="yellow"/>
        </w:rPr>
        <w:t xml:space="preserve"> as a therapeutic activity</w:t>
      </w:r>
      <w:r w:rsidR="009D15ED" w:rsidRPr="005D11CA">
        <w:rPr>
          <w:highlight w:val="yellow"/>
        </w:rPr>
        <w:t xml:space="preserve"> – through walking, trekk</w:t>
      </w:r>
      <w:r>
        <w:rPr>
          <w:highlight w:val="yellow"/>
        </w:rPr>
        <w:t>ing, cycling and climbing – as being</w:t>
      </w:r>
      <w:r w:rsidR="009D15ED" w:rsidRPr="005D11CA">
        <w:rPr>
          <w:highlight w:val="yellow"/>
        </w:rPr>
        <w:t xml:space="preserve"> seasonal. During the winter, walking and trekking were more popular</w:t>
      </w:r>
      <w:r>
        <w:rPr>
          <w:highlight w:val="yellow"/>
        </w:rPr>
        <w:t xml:space="preserve"> for EU8 migrants</w:t>
      </w:r>
      <w:r w:rsidR="009D15ED" w:rsidRPr="005D11CA">
        <w:rPr>
          <w:highlight w:val="yellow"/>
        </w:rPr>
        <w:t>, whilst in the summer a wider range of</w:t>
      </w:r>
      <w:r>
        <w:rPr>
          <w:highlight w:val="yellow"/>
        </w:rPr>
        <w:t xml:space="preserve"> therapeutic activities were discussed</w:t>
      </w:r>
      <w:r w:rsidR="009D15ED" w:rsidRPr="005D11CA">
        <w:rPr>
          <w:highlight w:val="yellow"/>
        </w:rPr>
        <w:t xml:space="preserve"> given that migrants </w:t>
      </w:r>
      <w:r w:rsidR="000D4BC6" w:rsidRPr="005D11CA">
        <w:rPr>
          <w:highlight w:val="yellow"/>
        </w:rPr>
        <w:t xml:space="preserve">stated that they </w:t>
      </w:r>
      <w:r w:rsidR="009D15ED" w:rsidRPr="005D11CA">
        <w:rPr>
          <w:highlight w:val="yellow"/>
        </w:rPr>
        <w:t xml:space="preserve">felt safer and could be outside for longer. </w:t>
      </w:r>
      <w:r w:rsidR="000D4BC6" w:rsidRPr="005D11CA">
        <w:rPr>
          <w:highlight w:val="yellow"/>
        </w:rPr>
        <w:t>Whilst such claims could also be made for the non-migrant population, what did emerge was a strong emphasis on the rural as providing a</w:t>
      </w:r>
      <w:r w:rsidR="009D15ED" w:rsidRPr="005D11CA">
        <w:rPr>
          <w:highlight w:val="yellow"/>
        </w:rPr>
        <w:t xml:space="preserve"> ‘free of charge’ form of mental and physical thera</w:t>
      </w:r>
      <w:r w:rsidR="000D4BC6" w:rsidRPr="005D11CA">
        <w:rPr>
          <w:highlight w:val="yellow"/>
        </w:rPr>
        <w:t>py. This was important fo</w:t>
      </w:r>
      <w:r>
        <w:rPr>
          <w:highlight w:val="yellow"/>
        </w:rPr>
        <w:t>r EU8 migrants on lower incomes and not widely discussed in other studies:</w:t>
      </w:r>
    </w:p>
    <w:p w14:paraId="4049B08C" w14:textId="77777777" w:rsidR="009D15ED" w:rsidRPr="005D11CA" w:rsidRDefault="009D15ED" w:rsidP="009A6AD6">
      <w:pPr>
        <w:jc w:val="both"/>
        <w:rPr>
          <w:highlight w:val="yellow"/>
        </w:rPr>
      </w:pPr>
    </w:p>
    <w:p w14:paraId="54CD97B4" w14:textId="04AF0958" w:rsidR="009A6AD6" w:rsidRPr="005D11CA" w:rsidRDefault="009D15ED" w:rsidP="009A6AD6">
      <w:pPr>
        <w:jc w:val="both"/>
        <w:rPr>
          <w:i/>
          <w:highlight w:val="yellow"/>
        </w:rPr>
      </w:pPr>
      <w:r w:rsidRPr="005D11CA">
        <w:rPr>
          <w:highlight w:val="yellow"/>
        </w:rPr>
        <w:tab/>
      </w:r>
      <w:r w:rsidR="009A6AD6" w:rsidRPr="005D11CA">
        <w:rPr>
          <w:i/>
          <w:highlight w:val="yellow"/>
        </w:rPr>
        <w:t xml:space="preserve">We don’t have to drive anywhere, so we save money, and then we save </w:t>
      </w:r>
      <w:r w:rsidR="005F3829">
        <w:rPr>
          <w:i/>
          <w:highlight w:val="yellow"/>
        </w:rPr>
        <w:tab/>
      </w:r>
      <w:r w:rsidR="009A6AD6" w:rsidRPr="005D11CA">
        <w:rPr>
          <w:i/>
          <w:highlight w:val="yellow"/>
        </w:rPr>
        <w:t xml:space="preserve">money again by not having to have to pay for the gym membership – our </w:t>
      </w:r>
      <w:r w:rsidR="005F3829">
        <w:rPr>
          <w:i/>
          <w:highlight w:val="yellow"/>
        </w:rPr>
        <w:tab/>
      </w:r>
      <w:r w:rsidR="009A6AD6" w:rsidRPr="005D11CA">
        <w:rPr>
          <w:i/>
          <w:highlight w:val="yellow"/>
        </w:rPr>
        <w:t xml:space="preserve">outdoor is free of charge. And when you try to save money things </w:t>
      </w:r>
      <w:r w:rsidRPr="005D11CA">
        <w:rPr>
          <w:i/>
          <w:highlight w:val="yellow"/>
        </w:rPr>
        <w:t xml:space="preserve">like that </w:t>
      </w:r>
      <w:r w:rsidR="005F3829">
        <w:rPr>
          <w:i/>
          <w:highlight w:val="yellow"/>
        </w:rPr>
        <w:tab/>
      </w:r>
      <w:r w:rsidRPr="005D11CA">
        <w:rPr>
          <w:i/>
          <w:highlight w:val="yellow"/>
        </w:rPr>
        <w:t>are double important</w:t>
      </w:r>
      <w:r w:rsidR="00D76348" w:rsidRPr="005D11CA">
        <w:rPr>
          <w:i/>
          <w:highlight w:val="yellow"/>
        </w:rPr>
        <w:t xml:space="preserve"> </w:t>
      </w:r>
      <w:r w:rsidR="009A6AD6" w:rsidRPr="005D11CA">
        <w:rPr>
          <w:highlight w:val="yellow"/>
        </w:rPr>
        <w:t>(Interviewee 8</w:t>
      </w:r>
      <w:r w:rsidR="00CA57DC" w:rsidRPr="005D11CA">
        <w:rPr>
          <w:highlight w:val="yellow"/>
        </w:rPr>
        <w:t>, Polish female aged 25</w:t>
      </w:r>
      <w:r w:rsidR="009A6AD6" w:rsidRPr="005D11CA">
        <w:rPr>
          <w:highlight w:val="yellow"/>
        </w:rPr>
        <w:t>)</w:t>
      </w:r>
      <w:r w:rsidR="00CA57DC" w:rsidRPr="005D11CA">
        <w:rPr>
          <w:highlight w:val="yellow"/>
        </w:rPr>
        <w:t>.</w:t>
      </w:r>
    </w:p>
    <w:p w14:paraId="06447195" w14:textId="77777777" w:rsidR="000D4BC6" w:rsidRDefault="000D4BC6" w:rsidP="000D750D">
      <w:pPr>
        <w:jc w:val="both"/>
      </w:pPr>
    </w:p>
    <w:p w14:paraId="3D6DE6EF" w14:textId="7176F503" w:rsidR="000D750D" w:rsidRDefault="00435CA0" w:rsidP="000D750D">
      <w:pPr>
        <w:jc w:val="both"/>
        <w:rPr>
          <w:highlight w:val="yellow"/>
        </w:rPr>
      </w:pPr>
      <w:r>
        <w:rPr>
          <w:highlight w:val="yellow"/>
        </w:rPr>
        <w:t>Beyond the therapeutic rural</w:t>
      </w:r>
      <w:r w:rsidR="000D750D" w:rsidRPr="00507C2A">
        <w:rPr>
          <w:highlight w:val="yellow"/>
        </w:rPr>
        <w:t xml:space="preserve">, a relational perspective of the English countryside was </w:t>
      </w:r>
      <w:r>
        <w:rPr>
          <w:highlight w:val="yellow"/>
        </w:rPr>
        <w:t xml:space="preserve">also </w:t>
      </w:r>
      <w:r w:rsidR="000D750D" w:rsidRPr="00507C2A">
        <w:rPr>
          <w:highlight w:val="yellow"/>
        </w:rPr>
        <w:t xml:space="preserve">a key driver behind EU8 migrants’ idyllic view of rural England. </w:t>
      </w:r>
      <w:r w:rsidR="00E874A9">
        <w:rPr>
          <w:highlight w:val="yellow"/>
        </w:rPr>
        <w:t>A consideration of ‘relational rurals’ (</w:t>
      </w:r>
      <w:r w:rsidR="00BE6BAA">
        <w:rPr>
          <w:highlight w:val="yellow"/>
        </w:rPr>
        <w:t>Heley and Jones, 2012), including the ‘embodied rural’ and a</w:t>
      </w:r>
      <w:r w:rsidR="005F3829">
        <w:rPr>
          <w:highlight w:val="yellow"/>
        </w:rPr>
        <w:t xml:space="preserve"> ‘trans-rural’ perspective (connecting</w:t>
      </w:r>
      <w:r w:rsidR="00BE6BAA">
        <w:rPr>
          <w:highlight w:val="yellow"/>
        </w:rPr>
        <w:t xml:space="preserve"> one rural in an international chain of rurals</w:t>
      </w:r>
      <w:r w:rsidR="005F3829">
        <w:rPr>
          <w:highlight w:val="yellow"/>
        </w:rPr>
        <w:t>)</w:t>
      </w:r>
      <w:r w:rsidR="00BE6BAA">
        <w:rPr>
          <w:highlight w:val="yellow"/>
        </w:rPr>
        <w:t xml:space="preserve"> </w:t>
      </w:r>
      <w:r w:rsidR="005F3829">
        <w:rPr>
          <w:highlight w:val="yellow"/>
        </w:rPr>
        <w:t>have previously been discussed (see Askins, 2009)</w:t>
      </w:r>
      <w:r w:rsidR="00BE6BAA">
        <w:rPr>
          <w:highlight w:val="yellow"/>
        </w:rPr>
        <w:t>. But less consider</w:t>
      </w:r>
      <w:r w:rsidR="00B57A19">
        <w:rPr>
          <w:highlight w:val="yellow"/>
        </w:rPr>
        <w:t xml:space="preserve">ation has been placed on how migrants directly compare ‘different rurals’ in a comparative sense with respect to their representations and experiences. </w:t>
      </w:r>
      <w:r w:rsidR="000D750D" w:rsidRPr="00507C2A">
        <w:rPr>
          <w:highlight w:val="yellow"/>
        </w:rPr>
        <w:t>Whilst interviewees commented upon how quality of life in both rural and urban areas had improved considerably in Eastern Europe over the last twenty years, older individuals referred to historic problems of rural poverty and d</w:t>
      </w:r>
      <w:r w:rsidR="005F3829">
        <w:rPr>
          <w:highlight w:val="yellow"/>
        </w:rPr>
        <w:t>eprivation in Eastern Europe. H</w:t>
      </w:r>
      <w:r w:rsidR="000D750D" w:rsidRPr="00507C2A">
        <w:rPr>
          <w:highlight w:val="yellow"/>
        </w:rPr>
        <w:t>ence living in rural England was perceived as being relatively unproblematic compared to the situation in their countries of origin. In essence, EU8 migrants – regardless of socio-economic status – focused more on how their experiences compared to ‘back home’</w:t>
      </w:r>
      <w:r w:rsidR="00084DE5">
        <w:rPr>
          <w:highlight w:val="yellow"/>
        </w:rPr>
        <w:t xml:space="preserve"> (and with such areas being portrayed as poor and with individuals being alienated and lacking opportunity)</w:t>
      </w:r>
      <w:r w:rsidR="000D750D" w:rsidRPr="00507C2A">
        <w:rPr>
          <w:highlight w:val="yellow"/>
        </w:rPr>
        <w:t>, rather than on issues of rural poverty or deprivation in England. Being ‘poor’ in the English countryside was a choice rather than being an integral part of r</w:t>
      </w:r>
      <w:r w:rsidR="005F3829">
        <w:rPr>
          <w:highlight w:val="yellow"/>
        </w:rPr>
        <w:t>ural living:</w:t>
      </w:r>
    </w:p>
    <w:p w14:paraId="20A9D537" w14:textId="77777777" w:rsidR="00084DE5" w:rsidRPr="00507C2A" w:rsidRDefault="00084DE5" w:rsidP="000D750D">
      <w:pPr>
        <w:jc w:val="both"/>
        <w:rPr>
          <w:highlight w:val="yellow"/>
        </w:rPr>
      </w:pPr>
    </w:p>
    <w:p w14:paraId="2E04F979" w14:textId="2FDC00A9" w:rsidR="000D750D" w:rsidRPr="00507C2A" w:rsidRDefault="000D750D" w:rsidP="000D750D">
      <w:pPr>
        <w:jc w:val="both"/>
        <w:rPr>
          <w:highlight w:val="yellow"/>
          <w:lang w:val="en-US"/>
        </w:rPr>
      </w:pPr>
      <w:r w:rsidRPr="00507C2A">
        <w:rPr>
          <w:highlight w:val="yellow"/>
          <w:lang w:val="en-US"/>
        </w:rPr>
        <w:tab/>
      </w:r>
      <w:r w:rsidRPr="00507C2A">
        <w:rPr>
          <w:i/>
          <w:highlight w:val="yellow"/>
          <w:lang w:val="en-US"/>
        </w:rPr>
        <w:t xml:space="preserve">I don’t understand how someone could be without a job, or any money </w:t>
      </w:r>
      <w:r w:rsidRPr="00507C2A">
        <w:rPr>
          <w:i/>
          <w:highlight w:val="yellow"/>
          <w:lang w:val="en-US"/>
        </w:rPr>
        <w:tab/>
        <w:t xml:space="preserve">here? You either have to be really unfortunate or really stupid. I never </w:t>
      </w:r>
      <w:r w:rsidRPr="00507C2A">
        <w:rPr>
          <w:i/>
          <w:highlight w:val="yellow"/>
          <w:lang w:val="en-US"/>
        </w:rPr>
        <w:tab/>
        <w:t>found it difficult to find jobs</w:t>
      </w:r>
      <w:r w:rsidR="007A13F8">
        <w:rPr>
          <w:highlight w:val="yellow"/>
          <w:lang w:val="en-US"/>
        </w:rPr>
        <w:t xml:space="preserve"> (Interviewee 30</w:t>
      </w:r>
      <w:r w:rsidR="00CA57DC">
        <w:rPr>
          <w:highlight w:val="yellow"/>
          <w:lang w:val="en-US"/>
        </w:rPr>
        <w:t>, Czech male aged 28</w:t>
      </w:r>
      <w:r w:rsidRPr="00507C2A">
        <w:rPr>
          <w:highlight w:val="yellow"/>
          <w:lang w:val="en-US"/>
        </w:rPr>
        <w:t>)</w:t>
      </w:r>
    </w:p>
    <w:p w14:paraId="0FE365EF" w14:textId="77777777" w:rsidR="000D750D" w:rsidRPr="00507C2A" w:rsidRDefault="000D750D" w:rsidP="000D750D">
      <w:pPr>
        <w:jc w:val="both"/>
        <w:rPr>
          <w:highlight w:val="yellow"/>
        </w:rPr>
      </w:pPr>
    </w:p>
    <w:p w14:paraId="21CA4689" w14:textId="77777777" w:rsidR="000D750D" w:rsidRPr="00507C2A" w:rsidRDefault="000D750D" w:rsidP="000D750D">
      <w:pPr>
        <w:jc w:val="both"/>
        <w:rPr>
          <w:highlight w:val="yellow"/>
        </w:rPr>
      </w:pPr>
      <w:r w:rsidRPr="00507C2A">
        <w:rPr>
          <w:highlight w:val="yellow"/>
        </w:rPr>
        <w:t>and</w:t>
      </w:r>
    </w:p>
    <w:p w14:paraId="6800BEE6" w14:textId="77777777" w:rsidR="000D750D" w:rsidRPr="00507C2A" w:rsidRDefault="000D750D" w:rsidP="000D750D">
      <w:pPr>
        <w:jc w:val="both"/>
        <w:rPr>
          <w:highlight w:val="yellow"/>
        </w:rPr>
      </w:pPr>
    </w:p>
    <w:p w14:paraId="7FA8622E" w14:textId="261225AB" w:rsidR="000D750D" w:rsidRPr="00A12856" w:rsidRDefault="000D750D" w:rsidP="000D750D">
      <w:pPr>
        <w:jc w:val="both"/>
      </w:pPr>
      <w:r w:rsidRPr="00507C2A">
        <w:rPr>
          <w:highlight w:val="yellow"/>
        </w:rPr>
        <w:tab/>
      </w:r>
      <w:r w:rsidRPr="00507C2A">
        <w:rPr>
          <w:i/>
          <w:highlight w:val="yellow"/>
        </w:rPr>
        <w:t xml:space="preserve">A village in the UK and a village in Poland – there are two different </w:t>
      </w:r>
      <w:r w:rsidRPr="00507C2A">
        <w:rPr>
          <w:i/>
          <w:highlight w:val="yellow"/>
        </w:rPr>
        <w:tab/>
        <w:t xml:space="preserve">things. I think that rural places and people here are a lot richer; here you </w:t>
      </w:r>
      <w:r w:rsidRPr="00507C2A">
        <w:rPr>
          <w:i/>
          <w:highlight w:val="yellow"/>
        </w:rPr>
        <w:tab/>
        <w:t xml:space="preserve">see Land Rovers outside people’s houses, back home usually some old </w:t>
      </w:r>
      <w:r w:rsidRPr="00507C2A">
        <w:rPr>
          <w:i/>
          <w:highlight w:val="yellow"/>
        </w:rPr>
        <w:tab/>
        <w:t>rusty cars….poverty everywhere</w:t>
      </w:r>
      <w:r w:rsidRPr="00507C2A">
        <w:rPr>
          <w:highlight w:val="yellow"/>
        </w:rPr>
        <w:t xml:space="preserve"> (Interviewee </w:t>
      </w:r>
      <w:r w:rsidR="009B78FC">
        <w:rPr>
          <w:highlight w:val="yellow"/>
        </w:rPr>
        <w:t>8</w:t>
      </w:r>
      <w:r w:rsidR="00CA57DC">
        <w:rPr>
          <w:highlight w:val="yellow"/>
        </w:rPr>
        <w:t>, Polish female aged 25</w:t>
      </w:r>
      <w:r w:rsidRPr="00507C2A">
        <w:rPr>
          <w:highlight w:val="yellow"/>
        </w:rPr>
        <w:t>).</w:t>
      </w:r>
    </w:p>
    <w:p w14:paraId="79CB7CBD" w14:textId="77777777" w:rsidR="000D750D" w:rsidRDefault="000D750D" w:rsidP="000D750D">
      <w:pPr>
        <w:jc w:val="both"/>
      </w:pPr>
    </w:p>
    <w:p w14:paraId="00DEB7DD" w14:textId="2B7F6688" w:rsidR="005A370C" w:rsidRDefault="006502D9" w:rsidP="000D750D">
      <w:pPr>
        <w:jc w:val="both"/>
        <w:rPr>
          <w:highlight w:val="yellow"/>
        </w:rPr>
      </w:pPr>
      <w:r w:rsidRPr="006502D9">
        <w:rPr>
          <w:highlight w:val="yellow"/>
        </w:rPr>
        <w:t>Hence t</w:t>
      </w:r>
      <w:r w:rsidR="00767F7D" w:rsidRPr="006502D9">
        <w:rPr>
          <w:highlight w:val="yellow"/>
        </w:rPr>
        <w:t>he</w:t>
      </w:r>
      <w:r w:rsidR="00B35D97" w:rsidRPr="006502D9">
        <w:rPr>
          <w:highlight w:val="yellow"/>
        </w:rPr>
        <w:t xml:space="preserve"> </w:t>
      </w:r>
      <w:r w:rsidRPr="006502D9">
        <w:rPr>
          <w:highlight w:val="yellow"/>
        </w:rPr>
        <w:t>contrast</w:t>
      </w:r>
      <w:r w:rsidR="006B6741" w:rsidRPr="006502D9">
        <w:rPr>
          <w:highlight w:val="yellow"/>
        </w:rPr>
        <w:t xml:space="preserve"> </w:t>
      </w:r>
      <w:r w:rsidR="00811F17" w:rsidRPr="006502D9">
        <w:rPr>
          <w:highlight w:val="yellow"/>
        </w:rPr>
        <w:t xml:space="preserve">between </w:t>
      </w:r>
      <w:r w:rsidRPr="006502D9">
        <w:rPr>
          <w:highlight w:val="yellow"/>
        </w:rPr>
        <w:t>rural England and the rural ‘back home’ related to both</w:t>
      </w:r>
      <w:r w:rsidR="00805C0D" w:rsidRPr="006502D9">
        <w:rPr>
          <w:highlight w:val="yellow"/>
        </w:rPr>
        <w:t xml:space="preserve"> visual and</w:t>
      </w:r>
      <w:r w:rsidR="00811F17" w:rsidRPr="006502D9">
        <w:rPr>
          <w:highlight w:val="yellow"/>
        </w:rPr>
        <w:t xml:space="preserve"> material aspects</w:t>
      </w:r>
      <w:r w:rsidRPr="006502D9">
        <w:rPr>
          <w:highlight w:val="yellow"/>
        </w:rPr>
        <w:t xml:space="preserve"> of the countryside</w:t>
      </w:r>
      <w:r w:rsidR="00767F7D" w:rsidRPr="006502D9">
        <w:rPr>
          <w:highlight w:val="yellow"/>
        </w:rPr>
        <w:t>,</w:t>
      </w:r>
      <w:r w:rsidR="00805C0D" w:rsidRPr="006502D9">
        <w:rPr>
          <w:highlight w:val="yellow"/>
        </w:rPr>
        <w:t xml:space="preserve"> but also</w:t>
      </w:r>
      <w:r w:rsidR="00767F7D" w:rsidRPr="006502D9">
        <w:rPr>
          <w:highlight w:val="yellow"/>
        </w:rPr>
        <w:t xml:space="preserve"> </w:t>
      </w:r>
      <w:r w:rsidRPr="006502D9">
        <w:rPr>
          <w:highlight w:val="yellow"/>
        </w:rPr>
        <w:t>living and working conditions</w:t>
      </w:r>
      <w:r w:rsidR="00805C0D" w:rsidRPr="006502D9">
        <w:rPr>
          <w:highlight w:val="yellow"/>
        </w:rPr>
        <w:t xml:space="preserve"> </w:t>
      </w:r>
      <w:r w:rsidRPr="006502D9">
        <w:rPr>
          <w:highlight w:val="yellow"/>
        </w:rPr>
        <w:t>including the quality of housing, the ease of mobility</w:t>
      </w:r>
      <w:r w:rsidR="006B6741" w:rsidRPr="006502D9">
        <w:rPr>
          <w:highlight w:val="yellow"/>
        </w:rPr>
        <w:t xml:space="preserve"> and </w:t>
      </w:r>
      <w:r w:rsidRPr="006502D9">
        <w:rPr>
          <w:highlight w:val="yellow"/>
        </w:rPr>
        <w:t>the availability of services. Rural</w:t>
      </w:r>
      <w:r w:rsidR="00DB135C" w:rsidRPr="006502D9">
        <w:rPr>
          <w:highlight w:val="yellow"/>
        </w:rPr>
        <w:t xml:space="preserve"> England was seen – in contrast to </w:t>
      </w:r>
      <w:r w:rsidRPr="006502D9">
        <w:rPr>
          <w:highlight w:val="yellow"/>
        </w:rPr>
        <w:t>the rural</w:t>
      </w:r>
      <w:r w:rsidR="00DB135C" w:rsidRPr="006502D9">
        <w:rPr>
          <w:highlight w:val="yellow"/>
        </w:rPr>
        <w:t xml:space="preserve"> in EU8 countries -</w:t>
      </w:r>
      <w:r w:rsidRPr="006502D9">
        <w:rPr>
          <w:highlight w:val="yellow"/>
        </w:rPr>
        <w:t xml:space="preserve"> as a space </w:t>
      </w:r>
      <w:r w:rsidR="00DB135C" w:rsidRPr="006502D9">
        <w:rPr>
          <w:highlight w:val="yellow"/>
        </w:rPr>
        <w:t xml:space="preserve">where </w:t>
      </w:r>
      <w:r w:rsidR="00811F17" w:rsidRPr="006502D9">
        <w:rPr>
          <w:highlight w:val="yellow"/>
        </w:rPr>
        <w:t xml:space="preserve">life was easier and </w:t>
      </w:r>
      <w:r>
        <w:rPr>
          <w:highlight w:val="yellow"/>
        </w:rPr>
        <w:t xml:space="preserve">which </w:t>
      </w:r>
      <w:r w:rsidR="00811F17" w:rsidRPr="006502D9">
        <w:rPr>
          <w:highlight w:val="yellow"/>
        </w:rPr>
        <w:t>offered opportun</w:t>
      </w:r>
      <w:r w:rsidR="00843A8F" w:rsidRPr="006502D9">
        <w:rPr>
          <w:highlight w:val="yellow"/>
        </w:rPr>
        <w:t xml:space="preserve">ities, </w:t>
      </w:r>
      <w:r w:rsidRPr="006502D9">
        <w:rPr>
          <w:highlight w:val="yellow"/>
        </w:rPr>
        <w:t xml:space="preserve">and where </w:t>
      </w:r>
      <w:r w:rsidR="00A1210F">
        <w:rPr>
          <w:highlight w:val="yellow"/>
        </w:rPr>
        <w:t>dreams could be achieved.</w:t>
      </w:r>
    </w:p>
    <w:p w14:paraId="77EFB596" w14:textId="77777777" w:rsidR="000D750D" w:rsidRDefault="000D750D" w:rsidP="000D750D">
      <w:pPr>
        <w:jc w:val="both"/>
      </w:pPr>
    </w:p>
    <w:p w14:paraId="02FEB071" w14:textId="77777777" w:rsidR="009117E6" w:rsidRDefault="009117E6" w:rsidP="000D750D">
      <w:pPr>
        <w:jc w:val="both"/>
      </w:pPr>
    </w:p>
    <w:p w14:paraId="421623F1" w14:textId="6EBF6096" w:rsidR="000D750D" w:rsidRPr="009117E6" w:rsidRDefault="00975DD6" w:rsidP="007B48AC">
      <w:pPr>
        <w:jc w:val="both"/>
        <w:outlineLvl w:val="0"/>
        <w:rPr>
          <w:i/>
        </w:rPr>
      </w:pPr>
      <w:r>
        <w:rPr>
          <w:i/>
        </w:rPr>
        <w:t xml:space="preserve">4.3 </w:t>
      </w:r>
      <w:r w:rsidR="000D750D" w:rsidRPr="009117E6">
        <w:rPr>
          <w:i/>
        </w:rPr>
        <w:t>EU8 migrant self-sufficiency and welfare provision</w:t>
      </w:r>
    </w:p>
    <w:p w14:paraId="666DB67B" w14:textId="77777777" w:rsidR="000D750D" w:rsidRPr="00507C2A" w:rsidRDefault="000D750D" w:rsidP="000D750D">
      <w:pPr>
        <w:jc w:val="both"/>
        <w:rPr>
          <w:highlight w:val="yellow"/>
        </w:rPr>
      </w:pPr>
    </w:p>
    <w:p w14:paraId="19FE7609" w14:textId="76D275D0" w:rsidR="000D750D" w:rsidRPr="00507C2A" w:rsidRDefault="009117E6" w:rsidP="000D750D">
      <w:pPr>
        <w:jc w:val="both"/>
        <w:rPr>
          <w:highlight w:val="yellow"/>
        </w:rPr>
      </w:pPr>
      <w:r>
        <w:rPr>
          <w:highlight w:val="yellow"/>
        </w:rPr>
        <w:t>In the United States, Sherman (2006)</w:t>
      </w:r>
      <w:r w:rsidR="000D750D" w:rsidRPr="00507C2A">
        <w:rPr>
          <w:highlight w:val="yellow"/>
        </w:rPr>
        <w:t xml:space="preserve"> noted how those experiencing </w:t>
      </w:r>
      <w:r w:rsidR="00280B80">
        <w:rPr>
          <w:highlight w:val="yellow"/>
        </w:rPr>
        <w:t xml:space="preserve">rural </w:t>
      </w:r>
      <w:r w:rsidR="000D750D" w:rsidRPr="00507C2A">
        <w:rPr>
          <w:highlight w:val="yellow"/>
        </w:rPr>
        <w:t>poverty were more likely to be self-sufficient and seek informal support than become welfare dependent. Similarly, in rural Wal</w:t>
      </w:r>
      <w:r w:rsidR="00FA687B">
        <w:rPr>
          <w:highlight w:val="yellow"/>
        </w:rPr>
        <w:t>es Milbourne (2014</w:t>
      </w:r>
      <w:r w:rsidR="00FF6E58">
        <w:rPr>
          <w:highlight w:val="yellow"/>
        </w:rPr>
        <w:t>, p.576</w:t>
      </w:r>
      <w:r w:rsidR="000D750D" w:rsidRPr="00507C2A">
        <w:rPr>
          <w:highlight w:val="yellow"/>
        </w:rPr>
        <w:t xml:space="preserve">) pointed out how ‘community’ – as an aggregating concept – promotes particular moral discourses of rurality and welfare involving self-reliance, and as a legacy of paternalism. Whilst our study did not focus in issues of migrant poverty </w:t>
      </w:r>
      <w:r w:rsidR="000D750D" w:rsidRPr="00507C2A">
        <w:rPr>
          <w:i/>
          <w:highlight w:val="yellow"/>
        </w:rPr>
        <w:t>per se</w:t>
      </w:r>
      <w:r w:rsidR="000D750D" w:rsidRPr="00507C2A">
        <w:rPr>
          <w:highlight w:val="yellow"/>
        </w:rPr>
        <w:t>, it was apparent that a strong work ethic pervaded EU8 migrant interviewees and which was based around the need for self-sufficiency:</w:t>
      </w:r>
    </w:p>
    <w:p w14:paraId="5202F995" w14:textId="77777777" w:rsidR="000D750D" w:rsidRPr="00507C2A" w:rsidRDefault="000D750D" w:rsidP="000D750D">
      <w:pPr>
        <w:jc w:val="both"/>
        <w:rPr>
          <w:highlight w:val="yellow"/>
        </w:rPr>
      </w:pPr>
    </w:p>
    <w:p w14:paraId="572D9973" w14:textId="5BAE6D68" w:rsidR="000D750D" w:rsidRPr="00507C2A" w:rsidRDefault="000D750D" w:rsidP="000D750D">
      <w:pPr>
        <w:jc w:val="both"/>
        <w:rPr>
          <w:highlight w:val="yellow"/>
          <w:lang w:val="en-US"/>
        </w:rPr>
      </w:pPr>
      <w:r w:rsidRPr="00507C2A">
        <w:rPr>
          <w:highlight w:val="yellow"/>
          <w:lang w:val="en-US"/>
        </w:rPr>
        <w:tab/>
      </w:r>
      <w:r w:rsidRPr="00507C2A">
        <w:rPr>
          <w:i/>
          <w:highlight w:val="yellow"/>
          <w:lang w:val="en-US"/>
        </w:rPr>
        <w:t xml:space="preserve">I don’t like to bother anyone, share my problems. It is my problem, not </w:t>
      </w:r>
      <w:r w:rsidRPr="00507C2A">
        <w:rPr>
          <w:i/>
          <w:highlight w:val="yellow"/>
          <w:lang w:val="en-US"/>
        </w:rPr>
        <w:tab/>
        <w:t>someone else’s - so I just get on with things</w:t>
      </w:r>
      <w:r w:rsidR="009117E6">
        <w:rPr>
          <w:i/>
          <w:highlight w:val="yellow"/>
          <w:lang w:val="en-US"/>
        </w:rPr>
        <w:t xml:space="preserve"> </w:t>
      </w:r>
      <w:r w:rsidRPr="00507C2A">
        <w:rPr>
          <w:highlight w:val="yellow"/>
          <w:lang w:val="en-US"/>
        </w:rPr>
        <w:t xml:space="preserve">(Interviewee </w:t>
      </w:r>
      <w:r w:rsidR="009B78FC">
        <w:rPr>
          <w:highlight w:val="yellow"/>
          <w:lang w:val="en-US"/>
        </w:rPr>
        <w:t>16</w:t>
      </w:r>
      <w:r w:rsidR="00CA57DC">
        <w:rPr>
          <w:highlight w:val="yellow"/>
          <w:lang w:val="en-US"/>
        </w:rPr>
        <w:t xml:space="preserve">, Lithuanian </w:t>
      </w:r>
      <w:r w:rsidR="009117E6">
        <w:rPr>
          <w:highlight w:val="yellow"/>
          <w:lang w:val="en-US"/>
        </w:rPr>
        <w:tab/>
      </w:r>
      <w:r w:rsidR="00CA57DC">
        <w:rPr>
          <w:highlight w:val="yellow"/>
          <w:lang w:val="en-US"/>
        </w:rPr>
        <w:t>male aged 48</w:t>
      </w:r>
      <w:r w:rsidRPr="00507C2A">
        <w:rPr>
          <w:highlight w:val="yellow"/>
          <w:lang w:val="en-US"/>
        </w:rPr>
        <w:t>).</w:t>
      </w:r>
    </w:p>
    <w:p w14:paraId="0B64C632" w14:textId="77777777" w:rsidR="000D750D" w:rsidRPr="00507C2A" w:rsidRDefault="000D750D" w:rsidP="000D750D">
      <w:pPr>
        <w:jc w:val="both"/>
        <w:rPr>
          <w:highlight w:val="yellow"/>
        </w:rPr>
      </w:pPr>
    </w:p>
    <w:p w14:paraId="3414117B" w14:textId="5DCED6A2" w:rsidR="000D750D" w:rsidRPr="00507C2A" w:rsidRDefault="009117E6" w:rsidP="000D750D">
      <w:pPr>
        <w:jc w:val="both"/>
        <w:rPr>
          <w:highlight w:val="yellow"/>
          <w:lang w:val="en-US"/>
        </w:rPr>
      </w:pPr>
      <w:r>
        <w:rPr>
          <w:highlight w:val="yellow"/>
        </w:rPr>
        <w:t xml:space="preserve">The need for self-sufficiency contributed to a lack of involvement by some </w:t>
      </w:r>
      <w:r w:rsidR="000D750D" w:rsidRPr="00507C2A">
        <w:rPr>
          <w:highlight w:val="yellow"/>
        </w:rPr>
        <w:t>in</w:t>
      </w:r>
      <w:r w:rsidR="00280B80">
        <w:rPr>
          <w:highlight w:val="yellow"/>
        </w:rPr>
        <w:t xml:space="preserve"> rural community life and</w:t>
      </w:r>
      <w:r w:rsidR="000D750D" w:rsidRPr="00507C2A">
        <w:rPr>
          <w:highlight w:val="yellow"/>
        </w:rPr>
        <w:t xml:space="preserve"> to provide welfare support to others. A lack of time to become involved in community activities was also reported by a number of </w:t>
      </w:r>
      <w:r>
        <w:rPr>
          <w:highlight w:val="yellow"/>
        </w:rPr>
        <w:t xml:space="preserve">EU8 </w:t>
      </w:r>
      <w:r w:rsidR="000D750D" w:rsidRPr="00507C2A">
        <w:rPr>
          <w:highlight w:val="yellow"/>
        </w:rPr>
        <w:t xml:space="preserve">respondents, whilst others who were ‘new’ </w:t>
      </w:r>
      <w:r>
        <w:rPr>
          <w:highlight w:val="yellow"/>
        </w:rPr>
        <w:t xml:space="preserve">to an area </w:t>
      </w:r>
      <w:r w:rsidR="000D750D" w:rsidRPr="00507C2A">
        <w:rPr>
          <w:highlight w:val="yellow"/>
        </w:rPr>
        <w:t xml:space="preserve">were less aware of the opportunities to become involved. Language barriers were also referred to, as well </w:t>
      </w:r>
      <w:r>
        <w:rPr>
          <w:highlight w:val="yellow"/>
        </w:rPr>
        <w:t xml:space="preserve">as historical political ‘baggage’ and a lack of trust in the state. This </w:t>
      </w:r>
      <w:r w:rsidR="000B548C">
        <w:rPr>
          <w:highlight w:val="yellow"/>
        </w:rPr>
        <w:t>meant that EU8 migrants</w:t>
      </w:r>
      <w:r w:rsidR="000D750D" w:rsidRPr="00507C2A">
        <w:rPr>
          <w:highlight w:val="yellow"/>
        </w:rPr>
        <w:t xml:space="preserve"> were less likely to participate in local elections (and despite being eligible to do so</w:t>
      </w:r>
      <w:r w:rsidR="00B145EC">
        <w:rPr>
          <w:highlight w:val="yellow"/>
          <w:lang w:val="en-US"/>
        </w:rPr>
        <w:t>; see Driver and Garapich</w:t>
      </w:r>
      <w:r w:rsidR="000B548C">
        <w:rPr>
          <w:highlight w:val="yellow"/>
          <w:lang w:val="en-US"/>
        </w:rPr>
        <w:t>, 2012).</w:t>
      </w:r>
    </w:p>
    <w:p w14:paraId="681EC37B" w14:textId="77777777" w:rsidR="000D750D" w:rsidRPr="00507C2A" w:rsidRDefault="000D750D" w:rsidP="000D750D">
      <w:pPr>
        <w:jc w:val="both"/>
        <w:rPr>
          <w:i/>
          <w:highlight w:val="yellow"/>
        </w:rPr>
      </w:pPr>
    </w:p>
    <w:p w14:paraId="7F3E2A75" w14:textId="0704E84C" w:rsidR="000D750D" w:rsidRDefault="00280B80" w:rsidP="000D750D">
      <w:pPr>
        <w:jc w:val="both"/>
        <w:rPr>
          <w:highlight w:val="cyan"/>
        </w:rPr>
      </w:pPr>
      <w:r>
        <w:rPr>
          <w:highlight w:val="yellow"/>
        </w:rPr>
        <w:t>Nevertheless, t</w:t>
      </w:r>
      <w:r w:rsidR="000D750D" w:rsidRPr="00507C2A">
        <w:rPr>
          <w:highlight w:val="yellow"/>
        </w:rPr>
        <w:t>he majority of intervie</w:t>
      </w:r>
      <w:r w:rsidR="00BE77B1">
        <w:rPr>
          <w:highlight w:val="yellow"/>
        </w:rPr>
        <w:t>wees noted how they were making</w:t>
      </w:r>
      <w:r w:rsidR="000D750D" w:rsidRPr="00507C2A">
        <w:rPr>
          <w:highlight w:val="yellow"/>
        </w:rPr>
        <w:t xml:space="preserve"> active contributions to their rural community</w:t>
      </w:r>
      <w:r w:rsidR="005F0703">
        <w:rPr>
          <w:highlight w:val="yellow"/>
        </w:rPr>
        <w:t xml:space="preserve"> in a number of</w:t>
      </w:r>
      <w:r>
        <w:rPr>
          <w:highlight w:val="yellow"/>
        </w:rPr>
        <w:t xml:space="preserve"> ways</w:t>
      </w:r>
      <w:r w:rsidR="00BE77B1">
        <w:rPr>
          <w:highlight w:val="yellow"/>
        </w:rPr>
        <w:t xml:space="preserve"> given that</w:t>
      </w:r>
      <w:r w:rsidR="000D750D" w:rsidRPr="00507C2A">
        <w:rPr>
          <w:highlight w:val="yellow"/>
        </w:rPr>
        <w:t xml:space="preserve"> their whiteness helped to avoid experiences of racis</w:t>
      </w:r>
      <w:r w:rsidR="000612FA">
        <w:rPr>
          <w:highlight w:val="yellow"/>
        </w:rPr>
        <w:t>m or discrimination (Halej, 2014</w:t>
      </w:r>
      <w:r w:rsidR="000D750D" w:rsidRPr="00507C2A">
        <w:rPr>
          <w:highlight w:val="yellow"/>
        </w:rPr>
        <w:t>). This is in contrast to other eth</w:t>
      </w:r>
      <w:r w:rsidR="00BE77B1">
        <w:rPr>
          <w:highlight w:val="yellow"/>
        </w:rPr>
        <w:t>nic minorities in rural England</w:t>
      </w:r>
      <w:r w:rsidR="000D750D" w:rsidRPr="00507C2A">
        <w:rPr>
          <w:highlight w:val="yellow"/>
        </w:rPr>
        <w:t xml:space="preserve"> whom are often excluded from village life on the basis of their visible difference from the ‘white norm’</w:t>
      </w:r>
      <w:r w:rsidR="00BE77B1">
        <w:rPr>
          <w:highlight w:val="yellow"/>
        </w:rPr>
        <w:t>, and with rurality conflated with notions of “Englishness” and “whiteness”</w:t>
      </w:r>
      <w:r w:rsidR="000D750D" w:rsidRPr="00507C2A">
        <w:rPr>
          <w:highlight w:val="yellow"/>
        </w:rPr>
        <w:t xml:space="preserve"> (Garland and Chakraborti 2006, p.160</w:t>
      </w:r>
      <w:r w:rsidR="00633C76">
        <w:rPr>
          <w:highlight w:val="yellow"/>
        </w:rPr>
        <w:t>; also see Matless</w:t>
      </w:r>
      <w:r w:rsidR="00D6213A">
        <w:rPr>
          <w:highlight w:val="yellow"/>
        </w:rPr>
        <w:t>,</w:t>
      </w:r>
      <w:r w:rsidR="00633C76">
        <w:rPr>
          <w:highlight w:val="yellow"/>
        </w:rPr>
        <w:t xml:space="preserve"> 1998; Askins, 2009</w:t>
      </w:r>
      <w:r w:rsidR="000D750D" w:rsidRPr="00507C2A">
        <w:rPr>
          <w:highlight w:val="yellow"/>
        </w:rPr>
        <w:t>). Some EU8 migrants therefore went as far as saying that they “</w:t>
      </w:r>
      <w:r w:rsidR="000D750D" w:rsidRPr="005F0703">
        <w:rPr>
          <w:i/>
          <w:highlight w:val="yellow"/>
        </w:rPr>
        <w:t>felt lucky</w:t>
      </w:r>
      <w:r w:rsidR="000D750D" w:rsidRPr="00507C2A">
        <w:rPr>
          <w:highlight w:val="yellow"/>
        </w:rPr>
        <w:t xml:space="preserve">” (Interviewee </w:t>
      </w:r>
      <w:r w:rsidR="00621C79">
        <w:rPr>
          <w:highlight w:val="yellow"/>
        </w:rPr>
        <w:t>8</w:t>
      </w:r>
      <w:r w:rsidR="000D750D" w:rsidRPr="00507C2A">
        <w:rPr>
          <w:highlight w:val="yellow"/>
        </w:rPr>
        <w:t xml:space="preserve">) to be </w:t>
      </w:r>
      <w:r w:rsidR="000D750D" w:rsidRPr="00BE77B1">
        <w:rPr>
          <w:highlight w:val="yellow"/>
        </w:rPr>
        <w:t>white as otherwise they would be more susceptible t</w:t>
      </w:r>
      <w:r w:rsidR="00BE77B1" w:rsidRPr="00BE77B1">
        <w:rPr>
          <w:highlight w:val="yellow"/>
        </w:rPr>
        <w:t xml:space="preserve">o discrimination and ‘othering’. </w:t>
      </w:r>
      <w:r w:rsidR="00EF7887" w:rsidRPr="00BE77B1">
        <w:rPr>
          <w:highlight w:val="yellow"/>
        </w:rPr>
        <w:t xml:space="preserve">They felt that being ‘white’ </w:t>
      </w:r>
      <w:r w:rsidR="00BE77B1" w:rsidRPr="00BE77B1">
        <w:rPr>
          <w:highlight w:val="yellow"/>
        </w:rPr>
        <w:t>made them</w:t>
      </w:r>
      <w:r w:rsidR="004E7F2A" w:rsidRPr="00BE77B1">
        <w:rPr>
          <w:highlight w:val="yellow"/>
        </w:rPr>
        <w:t xml:space="preserve"> less visible and therefore </w:t>
      </w:r>
      <w:r w:rsidR="00EF7887" w:rsidRPr="00BE77B1">
        <w:rPr>
          <w:highlight w:val="yellow"/>
        </w:rPr>
        <w:t>ease</w:t>
      </w:r>
      <w:r w:rsidR="00BE77B1" w:rsidRPr="00BE77B1">
        <w:rPr>
          <w:highlight w:val="yellow"/>
        </w:rPr>
        <w:t>d</w:t>
      </w:r>
      <w:r w:rsidR="00EF7887" w:rsidRPr="00BE77B1">
        <w:rPr>
          <w:highlight w:val="yellow"/>
        </w:rPr>
        <w:t xml:space="preserve"> the initial integration process and </w:t>
      </w:r>
      <w:r w:rsidR="00BE77B1" w:rsidRPr="00BE77B1">
        <w:rPr>
          <w:highlight w:val="yellow"/>
        </w:rPr>
        <w:t xml:space="preserve">the ability </w:t>
      </w:r>
      <w:r w:rsidR="00EF7887" w:rsidRPr="00BE77B1">
        <w:rPr>
          <w:highlight w:val="yellow"/>
        </w:rPr>
        <w:t>to blend in.</w:t>
      </w:r>
      <w:r w:rsidR="004E7F2A" w:rsidRPr="00BE77B1">
        <w:rPr>
          <w:highlight w:val="yellow"/>
        </w:rPr>
        <w:t xml:space="preserve"> </w:t>
      </w:r>
      <w:r w:rsidR="00BE77B1" w:rsidRPr="00BE77B1">
        <w:rPr>
          <w:highlight w:val="yellow"/>
        </w:rPr>
        <w:t xml:space="preserve">Moreover, it was perceived that </w:t>
      </w:r>
      <w:r w:rsidR="004E7F2A" w:rsidRPr="00BE77B1">
        <w:rPr>
          <w:highlight w:val="yellow"/>
        </w:rPr>
        <w:t>whiteness</w:t>
      </w:r>
      <w:r w:rsidR="00BE77B1" w:rsidRPr="00BE77B1">
        <w:rPr>
          <w:highlight w:val="yellow"/>
        </w:rPr>
        <w:t>,</w:t>
      </w:r>
      <w:r w:rsidR="004E7F2A" w:rsidRPr="00BE77B1">
        <w:rPr>
          <w:highlight w:val="yellow"/>
        </w:rPr>
        <w:t xml:space="preserve"> a</w:t>
      </w:r>
      <w:r w:rsidR="00BE77B1" w:rsidRPr="00BE77B1">
        <w:rPr>
          <w:highlight w:val="yellow"/>
        </w:rPr>
        <w:t>long with other characteristics</w:t>
      </w:r>
      <w:r w:rsidR="004E7F2A" w:rsidRPr="00BE77B1">
        <w:rPr>
          <w:highlight w:val="yellow"/>
        </w:rPr>
        <w:t xml:space="preserve"> such as </w:t>
      </w:r>
      <w:r w:rsidR="00BE77B1" w:rsidRPr="00BE77B1">
        <w:rPr>
          <w:highlight w:val="yellow"/>
        </w:rPr>
        <w:t xml:space="preserve">having a </w:t>
      </w:r>
      <w:r w:rsidR="004E7F2A" w:rsidRPr="00BE77B1">
        <w:rPr>
          <w:highlight w:val="yellow"/>
        </w:rPr>
        <w:t>similar culture and religion</w:t>
      </w:r>
      <w:r w:rsidR="00BE77B1" w:rsidRPr="00BE77B1">
        <w:rPr>
          <w:highlight w:val="yellow"/>
        </w:rPr>
        <w:t>,</w:t>
      </w:r>
      <w:r w:rsidR="004E7F2A" w:rsidRPr="00BE77B1">
        <w:rPr>
          <w:highlight w:val="yellow"/>
        </w:rPr>
        <w:t xml:space="preserve"> would help </w:t>
      </w:r>
      <w:r w:rsidR="00BE77B1" w:rsidRPr="00BE77B1">
        <w:rPr>
          <w:highlight w:val="yellow"/>
        </w:rPr>
        <w:t>in their acceptance by local residents, and</w:t>
      </w:r>
      <w:r w:rsidR="004E7F2A" w:rsidRPr="00BE77B1">
        <w:rPr>
          <w:highlight w:val="yellow"/>
        </w:rPr>
        <w:t xml:space="preserve"> who </w:t>
      </w:r>
      <w:r w:rsidR="00BE77B1" w:rsidRPr="00BE77B1">
        <w:rPr>
          <w:highlight w:val="yellow"/>
        </w:rPr>
        <w:t xml:space="preserve">they felt </w:t>
      </w:r>
      <w:r w:rsidR="00604F01" w:rsidRPr="00BE77B1">
        <w:rPr>
          <w:highlight w:val="yellow"/>
        </w:rPr>
        <w:t>were rel</w:t>
      </w:r>
      <w:r w:rsidR="00BE77B1" w:rsidRPr="00BE77B1">
        <w:rPr>
          <w:highlight w:val="yellow"/>
        </w:rPr>
        <w:t>uctant towards, if not against population</w:t>
      </w:r>
      <w:r w:rsidR="00604F01" w:rsidRPr="00BE77B1">
        <w:rPr>
          <w:highlight w:val="yellow"/>
        </w:rPr>
        <w:t xml:space="preserve"> change</w:t>
      </w:r>
      <w:r w:rsidR="00BE77B1" w:rsidRPr="00BE77B1">
        <w:rPr>
          <w:highlight w:val="yellow"/>
        </w:rPr>
        <w:t xml:space="preserve"> in their rural communitie</w:t>
      </w:r>
      <w:r w:rsidR="00604F01" w:rsidRPr="00BE77B1">
        <w:rPr>
          <w:highlight w:val="yellow"/>
        </w:rPr>
        <w:t>s</w:t>
      </w:r>
      <w:r w:rsidR="00BE77B1" w:rsidRPr="00BE77B1">
        <w:rPr>
          <w:highlight w:val="yellow"/>
        </w:rPr>
        <w:t>:</w:t>
      </w:r>
    </w:p>
    <w:p w14:paraId="0EEFD679" w14:textId="77777777" w:rsidR="000D750D" w:rsidRPr="003506DF" w:rsidRDefault="000D750D" w:rsidP="000D750D">
      <w:pPr>
        <w:jc w:val="both"/>
        <w:rPr>
          <w:b/>
          <w:bCs/>
          <w:highlight w:val="cyan"/>
        </w:rPr>
      </w:pPr>
    </w:p>
    <w:p w14:paraId="22039F20" w14:textId="7B18A1B5" w:rsidR="000D750D" w:rsidRPr="00507C2A" w:rsidRDefault="000D750D" w:rsidP="000D750D">
      <w:pPr>
        <w:jc w:val="both"/>
        <w:rPr>
          <w:highlight w:val="yellow"/>
          <w:lang w:val="en-US"/>
        </w:rPr>
      </w:pPr>
      <w:r w:rsidRPr="00B6160B">
        <w:rPr>
          <w:iCs/>
          <w:lang w:val="en-US"/>
        </w:rPr>
        <w:tab/>
      </w:r>
      <w:r w:rsidRPr="00507C2A">
        <w:rPr>
          <w:i/>
          <w:iCs/>
          <w:highlight w:val="yellow"/>
          <w:lang w:val="en-US"/>
        </w:rPr>
        <w:t xml:space="preserve">You’ll see only white people here. My friend has a husband who’s an Arab </w:t>
      </w:r>
      <w:r w:rsidRPr="00507C2A">
        <w:rPr>
          <w:i/>
          <w:iCs/>
          <w:highlight w:val="yellow"/>
          <w:lang w:val="en-US"/>
        </w:rPr>
        <w:tab/>
        <w:t>and a Muslim…...I don’t think they’d feel good here. Everybo</w:t>
      </w:r>
      <w:r w:rsidR="005F0703">
        <w:rPr>
          <w:i/>
          <w:iCs/>
          <w:highlight w:val="yellow"/>
          <w:lang w:val="en-US"/>
        </w:rPr>
        <w:t xml:space="preserve">dy would </w:t>
      </w:r>
      <w:r w:rsidR="005F0703">
        <w:rPr>
          <w:i/>
          <w:iCs/>
          <w:highlight w:val="yellow"/>
          <w:lang w:val="en-US"/>
        </w:rPr>
        <w:tab/>
        <w:t xml:space="preserve">notice them straight </w:t>
      </w:r>
      <w:r w:rsidRPr="00507C2A">
        <w:rPr>
          <w:i/>
          <w:iCs/>
          <w:highlight w:val="yellow"/>
          <w:lang w:val="en-US"/>
        </w:rPr>
        <w:t xml:space="preserve">away, they’d talk about them and they just wouldn’t </w:t>
      </w:r>
      <w:r w:rsidRPr="00507C2A">
        <w:rPr>
          <w:i/>
          <w:iCs/>
          <w:highlight w:val="yellow"/>
          <w:lang w:val="en-US"/>
        </w:rPr>
        <w:tab/>
        <w:t xml:space="preserve">be comfortable here. In a town you can disappear, but in a small village – </w:t>
      </w:r>
      <w:r w:rsidRPr="00507C2A">
        <w:rPr>
          <w:i/>
          <w:iCs/>
          <w:highlight w:val="yellow"/>
          <w:lang w:val="en-US"/>
        </w:rPr>
        <w:tab/>
        <w:t xml:space="preserve">everybody sees you, especially when you’re different. And different </w:t>
      </w:r>
      <w:r w:rsidRPr="00507C2A">
        <w:rPr>
          <w:i/>
          <w:iCs/>
          <w:highlight w:val="yellow"/>
          <w:lang w:val="en-US"/>
        </w:rPr>
        <w:tab/>
        <w:t>doesn’t mean good</w:t>
      </w:r>
      <w:r w:rsidRPr="00507C2A">
        <w:rPr>
          <w:iCs/>
          <w:highlight w:val="yellow"/>
          <w:lang w:val="en-US"/>
        </w:rPr>
        <w:t xml:space="preserve"> (Interviewee </w:t>
      </w:r>
      <w:r w:rsidR="009B78FC">
        <w:rPr>
          <w:iCs/>
          <w:highlight w:val="yellow"/>
          <w:lang w:val="en-US"/>
        </w:rPr>
        <w:t>1</w:t>
      </w:r>
      <w:r w:rsidR="00553233">
        <w:rPr>
          <w:iCs/>
          <w:highlight w:val="yellow"/>
          <w:lang w:val="en-US"/>
        </w:rPr>
        <w:t>, Polish female aged 34</w:t>
      </w:r>
      <w:r w:rsidRPr="00507C2A">
        <w:rPr>
          <w:iCs/>
          <w:highlight w:val="yellow"/>
          <w:lang w:val="en-US"/>
        </w:rPr>
        <w:t>)</w:t>
      </w:r>
    </w:p>
    <w:p w14:paraId="6BFA260F" w14:textId="77777777" w:rsidR="000D750D" w:rsidRPr="00507C2A" w:rsidRDefault="000D750D" w:rsidP="000D750D">
      <w:pPr>
        <w:jc w:val="both"/>
        <w:rPr>
          <w:highlight w:val="yellow"/>
        </w:rPr>
      </w:pPr>
    </w:p>
    <w:p w14:paraId="3DBEB34A" w14:textId="13F7E2AC" w:rsidR="00A644D1" w:rsidRDefault="000D750D" w:rsidP="00A644D1">
      <w:pPr>
        <w:jc w:val="both"/>
        <w:rPr>
          <w:highlight w:val="yellow"/>
        </w:rPr>
      </w:pPr>
      <w:r w:rsidRPr="00507C2A">
        <w:rPr>
          <w:highlight w:val="yellow"/>
        </w:rPr>
        <w:t xml:space="preserve">Therefore whilst discourses of localism have been mobilised in the countryside to exclude ‘rural others’ who are perceived as being visibly different, the whiteness of EU8 migrants meant that </w:t>
      </w:r>
      <w:r w:rsidRPr="005E70D6">
        <w:rPr>
          <w:highlight w:val="yellow"/>
        </w:rPr>
        <w:t>they were a</w:t>
      </w:r>
      <w:r w:rsidR="000612FA">
        <w:rPr>
          <w:highlight w:val="yellow"/>
        </w:rPr>
        <w:t>ble to ‘blend in’ (Halej, 2014</w:t>
      </w:r>
      <w:r w:rsidR="005222FB" w:rsidRPr="005E70D6">
        <w:rPr>
          <w:highlight w:val="yellow"/>
        </w:rPr>
        <w:t>), and with</w:t>
      </w:r>
      <w:r w:rsidRPr="005E70D6">
        <w:rPr>
          <w:highlight w:val="yellow"/>
        </w:rPr>
        <w:t xml:space="preserve"> discrimination b</w:t>
      </w:r>
      <w:r w:rsidR="005222FB" w:rsidRPr="005E70D6">
        <w:rPr>
          <w:highlight w:val="yellow"/>
        </w:rPr>
        <w:t xml:space="preserve">ased on ‘unmarked whiteness’ </w:t>
      </w:r>
      <w:r w:rsidRPr="005E70D6">
        <w:rPr>
          <w:highlight w:val="yellow"/>
        </w:rPr>
        <w:t>be</w:t>
      </w:r>
      <w:r w:rsidR="005222FB" w:rsidRPr="005E70D6">
        <w:rPr>
          <w:highlight w:val="yellow"/>
        </w:rPr>
        <w:t>ing</w:t>
      </w:r>
      <w:r w:rsidRPr="005E70D6">
        <w:rPr>
          <w:highlight w:val="yellow"/>
        </w:rPr>
        <w:t xml:space="preserve"> </w:t>
      </w:r>
      <w:r w:rsidR="005222FB" w:rsidRPr="005E70D6">
        <w:rPr>
          <w:highlight w:val="yellow"/>
        </w:rPr>
        <w:t>less of a</w:t>
      </w:r>
      <w:r w:rsidRPr="005E70D6">
        <w:rPr>
          <w:highlight w:val="yellow"/>
        </w:rPr>
        <w:t xml:space="preserve"> problem (Hubbard, 2005; Bowden, 2012)</w:t>
      </w:r>
      <w:r w:rsidR="005222FB" w:rsidRPr="005E70D6">
        <w:rPr>
          <w:highlight w:val="yellow"/>
        </w:rPr>
        <w:t xml:space="preserve"> for a number of reasons</w:t>
      </w:r>
      <w:r w:rsidRPr="005E70D6">
        <w:rPr>
          <w:highlight w:val="yellow"/>
        </w:rPr>
        <w:t xml:space="preserve">. </w:t>
      </w:r>
      <w:r w:rsidR="005222FB" w:rsidRPr="005E70D6">
        <w:rPr>
          <w:highlight w:val="yellow"/>
        </w:rPr>
        <w:t>First, given that EU accession took place from 2004 onwards, and with many migrants moving into rural areas in the UK once they arrived, it was perceived by EU8 migrants that they had become increasingly ‘normalised’ in the English countr</w:t>
      </w:r>
      <w:r w:rsidR="00664092">
        <w:rPr>
          <w:highlight w:val="yellow"/>
        </w:rPr>
        <w:t>yside with the passing of time.</w:t>
      </w:r>
    </w:p>
    <w:p w14:paraId="5017A001" w14:textId="77777777" w:rsidR="00A644D1" w:rsidRDefault="00A644D1" w:rsidP="00A644D1">
      <w:pPr>
        <w:jc w:val="both"/>
        <w:rPr>
          <w:highlight w:val="yellow"/>
        </w:rPr>
      </w:pPr>
    </w:p>
    <w:p w14:paraId="1D2D42B9" w14:textId="52D7EE45" w:rsidR="00A644D1" w:rsidRPr="00A644D1" w:rsidRDefault="005222FB" w:rsidP="00A644D1">
      <w:pPr>
        <w:jc w:val="both"/>
        <w:rPr>
          <w:highlight w:val="yellow"/>
        </w:rPr>
      </w:pPr>
      <w:r w:rsidRPr="005E70D6">
        <w:rPr>
          <w:highlight w:val="yellow"/>
        </w:rPr>
        <w:t>Second, given their widely reported work ethic and employment in rural industries (</w:t>
      </w:r>
      <w:r w:rsidR="005E70D6">
        <w:rPr>
          <w:highlight w:val="yellow"/>
        </w:rPr>
        <w:t>Jentsch et al., 20</w:t>
      </w:r>
      <w:r w:rsidR="00664092">
        <w:rPr>
          <w:highlight w:val="yellow"/>
        </w:rPr>
        <w:t>07</w:t>
      </w:r>
      <w:r w:rsidRPr="005E70D6">
        <w:rPr>
          <w:highlight w:val="yellow"/>
        </w:rPr>
        <w:t xml:space="preserve">), they also argued that they had ‘invested’ in both the rural and the UK more broadly. </w:t>
      </w:r>
      <w:r w:rsidR="00A644D1" w:rsidRPr="00A644D1">
        <w:rPr>
          <w:highlight w:val="yellow"/>
        </w:rPr>
        <w:t>For other ethnic minorities in rural areas of the UK, it has been reported how professional status was a way for individuals to ‘blend in’ with middle class notions of respectability and to become accepted through “re-assuring white residents that they are not ‘scroungers’ of state benefits” (Garland and Chakraborti 2006, p.165). The evidence in respect of EU8 migrants</w:t>
      </w:r>
      <w:r w:rsidR="00610EAE">
        <w:rPr>
          <w:highlight w:val="yellow"/>
        </w:rPr>
        <w:t xml:space="preserve"> was quite similar in that t</w:t>
      </w:r>
      <w:r w:rsidR="00A644D1" w:rsidRPr="00A644D1">
        <w:rPr>
          <w:highlight w:val="yellow"/>
        </w:rPr>
        <w:t xml:space="preserve">hose who held professional positions </w:t>
      </w:r>
      <w:r w:rsidR="00610EAE">
        <w:rPr>
          <w:highlight w:val="yellow"/>
        </w:rPr>
        <w:t>–</w:t>
      </w:r>
      <w:r w:rsidR="00664092">
        <w:rPr>
          <w:highlight w:val="yellow"/>
        </w:rPr>
        <w:t xml:space="preserve">and who were proficient in </w:t>
      </w:r>
      <w:r w:rsidR="00610EAE">
        <w:rPr>
          <w:highlight w:val="yellow"/>
        </w:rPr>
        <w:t xml:space="preserve">English - </w:t>
      </w:r>
      <w:r w:rsidR="00A644D1" w:rsidRPr="00A644D1">
        <w:rPr>
          <w:highlight w:val="yellow"/>
        </w:rPr>
        <w:t xml:space="preserve">believed </w:t>
      </w:r>
      <w:r w:rsidR="00610EAE">
        <w:rPr>
          <w:highlight w:val="yellow"/>
        </w:rPr>
        <w:t xml:space="preserve">that </w:t>
      </w:r>
      <w:r w:rsidR="00A644D1" w:rsidRPr="00A644D1">
        <w:rPr>
          <w:highlight w:val="yellow"/>
        </w:rPr>
        <w:t xml:space="preserve">it </w:t>
      </w:r>
      <w:r w:rsidR="00610EAE">
        <w:rPr>
          <w:highlight w:val="yellow"/>
        </w:rPr>
        <w:t xml:space="preserve">had </w:t>
      </w:r>
      <w:r w:rsidR="00A644D1" w:rsidRPr="00A644D1">
        <w:rPr>
          <w:highlight w:val="yellow"/>
        </w:rPr>
        <w:t>help</w:t>
      </w:r>
      <w:r w:rsidR="00610EAE">
        <w:rPr>
          <w:highlight w:val="yellow"/>
        </w:rPr>
        <w:t>ed them to gain respect from</w:t>
      </w:r>
      <w:r w:rsidR="00A644D1" w:rsidRPr="00A644D1">
        <w:rPr>
          <w:highlight w:val="yellow"/>
        </w:rPr>
        <w:t xml:space="preserve"> local residents and </w:t>
      </w:r>
      <w:r w:rsidR="00610EAE">
        <w:rPr>
          <w:highlight w:val="yellow"/>
        </w:rPr>
        <w:t>to ‘move up’ the ladder in</w:t>
      </w:r>
      <w:r w:rsidR="00A644D1" w:rsidRPr="00A644D1">
        <w:rPr>
          <w:highlight w:val="yellow"/>
        </w:rPr>
        <w:t xml:space="preserve"> the hierarchy of migrants. </w:t>
      </w:r>
      <w:r w:rsidR="00610EAE">
        <w:rPr>
          <w:highlight w:val="yellow"/>
        </w:rPr>
        <w:t>This was especially felt to be the case in ‘smaller’ rural communities where their visibility was more immediately apparent</w:t>
      </w:r>
      <w:r w:rsidR="00664092">
        <w:rPr>
          <w:highlight w:val="yellow"/>
        </w:rPr>
        <w:t>.</w:t>
      </w:r>
    </w:p>
    <w:p w14:paraId="25AF3451" w14:textId="77777777" w:rsidR="00A644D1" w:rsidRDefault="00A644D1" w:rsidP="000D750D">
      <w:pPr>
        <w:jc w:val="both"/>
        <w:rPr>
          <w:highlight w:val="yellow"/>
        </w:rPr>
      </w:pPr>
    </w:p>
    <w:p w14:paraId="1892BA71" w14:textId="6FFB35E9" w:rsidR="000D750D" w:rsidRPr="005222FB" w:rsidRDefault="00664092" w:rsidP="000D750D">
      <w:pPr>
        <w:jc w:val="both"/>
      </w:pPr>
      <w:r>
        <w:rPr>
          <w:highlight w:val="yellow"/>
        </w:rPr>
        <w:t>Third, EU8 migrants</w:t>
      </w:r>
      <w:r w:rsidR="005222FB" w:rsidRPr="005E70D6">
        <w:rPr>
          <w:highlight w:val="yellow"/>
        </w:rPr>
        <w:t xml:space="preserve"> argued that their whiteness supported their ‘authenticity’ (Bowden, 2012), although some individuals </w:t>
      </w:r>
      <w:r w:rsidR="005E70D6" w:rsidRPr="005E70D6">
        <w:rPr>
          <w:highlight w:val="yellow"/>
        </w:rPr>
        <w:t xml:space="preserve">who had arrived in the rural more recently </w:t>
      </w:r>
      <w:r w:rsidR="005222FB" w:rsidRPr="005E70D6">
        <w:rPr>
          <w:highlight w:val="yellow"/>
        </w:rPr>
        <w:t xml:space="preserve">were more cautious and noted </w:t>
      </w:r>
      <w:r w:rsidR="000D750D" w:rsidRPr="005E70D6">
        <w:rPr>
          <w:highlight w:val="yellow"/>
        </w:rPr>
        <w:t>that they “</w:t>
      </w:r>
      <w:r w:rsidR="000D750D" w:rsidRPr="00553233">
        <w:rPr>
          <w:i/>
          <w:highlight w:val="yellow"/>
        </w:rPr>
        <w:t>stayed quiet</w:t>
      </w:r>
      <w:r w:rsidR="000D750D" w:rsidRPr="005E70D6">
        <w:rPr>
          <w:highlight w:val="yellow"/>
        </w:rPr>
        <w:t xml:space="preserve">” (Interviewee </w:t>
      </w:r>
      <w:r w:rsidR="00621C79">
        <w:rPr>
          <w:highlight w:val="yellow"/>
        </w:rPr>
        <w:t>17</w:t>
      </w:r>
      <w:r w:rsidR="00553233">
        <w:rPr>
          <w:highlight w:val="yellow"/>
        </w:rPr>
        <w:t>, Lithuanian female aged 52</w:t>
      </w:r>
      <w:r w:rsidR="000D750D" w:rsidRPr="005E70D6">
        <w:rPr>
          <w:highlight w:val="yellow"/>
        </w:rPr>
        <w:t>) and “</w:t>
      </w:r>
      <w:r w:rsidR="000D750D" w:rsidRPr="00553233">
        <w:rPr>
          <w:i/>
          <w:highlight w:val="yellow"/>
        </w:rPr>
        <w:t>did not bother anyone</w:t>
      </w:r>
      <w:r w:rsidR="000D750D" w:rsidRPr="005E70D6">
        <w:rPr>
          <w:highlight w:val="yellow"/>
        </w:rPr>
        <w:t xml:space="preserve">” (Interviewee </w:t>
      </w:r>
      <w:r w:rsidR="00C967B0">
        <w:rPr>
          <w:highlight w:val="yellow"/>
        </w:rPr>
        <w:t>9</w:t>
      </w:r>
      <w:r w:rsidR="00553233">
        <w:rPr>
          <w:highlight w:val="yellow"/>
        </w:rPr>
        <w:t>, Polish female aged 48</w:t>
      </w:r>
      <w:r w:rsidR="000D750D" w:rsidRPr="005E70D6">
        <w:rPr>
          <w:highlight w:val="yellow"/>
        </w:rPr>
        <w:t>) in order to remain unnoticed and to “</w:t>
      </w:r>
      <w:r w:rsidR="000D750D" w:rsidRPr="00553233">
        <w:rPr>
          <w:i/>
          <w:highlight w:val="yellow"/>
        </w:rPr>
        <w:t>slowly ease in</w:t>
      </w:r>
      <w:r w:rsidR="000D750D" w:rsidRPr="005E70D6">
        <w:rPr>
          <w:highlight w:val="yellow"/>
        </w:rPr>
        <w:t xml:space="preserve">” (Interviewee </w:t>
      </w:r>
      <w:r w:rsidR="00621C79">
        <w:rPr>
          <w:highlight w:val="yellow"/>
        </w:rPr>
        <w:t>21</w:t>
      </w:r>
      <w:r w:rsidR="00553233">
        <w:rPr>
          <w:highlight w:val="yellow"/>
        </w:rPr>
        <w:t>, Polish female aged 32</w:t>
      </w:r>
      <w:r w:rsidR="000D750D" w:rsidRPr="005E70D6">
        <w:rPr>
          <w:highlight w:val="yellow"/>
        </w:rPr>
        <w:t xml:space="preserve">). </w:t>
      </w:r>
      <w:r w:rsidR="005E70D6" w:rsidRPr="005E70D6">
        <w:rPr>
          <w:highlight w:val="yellow"/>
        </w:rPr>
        <w:t>Hence o</w:t>
      </w:r>
      <w:r w:rsidR="000D750D" w:rsidRPr="005E70D6">
        <w:rPr>
          <w:highlight w:val="yellow"/>
        </w:rPr>
        <w:t>nly after a period of time did they feel more comfortable in “</w:t>
      </w:r>
      <w:r w:rsidR="000D750D" w:rsidRPr="00553233">
        <w:rPr>
          <w:i/>
          <w:highlight w:val="yellow"/>
        </w:rPr>
        <w:t>opening up</w:t>
      </w:r>
      <w:r w:rsidR="000D750D" w:rsidRPr="005E70D6">
        <w:rPr>
          <w:highlight w:val="yellow"/>
        </w:rPr>
        <w:t xml:space="preserve">” as they wanted to become used to living in the community first (Interviewee </w:t>
      </w:r>
      <w:r w:rsidR="00621C79">
        <w:rPr>
          <w:highlight w:val="yellow"/>
        </w:rPr>
        <w:t>8</w:t>
      </w:r>
      <w:r w:rsidR="00553233">
        <w:rPr>
          <w:highlight w:val="yellow"/>
        </w:rPr>
        <w:t>, Polish female aged 25</w:t>
      </w:r>
      <w:r w:rsidR="000D750D" w:rsidRPr="005E70D6">
        <w:rPr>
          <w:highlight w:val="yellow"/>
        </w:rPr>
        <w:t>).</w:t>
      </w:r>
    </w:p>
    <w:p w14:paraId="50072E28" w14:textId="77777777" w:rsidR="000D750D" w:rsidRPr="00507C2A" w:rsidRDefault="000D750D" w:rsidP="000D750D">
      <w:pPr>
        <w:jc w:val="both"/>
        <w:rPr>
          <w:highlight w:val="yellow"/>
        </w:rPr>
      </w:pPr>
    </w:p>
    <w:p w14:paraId="3E82A736" w14:textId="37AAAD5C" w:rsidR="000D750D" w:rsidRPr="005E70D6" w:rsidRDefault="000D750D" w:rsidP="000D750D">
      <w:pPr>
        <w:jc w:val="both"/>
        <w:rPr>
          <w:highlight w:val="yellow"/>
        </w:rPr>
      </w:pPr>
      <w:r w:rsidRPr="00507C2A">
        <w:rPr>
          <w:highlight w:val="yellow"/>
        </w:rPr>
        <w:t>But more implicitly, their responses also indicated that rather than being a victim, their lack of familiarity with visible diversity in Eastern Europe meant that they had purposefully moved to the rural in order to be “</w:t>
      </w:r>
      <w:r w:rsidRPr="00664092">
        <w:rPr>
          <w:i/>
          <w:highlight w:val="yellow"/>
        </w:rPr>
        <w:t>amongst other white people</w:t>
      </w:r>
      <w:r w:rsidRPr="005E70D6">
        <w:rPr>
          <w:highlight w:val="yellow"/>
        </w:rPr>
        <w:t xml:space="preserve">” (Interviewee </w:t>
      </w:r>
      <w:r w:rsidR="00621C79">
        <w:rPr>
          <w:highlight w:val="yellow"/>
        </w:rPr>
        <w:t>13</w:t>
      </w:r>
      <w:r w:rsidR="00553233">
        <w:rPr>
          <w:highlight w:val="yellow"/>
        </w:rPr>
        <w:t>, Polish male aged 36</w:t>
      </w:r>
      <w:r w:rsidRPr="005E70D6">
        <w:rPr>
          <w:highlight w:val="yellow"/>
        </w:rPr>
        <w:t>)</w:t>
      </w:r>
      <w:r w:rsidR="005E70D6" w:rsidRPr="005E70D6">
        <w:rPr>
          <w:highlight w:val="yellow"/>
        </w:rPr>
        <w:t>, and to position themselves in the hierarchy of ‘whiteness’ and ‘European</w:t>
      </w:r>
      <w:r w:rsidR="00610EAE">
        <w:rPr>
          <w:highlight w:val="yellow"/>
        </w:rPr>
        <w:t>n</w:t>
      </w:r>
      <w:r w:rsidR="005E70D6" w:rsidRPr="005E70D6">
        <w:rPr>
          <w:highlight w:val="yellow"/>
        </w:rPr>
        <w:t>ess’ (see Garapich, 2016)</w:t>
      </w:r>
      <w:r w:rsidRPr="005E70D6">
        <w:rPr>
          <w:highlight w:val="yellow"/>
        </w:rPr>
        <w:t xml:space="preserve">. </w:t>
      </w:r>
      <w:r w:rsidR="005E70D6" w:rsidRPr="005E70D6">
        <w:rPr>
          <w:highlight w:val="yellow"/>
        </w:rPr>
        <w:t>This was especially the case for EU8 migrants who had pre</w:t>
      </w:r>
      <w:r w:rsidR="00664092">
        <w:rPr>
          <w:highlight w:val="yellow"/>
        </w:rPr>
        <w:t xml:space="preserve">viously resided in more remote rural market </w:t>
      </w:r>
      <w:r w:rsidR="005E70D6" w:rsidRPr="005E70D6">
        <w:rPr>
          <w:highlight w:val="yellow"/>
        </w:rPr>
        <w:t xml:space="preserve">towns or villages in Eastern Europe and who had experienced very little previous contact with non-white populations. </w:t>
      </w:r>
      <w:r w:rsidRPr="005E70D6">
        <w:rPr>
          <w:highlight w:val="yellow"/>
        </w:rPr>
        <w:t xml:space="preserve">Hence they were therefore more likely to be perpetrators of racism and discrimination towards others who were visibly different: </w:t>
      </w:r>
    </w:p>
    <w:p w14:paraId="08C21ABF" w14:textId="77777777" w:rsidR="005E70D6" w:rsidRDefault="005E70D6" w:rsidP="000D750D">
      <w:pPr>
        <w:jc w:val="both"/>
        <w:rPr>
          <w:i/>
          <w:highlight w:val="cyan"/>
        </w:rPr>
      </w:pPr>
    </w:p>
    <w:p w14:paraId="3555895A" w14:textId="2F1EA5A1" w:rsidR="000D750D" w:rsidRPr="005E70D6" w:rsidRDefault="005E70D6" w:rsidP="000D750D">
      <w:pPr>
        <w:jc w:val="both"/>
        <w:rPr>
          <w:i/>
          <w:highlight w:val="yellow"/>
        </w:rPr>
      </w:pPr>
      <w:r w:rsidRPr="005E70D6">
        <w:rPr>
          <w:i/>
          <w:highlight w:val="yellow"/>
        </w:rPr>
        <w:tab/>
      </w:r>
      <w:r w:rsidR="009E55A7" w:rsidRPr="005E70D6">
        <w:rPr>
          <w:i/>
          <w:highlight w:val="yellow"/>
        </w:rPr>
        <w:t>I am happy that we finally moved</w:t>
      </w:r>
      <w:r w:rsidR="00297BD6" w:rsidRPr="005E70D6">
        <w:rPr>
          <w:i/>
          <w:highlight w:val="yellow"/>
        </w:rPr>
        <w:t xml:space="preserve"> away</w:t>
      </w:r>
      <w:r w:rsidR="007965DE" w:rsidRPr="005E70D6">
        <w:rPr>
          <w:i/>
          <w:highlight w:val="yellow"/>
        </w:rPr>
        <w:t xml:space="preserve"> from town. Where we lived</w:t>
      </w:r>
      <w:r w:rsidR="00297BD6" w:rsidRPr="005E70D6">
        <w:rPr>
          <w:i/>
          <w:highlight w:val="yellow"/>
        </w:rPr>
        <w:t xml:space="preserve"> before, </w:t>
      </w:r>
      <w:r w:rsidRPr="005E70D6">
        <w:rPr>
          <w:i/>
          <w:highlight w:val="yellow"/>
        </w:rPr>
        <w:tab/>
      </w:r>
      <w:r w:rsidR="00297BD6" w:rsidRPr="005E70D6">
        <w:rPr>
          <w:i/>
          <w:highlight w:val="yellow"/>
        </w:rPr>
        <w:t xml:space="preserve">there </w:t>
      </w:r>
      <w:r w:rsidR="009E55A7" w:rsidRPr="005E70D6">
        <w:rPr>
          <w:i/>
          <w:highlight w:val="yellow"/>
        </w:rPr>
        <w:t xml:space="preserve">was lots of Black and Asian people, especially from India and Pakistan. </w:t>
      </w:r>
      <w:r w:rsidRPr="005E70D6">
        <w:rPr>
          <w:i/>
          <w:highlight w:val="yellow"/>
        </w:rPr>
        <w:tab/>
      </w:r>
      <w:r w:rsidR="00297BD6" w:rsidRPr="005E70D6">
        <w:rPr>
          <w:i/>
          <w:highlight w:val="yellow"/>
        </w:rPr>
        <w:t>I don’t know their culture, I don’t know these people</w:t>
      </w:r>
      <w:r w:rsidR="007965DE" w:rsidRPr="005E70D6">
        <w:rPr>
          <w:i/>
          <w:highlight w:val="yellow"/>
        </w:rPr>
        <w:t xml:space="preserve">, but I like to stay away </w:t>
      </w:r>
      <w:r w:rsidRPr="005E70D6">
        <w:rPr>
          <w:i/>
          <w:highlight w:val="yellow"/>
        </w:rPr>
        <w:tab/>
      </w:r>
      <w:r w:rsidR="007965DE" w:rsidRPr="005E70D6">
        <w:rPr>
          <w:i/>
          <w:highlight w:val="yellow"/>
        </w:rPr>
        <w:t>from them, so here</w:t>
      </w:r>
      <w:r w:rsidR="00141879" w:rsidRPr="005E70D6">
        <w:rPr>
          <w:i/>
          <w:highlight w:val="yellow"/>
        </w:rPr>
        <w:t>, in the village</w:t>
      </w:r>
      <w:r w:rsidR="007965DE" w:rsidRPr="005E70D6">
        <w:rPr>
          <w:i/>
          <w:highlight w:val="yellow"/>
        </w:rPr>
        <w:t xml:space="preserve"> is pe</w:t>
      </w:r>
      <w:r w:rsidR="00664092">
        <w:rPr>
          <w:i/>
          <w:highlight w:val="yellow"/>
        </w:rPr>
        <w:t>rfect</w:t>
      </w:r>
      <w:r w:rsidR="00141879" w:rsidRPr="005E70D6">
        <w:rPr>
          <w:i/>
          <w:highlight w:val="yellow"/>
        </w:rPr>
        <w:t xml:space="preserve"> </w:t>
      </w:r>
      <w:r w:rsidR="00141879" w:rsidRPr="005E70D6">
        <w:rPr>
          <w:highlight w:val="yellow"/>
        </w:rPr>
        <w:t>(</w:t>
      </w:r>
      <w:r w:rsidR="00754DE0" w:rsidRPr="005E70D6">
        <w:rPr>
          <w:highlight w:val="yellow"/>
        </w:rPr>
        <w:t>Interviewee 10</w:t>
      </w:r>
      <w:r w:rsidR="00553233">
        <w:rPr>
          <w:highlight w:val="yellow"/>
        </w:rPr>
        <w:t xml:space="preserve">, Polish male </w:t>
      </w:r>
      <w:r w:rsidR="00553233">
        <w:rPr>
          <w:highlight w:val="yellow"/>
        </w:rPr>
        <w:tab/>
        <w:t>aged 42</w:t>
      </w:r>
      <w:r w:rsidR="00141879" w:rsidRPr="005E70D6">
        <w:rPr>
          <w:highlight w:val="yellow"/>
        </w:rPr>
        <w:t>)</w:t>
      </w:r>
      <w:r w:rsidR="00553233">
        <w:rPr>
          <w:i/>
          <w:highlight w:val="yellow"/>
        </w:rPr>
        <w:t>.</w:t>
      </w:r>
    </w:p>
    <w:p w14:paraId="16B64B9F" w14:textId="77777777" w:rsidR="000D750D" w:rsidRDefault="000D750D" w:rsidP="000D750D">
      <w:pPr>
        <w:jc w:val="both"/>
      </w:pPr>
    </w:p>
    <w:p w14:paraId="6A7FCE2D" w14:textId="3B71518A" w:rsidR="000D750D" w:rsidRPr="00507C2A" w:rsidRDefault="000D750D" w:rsidP="000D750D">
      <w:pPr>
        <w:jc w:val="both"/>
        <w:rPr>
          <w:highlight w:val="yellow"/>
        </w:rPr>
      </w:pPr>
      <w:r w:rsidRPr="00507C2A">
        <w:rPr>
          <w:highlight w:val="yellow"/>
        </w:rPr>
        <w:t xml:space="preserve">In terms of </w:t>
      </w:r>
      <w:r w:rsidR="00D03934">
        <w:rPr>
          <w:highlight w:val="yellow"/>
        </w:rPr>
        <w:t>EU8 migrant involvement in</w:t>
      </w:r>
      <w:r w:rsidRPr="00507C2A">
        <w:rPr>
          <w:highlight w:val="yellow"/>
        </w:rPr>
        <w:t xml:space="preserve"> </w:t>
      </w:r>
      <w:r w:rsidR="00D03934">
        <w:rPr>
          <w:highlight w:val="yellow"/>
        </w:rPr>
        <w:t xml:space="preserve">community activity, </w:t>
      </w:r>
      <w:r w:rsidRPr="00507C2A">
        <w:rPr>
          <w:highlight w:val="yellow"/>
        </w:rPr>
        <w:t xml:space="preserve">the church was particularly important. The centrality of the church to village life has been reported extensively in England (see Magne, 2003), along with how it creates barriers to those from different religions. Indeed, the ‘twist’ in relation to previous research undertaken by Garland and Chakraborti (2006) was that such engagement and support by EU8 migrants </w:t>
      </w:r>
      <w:r w:rsidR="00D03934">
        <w:rPr>
          <w:highlight w:val="yellow"/>
        </w:rPr>
        <w:t xml:space="preserve">(and particularly those from Poland) </w:t>
      </w:r>
      <w:r w:rsidRPr="00507C2A">
        <w:rPr>
          <w:highlight w:val="yellow"/>
        </w:rPr>
        <w:t>only took place when there was the presence of the Catholic Church, rather than the Church of England. This meant that there was an uneven coverage across the North West of England in respect of EU8 migrant involvement in church-related activities, whilst involvement in other ‘traditional’ social activities - such as the local pub – was again dependent upon migrants’ dispositions, including socio-economic status, language proficiency and length of time in the UK. Such visits to the pub were also deemed to be ‘non-mundane’ – visits were more sporadic and viewed as an opportunity to experience the “</w:t>
      </w:r>
      <w:r w:rsidRPr="005133D9">
        <w:rPr>
          <w:i/>
          <w:highlight w:val="yellow"/>
        </w:rPr>
        <w:t>authentic rural life</w:t>
      </w:r>
      <w:r w:rsidRPr="00507C2A">
        <w:rPr>
          <w:highlight w:val="yellow"/>
        </w:rPr>
        <w:t xml:space="preserve">” (Interviewee </w:t>
      </w:r>
      <w:r w:rsidR="009B78FC">
        <w:rPr>
          <w:highlight w:val="yellow"/>
        </w:rPr>
        <w:t>28</w:t>
      </w:r>
      <w:r w:rsidR="00553233">
        <w:rPr>
          <w:highlight w:val="yellow"/>
        </w:rPr>
        <w:t>, Slovakian male aged 21</w:t>
      </w:r>
      <w:r w:rsidRPr="00507C2A">
        <w:rPr>
          <w:highlight w:val="yellow"/>
        </w:rPr>
        <w:t>).</w:t>
      </w:r>
    </w:p>
    <w:p w14:paraId="5B6BF849" w14:textId="77777777" w:rsidR="000D750D" w:rsidRDefault="000D750D" w:rsidP="000D750D">
      <w:pPr>
        <w:jc w:val="both"/>
      </w:pPr>
    </w:p>
    <w:p w14:paraId="5820DE9C" w14:textId="25EBD924" w:rsidR="000D750D" w:rsidRPr="00507C2A" w:rsidRDefault="005133D9" w:rsidP="000D750D">
      <w:pPr>
        <w:jc w:val="both"/>
        <w:rPr>
          <w:highlight w:val="yellow"/>
        </w:rPr>
      </w:pPr>
      <w:r>
        <w:rPr>
          <w:highlight w:val="yellow"/>
        </w:rPr>
        <w:t>W</w:t>
      </w:r>
      <w:r w:rsidR="000D750D" w:rsidRPr="00507C2A">
        <w:rPr>
          <w:highlight w:val="yellow"/>
        </w:rPr>
        <w:t>elfare that EU8 migrants provided to others included sharing transport with other migrants and non-migrants to take children to school or to attend Sunday mass at a church that was in a neighbouring village, as well as providing help with grocery shopping. EU8 migrants also undertook voluntary work and helped in maintaining the village, organising community events and with local fundraising activities to support local community infrastructure as well as those ‘in need’ (fo</w:t>
      </w:r>
      <w:r>
        <w:rPr>
          <w:highlight w:val="yellow"/>
        </w:rPr>
        <w:t>r example, through food-banks):</w:t>
      </w:r>
    </w:p>
    <w:p w14:paraId="0008FB90" w14:textId="77777777" w:rsidR="000D750D" w:rsidRPr="00507C2A" w:rsidRDefault="000D750D" w:rsidP="000D750D">
      <w:pPr>
        <w:jc w:val="both"/>
        <w:rPr>
          <w:highlight w:val="yellow"/>
        </w:rPr>
      </w:pPr>
    </w:p>
    <w:p w14:paraId="73A78492" w14:textId="66BFC2F6" w:rsidR="000D750D" w:rsidRPr="00507C2A" w:rsidRDefault="000D750D" w:rsidP="000D750D">
      <w:pPr>
        <w:jc w:val="both"/>
        <w:rPr>
          <w:highlight w:val="yellow"/>
          <w:lang w:val="en-US"/>
        </w:rPr>
      </w:pPr>
      <w:r w:rsidRPr="00507C2A">
        <w:rPr>
          <w:highlight w:val="yellow"/>
          <w:lang w:val="en-US"/>
        </w:rPr>
        <w:tab/>
      </w:r>
      <w:r w:rsidR="005133D9">
        <w:rPr>
          <w:i/>
          <w:highlight w:val="yellow"/>
          <w:lang w:val="en-US"/>
        </w:rPr>
        <w:t xml:space="preserve">I participate in village </w:t>
      </w:r>
      <w:r w:rsidRPr="00507C2A">
        <w:rPr>
          <w:i/>
          <w:highlight w:val="yellow"/>
          <w:lang w:val="en-US"/>
        </w:rPr>
        <w:t xml:space="preserve">stuff, especially for children, local nursery, etc. </w:t>
      </w:r>
      <w:r w:rsidR="005133D9">
        <w:rPr>
          <w:i/>
          <w:highlight w:val="yellow"/>
          <w:lang w:val="en-US"/>
        </w:rPr>
        <w:tab/>
        <w:t xml:space="preserve">Sometimes I make cake and I </w:t>
      </w:r>
      <w:r w:rsidRPr="00507C2A">
        <w:rPr>
          <w:i/>
          <w:highlight w:val="yellow"/>
          <w:lang w:val="en-US"/>
        </w:rPr>
        <w:t xml:space="preserve">bring it to the meetings and they love it. […] </w:t>
      </w:r>
      <w:r w:rsidR="005133D9">
        <w:rPr>
          <w:i/>
          <w:highlight w:val="yellow"/>
          <w:lang w:val="en-US"/>
        </w:rPr>
        <w:tab/>
      </w:r>
      <w:r w:rsidRPr="00507C2A">
        <w:rPr>
          <w:highlight w:val="yellow"/>
          <w:lang w:val="en-US"/>
        </w:rPr>
        <w:t xml:space="preserve">(Interviewee </w:t>
      </w:r>
      <w:r w:rsidRPr="00507C2A">
        <w:rPr>
          <w:highlight w:val="yellow"/>
          <w:lang w:val="en-US"/>
        </w:rPr>
        <w:tab/>
      </w:r>
      <w:r w:rsidR="009B78FC">
        <w:rPr>
          <w:highlight w:val="yellow"/>
          <w:lang w:val="en-US"/>
        </w:rPr>
        <w:t>21</w:t>
      </w:r>
      <w:r w:rsidR="005133D9">
        <w:rPr>
          <w:highlight w:val="yellow"/>
          <w:lang w:val="en-US"/>
        </w:rPr>
        <w:t xml:space="preserve">, </w:t>
      </w:r>
      <w:r w:rsidR="00553233">
        <w:rPr>
          <w:highlight w:val="yellow"/>
          <w:lang w:val="en-US"/>
        </w:rPr>
        <w:t>Polish female aged 32</w:t>
      </w:r>
      <w:r w:rsidRPr="00507C2A">
        <w:rPr>
          <w:highlight w:val="yellow"/>
          <w:lang w:val="en-US"/>
        </w:rPr>
        <w:t>)</w:t>
      </w:r>
    </w:p>
    <w:p w14:paraId="7C95DD42" w14:textId="77777777" w:rsidR="000D750D" w:rsidRPr="00507C2A" w:rsidRDefault="000D750D" w:rsidP="000D750D">
      <w:pPr>
        <w:jc w:val="both"/>
        <w:rPr>
          <w:highlight w:val="yellow"/>
          <w:lang w:val="en-US"/>
        </w:rPr>
      </w:pPr>
    </w:p>
    <w:p w14:paraId="1C561D26" w14:textId="77777777" w:rsidR="000D750D" w:rsidRPr="00507C2A" w:rsidRDefault="000D750D" w:rsidP="000D750D">
      <w:pPr>
        <w:jc w:val="both"/>
        <w:rPr>
          <w:highlight w:val="yellow"/>
          <w:lang w:val="en-US"/>
        </w:rPr>
      </w:pPr>
      <w:r w:rsidRPr="00507C2A">
        <w:rPr>
          <w:highlight w:val="yellow"/>
          <w:lang w:val="en-US"/>
        </w:rPr>
        <w:t>and</w:t>
      </w:r>
    </w:p>
    <w:p w14:paraId="2EA8EB23" w14:textId="77777777" w:rsidR="000D750D" w:rsidRPr="00507C2A" w:rsidRDefault="000D750D" w:rsidP="000D750D">
      <w:pPr>
        <w:jc w:val="both"/>
        <w:rPr>
          <w:highlight w:val="yellow"/>
          <w:lang w:val="en-US"/>
        </w:rPr>
      </w:pPr>
    </w:p>
    <w:p w14:paraId="21515743" w14:textId="5C8473FD" w:rsidR="000D750D" w:rsidRPr="00295F67" w:rsidRDefault="000D750D" w:rsidP="000D750D">
      <w:pPr>
        <w:jc w:val="both"/>
        <w:rPr>
          <w:lang w:val="en-US"/>
        </w:rPr>
      </w:pPr>
      <w:r w:rsidRPr="00507C2A">
        <w:rPr>
          <w:highlight w:val="yellow"/>
          <w:lang w:val="en-US"/>
        </w:rPr>
        <w:tab/>
      </w:r>
      <w:r w:rsidRPr="00507C2A">
        <w:rPr>
          <w:i/>
          <w:highlight w:val="yellow"/>
          <w:lang w:val="en-US"/>
        </w:rPr>
        <w:t xml:space="preserve">When there is a gala every </w:t>
      </w:r>
      <w:r w:rsidR="005133D9">
        <w:rPr>
          <w:i/>
          <w:highlight w:val="yellow"/>
          <w:lang w:val="en-US"/>
        </w:rPr>
        <w:t>year I help with organization..</w:t>
      </w:r>
      <w:r w:rsidRPr="00507C2A">
        <w:rPr>
          <w:i/>
          <w:highlight w:val="yellow"/>
          <w:lang w:val="en-US"/>
        </w:rPr>
        <w:t xml:space="preserve">We walk </w:t>
      </w:r>
      <w:r w:rsidRPr="00507C2A">
        <w:rPr>
          <w:i/>
          <w:highlight w:val="yellow"/>
          <w:lang w:val="en-US"/>
        </w:rPr>
        <w:tab/>
        <w:t xml:space="preserve">together in a parade and celebrate rural living. It may sound funny, but it </w:t>
      </w:r>
      <w:r w:rsidRPr="00507C2A">
        <w:rPr>
          <w:i/>
          <w:highlight w:val="yellow"/>
          <w:lang w:val="en-US"/>
        </w:rPr>
        <w:tab/>
        <w:t>really brings people together</w:t>
      </w:r>
      <w:r w:rsidRPr="00507C2A">
        <w:rPr>
          <w:highlight w:val="yellow"/>
          <w:lang w:val="en-US"/>
        </w:rPr>
        <w:t xml:space="preserve"> (Interviewee </w:t>
      </w:r>
      <w:r w:rsidR="009B78FC">
        <w:rPr>
          <w:highlight w:val="yellow"/>
          <w:lang w:val="en-US"/>
        </w:rPr>
        <w:t>4</w:t>
      </w:r>
      <w:r w:rsidR="00553233">
        <w:rPr>
          <w:highlight w:val="yellow"/>
          <w:lang w:val="en-US"/>
        </w:rPr>
        <w:t>, Latvian female aged 34</w:t>
      </w:r>
      <w:r w:rsidRPr="00507C2A">
        <w:rPr>
          <w:highlight w:val="yellow"/>
          <w:lang w:val="en-US"/>
        </w:rPr>
        <w:t>)</w:t>
      </w:r>
      <w:r w:rsidR="00553233">
        <w:rPr>
          <w:lang w:val="en-US"/>
        </w:rPr>
        <w:t>.</w:t>
      </w:r>
    </w:p>
    <w:p w14:paraId="7AE673A9" w14:textId="77777777" w:rsidR="000D750D" w:rsidRDefault="000D750D" w:rsidP="000D750D">
      <w:pPr>
        <w:tabs>
          <w:tab w:val="num" w:pos="720"/>
        </w:tabs>
        <w:jc w:val="both"/>
      </w:pPr>
    </w:p>
    <w:p w14:paraId="7A20EB74" w14:textId="29745A3F" w:rsidR="00610EAE" w:rsidRDefault="002C3590" w:rsidP="000D750D">
      <w:pPr>
        <w:tabs>
          <w:tab w:val="num" w:pos="720"/>
        </w:tabs>
        <w:jc w:val="both"/>
      </w:pPr>
      <w:r>
        <w:rPr>
          <w:highlight w:val="yellow"/>
        </w:rPr>
        <w:t xml:space="preserve">However, the significance </w:t>
      </w:r>
      <w:r w:rsidR="00610EAE" w:rsidRPr="007751CE">
        <w:rPr>
          <w:highlight w:val="yellow"/>
        </w:rPr>
        <w:t xml:space="preserve">of such contributions </w:t>
      </w:r>
      <w:r w:rsidR="007751CE" w:rsidRPr="007751CE">
        <w:rPr>
          <w:highlight w:val="yellow"/>
        </w:rPr>
        <w:t>is that the</w:t>
      </w:r>
      <w:r w:rsidR="00F64429" w:rsidRPr="007751CE">
        <w:rPr>
          <w:highlight w:val="yellow"/>
        </w:rPr>
        <w:t xml:space="preserve"> actions </w:t>
      </w:r>
      <w:r w:rsidR="007751CE" w:rsidRPr="007751CE">
        <w:rPr>
          <w:highlight w:val="yellow"/>
        </w:rPr>
        <w:t xml:space="preserve">of EU8 migrants </w:t>
      </w:r>
      <w:r w:rsidR="00F64429" w:rsidRPr="007751CE">
        <w:rPr>
          <w:highlight w:val="yellow"/>
        </w:rPr>
        <w:t xml:space="preserve">further contribute to the invisibility and insularity of approaches to resolve rural problems </w:t>
      </w:r>
      <w:r w:rsidR="007751CE" w:rsidRPr="007751CE">
        <w:rPr>
          <w:highlight w:val="yellow"/>
        </w:rPr>
        <w:t>as reported in other contexts and for other non-mi</w:t>
      </w:r>
      <w:r w:rsidR="00FA687B">
        <w:rPr>
          <w:highlight w:val="yellow"/>
        </w:rPr>
        <w:t>grant groups by Milbourne (2004; 2014</w:t>
      </w:r>
      <w:r w:rsidR="007751CE" w:rsidRPr="007751CE">
        <w:rPr>
          <w:highlight w:val="yellow"/>
        </w:rPr>
        <w:t>). It also impacts on the uptake of welfare benefits by those who are entitled to do so (Sherman, 2006) and arguably consolidates a system of informal welfare support ‘by local people for local people’ (Gallent et al., 2015). Nevertheless, further research is required on which migrants or non-migrants may be seen as ‘deserving’ or ‘undeserving’ in different rural communities and in different national contexts of immigration, welfare and employment.</w:t>
      </w:r>
    </w:p>
    <w:p w14:paraId="3BD47CF6" w14:textId="77777777" w:rsidR="00E74CF0" w:rsidRDefault="00E74CF0" w:rsidP="000D750D">
      <w:pPr>
        <w:tabs>
          <w:tab w:val="num" w:pos="720"/>
        </w:tabs>
        <w:jc w:val="both"/>
      </w:pPr>
    </w:p>
    <w:p w14:paraId="570CE4F5" w14:textId="77777777" w:rsidR="00F64429" w:rsidRDefault="00F64429" w:rsidP="000D750D">
      <w:pPr>
        <w:tabs>
          <w:tab w:val="num" w:pos="720"/>
        </w:tabs>
        <w:jc w:val="both"/>
      </w:pPr>
    </w:p>
    <w:p w14:paraId="75F026A8" w14:textId="77777777" w:rsidR="000D750D" w:rsidRPr="00C94F18" w:rsidRDefault="000D750D" w:rsidP="007B48AC">
      <w:pPr>
        <w:tabs>
          <w:tab w:val="num" w:pos="720"/>
        </w:tabs>
        <w:jc w:val="both"/>
        <w:outlineLvl w:val="0"/>
        <w:rPr>
          <w:b/>
          <w:highlight w:val="yellow"/>
        </w:rPr>
      </w:pPr>
      <w:r w:rsidRPr="00C94F18">
        <w:rPr>
          <w:b/>
        </w:rPr>
        <w:t>Conclusion</w:t>
      </w:r>
      <w:r w:rsidRPr="00C94F18">
        <w:rPr>
          <w:b/>
          <w:highlight w:val="yellow"/>
        </w:rPr>
        <w:t xml:space="preserve"> </w:t>
      </w:r>
    </w:p>
    <w:p w14:paraId="1907FC6F" w14:textId="77777777" w:rsidR="000D750D" w:rsidRDefault="000D750D" w:rsidP="000D750D">
      <w:pPr>
        <w:tabs>
          <w:tab w:val="num" w:pos="720"/>
        </w:tabs>
        <w:jc w:val="both"/>
        <w:rPr>
          <w:highlight w:val="yellow"/>
        </w:rPr>
      </w:pPr>
    </w:p>
    <w:p w14:paraId="626BFC79" w14:textId="403F289A" w:rsidR="000D750D" w:rsidRPr="008077FB" w:rsidRDefault="000D750D" w:rsidP="000D750D">
      <w:pPr>
        <w:tabs>
          <w:tab w:val="num" w:pos="720"/>
        </w:tabs>
        <w:jc w:val="both"/>
        <w:rPr>
          <w:highlight w:val="yellow"/>
        </w:rPr>
      </w:pPr>
      <w:r>
        <w:rPr>
          <w:highlight w:val="yellow"/>
        </w:rPr>
        <w:t>This</w:t>
      </w:r>
      <w:r w:rsidRPr="00907389">
        <w:rPr>
          <w:highlight w:val="yellow"/>
        </w:rPr>
        <w:t xml:space="preserve"> paper </w:t>
      </w:r>
      <w:r>
        <w:rPr>
          <w:highlight w:val="yellow"/>
        </w:rPr>
        <w:t xml:space="preserve">is one of the </w:t>
      </w:r>
      <w:r w:rsidRPr="00907389">
        <w:rPr>
          <w:highlight w:val="yellow"/>
        </w:rPr>
        <w:t xml:space="preserve">first </w:t>
      </w:r>
      <w:r>
        <w:rPr>
          <w:highlight w:val="yellow"/>
        </w:rPr>
        <w:t>to offer</w:t>
      </w:r>
      <w:r w:rsidRPr="00907389">
        <w:rPr>
          <w:highlight w:val="yellow"/>
        </w:rPr>
        <w:t xml:space="preserve"> a new </w:t>
      </w:r>
      <w:r>
        <w:rPr>
          <w:highlight w:val="yellow"/>
        </w:rPr>
        <w:t>view of</w:t>
      </w:r>
      <w:r w:rsidRPr="00907389">
        <w:rPr>
          <w:highlight w:val="yellow"/>
        </w:rPr>
        <w:t xml:space="preserve"> rural </w:t>
      </w:r>
      <w:r>
        <w:rPr>
          <w:highlight w:val="yellow"/>
        </w:rPr>
        <w:t xml:space="preserve">space </w:t>
      </w:r>
      <w:r w:rsidRPr="00907389">
        <w:rPr>
          <w:highlight w:val="yellow"/>
        </w:rPr>
        <w:t xml:space="preserve">– </w:t>
      </w:r>
      <w:r>
        <w:rPr>
          <w:highlight w:val="yellow"/>
        </w:rPr>
        <w:t xml:space="preserve">and more specifically the </w:t>
      </w:r>
      <w:r w:rsidRPr="00907389">
        <w:rPr>
          <w:highlight w:val="yellow"/>
        </w:rPr>
        <w:t>English countryside – that hithe</w:t>
      </w:r>
      <w:r>
        <w:rPr>
          <w:highlight w:val="yellow"/>
        </w:rPr>
        <w:t>rto has been less reported from</w:t>
      </w:r>
      <w:r w:rsidRPr="00DE413F">
        <w:t xml:space="preserve"> </w:t>
      </w:r>
      <w:r w:rsidRPr="00A30344">
        <w:rPr>
          <w:highlight w:val="yellow"/>
        </w:rPr>
        <w:t>the perspective of a rural ‘minority’ (Rye, 2014) - that of EU8 migrants. Alternative representations by rural ‘others’ such as EU8 migrants have been absent to date.</w:t>
      </w:r>
      <w:r>
        <w:rPr>
          <w:highlight w:val="yellow"/>
        </w:rPr>
        <w:t xml:space="preserve"> </w:t>
      </w:r>
      <w:r w:rsidRPr="00C94F18">
        <w:rPr>
          <w:highlight w:val="yellow"/>
        </w:rPr>
        <w:t xml:space="preserve">But crucially, it does much more than this. First, it highlights the need to reassert </w:t>
      </w:r>
      <w:r w:rsidRPr="00B058E6">
        <w:rPr>
          <w:highlight w:val="yellow"/>
        </w:rPr>
        <w:t>the importance</w:t>
      </w:r>
      <w:r w:rsidRPr="00C94F18">
        <w:rPr>
          <w:highlight w:val="yellow"/>
        </w:rPr>
        <w:t xml:space="preserve"> of the materiality of the rural </w:t>
      </w:r>
      <w:r>
        <w:rPr>
          <w:highlight w:val="yellow"/>
        </w:rPr>
        <w:t xml:space="preserve">(‘the first rural’) </w:t>
      </w:r>
      <w:r w:rsidRPr="00C94F18">
        <w:rPr>
          <w:highlight w:val="yellow"/>
        </w:rPr>
        <w:t>in shaping individuals</w:t>
      </w:r>
      <w:r>
        <w:rPr>
          <w:highlight w:val="yellow"/>
        </w:rPr>
        <w:t>’</w:t>
      </w:r>
      <w:r w:rsidRPr="00C94F18">
        <w:rPr>
          <w:highlight w:val="yellow"/>
        </w:rPr>
        <w:t xml:space="preserve"> representations </w:t>
      </w:r>
      <w:r>
        <w:rPr>
          <w:highlight w:val="yellow"/>
        </w:rPr>
        <w:t xml:space="preserve">(‘the second rural’) </w:t>
      </w:r>
      <w:r w:rsidRPr="00C94F18">
        <w:rPr>
          <w:highlight w:val="yellow"/>
        </w:rPr>
        <w:t>and experiences and practices in the rural</w:t>
      </w:r>
      <w:r>
        <w:rPr>
          <w:highlight w:val="yellow"/>
        </w:rPr>
        <w:t xml:space="preserve"> (Bell</w:t>
      </w:r>
      <w:r w:rsidRPr="00A30344">
        <w:rPr>
          <w:highlight w:val="yellow"/>
        </w:rPr>
        <w:t xml:space="preserve">, 2007). In this </w:t>
      </w:r>
      <w:r w:rsidRPr="00C94F18">
        <w:rPr>
          <w:highlight w:val="yellow"/>
        </w:rPr>
        <w:t>respect, the research identified that EU8 migrant representations – regardless of age, gender or socio-economic status were overwhelmingly positive</w:t>
      </w:r>
      <w:r w:rsidRPr="00A30344">
        <w:rPr>
          <w:highlight w:val="yellow"/>
        </w:rPr>
        <w:t xml:space="preserve">. </w:t>
      </w:r>
      <w:r>
        <w:rPr>
          <w:highlight w:val="yellow"/>
        </w:rPr>
        <w:t>Indeed, many EU8 migrants who participated in the study were employed in ‘lower level’ occupations and predominantly low-income work. Yet reflecting de Gialdino’s (2006) research in Brazil, they constructed their lives in largely positive terms. Socio-cultural and natural contexts of rural place compensated for offsetting more material problems of living in the</w:t>
      </w:r>
      <w:r w:rsidR="00FA687B">
        <w:rPr>
          <w:highlight w:val="yellow"/>
        </w:rPr>
        <w:t xml:space="preserve"> rural (also see Milbourne, 2014</w:t>
      </w:r>
      <w:r>
        <w:rPr>
          <w:highlight w:val="yellow"/>
        </w:rPr>
        <w:t xml:space="preserve">). </w:t>
      </w:r>
      <w:r w:rsidRPr="00A30344">
        <w:rPr>
          <w:highlight w:val="yellow"/>
          <w:lang w:val="en-US"/>
        </w:rPr>
        <w:t>Elements of the natural environment and landscape were cited as being important</w:t>
      </w:r>
      <w:r>
        <w:rPr>
          <w:highlight w:val="yellow"/>
          <w:lang w:val="en-US"/>
        </w:rPr>
        <w:t xml:space="preserve"> in their representations of the rural</w:t>
      </w:r>
      <w:r w:rsidRPr="00A30344">
        <w:rPr>
          <w:highlight w:val="yellow"/>
          <w:lang w:val="en-US"/>
        </w:rPr>
        <w:t xml:space="preserve">, along with key aspects of the built environment such as stonewalls and cottages. Both combined to </w:t>
      </w:r>
      <w:r w:rsidRPr="00A30344">
        <w:rPr>
          <w:highlight w:val="yellow"/>
        </w:rPr>
        <w:t xml:space="preserve">inform a view of </w:t>
      </w:r>
      <w:r w:rsidRPr="008077FB">
        <w:rPr>
          <w:highlight w:val="yellow"/>
        </w:rPr>
        <w:t>the rural as a predominantly idyllic space.</w:t>
      </w:r>
    </w:p>
    <w:p w14:paraId="63C1991A" w14:textId="77777777" w:rsidR="000D750D" w:rsidRPr="008077FB" w:rsidRDefault="000D750D" w:rsidP="000D750D">
      <w:pPr>
        <w:tabs>
          <w:tab w:val="num" w:pos="720"/>
        </w:tabs>
        <w:jc w:val="both"/>
        <w:rPr>
          <w:highlight w:val="yellow"/>
        </w:rPr>
      </w:pPr>
    </w:p>
    <w:p w14:paraId="151B70E9" w14:textId="27EDCA1D" w:rsidR="000D750D" w:rsidRDefault="000D750D" w:rsidP="000D750D">
      <w:pPr>
        <w:tabs>
          <w:tab w:val="num" w:pos="720"/>
        </w:tabs>
        <w:jc w:val="both"/>
        <w:rPr>
          <w:lang w:val="en-US"/>
        </w:rPr>
      </w:pPr>
      <w:r w:rsidRPr="008077FB">
        <w:rPr>
          <w:highlight w:val="yellow"/>
        </w:rPr>
        <w:t xml:space="preserve">This is in contrast to other published work. For example, whilst the </w:t>
      </w:r>
      <w:r w:rsidRPr="008077FB">
        <w:rPr>
          <w:highlight w:val="yellow"/>
          <w:lang w:val="en-US"/>
        </w:rPr>
        <w:t>aesthetic character of the countryside has also been recognised and appreciated by EU8 migrants in Norway (Rye, 2014), such features of the environment were perceived more negatively through their correlation with de-socialised rural idylls and rural isolation. In contrast, EU8 migrants in rural England drew upon the materiality of the rural to develop representations of the English countryside as a utopian place  - an oasis of calmness and peacefulness. Only a small minority highlighted challenges of housing affordability and the problems facing individuals such as farm owners, and their struggle to find funding for improvement or investment.</w:t>
      </w:r>
    </w:p>
    <w:p w14:paraId="58C754CA" w14:textId="77777777" w:rsidR="000D750D" w:rsidRDefault="000D750D" w:rsidP="000D750D">
      <w:pPr>
        <w:tabs>
          <w:tab w:val="num" w:pos="720"/>
        </w:tabs>
        <w:jc w:val="both"/>
      </w:pPr>
    </w:p>
    <w:p w14:paraId="720CA16C" w14:textId="4388E03E" w:rsidR="000D750D" w:rsidRPr="00A30344" w:rsidRDefault="000D750D" w:rsidP="000D750D">
      <w:pPr>
        <w:tabs>
          <w:tab w:val="num" w:pos="720"/>
        </w:tabs>
        <w:jc w:val="both"/>
        <w:rPr>
          <w:highlight w:val="yellow"/>
        </w:rPr>
      </w:pPr>
      <w:r w:rsidRPr="00C94F18">
        <w:rPr>
          <w:highlight w:val="yellow"/>
        </w:rPr>
        <w:t>However, an interesting difference from research undertaken previously relates to the highly relational representations of the English countryside, and with E</w:t>
      </w:r>
      <w:r w:rsidR="005A7A43">
        <w:rPr>
          <w:highlight w:val="yellow"/>
        </w:rPr>
        <w:t>U8 migrants continually</w:t>
      </w:r>
      <w:r w:rsidRPr="00C94F18">
        <w:rPr>
          <w:highlight w:val="yellow"/>
        </w:rPr>
        <w:t xml:space="preserve"> referring to </w:t>
      </w:r>
      <w:r w:rsidR="005A7A43">
        <w:rPr>
          <w:highlight w:val="yellow"/>
        </w:rPr>
        <w:t xml:space="preserve">the </w:t>
      </w:r>
      <w:r w:rsidRPr="00C94F18">
        <w:rPr>
          <w:highlight w:val="yellow"/>
        </w:rPr>
        <w:t xml:space="preserve">how rural England offered much more symbolic and cultural capital </w:t>
      </w:r>
      <w:r w:rsidR="005A7A43">
        <w:rPr>
          <w:highlight w:val="yellow"/>
        </w:rPr>
        <w:t>that rural England offered compared to</w:t>
      </w:r>
      <w:r w:rsidRPr="00C94F18">
        <w:rPr>
          <w:highlight w:val="yellow"/>
        </w:rPr>
        <w:t xml:space="preserve"> ‘back home’. Furthermore, they also noted how the English countryside was therapeutic, as well as idyllic, and which together served to reinforce representations of rural areas as being ‘problem free’.</w:t>
      </w:r>
      <w:r>
        <w:t xml:space="preserve"> </w:t>
      </w:r>
    </w:p>
    <w:p w14:paraId="6999967B" w14:textId="77777777" w:rsidR="000D750D" w:rsidRDefault="000D750D" w:rsidP="000D750D">
      <w:pPr>
        <w:tabs>
          <w:tab w:val="num" w:pos="720"/>
        </w:tabs>
        <w:jc w:val="both"/>
      </w:pPr>
    </w:p>
    <w:p w14:paraId="442EDC67" w14:textId="6EF6D9B9" w:rsidR="000D750D" w:rsidRPr="00C94F18" w:rsidRDefault="000D750D" w:rsidP="000D750D">
      <w:pPr>
        <w:tabs>
          <w:tab w:val="num" w:pos="720"/>
        </w:tabs>
        <w:jc w:val="both"/>
      </w:pPr>
      <w:r w:rsidRPr="000F4EC7">
        <w:rPr>
          <w:highlight w:val="yellow"/>
        </w:rPr>
        <w:t xml:space="preserve">Consequently, it is argued that EU8 migrants </w:t>
      </w:r>
      <w:r>
        <w:rPr>
          <w:highlight w:val="yellow"/>
        </w:rPr>
        <w:t xml:space="preserve">– as ‘silent actors’ - </w:t>
      </w:r>
      <w:r w:rsidRPr="000F4EC7">
        <w:rPr>
          <w:highlight w:val="yellow"/>
        </w:rPr>
        <w:t>contribute to the cultural screening out of problems in rural England, such as issues of poverty and deprivation through their representations. This was compounded by their experiences and practices in the rural. As such, it was evident that interviewees were highly self-sufficient for a number of different reasons and therefore reinforced the avoidance of formal (state) welfare support in the rural. But in addition, given their ‘whiteness’, there was some evidence of EU8 migrants becoming increasingly involved in rural community life and providing</w:t>
      </w:r>
      <w:r>
        <w:rPr>
          <w:highlight w:val="yellow"/>
        </w:rPr>
        <w:t xml:space="preserve"> formal and</w:t>
      </w:r>
      <w:r w:rsidRPr="000F4EC7">
        <w:rPr>
          <w:highlight w:val="yellow"/>
        </w:rPr>
        <w:t xml:space="preserve"> informal welfare support to others. Again, this serves to reinforce longstanding and historic discourses of the English countryside</w:t>
      </w:r>
      <w:r w:rsidR="005A7A43">
        <w:rPr>
          <w:highlight w:val="yellow"/>
        </w:rPr>
        <w:t>,</w:t>
      </w:r>
      <w:r w:rsidRPr="000F4EC7">
        <w:rPr>
          <w:highlight w:val="yellow"/>
        </w:rPr>
        <w:t xml:space="preserve"> which contest the existence of issues such as rural poverty or deprivation. Indeed, rather than viewing poverty as a rural ‘necessity’ (Woodward, 1996), those who were interviewed simply did not see it at all, and with individuals ‘othering’ the problems of the rural to more urban contexts.</w:t>
      </w:r>
    </w:p>
    <w:p w14:paraId="54CA2E96" w14:textId="77777777" w:rsidR="000D750D" w:rsidRDefault="000D750D" w:rsidP="000D750D">
      <w:pPr>
        <w:tabs>
          <w:tab w:val="num" w:pos="720"/>
        </w:tabs>
        <w:jc w:val="both"/>
        <w:rPr>
          <w:u w:val="single"/>
        </w:rPr>
      </w:pPr>
    </w:p>
    <w:p w14:paraId="6B6A2228" w14:textId="4273E7E1" w:rsidR="000D750D" w:rsidRPr="00361B51" w:rsidRDefault="000D750D" w:rsidP="000D750D">
      <w:pPr>
        <w:tabs>
          <w:tab w:val="num" w:pos="720"/>
        </w:tabs>
        <w:jc w:val="both"/>
      </w:pPr>
      <w:r w:rsidRPr="00361B51">
        <w:rPr>
          <w:highlight w:val="yellow"/>
        </w:rPr>
        <w:t xml:space="preserve">Yet we end the paper on a more cautionary note. During the period in which the research was undertaken, the referendum on the UK’s membership of the EU was held. The decision to leave the EU meant that some EU8 migrant interviewees were re-assessing their options and whether to stay in the English countryside or to </w:t>
      </w:r>
      <w:r w:rsidRPr="007751CE">
        <w:rPr>
          <w:highlight w:val="yellow"/>
        </w:rPr>
        <w:t>leave</w:t>
      </w:r>
      <w:r w:rsidR="00414084" w:rsidRPr="007751CE">
        <w:rPr>
          <w:highlight w:val="yellow"/>
        </w:rPr>
        <w:t xml:space="preserve"> </w:t>
      </w:r>
      <w:r w:rsidR="007751CE" w:rsidRPr="007751CE">
        <w:rPr>
          <w:highlight w:val="yellow"/>
        </w:rPr>
        <w:t>England and</w:t>
      </w:r>
      <w:r w:rsidR="005C70C1" w:rsidRPr="007751CE">
        <w:rPr>
          <w:highlight w:val="yellow"/>
        </w:rPr>
        <w:t xml:space="preserve"> relocate to another country</w:t>
      </w:r>
      <w:r w:rsidRPr="007751CE">
        <w:rPr>
          <w:highlight w:val="yellow"/>
        </w:rPr>
        <w:t xml:space="preserve">. </w:t>
      </w:r>
      <w:r w:rsidRPr="00361B51">
        <w:rPr>
          <w:highlight w:val="yellow"/>
        </w:rPr>
        <w:t>A number suggested that community relations had been aff</w:t>
      </w:r>
      <w:r w:rsidR="004F14B3">
        <w:rPr>
          <w:highlight w:val="yellow"/>
        </w:rPr>
        <w:t xml:space="preserve">ected following the </w:t>
      </w:r>
      <w:r w:rsidR="007751CE">
        <w:rPr>
          <w:highlight w:val="yellow"/>
        </w:rPr>
        <w:t xml:space="preserve">EU </w:t>
      </w:r>
      <w:r w:rsidR="004F14B3" w:rsidRPr="007751CE">
        <w:rPr>
          <w:highlight w:val="yellow"/>
        </w:rPr>
        <w:t>referendum</w:t>
      </w:r>
      <w:r w:rsidR="007751CE" w:rsidRPr="007751CE">
        <w:rPr>
          <w:highlight w:val="yellow"/>
        </w:rPr>
        <w:t xml:space="preserve"> </w:t>
      </w:r>
      <w:r w:rsidRPr="007751CE">
        <w:rPr>
          <w:highlight w:val="yellow"/>
        </w:rPr>
        <w:t xml:space="preserve">and </w:t>
      </w:r>
      <w:r w:rsidRPr="00361B51">
        <w:rPr>
          <w:highlight w:val="yellow"/>
        </w:rPr>
        <w:t xml:space="preserve">that they had experienced more overt instances of racism and discrimination </w:t>
      </w:r>
      <w:r w:rsidR="005A7A43">
        <w:rPr>
          <w:highlight w:val="yellow"/>
        </w:rPr>
        <w:t xml:space="preserve">(see </w:t>
      </w:r>
      <w:r w:rsidR="007751CE" w:rsidRPr="007751CE">
        <w:rPr>
          <w:highlight w:val="yellow"/>
        </w:rPr>
        <w:t xml:space="preserve">Harris and Charlton, 2016). </w:t>
      </w:r>
      <w:r w:rsidRPr="007751CE">
        <w:rPr>
          <w:highlight w:val="yellow"/>
        </w:rPr>
        <w:t xml:space="preserve">Consequently, EU8 migrants cannot be seen as a firm and continuous source of rural community self-help: there is evidence that they may leave the rural </w:t>
      </w:r>
      <w:r w:rsidR="007751CE" w:rsidRPr="007751CE">
        <w:rPr>
          <w:highlight w:val="yellow"/>
        </w:rPr>
        <w:t xml:space="preserve"> - </w:t>
      </w:r>
      <w:r w:rsidRPr="007751CE">
        <w:rPr>
          <w:highlight w:val="yellow"/>
        </w:rPr>
        <w:t>for</w:t>
      </w:r>
      <w:r w:rsidR="005C70C1" w:rsidRPr="007751CE">
        <w:rPr>
          <w:highlight w:val="yellow"/>
        </w:rPr>
        <w:t xml:space="preserve"> other EU countries or return to </w:t>
      </w:r>
      <w:r w:rsidR="007751CE" w:rsidRPr="007751CE">
        <w:rPr>
          <w:highlight w:val="yellow"/>
        </w:rPr>
        <w:t xml:space="preserve">their </w:t>
      </w:r>
      <w:r w:rsidR="005C70C1" w:rsidRPr="007751CE">
        <w:rPr>
          <w:highlight w:val="yellow"/>
        </w:rPr>
        <w:t>co</w:t>
      </w:r>
      <w:r w:rsidR="007751CE" w:rsidRPr="007751CE">
        <w:rPr>
          <w:highlight w:val="yellow"/>
        </w:rPr>
        <w:t>untries of origin</w:t>
      </w:r>
      <w:r w:rsidRPr="007751CE">
        <w:rPr>
          <w:highlight w:val="yellow"/>
        </w:rPr>
        <w:t xml:space="preserve"> </w:t>
      </w:r>
      <w:r w:rsidR="005C70C1" w:rsidRPr="007751CE">
        <w:rPr>
          <w:highlight w:val="yellow"/>
        </w:rPr>
        <w:t>(Remigi et al., 2017)</w:t>
      </w:r>
      <w:r w:rsidR="000A2DE7" w:rsidRPr="007751CE">
        <w:rPr>
          <w:highlight w:val="yellow"/>
        </w:rPr>
        <w:t xml:space="preserve"> </w:t>
      </w:r>
      <w:r w:rsidR="005A7A43">
        <w:rPr>
          <w:highlight w:val="yellow"/>
        </w:rPr>
        <w:t>if they too become</w:t>
      </w:r>
      <w:r w:rsidRPr="007751CE">
        <w:rPr>
          <w:highlight w:val="yellow"/>
        </w:rPr>
        <w:t xml:space="preserve"> ‘othered’ by the native rural population.</w:t>
      </w:r>
    </w:p>
    <w:p w14:paraId="393DAB2E" w14:textId="77777777" w:rsidR="006F7B5C" w:rsidRDefault="006F7B5C" w:rsidP="00A14B78">
      <w:pPr>
        <w:outlineLvl w:val="0"/>
        <w:rPr>
          <w:b/>
        </w:rPr>
      </w:pPr>
    </w:p>
    <w:p w14:paraId="173EB8E3" w14:textId="409CAF22" w:rsidR="00A14B78" w:rsidRPr="00CF193D" w:rsidRDefault="00A14B78" w:rsidP="007B48AC">
      <w:pPr>
        <w:jc w:val="both"/>
        <w:outlineLvl w:val="0"/>
        <w:rPr>
          <w:b/>
        </w:rPr>
      </w:pPr>
      <w:r w:rsidRPr="00CF193D">
        <w:rPr>
          <w:b/>
        </w:rPr>
        <w:t>References</w:t>
      </w:r>
    </w:p>
    <w:p w14:paraId="32C8405F" w14:textId="77777777" w:rsidR="00A14B78" w:rsidRPr="005D11CA" w:rsidRDefault="00A14B78" w:rsidP="007B416A">
      <w:pPr>
        <w:widowControl w:val="0"/>
        <w:autoSpaceDE w:val="0"/>
        <w:autoSpaceDN w:val="0"/>
        <w:adjustRightInd w:val="0"/>
        <w:jc w:val="both"/>
        <w:rPr>
          <w:rFonts w:cs="Arial"/>
          <w:color w:val="262626"/>
        </w:rPr>
      </w:pPr>
    </w:p>
    <w:p w14:paraId="5241F6F7" w14:textId="1C7D26F2" w:rsidR="00F5496B" w:rsidRPr="005D11CA" w:rsidRDefault="00AE5B52" w:rsidP="007B416A">
      <w:pPr>
        <w:widowControl w:val="0"/>
        <w:autoSpaceDE w:val="0"/>
        <w:autoSpaceDN w:val="0"/>
        <w:adjustRightInd w:val="0"/>
        <w:jc w:val="both"/>
        <w:rPr>
          <w:rFonts w:cs="Arial"/>
          <w:color w:val="262626"/>
        </w:rPr>
      </w:pPr>
      <w:r w:rsidRPr="005D11CA">
        <w:rPr>
          <w:rFonts w:cs="Arial"/>
          <w:color w:val="262626"/>
        </w:rPr>
        <w:t>￼</w:t>
      </w:r>
      <w:r w:rsidR="000633FB">
        <w:rPr>
          <w:rFonts w:cs="Arial"/>
          <w:color w:val="262626"/>
        </w:rPr>
        <w:t>Askins, K.</w:t>
      </w:r>
      <w:r w:rsidRPr="005D11CA">
        <w:rPr>
          <w:rFonts w:cs="Arial"/>
          <w:color w:val="262626"/>
        </w:rPr>
        <w:t xml:space="preserve"> </w:t>
      </w:r>
      <w:r w:rsidR="000633FB">
        <w:rPr>
          <w:rFonts w:cs="Arial"/>
          <w:color w:val="262626"/>
        </w:rPr>
        <w:t>(2009)</w:t>
      </w:r>
      <w:r w:rsidRPr="005D11CA">
        <w:rPr>
          <w:rFonts w:cs="Arial"/>
          <w:color w:val="262626"/>
        </w:rPr>
        <w:t xml:space="preserve"> Crossing </w:t>
      </w:r>
      <w:r w:rsidR="000633FB">
        <w:rPr>
          <w:rFonts w:cs="Arial"/>
          <w:color w:val="262626"/>
        </w:rPr>
        <w:t>divides: ethnicity and rurality,</w:t>
      </w:r>
      <w:r w:rsidRPr="005D11CA">
        <w:rPr>
          <w:rFonts w:cs="Arial"/>
          <w:color w:val="262626"/>
        </w:rPr>
        <w:t xml:space="preserve"> </w:t>
      </w:r>
      <w:r w:rsidRPr="000633FB">
        <w:rPr>
          <w:rFonts w:cs="Arial"/>
          <w:i/>
          <w:color w:val="262626"/>
        </w:rPr>
        <w:t>Journal of Rural</w:t>
      </w:r>
      <w:r w:rsidR="005D11CA" w:rsidRPr="000633FB">
        <w:rPr>
          <w:rFonts w:cs="Arial"/>
          <w:i/>
          <w:color w:val="262626"/>
        </w:rPr>
        <w:t xml:space="preserve"> </w:t>
      </w:r>
      <w:r w:rsidRPr="000633FB">
        <w:rPr>
          <w:rFonts w:cs="Arial"/>
          <w:i/>
          <w:color w:val="262626"/>
        </w:rPr>
        <w:t>Studies</w:t>
      </w:r>
      <w:r w:rsidR="000633FB">
        <w:rPr>
          <w:rFonts w:cs="Arial"/>
          <w:color w:val="262626"/>
        </w:rPr>
        <w:t>, 25(4), pp. 365-375.</w:t>
      </w:r>
    </w:p>
    <w:p w14:paraId="7C8FC85F" w14:textId="77777777" w:rsidR="00A14B78" w:rsidRDefault="00A14B78" w:rsidP="007B416A">
      <w:pPr>
        <w:jc w:val="both"/>
      </w:pPr>
    </w:p>
    <w:p w14:paraId="0ECCA3DA" w14:textId="084BDD4C" w:rsidR="005D11CA" w:rsidRDefault="005D11CA" w:rsidP="007B48AC">
      <w:pPr>
        <w:jc w:val="both"/>
        <w:outlineLvl w:val="0"/>
      </w:pPr>
      <w:r>
        <w:t>Author (2016)</w:t>
      </w:r>
      <w:r w:rsidR="000633FB">
        <w:t>.</w:t>
      </w:r>
    </w:p>
    <w:p w14:paraId="53E40D41" w14:textId="77777777" w:rsidR="00E53267" w:rsidRDefault="00E53267" w:rsidP="007B416A">
      <w:pPr>
        <w:jc w:val="both"/>
      </w:pPr>
    </w:p>
    <w:p w14:paraId="5CF23B91" w14:textId="6C27DEBA" w:rsidR="00E53267" w:rsidRPr="005D11CA" w:rsidRDefault="00E53267" w:rsidP="007B416A">
      <w:pPr>
        <w:jc w:val="both"/>
      </w:pPr>
      <w:r>
        <w:t>Bell, M.</w:t>
      </w:r>
      <w:r w:rsidRPr="005D11CA">
        <w:t xml:space="preserve"> </w:t>
      </w:r>
      <w:r>
        <w:t>(</w:t>
      </w:r>
      <w:r w:rsidRPr="005D11CA">
        <w:t>2007</w:t>
      </w:r>
      <w:r>
        <w:t>)</w:t>
      </w:r>
      <w:r w:rsidRPr="005D11CA">
        <w:t xml:space="preserve"> The two-ness of rural life an</w:t>
      </w:r>
      <w:r>
        <w:t>d the ends of rural scholarship,</w:t>
      </w:r>
      <w:r w:rsidRPr="005D11CA">
        <w:t xml:space="preserve"> </w:t>
      </w:r>
      <w:r w:rsidRPr="00E53267">
        <w:rPr>
          <w:i/>
        </w:rPr>
        <w:t>Journal of Rural Studies</w:t>
      </w:r>
      <w:r>
        <w:t>,</w:t>
      </w:r>
      <w:r w:rsidRPr="005D11CA">
        <w:t xml:space="preserve"> 23</w:t>
      </w:r>
      <w:r w:rsidR="0025359F">
        <w:t>(4), pp.402-4</w:t>
      </w:r>
      <w:r w:rsidRPr="005D11CA">
        <w:t>15.</w:t>
      </w:r>
    </w:p>
    <w:p w14:paraId="5BB6ABEC" w14:textId="77777777" w:rsidR="005D11CA" w:rsidRPr="005D11CA" w:rsidRDefault="005D11CA" w:rsidP="007B416A">
      <w:pPr>
        <w:jc w:val="both"/>
      </w:pPr>
    </w:p>
    <w:p w14:paraId="3306CF5C" w14:textId="0CB05F41" w:rsidR="00A14B78" w:rsidRPr="005D11CA" w:rsidRDefault="000633FB" w:rsidP="007B416A">
      <w:pPr>
        <w:jc w:val="both"/>
      </w:pPr>
      <w:r>
        <w:t>Bell, D. (</w:t>
      </w:r>
      <w:r w:rsidR="00A14B78" w:rsidRPr="005D11CA">
        <w:t>2006</w:t>
      </w:r>
      <w:r>
        <w:t>)</w:t>
      </w:r>
      <w:r w:rsidR="00E53267">
        <w:t xml:space="preserve"> Variations on the rural idyll,</w:t>
      </w:r>
      <w:r w:rsidR="0025359F">
        <w:t xml:space="preserve"> i</w:t>
      </w:r>
      <w:r w:rsidR="00C91BCA">
        <w:t>n</w:t>
      </w:r>
      <w:r w:rsidR="00A14B78" w:rsidRPr="005D11CA">
        <w:t xml:space="preserve"> </w:t>
      </w:r>
      <w:r w:rsidR="00E53267">
        <w:t>P. Cloke</w:t>
      </w:r>
      <w:r w:rsidR="00A14B78" w:rsidRPr="005D11CA">
        <w:t xml:space="preserve">, </w:t>
      </w:r>
      <w:r w:rsidR="00E53267">
        <w:t>T. Marsden</w:t>
      </w:r>
      <w:r w:rsidR="00C91BCA">
        <w:t xml:space="preserve"> and</w:t>
      </w:r>
      <w:r w:rsidR="00A14B78" w:rsidRPr="005D11CA">
        <w:t xml:space="preserve"> </w:t>
      </w:r>
      <w:r w:rsidR="00C91BCA">
        <w:t xml:space="preserve">P. Mooney </w:t>
      </w:r>
      <w:r w:rsidR="00A14B78" w:rsidRPr="005D11CA">
        <w:t>(Eds.)</w:t>
      </w:r>
      <w:r w:rsidR="00E53267">
        <w:t>.</w:t>
      </w:r>
      <w:r w:rsidR="00A14B78" w:rsidRPr="005D11CA">
        <w:t xml:space="preserve"> </w:t>
      </w:r>
      <w:r w:rsidR="00A14B78" w:rsidRPr="00E53267">
        <w:rPr>
          <w:i/>
        </w:rPr>
        <w:t>Handbook of Rural St</w:t>
      </w:r>
      <w:r w:rsidR="00E53267" w:rsidRPr="00E53267">
        <w:rPr>
          <w:i/>
        </w:rPr>
        <w:t>udies</w:t>
      </w:r>
      <w:r w:rsidR="00E53267">
        <w:t>. Sage: London, pp.149-160.</w:t>
      </w:r>
    </w:p>
    <w:p w14:paraId="6C2798F7" w14:textId="77777777" w:rsidR="00F5496B" w:rsidRPr="005D11CA" w:rsidRDefault="00F5496B" w:rsidP="007B416A">
      <w:pPr>
        <w:jc w:val="both"/>
      </w:pPr>
    </w:p>
    <w:p w14:paraId="4EE3856B" w14:textId="5C36C16A" w:rsidR="00A14B78" w:rsidRPr="005D11CA" w:rsidRDefault="0025359F" w:rsidP="007B416A">
      <w:pPr>
        <w:jc w:val="both"/>
      </w:pPr>
      <w:r>
        <w:t>Bennett, J.</w:t>
      </w:r>
      <w:r w:rsidR="00A14B78" w:rsidRPr="005D11CA">
        <w:t xml:space="preserve"> </w:t>
      </w:r>
      <w:r>
        <w:t>(2010)</w:t>
      </w:r>
      <w:r w:rsidR="00A14B78" w:rsidRPr="005D11CA">
        <w:t xml:space="preserve"> </w:t>
      </w:r>
      <w:r w:rsidR="00A14B78" w:rsidRPr="0025359F">
        <w:rPr>
          <w:i/>
        </w:rPr>
        <w:t>Vibrant Matter: A Political Economy of Things</w:t>
      </w:r>
      <w:r>
        <w:t>. Duke University Press:</w:t>
      </w:r>
      <w:r w:rsidR="00A14B78" w:rsidRPr="005D11CA">
        <w:t xml:space="preserve"> Durham.</w:t>
      </w:r>
    </w:p>
    <w:p w14:paraId="2BDE20BD" w14:textId="77777777" w:rsidR="00A14B78" w:rsidRPr="005D11CA" w:rsidRDefault="00A14B78" w:rsidP="007B416A">
      <w:pPr>
        <w:jc w:val="both"/>
      </w:pPr>
    </w:p>
    <w:p w14:paraId="039AB08E" w14:textId="1CED94C1" w:rsidR="00A14B78" w:rsidRPr="005D11CA" w:rsidRDefault="0025359F" w:rsidP="007B416A">
      <w:pPr>
        <w:jc w:val="both"/>
      </w:pPr>
      <w:r>
        <w:t>Bowden, K.</w:t>
      </w:r>
      <w:r w:rsidR="00A14B78" w:rsidRPr="005D11CA">
        <w:t xml:space="preserve"> </w:t>
      </w:r>
      <w:r>
        <w:t>(</w:t>
      </w:r>
      <w:r w:rsidR="00A14B78" w:rsidRPr="005D11CA">
        <w:t>2012</w:t>
      </w:r>
      <w:r>
        <w:t>)</w:t>
      </w:r>
      <w:r w:rsidR="00A14B78" w:rsidRPr="005D11CA">
        <w:t xml:space="preserve"> </w:t>
      </w:r>
      <w:r w:rsidR="00A14B78" w:rsidRPr="0025359F">
        <w:rPr>
          <w:i/>
        </w:rPr>
        <w:t>Polish Identity in Rural England</w:t>
      </w:r>
      <w:r w:rsidR="00A14B78" w:rsidRPr="005D11CA">
        <w:t>. A</w:t>
      </w:r>
      <w:r w:rsidR="00C3614A" w:rsidRPr="005D11CA">
        <w:t>vailable</w:t>
      </w:r>
      <w:r w:rsidR="00A14B78" w:rsidRPr="005D11CA">
        <w:t xml:space="preserve"> from: </w:t>
      </w:r>
      <w:hyperlink r:id="rId8" w:history="1">
        <w:r w:rsidRPr="00446399">
          <w:rPr>
            <w:rStyle w:val="Hyperlink"/>
          </w:rPr>
          <w:t>https://ore.exeter.ac.uk/repository/bitstream/handle/10036/4282/BowdenK.pdf?sequence=1</w:t>
        </w:r>
      </w:hyperlink>
      <w:r>
        <w:t>; accessed 23 December 2017</w:t>
      </w:r>
      <w:r w:rsidR="00A14B78" w:rsidRPr="005D11CA">
        <w:t>.</w:t>
      </w:r>
    </w:p>
    <w:p w14:paraId="63D9CB66" w14:textId="77777777" w:rsidR="00A14B78" w:rsidRPr="005D11CA" w:rsidRDefault="00A14B78" w:rsidP="007B416A">
      <w:pPr>
        <w:jc w:val="both"/>
      </w:pPr>
    </w:p>
    <w:p w14:paraId="2DB1394F" w14:textId="35061C11" w:rsidR="00D05D6E" w:rsidRPr="005D11CA" w:rsidRDefault="00D05D6E" w:rsidP="007B416A">
      <w:pPr>
        <w:jc w:val="both"/>
      </w:pPr>
      <w:r w:rsidRPr="005D11CA">
        <w:t>Bradl</w:t>
      </w:r>
      <w:r w:rsidR="0025359F">
        <w:t>ey, T., Lowe, P. and Wright, S.</w:t>
      </w:r>
      <w:r w:rsidRPr="005D11CA">
        <w:t xml:space="preserve"> </w:t>
      </w:r>
      <w:r w:rsidR="0025359F">
        <w:t>(</w:t>
      </w:r>
      <w:r w:rsidRPr="005D11CA">
        <w:t>1986</w:t>
      </w:r>
      <w:r w:rsidR="0025359F">
        <w:t>)</w:t>
      </w:r>
      <w:r w:rsidRPr="005D11CA">
        <w:t xml:space="preserve"> Rural depriva</w:t>
      </w:r>
      <w:r w:rsidR="0025359F">
        <w:t>tion and the welfare transition, i</w:t>
      </w:r>
      <w:r w:rsidRPr="005D11CA">
        <w:t xml:space="preserve">n </w:t>
      </w:r>
      <w:r w:rsidRPr="0025359F">
        <w:rPr>
          <w:i/>
        </w:rPr>
        <w:t>Deprivation and Welfare in Rural Areas</w:t>
      </w:r>
      <w:r w:rsidR="0025359F">
        <w:t>,</w:t>
      </w:r>
      <w:r w:rsidRPr="005D11CA">
        <w:t xml:space="preserve"> </w:t>
      </w:r>
      <w:r w:rsidR="0025359F">
        <w:t>P. Lowe, T. Bradley</w:t>
      </w:r>
      <w:r w:rsidRPr="005D11CA">
        <w:t xml:space="preserve"> and </w:t>
      </w:r>
      <w:r w:rsidR="0025359F">
        <w:t>S. Wright</w:t>
      </w:r>
      <w:r w:rsidRPr="005D11CA">
        <w:t xml:space="preserve"> (Eds</w:t>
      </w:r>
      <w:r w:rsidR="0025359F">
        <w:t>.). Geobooks: Norwich, pp.1-42.</w:t>
      </w:r>
    </w:p>
    <w:p w14:paraId="4CE78B0D" w14:textId="77777777" w:rsidR="00A14B78" w:rsidRPr="005D11CA" w:rsidRDefault="00A14B78" w:rsidP="007B416A">
      <w:pPr>
        <w:jc w:val="both"/>
      </w:pPr>
    </w:p>
    <w:p w14:paraId="69CE5A8C" w14:textId="54D72162" w:rsidR="00A14B78" w:rsidRPr="005D11CA" w:rsidRDefault="00A52107" w:rsidP="007B416A">
      <w:pPr>
        <w:jc w:val="both"/>
      </w:pPr>
      <w:r>
        <w:t>Buller, H.</w:t>
      </w:r>
      <w:r w:rsidR="00A14B78" w:rsidRPr="005D11CA">
        <w:t xml:space="preserve"> </w:t>
      </w:r>
      <w:r>
        <w:t>(</w:t>
      </w:r>
      <w:r w:rsidR="00A14B78" w:rsidRPr="005D11CA">
        <w:t>2004</w:t>
      </w:r>
      <w:r>
        <w:t>)</w:t>
      </w:r>
      <w:r w:rsidR="00A14B78" w:rsidRPr="005D11CA">
        <w:t xml:space="preserve"> Where the wild things are: the evolving iconogra</w:t>
      </w:r>
      <w:r>
        <w:t>phy of rural fauna,</w:t>
      </w:r>
      <w:r w:rsidR="00A14B78" w:rsidRPr="005D11CA">
        <w:t xml:space="preserve"> </w:t>
      </w:r>
      <w:r w:rsidR="00A14B78" w:rsidRPr="00A52107">
        <w:rPr>
          <w:i/>
        </w:rPr>
        <w:t>Journal of Rural Studies</w:t>
      </w:r>
      <w:r w:rsidR="00A14B78" w:rsidRPr="005D11CA">
        <w:t xml:space="preserve"> 20</w:t>
      </w:r>
      <w:r>
        <w:t>(2)</w:t>
      </w:r>
      <w:r w:rsidR="00A14B78" w:rsidRPr="005D11CA">
        <w:t>, pp.131-42.</w:t>
      </w:r>
    </w:p>
    <w:p w14:paraId="2D8BDDF8" w14:textId="77777777" w:rsidR="00A14B78" w:rsidRPr="005D11CA" w:rsidRDefault="00A14B78" w:rsidP="007B416A">
      <w:pPr>
        <w:jc w:val="both"/>
      </w:pPr>
    </w:p>
    <w:p w14:paraId="678D86C9" w14:textId="6A965913" w:rsidR="00141ADB" w:rsidRPr="005D11CA" w:rsidRDefault="00A52107" w:rsidP="007B416A">
      <w:pPr>
        <w:jc w:val="both"/>
      </w:pPr>
      <w:r>
        <w:t>Burdsey, D.</w:t>
      </w:r>
      <w:r w:rsidR="00141ADB" w:rsidRPr="005D11CA">
        <w:t xml:space="preserve"> </w:t>
      </w:r>
      <w:r>
        <w:t>(</w:t>
      </w:r>
      <w:r w:rsidR="00141ADB" w:rsidRPr="005D11CA">
        <w:t>2013</w:t>
      </w:r>
      <w:r>
        <w:t>)</w:t>
      </w:r>
      <w:r w:rsidR="00141ADB" w:rsidRPr="005D11CA">
        <w:t xml:space="preserve"> The foreignness is s</w:t>
      </w:r>
      <w:r>
        <w:t>till quite visible in this town</w:t>
      </w:r>
      <w:r w:rsidR="00141ADB" w:rsidRPr="005D11CA">
        <w:t>: multiculture, marginality and p</w:t>
      </w:r>
      <w:r>
        <w:t xml:space="preserve">rejudice at the English seaside, </w:t>
      </w:r>
      <w:r w:rsidRPr="00A52107">
        <w:rPr>
          <w:i/>
        </w:rPr>
        <w:t>Patterns</w:t>
      </w:r>
      <w:r w:rsidR="00141ADB" w:rsidRPr="00A52107">
        <w:rPr>
          <w:i/>
        </w:rPr>
        <w:t xml:space="preserve"> of Prejudice</w:t>
      </w:r>
      <w:r>
        <w:t>,</w:t>
      </w:r>
      <w:r w:rsidR="00141ADB" w:rsidRPr="005D11CA">
        <w:t xml:space="preserve"> 47</w:t>
      </w:r>
      <w:r>
        <w:t>(2)</w:t>
      </w:r>
      <w:r w:rsidR="00141ADB" w:rsidRPr="005D11CA">
        <w:t xml:space="preserve">, pp. 96-116. </w:t>
      </w:r>
    </w:p>
    <w:p w14:paraId="26B5EBEB" w14:textId="77777777" w:rsidR="00374431" w:rsidRPr="005D11CA" w:rsidRDefault="00374431" w:rsidP="007B416A">
      <w:pPr>
        <w:jc w:val="both"/>
      </w:pPr>
    </w:p>
    <w:p w14:paraId="2C286DD0" w14:textId="2D6EF893" w:rsidR="00374431" w:rsidRPr="005D11CA" w:rsidRDefault="00A52107" w:rsidP="007B416A">
      <w:pPr>
        <w:jc w:val="both"/>
      </w:pPr>
      <w:r>
        <w:t>Chakraborti, N.</w:t>
      </w:r>
      <w:r w:rsidR="00374431" w:rsidRPr="005D11CA">
        <w:t xml:space="preserve"> </w:t>
      </w:r>
      <w:r>
        <w:t>(</w:t>
      </w:r>
      <w:r w:rsidR="00374431" w:rsidRPr="005D11CA">
        <w:t>2010</w:t>
      </w:r>
      <w:r>
        <w:t>)</w:t>
      </w:r>
      <w:r w:rsidR="00374431" w:rsidRPr="005D11CA">
        <w:t xml:space="preserve"> Beyond 'Passive Apartheid'? Developing Policy and R</w:t>
      </w:r>
      <w:r>
        <w:t>esearch Agendas on Rural Racism,</w:t>
      </w:r>
      <w:r w:rsidR="00374431" w:rsidRPr="005D11CA">
        <w:t xml:space="preserve"> </w:t>
      </w:r>
      <w:r w:rsidR="00374431" w:rsidRPr="00A52107">
        <w:rPr>
          <w:i/>
        </w:rPr>
        <w:t>Journal of Ethnic and Migration Studies</w:t>
      </w:r>
      <w:r w:rsidR="00374431" w:rsidRPr="005D11CA">
        <w:t>, 36 (3), pp.501-517.</w:t>
      </w:r>
    </w:p>
    <w:p w14:paraId="3B78C2A8" w14:textId="77777777" w:rsidR="00141ADB" w:rsidRPr="005D11CA" w:rsidRDefault="00141ADB" w:rsidP="007B416A">
      <w:pPr>
        <w:jc w:val="both"/>
      </w:pPr>
    </w:p>
    <w:p w14:paraId="69CF310F" w14:textId="72EAB909" w:rsidR="00A14B78" w:rsidRPr="005D11CA" w:rsidRDefault="00A52107" w:rsidP="007B48AC">
      <w:pPr>
        <w:jc w:val="both"/>
        <w:outlineLvl w:val="0"/>
      </w:pPr>
      <w:r>
        <w:t>Chakraborti, N. and Garland, J.</w:t>
      </w:r>
      <w:r w:rsidR="00A14B78" w:rsidRPr="005D11CA">
        <w:t xml:space="preserve"> </w:t>
      </w:r>
      <w:r>
        <w:t>(</w:t>
      </w:r>
      <w:r w:rsidR="00A14B78" w:rsidRPr="005D11CA">
        <w:t>2011</w:t>
      </w:r>
      <w:r>
        <w:t>)</w:t>
      </w:r>
      <w:r w:rsidR="00A14B78" w:rsidRPr="005D11CA">
        <w:t xml:space="preserve"> </w:t>
      </w:r>
      <w:r w:rsidR="00A14B78" w:rsidRPr="00A52107">
        <w:rPr>
          <w:i/>
        </w:rPr>
        <w:t>Rural Racism</w:t>
      </w:r>
      <w:r>
        <w:t>. Routledge: London.</w:t>
      </w:r>
    </w:p>
    <w:p w14:paraId="4171231D" w14:textId="77777777" w:rsidR="00294A4B" w:rsidRPr="005D11CA" w:rsidRDefault="00294A4B" w:rsidP="007B416A">
      <w:pPr>
        <w:pStyle w:val="NormalWeb"/>
        <w:spacing w:before="0" w:beforeAutospacing="0" w:after="0" w:afterAutospacing="0"/>
        <w:jc w:val="both"/>
        <w:rPr>
          <w:rFonts w:asciiTheme="minorHAnsi" w:hAnsiTheme="minorHAnsi" w:cs="Arial"/>
          <w:sz w:val="24"/>
          <w:szCs w:val="24"/>
        </w:rPr>
      </w:pPr>
    </w:p>
    <w:p w14:paraId="4C99EE9B" w14:textId="696A7343" w:rsidR="00A14B78" w:rsidRPr="005D11CA" w:rsidRDefault="00A14B78" w:rsidP="007B416A">
      <w:pPr>
        <w:pStyle w:val="NormalWeb"/>
        <w:spacing w:before="0" w:beforeAutospacing="0" w:after="0" w:afterAutospacing="0"/>
        <w:jc w:val="both"/>
        <w:rPr>
          <w:rFonts w:asciiTheme="minorHAnsi" w:hAnsiTheme="minorHAnsi"/>
          <w:sz w:val="24"/>
          <w:szCs w:val="24"/>
        </w:rPr>
      </w:pPr>
      <w:r w:rsidRPr="005D11CA">
        <w:rPr>
          <w:rFonts w:asciiTheme="minorHAnsi" w:hAnsiTheme="minorHAnsi" w:cs="Arial"/>
          <w:sz w:val="24"/>
          <w:szCs w:val="24"/>
        </w:rPr>
        <w:t>Chappell,</w:t>
      </w:r>
      <w:r w:rsidRPr="005D11CA">
        <w:rPr>
          <w:rFonts w:asciiTheme="minorHAnsi" w:hAnsiTheme="minorHAnsi" w:cs="Helvetica"/>
          <w:sz w:val="24"/>
          <w:szCs w:val="24"/>
        </w:rPr>
        <w:t xml:space="preserve"> L., </w:t>
      </w:r>
      <w:r w:rsidRPr="005D11CA">
        <w:rPr>
          <w:rFonts w:asciiTheme="minorHAnsi" w:hAnsiTheme="minorHAnsi" w:cs="Arial"/>
          <w:sz w:val="24"/>
          <w:szCs w:val="24"/>
        </w:rPr>
        <w:t>Latorre,</w:t>
      </w:r>
      <w:r w:rsidRPr="005D11CA">
        <w:rPr>
          <w:rFonts w:asciiTheme="minorHAnsi" w:hAnsiTheme="minorHAnsi" w:cs="Helvetica"/>
          <w:sz w:val="24"/>
          <w:szCs w:val="24"/>
        </w:rPr>
        <w:t xml:space="preserve"> M., </w:t>
      </w:r>
      <w:r w:rsidR="00C91BCA">
        <w:rPr>
          <w:rFonts w:asciiTheme="minorHAnsi" w:hAnsiTheme="minorHAnsi" w:cs="Arial"/>
          <w:sz w:val="24"/>
          <w:szCs w:val="24"/>
        </w:rPr>
        <w:t>Rutter, J. and Shah, J.</w:t>
      </w:r>
      <w:r w:rsidRPr="005D11CA">
        <w:rPr>
          <w:rFonts w:asciiTheme="minorHAnsi" w:hAnsiTheme="minorHAnsi" w:cs="Arial"/>
          <w:sz w:val="24"/>
          <w:szCs w:val="24"/>
        </w:rPr>
        <w:t xml:space="preserve">  </w:t>
      </w:r>
      <w:r w:rsidR="00C91BCA">
        <w:rPr>
          <w:rFonts w:asciiTheme="minorHAnsi" w:hAnsiTheme="minorHAnsi" w:cs="Arial"/>
          <w:sz w:val="24"/>
          <w:szCs w:val="24"/>
        </w:rPr>
        <w:t>(2009)</w:t>
      </w:r>
      <w:r w:rsidRPr="005D11CA">
        <w:rPr>
          <w:rFonts w:asciiTheme="minorHAnsi" w:hAnsiTheme="minorHAnsi" w:cs="Arial"/>
          <w:sz w:val="24"/>
          <w:szCs w:val="24"/>
        </w:rPr>
        <w:t xml:space="preserve"> Migration</w:t>
      </w:r>
      <w:r w:rsidRPr="005D11CA">
        <w:rPr>
          <w:rFonts w:asciiTheme="minorHAnsi" w:hAnsiTheme="minorHAnsi" w:cs="Helvetica"/>
          <w:sz w:val="24"/>
          <w:szCs w:val="24"/>
        </w:rPr>
        <w:t xml:space="preserve"> </w:t>
      </w:r>
      <w:r w:rsidRPr="005D11CA">
        <w:rPr>
          <w:rFonts w:asciiTheme="minorHAnsi" w:hAnsiTheme="minorHAnsi" w:cs="Arial"/>
          <w:sz w:val="24"/>
          <w:szCs w:val="24"/>
        </w:rPr>
        <w:t>and</w:t>
      </w:r>
      <w:r w:rsidRPr="005D11CA">
        <w:rPr>
          <w:rFonts w:asciiTheme="minorHAnsi" w:hAnsiTheme="minorHAnsi" w:cs="Helvetica"/>
          <w:sz w:val="24"/>
          <w:szCs w:val="24"/>
        </w:rPr>
        <w:t xml:space="preserve"> </w:t>
      </w:r>
      <w:r w:rsidRPr="005D11CA">
        <w:rPr>
          <w:rFonts w:asciiTheme="minorHAnsi" w:hAnsiTheme="minorHAnsi" w:cs="Arial"/>
          <w:sz w:val="24"/>
          <w:szCs w:val="24"/>
        </w:rPr>
        <w:t>Rural Economies: Assessing</w:t>
      </w:r>
      <w:r w:rsidRPr="005D11CA">
        <w:rPr>
          <w:rFonts w:asciiTheme="minorHAnsi" w:hAnsiTheme="minorHAnsi" w:cs="Helvetica"/>
          <w:sz w:val="24"/>
          <w:szCs w:val="24"/>
        </w:rPr>
        <w:t xml:space="preserve"> </w:t>
      </w:r>
      <w:r w:rsidRPr="005D11CA">
        <w:rPr>
          <w:rFonts w:asciiTheme="minorHAnsi" w:hAnsiTheme="minorHAnsi" w:cs="Arial"/>
          <w:sz w:val="24"/>
          <w:szCs w:val="24"/>
        </w:rPr>
        <w:t>and</w:t>
      </w:r>
      <w:r w:rsidRPr="005D11CA">
        <w:rPr>
          <w:rFonts w:asciiTheme="minorHAnsi" w:hAnsiTheme="minorHAnsi" w:cs="Helvetica"/>
          <w:sz w:val="24"/>
          <w:szCs w:val="24"/>
        </w:rPr>
        <w:t xml:space="preserve"> </w:t>
      </w:r>
      <w:r w:rsidRPr="005D11CA">
        <w:rPr>
          <w:rFonts w:asciiTheme="minorHAnsi" w:hAnsiTheme="minorHAnsi" w:cs="Arial"/>
          <w:sz w:val="24"/>
          <w:szCs w:val="24"/>
        </w:rPr>
        <w:t>addressing</w:t>
      </w:r>
      <w:r w:rsidRPr="005D11CA">
        <w:rPr>
          <w:rFonts w:asciiTheme="minorHAnsi" w:hAnsiTheme="minorHAnsi" w:cs="Helvetica"/>
          <w:sz w:val="24"/>
          <w:szCs w:val="24"/>
        </w:rPr>
        <w:t xml:space="preserve"> </w:t>
      </w:r>
      <w:r w:rsidRPr="005D11CA">
        <w:rPr>
          <w:rFonts w:asciiTheme="minorHAnsi" w:hAnsiTheme="minorHAnsi" w:cs="Arial"/>
          <w:sz w:val="24"/>
          <w:szCs w:val="24"/>
        </w:rPr>
        <w:t xml:space="preserve">risks. </w:t>
      </w:r>
      <w:r w:rsidRPr="00C91BCA">
        <w:rPr>
          <w:rFonts w:asciiTheme="minorHAnsi" w:hAnsiTheme="minorHAnsi" w:cs="Arial"/>
          <w:i/>
          <w:sz w:val="24"/>
          <w:szCs w:val="24"/>
        </w:rPr>
        <w:t>The Economics</w:t>
      </w:r>
      <w:r w:rsidRPr="00C91BCA">
        <w:rPr>
          <w:rFonts w:asciiTheme="minorHAnsi" w:hAnsiTheme="minorHAnsi" w:cs="Helvetica"/>
          <w:i/>
          <w:sz w:val="24"/>
          <w:szCs w:val="24"/>
        </w:rPr>
        <w:t xml:space="preserve"> </w:t>
      </w:r>
      <w:r w:rsidRPr="00C91BCA">
        <w:rPr>
          <w:rFonts w:asciiTheme="minorHAnsi" w:hAnsiTheme="minorHAnsi" w:cs="Arial"/>
          <w:i/>
          <w:sz w:val="24"/>
          <w:szCs w:val="24"/>
        </w:rPr>
        <w:t>of</w:t>
      </w:r>
      <w:r w:rsidRPr="00C91BCA">
        <w:rPr>
          <w:rFonts w:asciiTheme="minorHAnsi" w:hAnsiTheme="minorHAnsi" w:cs="Helvetica"/>
          <w:i/>
          <w:sz w:val="24"/>
          <w:szCs w:val="24"/>
        </w:rPr>
        <w:t xml:space="preserve"> </w:t>
      </w:r>
      <w:r w:rsidRPr="00C91BCA">
        <w:rPr>
          <w:rFonts w:asciiTheme="minorHAnsi" w:hAnsiTheme="minorHAnsi" w:cs="Arial"/>
          <w:i/>
          <w:sz w:val="24"/>
          <w:szCs w:val="24"/>
        </w:rPr>
        <w:t>Migration 6</w:t>
      </w:r>
      <w:r w:rsidR="00C91BCA">
        <w:rPr>
          <w:rFonts w:asciiTheme="minorHAnsi" w:hAnsiTheme="minorHAnsi" w:cs="Arial"/>
          <w:sz w:val="24"/>
          <w:szCs w:val="24"/>
        </w:rPr>
        <w:t>.</w:t>
      </w:r>
      <w:r w:rsidRPr="005D11CA">
        <w:rPr>
          <w:rFonts w:asciiTheme="minorHAnsi" w:hAnsiTheme="minorHAnsi" w:cs="Arial"/>
          <w:sz w:val="24"/>
          <w:szCs w:val="24"/>
        </w:rPr>
        <w:t xml:space="preserve"> </w:t>
      </w:r>
      <w:r w:rsidRPr="005D11CA">
        <w:rPr>
          <w:rFonts w:asciiTheme="minorHAnsi" w:hAnsiTheme="minorHAnsi"/>
          <w:color w:val="211E1E"/>
          <w:sz w:val="24"/>
          <w:szCs w:val="24"/>
        </w:rPr>
        <w:t>London:</w:t>
      </w:r>
      <w:r w:rsidRPr="005D11CA">
        <w:rPr>
          <w:rFonts w:asciiTheme="minorHAnsi" w:hAnsiTheme="minorHAnsi" w:cs="Helvetica"/>
          <w:color w:val="211E1E"/>
          <w:sz w:val="24"/>
          <w:szCs w:val="24"/>
        </w:rPr>
        <w:t xml:space="preserve"> </w:t>
      </w:r>
      <w:r w:rsidR="00C91BCA">
        <w:rPr>
          <w:rFonts w:asciiTheme="minorHAnsi" w:hAnsiTheme="minorHAnsi"/>
          <w:color w:val="211E1E"/>
          <w:sz w:val="24"/>
          <w:szCs w:val="24"/>
        </w:rPr>
        <w:t>Institution for Public Policy Research</w:t>
      </w:r>
      <w:r w:rsidR="000612FA" w:rsidRPr="005D11CA">
        <w:rPr>
          <w:rFonts w:asciiTheme="minorHAnsi" w:hAnsiTheme="minorHAnsi"/>
          <w:color w:val="211E1E"/>
          <w:sz w:val="24"/>
          <w:szCs w:val="24"/>
        </w:rPr>
        <w:t>.</w:t>
      </w:r>
      <w:r w:rsidRPr="005D11CA">
        <w:rPr>
          <w:rFonts w:asciiTheme="minorHAnsi" w:hAnsiTheme="minorHAnsi" w:cs="Helvetica"/>
          <w:color w:val="211E1E"/>
          <w:sz w:val="24"/>
          <w:szCs w:val="24"/>
        </w:rPr>
        <w:t xml:space="preserve"> </w:t>
      </w:r>
      <w:r w:rsidR="000612FA" w:rsidRPr="005D11CA">
        <w:rPr>
          <w:rFonts w:asciiTheme="minorHAnsi" w:hAnsiTheme="minorHAnsi"/>
          <w:color w:val="211E1E"/>
          <w:sz w:val="24"/>
          <w:szCs w:val="24"/>
        </w:rPr>
        <w:t>A</w:t>
      </w:r>
      <w:r w:rsidRPr="005D11CA">
        <w:rPr>
          <w:rFonts w:asciiTheme="minorHAnsi" w:hAnsiTheme="minorHAnsi"/>
          <w:color w:val="211E1E"/>
          <w:sz w:val="24"/>
          <w:szCs w:val="24"/>
        </w:rPr>
        <w:t>vailable</w:t>
      </w:r>
      <w:r w:rsidRPr="005D11CA">
        <w:rPr>
          <w:rFonts w:asciiTheme="minorHAnsi" w:hAnsiTheme="minorHAnsi" w:cs="Helvetica"/>
          <w:color w:val="211E1E"/>
          <w:sz w:val="24"/>
          <w:szCs w:val="24"/>
        </w:rPr>
        <w:t xml:space="preserve"> </w:t>
      </w:r>
      <w:r w:rsidR="00B37E87" w:rsidRPr="005D11CA">
        <w:rPr>
          <w:rFonts w:asciiTheme="minorHAnsi" w:hAnsiTheme="minorHAnsi"/>
          <w:color w:val="211E1E"/>
          <w:sz w:val="24"/>
          <w:szCs w:val="24"/>
        </w:rPr>
        <w:t>from:</w:t>
      </w:r>
      <w:r w:rsidRPr="005D11CA">
        <w:rPr>
          <w:rFonts w:asciiTheme="minorHAnsi" w:hAnsiTheme="minorHAnsi"/>
          <w:color w:val="211E1E"/>
          <w:sz w:val="24"/>
          <w:szCs w:val="24"/>
        </w:rPr>
        <w:t xml:space="preserve"> </w:t>
      </w:r>
      <w:hyperlink r:id="rId9" w:history="1">
        <w:r w:rsidR="00C91BCA" w:rsidRPr="00446399">
          <w:rPr>
            <w:rStyle w:val="Hyperlink"/>
            <w:rFonts w:asciiTheme="minorHAnsi" w:hAnsiTheme="minorHAnsi"/>
            <w:sz w:val="24"/>
            <w:szCs w:val="24"/>
          </w:rPr>
          <w:t>www.ippr.org/publicationsandreports/publication.asp?id=649</w:t>
        </w:r>
      </w:hyperlink>
      <w:r w:rsidR="00C91BCA">
        <w:rPr>
          <w:rFonts w:asciiTheme="minorHAnsi" w:hAnsiTheme="minorHAnsi"/>
          <w:color w:val="211E1E"/>
          <w:sz w:val="24"/>
          <w:szCs w:val="24"/>
        </w:rPr>
        <w:t xml:space="preserve">; </w:t>
      </w:r>
      <w:r w:rsidR="00294A4B" w:rsidRPr="005D11CA">
        <w:rPr>
          <w:rFonts w:asciiTheme="minorHAnsi" w:hAnsiTheme="minorHAnsi"/>
          <w:color w:val="211E1E"/>
          <w:sz w:val="24"/>
          <w:szCs w:val="24"/>
        </w:rPr>
        <w:t xml:space="preserve">accessed </w:t>
      </w:r>
      <w:r w:rsidR="00C91BCA">
        <w:rPr>
          <w:rFonts w:asciiTheme="minorHAnsi" w:hAnsiTheme="minorHAnsi"/>
          <w:color w:val="211E1E"/>
          <w:sz w:val="24"/>
          <w:szCs w:val="24"/>
        </w:rPr>
        <w:t>25 May 2017.</w:t>
      </w:r>
    </w:p>
    <w:p w14:paraId="2499F5A3" w14:textId="77777777" w:rsidR="00294A4B" w:rsidRPr="005D11CA" w:rsidRDefault="00294A4B" w:rsidP="007B416A">
      <w:pPr>
        <w:jc w:val="both"/>
        <w:rPr>
          <w:rFonts w:cs="Arial"/>
        </w:rPr>
      </w:pPr>
    </w:p>
    <w:p w14:paraId="48638833" w14:textId="37F26DC8" w:rsidR="00A14B78" w:rsidRPr="005D11CA" w:rsidRDefault="00C91BCA" w:rsidP="007B416A">
      <w:pPr>
        <w:jc w:val="both"/>
        <w:rPr>
          <w:rFonts w:cs="Arial"/>
        </w:rPr>
      </w:pPr>
      <w:r>
        <w:rPr>
          <w:rFonts w:cs="Arial"/>
        </w:rPr>
        <w:t>Cloke, P.</w:t>
      </w:r>
      <w:r w:rsidR="00A14B78" w:rsidRPr="005D11CA">
        <w:rPr>
          <w:rFonts w:cs="Arial"/>
        </w:rPr>
        <w:t xml:space="preserve"> </w:t>
      </w:r>
      <w:r>
        <w:rPr>
          <w:rFonts w:cs="Arial"/>
        </w:rPr>
        <w:t>(</w:t>
      </w:r>
      <w:r w:rsidR="00A14B78" w:rsidRPr="005D11CA">
        <w:rPr>
          <w:rFonts w:cs="Arial"/>
        </w:rPr>
        <w:t>2006</w:t>
      </w:r>
      <w:r>
        <w:rPr>
          <w:rFonts w:cs="Arial"/>
        </w:rPr>
        <w:t>) Conceptualizing Rurality, in</w:t>
      </w:r>
      <w:r w:rsidRPr="00C91BCA">
        <w:rPr>
          <w:rFonts w:cs="Arial"/>
        </w:rPr>
        <w:t xml:space="preserve"> P. Cloke, T. Marsden and P. Mooney (Eds.). </w:t>
      </w:r>
      <w:r w:rsidRPr="00C91BCA">
        <w:rPr>
          <w:rFonts w:cs="Arial"/>
          <w:i/>
        </w:rPr>
        <w:t>Handbook of Rural Studies</w:t>
      </w:r>
      <w:r>
        <w:rPr>
          <w:rFonts w:cs="Arial"/>
        </w:rPr>
        <w:t>. Sage: London, pp.18-28.</w:t>
      </w:r>
    </w:p>
    <w:p w14:paraId="539E7912" w14:textId="77777777" w:rsidR="00A14B78" w:rsidRPr="005D11CA" w:rsidRDefault="00A14B78" w:rsidP="007B416A">
      <w:pPr>
        <w:jc w:val="both"/>
        <w:rPr>
          <w:rFonts w:cs="Arial"/>
        </w:rPr>
      </w:pPr>
    </w:p>
    <w:p w14:paraId="01978222" w14:textId="61A060FC" w:rsidR="00A14B78" w:rsidRPr="005D11CA" w:rsidRDefault="00C91BCA" w:rsidP="007B416A">
      <w:pPr>
        <w:jc w:val="both"/>
        <w:rPr>
          <w:rFonts w:cs="Arial"/>
        </w:rPr>
      </w:pPr>
      <w:r>
        <w:rPr>
          <w:rFonts w:cs="Arial"/>
        </w:rPr>
        <w:t>Cloke, P. and Little, J.</w:t>
      </w:r>
      <w:r w:rsidR="00A14B78" w:rsidRPr="005D11CA">
        <w:rPr>
          <w:rFonts w:cs="Arial"/>
        </w:rPr>
        <w:t xml:space="preserve"> </w:t>
      </w:r>
      <w:r>
        <w:rPr>
          <w:rFonts w:cs="Arial"/>
        </w:rPr>
        <w:t>(</w:t>
      </w:r>
      <w:r w:rsidR="00A14B78" w:rsidRPr="005D11CA">
        <w:rPr>
          <w:rFonts w:cs="Arial"/>
        </w:rPr>
        <w:t>1997</w:t>
      </w:r>
      <w:r>
        <w:rPr>
          <w:rFonts w:cs="Arial"/>
        </w:rPr>
        <w:t xml:space="preserve">) </w:t>
      </w:r>
      <w:r w:rsidR="00A14B78" w:rsidRPr="00C91BCA">
        <w:rPr>
          <w:rFonts w:cs="Arial"/>
          <w:i/>
        </w:rPr>
        <w:t>Contested Countryside Cultures: Otherness, Marginalistation and Rurality</w:t>
      </w:r>
      <w:r>
        <w:rPr>
          <w:rFonts w:cs="Arial"/>
        </w:rPr>
        <w:t>. Taylor and Francis Group: London.</w:t>
      </w:r>
    </w:p>
    <w:p w14:paraId="4D1F4C5C" w14:textId="77777777" w:rsidR="00C91BCA" w:rsidRDefault="00C91BCA" w:rsidP="007B416A">
      <w:pPr>
        <w:jc w:val="both"/>
        <w:rPr>
          <w:rFonts w:cs="Arial"/>
        </w:rPr>
      </w:pPr>
    </w:p>
    <w:p w14:paraId="3A80C9DE" w14:textId="77777777" w:rsidR="00C91BCA" w:rsidRPr="005D11CA" w:rsidRDefault="00C91BCA" w:rsidP="007B416A">
      <w:pPr>
        <w:jc w:val="both"/>
        <w:rPr>
          <w:rFonts w:cs="Arial"/>
        </w:rPr>
      </w:pPr>
      <w:r w:rsidRPr="005D11CA">
        <w:rPr>
          <w:rFonts w:cs="Arial"/>
        </w:rPr>
        <w:t>Cloke, P., Milbourne</w:t>
      </w:r>
      <w:r>
        <w:rPr>
          <w:rFonts w:cs="Arial"/>
        </w:rPr>
        <w:t>, P.</w:t>
      </w:r>
      <w:r w:rsidRPr="005D11CA">
        <w:rPr>
          <w:rFonts w:cs="Arial"/>
        </w:rPr>
        <w:t xml:space="preserve"> and Thomas, C. </w:t>
      </w:r>
      <w:r>
        <w:rPr>
          <w:rFonts w:cs="Arial"/>
        </w:rPr>
        <w:t>(</w:t>
      </w:r>
      <w:r w:rsidRPr="005D11CA">
        <w:rPr>
          <w:rFonts w:cs="Arial"/>
        </w:rPr>
        <w:t>1994</w:t>
      </w:r>
      <w:r>
        <w:rPr>
          <w:rFonts w:cs="Arial"/>
        </w:rPr>
        <w:t>)</w:t>
      </w:r>
      <w:r w:rsidRPr="005D11CA">
        <w:rPr>
          <w:rFonts w:cs="Arial"/>
        </w:rPr>
        <w:t xml:space="preserve"> </w:t>
      </w:r>
      <w:r w:rsidRPr="00C91BCA">
        <w:rPr>
          <w:rFonts w:cs="Arial"/>
          <w:i/>
        </w:rPr>
        <w:t>Lifestyles in rural England</w:t>
      </w:r>
      <w:r w:rsidRPr="005D11CA">
        <w:rPr>
          <w:rFonts w:cs="Arial"/>
        </w:rPr>
        <w:t xml:space="preserve">. </w:t>
      </w:r>
      <w:r>
        <w:rPr>
          <w:rFonts w:cs="Arial"/>
        </w:rPr>
        <w:t xml:space="preserve">Salisbury: </w:t>
      </w:r>
      <w:r w:rsidRPr="005D11CA">
        <w:rPr>
          <w:rFonts w:cs="Arial"/>
        </w:rPr>
        <w:t>Rural</w:t>
      </w:r>
      <w:r>
        <w:rPr>
          <w:rFonts w:cs="Arial"/>
        </w:rPr>
        <w:t xml:space="preserve"> </w:t>
      </w:r>
      <w:r w:rsidRPr="005D11CA">
        <w:rPr>
          <w:rFonts w:cs="Arial"/>
        </w:rPr>
        <w:t>D</w:t>
      </w:r>
      <w:r>
        <w:rPr>
          <w:rFonts w:cs="Arial"/>
        </w:rPr>
        <w:t>evelopment Commission</w:t>
      </w:r>
      <w:r w:rsidRPr="005D11CA">
        <w:rPr>
          <w:rFonts w:cs="Arial"/>
        </w:rPr>
        <w:t>.</w:t>
      </w:r>
    </w:p>
    <w:p w14:paraId="21326961" w14:textId="77777777" w:rsidR="00A6464B" w:rsidRPr="005D11CA" w:rsidRDefault="00A6464B" w:rsidP="007B416A">
      <w:pPr>
        <w:jc w:val="both"/>
        <w:rPr>
          <w:rFonts w:cs="Arial"/>
        </w:rPr>
      </w:pPr>
    </w:p>
    <w:p w14:paraId="26017A24" w14:textId="74BDF59D" w:rsidR="00A6464B" w:rsidRPr="005D11CA" w:rsidRDefault="00C91BCA" w:rsidP="007B416A">
      <w:pPr>
        <w:jc w:val="both"/>
        <w:rPr>
          <w:rFonts w:cs="Arial"/>
        </w:rPr>
      </w:pPr>
      <w:r>
        <w:rPr>
          <w:rFonts w:cs="Arial"/>
        </w:rPr>
        <w:t>Cloke P. and Milbourne, P. (1992)</w:t>
      </w:r>
      <w:r w:rsidR="00A6464B" w:rsidRPr="005D11CA">
        <w:rPr>
          <w:rFonts w:cs="Arial"/>
        </w:rPr>
        <w:t xml:space="preserve"> Deprivation and lifestyles in rural Wales: rura</w:t>
      </w:r>
      <w:r>
        <w:rPr>
          <w:rFonts w:cs="Arial"/>
        </w:rPr>
        <w:t>lity and the cultural dimension,</w:t>
      </w:r>
      <w:r w:rsidR="00A6464B" w:rsidRPr="005D11CA">
        <w:rPr>
          <w:rFonts w:cs="Arial"/>
        </w:rPr>
        <w:t xml:space="preserve"> </w:t>
      </w:r>
      <w:r w:rsidR="00A6464B" w:rsidRPr="00C91BCA">
        <w:rPr>
          <w:rFonts w:cs="Arial"/>
          <w:i/>
        </w:rPr>
        <w:t>Journal of Rural Studies</w:t>
      </w:r>
      <w:r w:rsidR="00A6464B" w:rsidRPr="005D11CA">
        <w:rPr>
          <w:rFonts w:cs="Arial"/>
        </w:rPr>
        <w:t xml:space="preserve"> 8</w:t>
      </w:r>
      <w:r>
        <w:rPr>
          <w:rFonts w:cs="Arial"/>
        </w:rPr>
        <w:t>(4), pp.</w:t>
      </w:r>
      <w:r w:rsidR="00A6464B" w:rsidRPr="005D11CA">
        <w:rPr>
          <w:rFonts w:cs="Arial"/>
        </w:rPr>
        <w:t>359–371.</w:t>
      </w:r>
    </w:p>
    <w:p w14:paraId="68223292" w14:textId="77777777" w:rsidR="00677767" w:rsidRPr="005D11CA" w:rsidRDefault="00677767" w:rsidP="007B416A">
      <w:pPr>
        <w:jc w:val="both"/>
      </w:pPr>
    </w:p>
    <w:p w14:paraId="21BCEECF" w14:textId="5B920B4F" w:rsidR="00677767" w:rsidRPr="005D11CA" w:rsidRDefault="00677767" w:rsidP="007B416A">
      <w:pPr>
        <w:jc w:val="both"/>
      </w:pPr>
      <w:r w:rsidRPr="005D11CA">
        <w:t xml:space="preserve">Conradson, D. </w:t>
      </w:r>
      <w:r w:rsidR="00C91BCA">
        <w:t>(</w:t>
      </w:r>
      <w:r w:rsidRPr="005D11CA">
        <w:t>2005</w:t>
      </w:r>
      <w:r w:rsidR="00C91BCA">
        <w:t>)</w:t>
      </w:r>
      <w:r w:rsidRPr="005D11CA">
        <w:t xml:space="preserve"> Landscape, care and the relational self: Therapeu</w:t>
      </w:r>
      <w:r w:rsidR="00C91BCA">
        <w:t>tic encounters in rural England,</w:t>
      </w:r>
      <w:r w:rsidRPr="005D11CA">
        <w:t xml:space="preserve"> </w:t>
      </w:r>
      <w:r w:rsidRPr="00C91BCA">
        <w:rPr>
          <w:i/>
        </w:rPr>
        <w:t>Health and Place</w:t>
      </w:r>
      <w:r w:rsidR="00C91BCA">
        <w:t xml:space="preserve"> 11(4), pp.</w:t>
      </w:r>
      <w:r w:rsidRPr="005D11CA">
        <w:t>337-348.</w:t>
      </w:r>
    </w:p>
    <w:p w14:paraId="73B8C59E" w14:textId="77777777" w:rsidR="00247457" w:rsidRPr="005D11CA" w:rsidRDefault="00247457" w:rsidP="007B416A">
      <w:pPr>
        <w:jc w:val="both"/>
        <w:rPr>
          <w:rFonts w:cs="Arial"/>
        </w:rPr>
      </w:pPr>
    </w:p>
    <w:p w14:paraId="40FFE430" w14:textId="3CFFC120" w:rsidR="00C91BCA" w:rsidRPr="00C91BCA" w:rsidRDefault="00C91BCA" w:rsidP="007B416A">
      <w:pPr>
        <w:jc w:val="both"/>
      </w:pPr>
      <w:r>
        <w:t>Crouch, D.</w:t>
      </w:r>
      <w:r w:rsidR="00A14B78" w:rsidRPr="005D11CA">
        <w:t xml:space="preserve"> </w:t>
      </w:r>
      <w:r>
        <w:t>(</w:t>
      </w:r>
      <w:r w:rsidR="00A14B78" w:rsidRPr="005D11CA">
        <w:t>2006</w:t>
      </w:r>
      <w:r>
        <w:t>)</w:t>
      </w:r>
      <w:r w:rsidR="00A14B78" w:rsidRPr="005D11CA">
        <w:t xml:space="preserve"> Tour</w:t>
      </w:r>
      <w:r>
        <w:t xml:space="preserve">ism, consumption and rurality, </w:t>
      </w:r>
      <w:r w:rsidRPr="00C91BCA">
        <w:t xml:space="preserve">in P. Cloke, T. Marsden and P. Mooney (Eds.). </w:t>
      </w:r>
      <w:r w:rsidRPr="00C91BCA">
        <w:rPr>
          <w:i/>
        </w:rPr>
        <w:t>Handbook of Rural Studies</w:t>
      </w:r>
      <w:r w:rsidRPr="00C91BCA">
        <w:t>. Sage: London, pp.</w:t>
      </w:r>
      <w:r>
        <w:t>355-364.</w:t>
      </w:r>
    </w:p>
    <w:p w14:paraId="5DD89DBC" w14:textId="77777777" w:rsidR="00A14B78" w:rsidRPr="005D11CA" w:rsidRDefault="00A14B78" w:rsidP="007B416A">
      <w:pPr>
        <w:jc w:val="both"/>
        <w:rPr>
          <w:rFonts w:cs="Arial"/>
        </w:rPr>
      </w:pPr>
    </w:p>
    <w:p w14:paraId="5A281295" w14:textId="1930F259" w:rsidR="00A14B78" w:rsidRDefault="00C91BCA" w:rsidP="007B416A">
      <w:pPr>
        <w:jc w:val="both"/>
        <w:rPr>
          <w:rFonts w:cs="Arial"/>
        </w:rPr>
      </w:pPr>
      <w:r>
        <w:rPr>
          <w:rFonts w:cs="Arial"/>
        </w:rPr>
        <w:t>Danson, M.</w:t>
      </w:r>
      <w:r w:rsidR="00A14B78" w:rsidRPr="005D11CA">
        <w:rPr>
          <w:rFonts w:cs="Arial"/>
        </w:rPr>
        <w:t xml:space="preserve"> </w:t>
      </w:r>
      <w:r>
        <w:rPr>
          <w:rFonts w:cs="Arial"/>
        </w:rPr>
        <w:t>(</w:t>
      </w:r>
      <w:r w:rsidR="00A14B78" w:rsidRPr="005D11CA">
        <w:rPr>
          <w:rFonts w:cs="Arial"/>
        </w:rPr>
        <w:t>2007</w:t>
      </w:r>
      <w:r>
        <w:rPr>
          <w:rFonts w:cs="Arial"/>
        </w:rPr>
        <w:t>)</w:t>
      </w:r>
      <w:r w:rsidR="00A14B78" w:rsidRPr="005D11CA">
        <w:rPr>
          <w:rFonts w:cs="Arial"/>
        </w:rPr>
        <w:t xml:space="preserve"> Fresh or Refreshed Talent: Exploring Population Change in Eur</w:t>
      </w:r>
      <w:r w:rsidR="007255B9">
        <w:rPr>
          <w:rFonts w:cs="Arial"/>
        </w:rPr>
        <w:t>ope and Some Policy Initiatives,</w:t>
      </w:r>
      <w:r w:rsidR="00A14B78" w:rsidRPr="005D11CA">
        <w:rPr>
          <w:rFonts w:cs="Arial"/>
        </w:rPr>
        <w:t xml:space="preserve"> </w:t>
      </w:r>
      <w:r w:rsidR="00A14B78" w:rsidRPr="007255B9">
        <w:rPr>
          <w:rFonts w:cs="Arial"/>
          <w:i/>
        </w:rPr>
        <w:t>International Journal on Multicultural Societies</w:t>
      </w:r>
      <w:r w:rsidR="00A14B78" w:rsidRPr="005D11CA">
        <w:rPr>
          <w:rFonts w:cs="Arial"/>
        </w:rPr>
        <w:t xml:space="preserve"> 9(1), pp.13-34.</w:t>
      </w:r>
    </w:p>
    <w:p w14:paraId="1A58489D" w14:textId="77777777" w:rsidR="00A14B78" w:rsidRPr="005D11CA" w:rsidRDefault="00A14B78" w:rsidP="007B416A">
      <w:pPr>
        <w:jc w:val="both"/>
        <w:rPr>
          <w:rFonts w:cs="Arial"/>
        </w:rPr>
      </w:pPr>
    </w:p>
    <w:p w14:paraId="47E67265" w14:textId="473A2219" w:rsidR="00A14B78" w:rsidRPr="005D11CA" w:rsidRDefault="00A14B78" w:rsidP="007B416A">
      <w:pPr>
        <w:jc w:val="both"/>
        <w:rPr>
          <w:rFonts w:cs="Arial"/>
        </w:rPr>
      </w:pPr>
      <w:r w:rsidRPr="005D11CA">
        <w:rPr>
          <w:rFonts w:cs="Arial"/>
        </w:rPr>
        <w:t>Department of Environmental Food and Rural Affair</w:t>
      </w:r>
      <w:r w:rsidR="00294A4B" w:rsidRPr="005D11CA">
        <w:rPr>
          <w:rFonts w:cs="Arial"/>
        </w:rPr>
        <w:t>s (2013)</w:t>
      </w:r>
      <w:r w:rsidR="00294A4B" w:rsidRPr="005D11CA">
        <w:t xml:space="preserve"> </w:t>
      </w:r>
      <w:r w:rsidR="00294A4B" w:rsidRPr="007255B9">
        <w:rPr>
          <w:rFonts w:cs="Arial"/>
          <w:i/>
        </w:rPr>
        <w:t>2011 Census results for Rural England</w:t>
      </w:r>
      <w:r w:rsidRPr="005D11CA">
        <w:rPr>
          <w:rFonts w:cs="Arial"/>
        </w:rPr>
        <w:t xml:space="preserve">. [Online]. Available from: </w:t>
      </w:r>
      <w:hyperlink r:id="rId10" w:history="1">
        <w:r w:rsidR="007255B9" w:rsidRPr="00446399">
          <w:rPr>
            <w:rStyle w:val="Hyperlink"/>
            <w:rFonts w:cs="Arial"/>
          </w:rPr>
          <w:t>https://www.gov.uk/government/uploads/system/uploads/attachment_data/file/260551/Census_Stats_-_Final.pdf</w:t>
        </w:r>
      </w:hyperlink>
      <w:r w:rsidR="007255B9">
        <w:rPr>
          <w:rFonts w:cs="Arial"/>
        </w:rPr>
        <w:t xml:space="preserve">; </w:t>
      </w:r>
      <w:r w:rsidRPr="005D11CA">
        <w:rPr>
          <w:rFonts w:cs="Arial"/>
        </w:rPr>
        <w:t xml:space="preserve">accessed </w:t>
      </w:r>
      <w:r w:rsidR="007255B9">
        <w:rPr>
          <w:rFonts w:cs="Arial"/>
        </w:rPr>
        <w:t>21 June 2016</w:t>
      </w:r>
      <w:r w:rsidRPr="005D11CA">
        <w:rPr>
          <w:rFonts w:cs="Arial"/>
        </w:rPr>
        <w:t>.</w:t>
      </w:r>
    </w:p>
    <w:p w14:paraId="4BCEEB38" w14:textId="77777777" w:rsidR="00A14B78" w:rsidRPr="005D11CA" w:rsidRDefault="00A14B78" w:rsidP="007B416A">
      <w:pPr>
        <w:jc w:val="both"/>
        <w:rPr>
          <w:rFonts w:cs="Arial"/>
        </w:rPr>
      </w:pPr>
    </w:p>
    <w:p w14:paraId="5161C737" w14:textId="3C58B092" w:rsidR="00F94135" w:rsidRPr="005D11CA" w:rsidRDefault="007255B9" w:rsidP="007B416A">
      <w:pPr>
        <w:jc w:val="both"/>
        <w:rPr>
          <w:rFonts w:cs="Arial"/>
        </w:rPr>
      </w:pPr>
      <w:r>
        <w:rPr>
          <w:rFonts w:cs="Arial"/>
        </w:rPr>
        <w:t>Driver, S. and Garapich, M.</w:t>
      </w:r>
      <w:r w:rsidR="00F94135" w:rsidRPr="005D11CA">
        <w:rPr>
          <w:rFonts w:cs="Arial"/>
        </w:rPr>
        <w:t xml:space="preserve"> </w:t>
      </w:r>
      <w:r>
        <w:rPr>
          <w:rFonts w:cs="Arial"/>
        </w:rPr>
        <w:t>(</w:t>
      </w:r>
      <w:r w:rsidR="00F94135" w:rsidRPr="005D11CA">
        <w:rPr>
          <w:rFonts w:cs="Arial"/>
        </w:rPr>
        <w:t>2012</w:t>
      </w:r>
      <w:r>
        <w:rPr>
          <w:rFonts w:cs="Arial"/>
        </w:rPr>
        <w:t>)</w:t>
      </w:r>
      <w:r w:rsidR="00F94135" w:rsidRPr="005D11CA">
        <w:rPr>
          <w:rFonts w:cs="Arial"/>
        </w:rPr>
        <w:t xml:space="preserve"> ‘Everyone for themselves’: Non-national EU citizens from Eastern and Central Europe and the 2012 London elections. </w:t>
      </w:r>
      <w:r w:rsidR="00F94135" w:rsidRPr="007255B9">
        <w:rPr>
          <w:rFonts w:cs="Arial"/>
          <w:i/>
        </w:rPr>
        <w:t>Paper for the Elections, Public Opinion and Parties (EPOP) Conference</w:t>
      </w:r>
      <w:r w:rsidR="00F94135" w:rsidRPr="005D11CA">
        <w:rPr>
          <w:rFonts w:cs="Arial"/>
        </w:rPr>
        <w:t xml:space="preserve">. Available from: </w:t>
      </w:r>
      <w:hyperlink r:id="rId11" w:history="1">
        <w:r w:rsidRPr="00446399">
          <w:rPr>
            <w:rStyle w:val="Hyperlink"/>
            <w:rFonts w:cs="Arial"/>
          </w:rPr>
          <w:t>https://www.sociology.ox.ac.uk/materials/documents/epop/papers/EPOP_article_garapichdriver_SEPTEMBER_07_mg.pdf</w:t>
        </w:r>
      </w:hyperlink>
      <w:r>
        <w:rPr>
          <w:rFonts w:cs="Arial"/>
        </w:rPr>
        <w:t>; accessed 13 July 2017</w:t>
      </w:r>
      <w:r w:rsidR="00F94135" w:rsidRPr="005D11CA">
        <w:rPr>
          <w:rFonts w:cs="Arial"/>
        </w:rPr>
        <w:t>.</w:t>
      </w:r>
    </w:p>
    <w:p w14:paraId="2F2468AA" w14:textId="77777777" w:rsidR="00F94135" w:rsidRPr="005D11CA" w:rsidRDefault="00F94135" w:rsidP="007B416A">
      <w:pPr>
        <w:jc w:val="both"/>
        <w:rPr>
          <w:rFonts w:cs="Arial"/>
        </w:rPr>
      </w:pPr>
    </w:p>
    <w:p w14:paraId="5C22AABE" w14:textId="1D631D63" w:rsidR="00A14B78" w:rsidRPr="005D11CA" w:rsidRDefault="001D667A" w:rsidP="007B416A">
      <w:pPr>
        <w:jc w:val="both"/>
        <w:rPr>
          <w:rFonts w:cs="Arial"/>
        </w:rPr>
      </w:pPr>
      <w:r>
        <w:rPr>
          <w:rFonts w:cs="Arial"/>
        </w:rPr>
        <w:t>Dymitrow, M. and Brauer, R.</w:t>
      </w:r>
      <w:r w:rsidR="00A14B78" w:rsidRPr="005D11CA">
        <w:rPr>
          <w:rFonts w:cs="Arial"/>
        </w:rPr>
        <w:t xml:space="preserve"> </w:t>
      </w:r>
      <w:r>
        <w:rPr>
          <w:rFonts w:cs="Arial"/>
        </w:rPr>
        <w:t>(</w:t>
      </w:r>
      <w:r w:rsidR="00A14B78" w:rsidRPr="005D11CA">
        <w:rPr>
          <w:rFonts w:cs="Arial"/>
        </w:rPr>
        <w:t>2016</w:t>
      </w:r>
      <w:r>
        <w:rPr>
          <w:rFonts w:cs="Arial"/>
        </w:rPr>
        <w:t>)</w:t>
      </w:r>
      <w:r w:rsidR="00A14B78" w:rsidRPr="005D11CA">
        <w:rPr>
          <w:rFonts w:cs="Arial"/>
        </w:rPr>
        <w:t xml:space="preserve"> Land or people? On</w:t>
      </w:r>
      <w:r>
        <w:rPr>
          <w:rFonts w:cs="Arial"/>
        </w:rPr>
        <w:t xml:space="preserve"> the iatrogenesis of conflation,</w:t>
      </w:r>
      <w:r w:rsidR="00A14B78" w:rsidRPr="005D11CA">
        <w:rPr>
          <w:rFonts w:cs="Arial"/>
        </w:rPr>
        <w:t xml:space="preserve"> </w:t>
      </w:r>
      <w:r w:rsidR="00A14B78" w:rsidRPr="001D667A">
        <w:rPr>
          <w:rFonts w:cs="Arial"/>
          <w:i/>
        </w:rPr>
        <w:t>Acta Geobalcanica</w:t>
      </w:r>
      <w:r w:rsidR="00A14B78" w:rsidRPr="005D11CA">
        <w:rPr>
          <w:rFonts w:cs="Arial"/>
        </w:rPr>
        <w:t xml:space="preserve"> 2(2), pp.63-75.</w:t>
      </w:r>
    </w:p>
    <w:p w14:paraId="38FD2E57" w14:textId="77777777" w:rsidR="00A14B78" w:rsidRPr="005D11CA" w:rsidRDefault="00A14B78" w:rsidP="007B416A">
      <w:pPr>
        <w:jc w:val="both"/>
        <w:rPr>
          <w:rFonts w:cs="Arial"/>
        </w:rPr>
      </w:pPr>
    </w:p>
    <w:p w14:paraId="63E787FC" w14:textId="43ABA123" w:rsidR="00A14B78" w:rsidRPr="005D11CA" w:rsidRDefault="001D667A" w:rsidP="007B416A">
      <w:pPr>
        <w:jc w:val="both"/>
        <w:rPr>
          <w:rFonts w:cs="Arial"/>
        </w:rPr>
      </w:pPr>
      <w:r>
        <w:rPr>
          <w:rFonts w:cs="Arial"/>
        </w:rPr>
        <w:t>Dymitrow, M. and</w:t>
      </w:r>
      <w:r w:rsidR="00F5496B" w:rsidRPr="005D11CA">
        <w:rPr>
          <w:rFonts w:cs="Arial"/>
        </w:rPr>
        <w:t xml:space="preserve"> </w:t>
      </w:r>
      <w:r>
        <w:rPr>
          <w:rFonts w:cs="Arial"/>
        </w:rPr>
        <w:t>Stenseke, M.</w:t>
      </w:r>
      <w:r w:rsidR="00A14B78" w:rsidRPr="005D11CA">
        <w:rPr>
          <w:rFonts w:cs="Arial"/>
        </w:rPr>
        <w:t xml:space="preserve"> </w:t>
      </w:r>
      <w:r>
        <w:rPr>
          <w:rFonts w:cs="Arial"/>
        </w:rPr>
        <w:t>(2016)</w:t>
      </w:r>
      <w:r w:rsidR="00A14B78" w:rsidRPr="005D11CA">
        <w:rPr>
          <w:rFonts w:cs="Arial"/>
        </w:rPr>
        <w:t xml:space="preserve"> Rural-urban blurring and the subje</w:t>
      </w:r>
      <w:r>
        <w:rPr>
          <w:rFonts w:cs="Arial"/>
        </w:rPr>
        <w:t>ctivity within rural landscapes</w:t>
      </w:r>
      <w:r w:rsidR="00A14B78" w:rsidRPr="005D11CA">
        <w:rPr>
          <w:rFonts w:cs="Arial"/>
        </w:rPr>
        <w:t xml:space="preserve"> </w:t>
      </w:r>
      <w:r w:rsidR="00A14B78" w:rsidRPr="001D667A">
        <w:rPr>
          <w:rFonts w:cs="Arial"/>
          <w:i/>
        </w:rPr>
        <w:t>Society, Environment, History</w:t>
      </w:r>
      <w:r>
        <w:rPr>
          <w:rFonts w:cs="Arial"/>
        </w:rPr>
        <w:t xml:space="preserve"> 3(1</w:t>
      </w:r>
      <w:r w:rsidR="00A14B78" w:rsidRPr="005D11CA">
        <w:rPr>
          <w:rFonts w:cs="Arial"/>
        </w:rPr>
        <w:t>),</w:t>
      </w:r>
      <w:r>
        <w:rPr>
          <w:rFonts w:cs="Arial"/>
        </w:rPr>
        <w:t xml:space="preserve"> pp.1-13</w:t>
      </w:r>
      <w:r w:rsidR="00A14B78" w:rsidRPr="005D11CA">
        <w:rPr>
          <w:rFonts w:cs="Arial"/>
        </w:rPr>
        <w:t>.</w:t>
      </w:r>
    </w:p>
    <w:p w14:paraId="4851EE60" w14:textId="77777777" w:rsidR="005D2CC3" w:rsidRPr="005D11CA" w:rsidRDefault="005D2CC3" w:rsidP="007B416A">
      <w:pPr>
        <w:jc w:val="both"/>
        <w:rPr>
          <w:rFonts w:cs="Arial"/>
        </w:rPr>
      </w:pPr>
    </w:p>
    <w:p w14:paraId="53D3FA4D" w14:textId="6FB03167" w:rsidR="005D2CC3" w:rsidRPr="005D11CA" w:rsidRDefault="001D667A" w:rsidP="007B416A">
      <w:pPr>
        <w:jc w:val="both"/>
        <w:rPr>
          <w:rFonts w:cs="Arial"/>
        </w:rPr>
      </w:pPr>
      <w:r>
        <w:rPr>
          <w:rFonts w:cs="Arial"/>
        </w:rPr>
        <w:t>Easterby-Smith, M.</w:t>
      </w:r>
      <w:r w:rsidR="005D2CC3" w:rsidRPr="005D11CA">
        <w:rPr>
          <w:rFonts w:cs="Arial"/>
        </w:rPr>
        <w:t xml:space="preserve"> and Malina, D. </w:t>
      </w:r>
      <w:r>
        <w:rPr>
          <w:rFonts w:cs="Arial"/>
        </w:rPr>
        <w:t>(1999)</w:t>
      </w:r>
      <w:r w:rsidR="005D2CC3" w:rsidRPr="005D11CA">
        <w:rPr>
          <w:rFonts w:cs="Arial"/>
        </w:rPr>
        <w:t xml:space="preserve"> Cross-cultural collaborativ</w:t>
      </w:r>
      <w:r>
        <w:rPr>
          <w:rFonts w:cs="Arial"/>
        </w:rPr>
        <w:t xml:space="preserve">e research: towards reflexivity, </w:t>
      </w:r>
      <w:r w:rsidRPr="001D667A">
        <w:rPr>
          <w:rFonts w:cs="Arial"/>
          <w:i/>
        </w:rPr>
        <w:t>Academy of M</w:t>
      </w:r>
      <w:r w:rsidR="005D2CC3" w:rsidRPr="001D667A">
        <w:rPr>
          <w:rFonts w:cs="Arial"/>
          <w:i/>
        </w:rPr>
        <w:t>anagement Jou</w:t>
      </w:r>
      <w:r w:rsidR="001B481B" w:rsidRPr="001D667A">
        <w:rPr>
          <w:rFonts w:cs="Arial"/>
          <w:i/>
        </w:rPr>
        <w:t>r</w:t>
      </w:r>
      <w:r w:rsidRPr="001D667A">
        <w:rPr>
          <w:rFonts w:cs="Arial"/>
          <w:i/>
        </w:rPr>
        <w:t>nal</w:t>
      </w:r>
      <w:r>
        <w:rPr>
          <w:rFonts w:cs="Arial"/>
        </w:rPr>
        <w:t xml:space="preserve"> 42(1), pp.76-</w:t>
      </w:r>
      <w:r w:rsidR="005D2CC3" w:rsidRPr="005D11CA">
        <w:rPr>
          <w:rFonts w:cs="Arial"/>
        </w:rPr>
        <w:t>86.</w:t>
      </w:r>
    </w:p>
    <w:p w14:paraId="47DDD658" w14:textId="77777777" w:rsidR="00A14B78" w:rsidRPr="005D11CA" w:rsidRDefault="00A14B78" w:rsidP="007B416A">
      <w:pPr>
        <w:jc w:val="both"/>
        <w:rPr>
          <w:rFonts w:cs="Arial"/>
        </w:rPr>
      </w:pPr>
    </w:p>
    <w:p w14:paraId="2474C078" w14:textId="11602B5A" w:rsidR="00A14B78" w:rsidRPr="005D11CA" w:rsidRDefault="00A14B78" w:rsidP="007B416A">
      <w:pPr>
        <w:jc w:val="both"/>
        <w:rPr>
          <w:rFonts w:cs="Arial"/>
        </w:rPr>
      </w:pPr>
      <w:r w:rsidRPr="005D11CA">
        <w:rPr>
          <w:rFonts w:cs="Arial"/>
        </w:rPr>
        <w:t>Findlay, A</w:t>
      </w:r>
      <w:r w:rsidR="001D667A">
        <w:rPr>
          <w:rFonts w:cs="Arial"/>
        </w:rPr>
        <w:t>. and McCollum, D.</w:t>
      </w:r>
      <w:r w:rsidRPr="005D11CA">
        <w:rPr>
          <w:rFonts w:cs="Arial"/>
        </w:rPr>
        <w:t xml:space="preserve"> </w:t>
      </w:r>
      <w:r w:rsidR="001D667A">
        <w:rPr>
          <w:rFonts w:cs="Arial"/>
        </w:rPr>
        <w:t>(</w:t>
      </w:r>
      <w:r w:rsidRPr="005D11CA">
        <w:rPr>
          <w:rFonts w:cs="Arial"/>
        </w:rPr>
        <w:t>2013</w:t>
      </w:r>
      <w:r w:rsidR="001D667A">
        <w:rPr>
          <w:rFonts w:cs="Arial"/>
        </w:rPr>
        <w:t>)</w:t>
      </w:r>
      <w:r w:rsidRPr="005D11CA">
        <w:rPr>
          <w:rFonts w:cs="Arial"/>
        </w:rPr>
        <w:t xml:space="preserve"> Recruitment and employment regimes: migrant labour channels in the</w:t>
      </w:r>
      <w:r w:rsidR="001D667A">
        <w:rPr>
          <w:rFonts w:cs="Arial"/>
        </w:rPr>
        <w:t xml:space="preserve"> UK's rural agribusiness sector: from accession to recession,</w:t>
      </w:r>
      <w:r w:rsidRPr="005D11CA">
        <w:rPr>
          <w:rFonts w:cs="Arial"/>
        </w:rPr>
        <w:t xml:space="preserve"> </w:t>
      </w:r>
      <w:r w:rsidRPr="001D667A">
        <w:rPr>
          <w:rFonts w:cs="Arial"/>
          <w:i/>
        </w:rPr>
        <w:t>Journal of Rural Studies</w:t>
      </w:r>
      <w:r w:rsidRPr="005D11CA">
        <w:rPr>
          <w:rFonts w:cs="Arial"/>
        </w:rPr>
        <w:t xml:space="preserve"> 30(1), pp.10-19.</w:t>
      </w:r>
    </w:p>
    <w:p w14:paraId="33AD3FEC" w14:textId="77777777" w:rsidR="00A14B78" w:rsidRDefault="00A14B78" w:rsidP="007B416A">
      <w:pPr>
        <w:jc w:val="both"/>
        <w:rPr>
          <w:rFonts w:cs="Arial"/>
        </w:rPr>
      </w:pPr>
    </w:p>
    <w:p w14:paraId="05F9942F" w14:textId="423C6EA8" w:rsidR="005D11CA" w:rsidRDefault="00B540D9" w:rsidP="007B416A">
      <w:pPr>
        <w:jc w:val="both"/>
        <w:rPr>
          <w:rFonts w:cs="Arial"/>
          <w:lang w:val="en-US"/>
        </w:rPr>
      </w:pPr>
      <w:r>
        <w:rPr>
          <w:rFonts w:cs="Arial"/>
          <w:lang w:val="en-US"/>
        </w:rPr>
        <w:t xml:space="preserve">Francis, D. and Henderson, P. </w:t>
      </w:r>
      <w:r w:rsidR="001D667A">
        <w:rPr>
          <w:rFonts w:cs="Arial"/>
          <w:lang w:val="en-US"/>
        </w:rPr>
        <w:t>(1992)</w:t>
      </w:r>
      <w:r w:rsidRPr="00B540D9">
        <w:rPr>
          <w:rFonts w:cs="Arial"/>
          <w:lang w:val="en-US"/>
        </w:rPr>
        <w:t xml:space="preserve"> </w:t>
      </w:r>
      <w:r w:rsidRPr="001D667A">
        <w:rPr>
          <w:rFonts w:cs="Arial"/>
          <w:i/>
          <w:lang w:val="en-US"/>
        </w:rPr>
        <w:t>Working With Rural Communities</w:t>
      </w:r>
      <w:r w:rsidRPr="00B540D9">
        <w:rPr>
          <w:rFonts w:cs="Arial"/>
          <w:lang w:val="en-US"/>
        </w:rPr>
        <w:t xml:space="preserve">. </w:t>
      </w:r>
      <w:r w:rsidR="001D667A">
        <w:rPr>
          <w:rFonts w:cs="Arial"/>
          <w:lang w:val="en-US"/>
        </w:rPr>
        <w:t>MacMillan:</w:t>
      </w:r>
      <w:r>
        <w:rPr>
          <w:rFonts w:cs="Arial"/>
          <w:lang w:val="en-US"/>
        </w:rPr>
        <w:t xml:space="preserve"> Basingstoke.</w:t>
      </w:r>
    </w:p>
    <w:p w14:paraId="426C1471" w14:textId="77777777" w:rsidR="00B540D9" w:rsidRPr="00B540D9" w:rsidRDefault="00B540D9" w:rsidP="007B416A">
      <w:pPr>
        <w:jc w:val="both"/>
        <w:rPr>
          <w:rFonts w:cs="Arial"/>
          <w:lang w:val="en-US"/>
        </w:rPr>
      </w:pPr>
    </w:p>
    <w:p w14:paraId="6A8140B3" w14:textId="640F8317" w:rsidR="003455CF" w:rsidRPr="005D11CA" w:rsidRDefault="003455CF" w:rsidP="007B416A">
      <w:pPr>
        <w:jc w:val="both"/>
        <w:rPr>
          <w:rFonts w:cs="Arial"/>
        </w:rPr>
      </w:pPr>
      <w:r w:rsidRPr="005D11CA">
        <w:rPr>
          <w:rFonts w:cs="Arial"/>
        </w:rPr>
        <w:t xml:space="preserve">Gallent, N. </w:t>
      </w:r>
      <w:r w:rsidR="001D667A">
        <w:rPr>
          <w:rFonts w:cs="Arial"/>
        </w:rPr>
        <w:t>(</w:t>
      </w:r>
      <w:r w:rsidRPr="005D11CA">
        <w:rPr>
          <w:rFonts w:cs="Arial"/>
        </w:rPr>
        <w:t>2014</w:t>
      </w:r>
      <w:r w:rsidR="00B540D9">
        <w:rPr>
          <w:rFonts w:cs="Arial"/>
        </w:rPr>
        <w:t>a</w:t>
      </w:r>
      <w:r w:rsidR="001D667A">
        <w:rPr>
          <w:rFonts w:cs="Arial"/>
        </w:rPr>
        <w:t>)</w:t>
      </w:r>
      <w:r w:rsidRPr="005D11CA">
        <w:rPr>
          <w:rFonts w:cs="Arial"/>
        </w:rPr>
        <w:t xml:space="preserve"> Connecting to the citizenry?: Support groups in community planning in England. </w:t>
      </w:r>
      <w:r w:rsidRPr="001D667A">
        <w:rPr>
          <w:rFonts w:cs="Arial"/>
          <w:i/>
        </w:rPr>
        <w:t>Community Action and Planning: Contexts, Dri</w:t>
      </w:r>
      <w:r w:rsidR="00B540D9" w:rsidRPr="001D667A">
        <w:rPr>
          <w:rFonts w:cs="Arial"/>
          <w:i/>
        </w:rPr>
        <w:t>vers and Outcomes</w:t>
      </w:r>
      <w:r w:rsidR="00B540D9">
        <w:rPr>
          <w:rFonts w:cs="Arial"/>
        </w:rPr>
        <w:t>, pp. 301-322.</w:t>
      </w:r>
    </w:p>
    <w:p w14:paraId="7B9C06DD" w14:textId="77777777" w:rsidR="003455CF" w:rsidRPr="005D11CA" w:rsidRDefault="003455CF" w:rsidP="007B416A">
      <w:pPr>
        <w:jc w:val="both"/>
        <w:rPr>
          <w:rFonts w:cs="Arial"/>
        </w:rPr>
      </w:pPr>
    </w:p>
    <w:p w14:paraId="187A1D6C" w14:textId="21FC4551" w:rsidR="00A14B78" w:rsidRPr="005D11CA" w:rsidRDefault="001D667A" w:rsidP="007B416A">
      <w:pPr>
        <w:jc w:val="both"/>
        <w:rPr>
          <w:rFonts w:cs="Arial"/>
        </w:rPr>
      </w:pPr>
      <w:r>
        <w:rPr>
          <w:rFonts w:cs="Arial"/>
        </w:rPr>
        <w:t>Gallent, N.</w:t>
      </w:r>
      <w:r w:rsidR="00A14B78" w:rsidRPr="005D11CA">
        <w:rPr>
          <w:rFonts w:cs="Arial"/>
        </w:rPr>
        <w:t xml:space="preserve"> </w:t>
      </w:r>
      <w:r>
        <w:rPr>
          <w:rFonts w:cs="Arial"/>
        </w:rPr>
        <w:t>(</w:t>
      </w:r>
      <w:r w:rsidR="00A14B78" w:rsidRPr="005D11CA">
        <w:rPr>
          <w:rFonts w:cs="Arial"/>
        </w:rPr>
        <w:t>2014</w:t>
      </w:r>
      <w:r w:rsidR="00B540D9">
        <w:rPr>
          <w:rFonts w:cs="Arial"/>
        </w:rPr>
        <w:t>b</w:t>
      </w:r>
      <w:r>
        <w:rPr>
          <w:rFonts w:cs="Arial"/>
        </w:rPr>
        <w:t>)</w:t>
      </w:r>
      <w:r w:rsidR="00A14B78" w:rsidRPr="005D11CA">
        <w:rPr>
          <w:rFonts w:cs="Arial"/>
        </w:rPr>
        <w:t xml:space="preserve"> The Social Value of Second Hom</w:t>
      </w:r>
      <w:r>
        <w:rPr>
          <w:rFonts w:cs="Arial"/>
        </w:rPr>
        <w:t xml:space="preserve">es in Rural Communities, </w:t>
      </w:r>
      <w:r w:rsidR="00A14B78" w:rsidRPr="001D667A">
        <w:rPr>
          <w:rFonts w:cs="Arial"/>
          <w:i/>
        </w:rPr>
        <w:t>Housing, Theory and Society</w:t>
      </w:r>
      <w:r w:rsidR="00A14B78" w:rsidRPr="005D11CA">
        <w:rPr>
          <w:rFonts w:cs="Arial"/>
        </w:rPr>
        <w:t xml:space="preserve"> 31(2)</w:t>
      </w:r>
      <w:r>
        <w:rPr>
          <w:rFonts w:cs="Arial"/>
        </w:rPr>
        <w:t>,</w:t>
      </w:r>
      <w:r w:rsidR="00A14B78" w:rsidRPr="005D11CA">
        <w:rPr>
          <w:rFonts w:cs="Arial"/>
        </w:rPr>
        <w:t xml:space="preserve"> pp.174–191.</w:t>
      </w:r>
    </w:p>
    <w:p w14:paraId="2D1E57FA" w14:textId="77777777" w:rsidR="00F15C78" w:rsidRPr="005D11CA" w:rsidRDefault="00F15C78" w:rsidP="007B416A">
      <w:pPr>
        <w:jc w:val="both"/>
        <w:rPr>
          <w:rFonts w:cs="Arial"/>
        </w:rPr>
      </w:pPr>
    </w:p>
    <w:p w14:paraId="0021E0CD" w14:textId="0AA334F5" w:rsidR="00F15C78" w:rsidRPr="005D11CA" w:rsidRDefault="00F15C78" w:rsidP="007B416A">
      <w:pPr>
        <w:jc w:val="both"/>
        <w:rPr>
          <w:rFonts w:cs="Arial"/>
        </w:rPr>
      </w:pPr>
      <w:r w:rsidRPr="005D11CA">
        <w:rPr>
          <w:rFonts w:cs="Arial"/>
        </w:rPr>
        <w:t>Gallent, N., Hamiduddin, I., Ju</w:t>
      </w:r>
      <w:r w:rsidR="001D667A">
        <w:rPr>
          <w:rFonts w:cs="Arial"/>
        </w:rPr>
        <w:t>ntti, M., Kidd, S. and</w:t>
      </w:r>
      <w:r w:rsidR="003455CF" w:rsidRPr="005D11CA">
        <w:rPr>
          <w:rFonts w:cs="Arial"/>
        </w:rPr>
        <w:t xml:space="preserve"> Shaw, D. </w:t>
      </w:r>
      <w:r w:rsidR="001D667A">
        <w:rPr>
          <w:rFonts w:cs="Arial"/>
        </w:rPr>
        <w:t>(</w:t>
      </w:r>
      <w:r w:rsidR="003455CF" w:rsidRPr="005D11CA">
        <w:rPr>
          <w:rFonts w:cs="Arial"/>
        </w:rPr>
        <w:t>2015</w:t>
      </w:r>
      <w:r w:rsidR="001D667A">
        <w:rPr>
          <w:rFonts w:cs="Arial"/>
        </w:rPr>
        <w:t>)</w:t>
      </w:r>
      <w:r w:rsidRPr="005D11CA">
        <w:rPr>
          <w:rFonts w:cs="Arial"/>
        </w:rPr>
        <w:t xml:space="preserve"> </w:t>
      </w:r>
      <w:r w:rsidRPr="001D667A">
        <w:rPr>
          <w:rFonts w:cs="Arial"/>
          <w:i/>
        </w:rPr>
        <w:t>Introduction to Rural Planning: Economies, Communities and La</w:t>
      </w:r>
      <w:r w:rsidR="001D667A" w:rsidRPr="001D667A">
        <w:rPr>
          <w:rFonts w:cs="Arial"/>
          <w:i/>
        </w:rPr>
        <w:t>ndscapes (2nd Edition)</w:t>
      </w:r>
      <w:r w:rsidR="001D667A">
        <w:rPr>
          <w:rFonts w:cs="Arial"/>
        </w:rPr>
        <w:t>. Taylor and Francis:</w:t>
      </w:r>
      <w:r w:rsidRPr="005D11CA">
        <w:rPr>
          <w:rFonts w:cs="Arial"/>
        </w:rPr>
        <w:t xml:space="preserve"> Abingdon.</w:t>
      </w:r>
    </w:p>
    <w:p w14:paraId="51F2B6DC" w14:textId="77777777" w:rsidR="000D0DFF" w:rsidRPr="005D11CA" w:rsidRDefault="000D0DFF" w:rsidP="007B416A">
      <w:pPr>
        <w:jc w:val="both"/>
        <w:rPr>
          <w:rFonts w:cs="Arial"/>
        </w:rPr>
      </w:pPr>
    </w:p>
    <w:p w14:paraId="675DE5CB" w14:textId="4F986004" w:rsidR="000D0DFF" w:rsidRPr="005D11CA" w:rsidRDefault="00804966" w:rsidP="007B416A">
      <w:pPr>
        <w:jc w:val="both"/>
        <w:rPr>
          <w:rFonts w:cs="Arial"/>
        </w:rPr>
      </w:pPr>
      <w:r w:rsidRPr="005D11CA">
        <w:rPr>
          <w:rFonts w:cs="Arial"/>
        </w:rPr>
        <w:t>Ga</w:t>
      </w:r>
      <w:r w:rsidR="001D667A">
        <w:rPr>
          <w:rFonts w:cs="Arial"/>
        </w:rPr>
        <w:t>nga, D. and Scott, S. (2006)</w:t>
      </w:r>
      <w:r w:rsidRPr="005D11CA">
        <w:rPr>
          <w:rFonts w:cs="Arial"/>
        </w:rPr>
        <w:t xml:space="preserve"> Cultural "Insiders" and the Issue of Positionality in</w:t>
      </w:r>
      <w:r w:rsidR="001D667A">
        <w:rPr>
          <w:rFonts w:cs="Arial"/>
        </w:rPr>
        <w:t xml:space="preserve"> </w:t>
      </w:r>
      <w:r w:rsidRPr="005D11CA">
        <w:rPr>
          <w:rFonts w:cs="Arial"/>
        </w:rPr>
        <w:t xml:space="preserve">Qualitative Migration Research: Moving "Across" and Moving "Along" Researcher-Participant Divides. </w:t>
      </w:r>
      <w:r w:rsidRPr="001D667A">
        <w:rPr>
          <w:rFonts w:cs="Arial"/>
          <w:i/>
        </w:rPr>
        <w:t>Forum: Qualitative Social Research</w:t>
      </w:r>
      <w:r w:rsidRPr="005D11CA">
        <w:rPr>
          <w:rFonts w:cs="Arial"/>
        </w:rPr>
        <w:t xml:space="preserve"> 7(3)</w:t>
      </w:r>
      <w:r w:rsidR="001D667A">
        <w:rPr>
          <w:rFonts w:cs="Arial"/>
        </w:rPr>
        <w:t>,</w:t>
      </w:r>
      <w:r w:rsidRPr="005D11CA">
        <w:rPr>
          <w:rFonts w:cs="Arial"/>
        </w:rPr>
        <w:t xml:space="preserve"> </w:t>
      </w:r>
      <w:r w:rsidR="001D667A">
        <w:rPr>
          <w:rFonts w:cs="Arial"/>
        </w:rPr>
        <w:t>p.</w:t>
      </w:r>
      <w:r w:rsidRPr="005D11CA">
        <w:rPr>
          <w:rFonts w:cs="Arial"/>
        </w:rPr>
        <w:t>7.</w:t>
      </w:r>
    </w:p>
    <w:p w14:paraId="1FC78629" w14:textId="77777777" w:rsidR="00A14B78" w:rsidRPr="005D11CA" w:rsidRDefault="00A14B78" w:rsidP="007B416A">
      <w:pPr>
        <w:jc w:val="both"/>
        <w:rPr>
          <w:rFonts w:cs="Arial"/>
        </w:rPr>
      </w:pPr>
    </w:p>
    <w:p w14:paraId="4472A923" w14:textId="271F2675" w:rsidR="00A14B78" w:rsidRPr="005D11CA" w:rsidRDefault="001D667A" w:rsidP="007B416A">
      <w:pPr>
        <w:jc w:val="both"/>
        <w:rPr>
          <w:rFonts w:cs="Arial"/>
        </w:rPr>
      </w:pPr>
      <w:r>
        <w:rPr>
          <w:rFonts w:cs="Arial"/>
        </w:rPr>
        <w:t>Garapich, M.</w:t>
      </w:r>
      <w:r w:rsidR="00A14B78" w:rsidRPr="005D11CA">
        <w:rPr>
          <w:rFonts w:cs="Arial"/>
        </w:rPr>
        <w:t xml:space="preserve"> </w:t>
      </w:r>
      <w:r>
        <w:rPr>
          <w:rFonts w:cs="Arial"/>
        </w:rPr>
        <w:t>(2016)</w:t>
      </w:r>
      <w:r w:rsidR="00A14B78" w:rsidRPr="005D11CA">
        <w:rPr>
          <w:rFonts w:cs="Arial"/>
        </w:rPr>
        <w:t xml:space="preserve"> </w:t>
      </w:r>
      <w:r w:rsidR="00A14B78" w:rsidRPr="001D667A">
        <w:rPr>
          <w:rFonts w:cs="Arial"/>
          <w:i/>
        </w:rPr>
        <w:t>London's Polish Borders: Transnationalizing Class and Ethnicity among Polish Migrants in London</w:t>
      </w:r>
      <w:r w:rsidR="00A14B78" w:rsidRPr="005D11CA">
        <w:rPr>
          <w:rFonts w:cs="Arial"/>
        </w:rPr>
        <w:t xml:space="preserve">. </w:t>
      </w:r>
      <w:r>
        <w:rPr>
          <w:rFonts w:cs="Arial"/>
        </w:rPr>
        <w:t>Stuttgart: Ibidem-Verlag.</w:t>
      </w:r>
    </w:p>
    <w:p w14:paraId="0FEE07C8" w14:textId="77777777" w:rsidR="00CE5451" w:rsidRPr="005D11CA" w:rsidRDefault="00CE5451" w:rsidP="007B416A">
      <w:pPr>
        <w:jc w:val="both"/>
        <w:rPr>
          <w:rFonts w:cs="Arial"/>
        </w:rPr>
      </w:pPr>
    </w:p>
    <w:p w14:paraId="39AD47C4" w14:textId="6BD3219F" w:rsidR="00CE5451" w:rsidRPr="005D11CA" w:rsidRDefault="001D667A" w:rsidP="007B416A">
      <w:pPr>
        <w:jc w:val="both"/>
        <w:rPr>
          <w:rFonts w:cs="Arial"/>
        </w:rPr>
      </w:pPr>
      <w:r>
        <w:rPr>
          <w:rFonts w:cs="Arial"/>
        </w:rPr>
        <w:t>Garland, J. and</w:t>
      </w:r>
      <w:r w:rsidR="00CE5451" w:rsidRPr="005D11CA">
        <w:rPr>
          <w:rFonts w:cs="Arial"/>
        </w:rPr>
        <w:t xml:space="preserve"> Chakraborti, N. </w:t>
      </w:r>
      <w:r>
        <w:rPr>
          <w:rFonts w:cs="Arial"/>
        </w:rPr>
        <w:t>(2006)</w:t>
      </w:r>
      <w:r w:rsidR="00CE5451" w:rsidRPr="005D11CA">
        <w:rPr>
          <w:rFonts w:cs="Arial"/>
        </w:rPr>
        <w:t xml:space="preserve"> ‘Race’, space and place: Examining identity and culture</w:t>
      </w:r>
      <w:r>
        <w:rPr>
          <w:rFonts w:cs="Arial"/>
        </w:rPr>
        <w:t>s of exclusion in rural England,</w:t>
      </w:r>
      <w:r w:rsidR="00CE5451" w:rsidRPr="005D11CA">
        <w:rPr>
          <w:rFonts w:cs="Arial"/>
        </w:rPr>
        <w:t xml:space="preserve"> </w:t>
      </w:r>
      <w:r w:rsidR="00CE5451" w:rsidRPr="001D667A">
        <w:rPr>
          <w:rFonts w:cs="Arial"/>
          <w:i/>
        </w:rPr>
        <w:t xml:space="preserve">Ethnicities </w:t>
      </w:r>
      <w:r w:rsidR="00CE5451" w:rsidRPr="005D11CA">
        <w:rPr>
          <w:rFonts w:cs="Arial"/>
        </w:rPr>
        <w:t>6(2), pp.159-177.</w:t>
      </w:r>
    </w:p>
    <w:p w14:paraId="19343BB3" w14:textId="77777777" w:rsidR="000612FA" w:rsidRPr="005D11CA" w:rsidRDefault="000612FA" w:rsidP="007B416A">
      <w:pPr>
        <w:jc w:val="both"/>
        <w:rPr>
          <w:rFonts w:cs="Arial"/>
        </w:rPr>
      </w:pPr>
    </w:p>
    <w:p w14:paraId="0C3DE725" w14:textId="649CF9A5" w:rsidR="00AE28B9" w:rsidRPr="005D11CA" w:rsidRDefault="001D667A" w:rsidP="007B416A">
      <w:pPr>
        <w:jc w:val="both"/>
        <w:rPr>
          <w:rFonts w:cs="Arial"/>
        </w:rPr>
      </w:pPr>
      <w:r>
        <w:rPr>
          <w:rFonts w:cs="Arial"/>
        </w:rPr>
        <w:t>de Gialidino, I.V.</w:t>
      </w:r>
      <w:r w:rsidR="00AE28B9" w:rsidRPr="005D11CA">
        <w:rPr>
          <w:rFonts w:cs="Arial"/>
        </w:rPr>
        <w:t xml:space="preserve"> </w:t>
      </w:r>
      <w:r>
        <w:rPr>
          <w:rFonts w:cs="Arial"/>
        </w:rPr>
        <w:t>(</w:t>
      </w:r>
      <w:r w:rsidR="00AE28B9" w:rsidRPr="005D11CA">
        <w:rPr>
          <w:rFonts w:cs="Arial"/>
        </w:rPr>
        <w:t>2006</w:t>
      </w:r>
      <w:r>
        <w:rPr>
          <w:rFonts w:cs="Arial"/>
        </w:rPr>
        <w:t>)</w:t>
      </w:r>
      <w:r w:rsidR="00AE28B9" w:rsidRPr="005D11CA">
        <w:rPr>
          <w:rFonts w:cs="Arial"/>
        </w:rPr>
        <w:t xml:space="preserve"> Identity, Poverty Situations and the Ep</w:t>
      </w:r>
      <w:r>
        <w:rPr>
          <w:rFonts w:cs="Arial"/>
        </w:rPr>
        <w:t>istemology of the Known Subject,</w:t>
      </w:r>
      <w:r w:rsidR="00AE28B9" w:rsidRPr="005D11CA">
        <w:rPr>
          <w:rFonts w:cs="Arial"/>
        </w:rPr>
        <w:t xml:space="preserve"> </w:t>
      </w:r>
      <w:r w:rsidR="00AE28B9" w:rsidRPr="001D667A">
        <w:rPr>
          <w:rFonts w:cs="Arial"/>
          <w:i/>
        </w:rPr>
        <w:t>Sociology</w:t>
      </w:r>
      <w:r>
        <w:rPr>
          <w:rFonts w:cs="Arial"/>
        </w:rPr>
        <w:t xml:space="preserve"> 40(3), pp.</w:t>
      </w:r>
      <w:r w:rsidR="00AE28B9" w:rsidRPr="005D11CA">
        <w:rPr>
          <w:rFonts w:cs="Arial"/>
        </w:rPr>
        <w:t>473-491.</w:t>
      </w:r>
    </w:p>
    <w:p w14:paraId="3DD92B0B" w14:textId="77777777" w:rsidR="00AE28B9" w:rsidRPr="005D11CA" w:rsidRDefault="00AE28B9" w:rsidP="007B416A">
      <w:pPr>
        <w:jc w:val="both"/>
        <w:rPr>
          <w:rFonts w:cs="Arial"/>
        </w:rPr>
      </w:pPr>
    </w:p>
    <w:p w14:paraId="03E3034B" w14:textId="07227DC7" w:rsidR="000612FA" w:rsidRPr="005D11CA" w:rsidRDefault="000612FA" w:rsidP="007B416A">
      <w:pPr>
        <w:jc w:val="both"/>
        <w:rPr>
          <w:rFonts w:cs="Arial"/>
        </w:rPr>
      </w:pPr>
      <w:r w:rsidRPr="005D11CA">
        <w:rPr>
          <w:rFonts w:cs="Arial"/>
        </w:rPr>
        <w:t xml:space="preserve">Halej, J.O. </w:t>
      </w:r>
      <w:r w:rsidR="001D667A">
        <w:rPr>
          <w:rFonts w:cs="Arial"/>
        </w:rPr>
        <w:t>(</w:t>
      </w:r>
      <w:r w:rsidRPr="005D11CA">
        <w:rPr>
          <w:rFonts w:cs="Arial"/>
        </w:rPr>
        <w:t>2014</w:t>
      </w:r>
      <w:r w:rsidR="001D667A">
        <w:rPr>
          <w:rFonts w:cs="Arial"/>
        </w:rPr>
        <w:t>)</w:t>
      </w:r>
      <w:r w:rsidRPr="005D11CA">
        <w:rPr>
          <w:rFonts w:cs="Arial"/>
        </w:rPr>
        <w:t xml:space="preserve"> </w:t>
      </w:r>
      <w:r w:rsidRPr="001D667A">
        <w:rPr>
          <w:rFonts w:cs="Arial"/>
          <w:i/>
        </w:rPr>
        <w:t>Other Whites, White Others: East European Migrants and the Boundaries of Whiteness</w:t>
      </w:r>
      <w:r w:rsidRPr="005D11CA">
        <w:rPr>
          <w:rFonts w:cs="Arial"/>
        </w:rPr>
        <w:t>. School of Slavonic and East European Studies, U</w:t>
      </w:r>
      <w:r w:rsidR="001D667A">
        <w:rPr>
          <w:rFonts w:cs="Arial"/>
        </w:rPr>
        <w:t xml:space="preserve">niversity </w:t>
      </w:r>
      <w:r w:rsidRPr="005D11CA">
        <w:rPr>
          <w:rFonts w:cs="Arial"/>
        </w:rPr>
        <w:t>C</w:t>
      </w:r>
      <w:r w:rsidR="001D667A">
        <w:rPr>
          <w:rFonts w:cs="Arial"/>
        </w:rPr>
        <w:t xml:space="preserve">ollege </w:t>
      </w:r>
      <w:r w:rsidRPr="005D11CA">
        <w:rPr>
          <w:rFonts w:cs="Arial"/>
        </w:rPr>
        <w:t>L</w:t>
      </w:r>
      <w:r w:rsidR="001D667A">
        <w:rPr>
          <w:rFonts w:cs="Arial"/>
        </w:rPr>
        <w:t>ondon</w:t>
      </w:r>
      <w:r w:rsidRPr="005D11CA">
        <w:rPr>
          <w:rFonts w:cs="Arial"/>
        </w:rPr>
        <w:t xml:space="preserve">. [Online] Available from: </w:t>
      </w:r>
      <w:hyperlink r:id="rId12" w:history="1">
        <w:r w:rsidR="001D667A" w:rsidRPr="00446399">
          <w:rPr>
            <w:rStyle w:val="Hyperlink"/>
            <w:rFonts w:cs="Arial"/>
          </w:rPr>
          <w:t>http://discovery.ucl.ac.uk/1460871/1/Julia%20Halej%20final%20thesis.pdf</w:t>
        </w:r>
      </w:hyperlink>
      <w:r w:rsidR="001D667A">
        <w:rPr>
          <w:rFonts w:cs="Arial"/>
        </w:rPr>
        <w:t>; accessed 10 December 2017.</w:t>
      </w:r>
    </w:p>
    <w:p w14:paraId="4859A7D5" w14:textId="77777777" w:rsidR="00A14B78" w:rsidRPr="005D11CA" w:rsidRDefault="00A14B78" w:rsidP="007B416A">
      <w:pPr>
        <w:jc w:val="both"/>
        <w:rPr>
          <w:rFonts w:cs="Arial"/>
        </w:rPr>
      </w:pPr>
    </w:p>
    <w:p w14:paraId="0C54B59A" w14:textId="7F180E8F" w:rsidR="00627213" w:rsidRPr="005D11CA" w:rsidRDefault="00DD1561" w:rsidP="007B416A">
      <w:pPr>
        <w:jc w:val="both"/>
        <w:rPr>
          <w:rFonts w:cs="Arial"/>
        </w:rPr>
      </w:pPr>
      <w:r>
        <w:rPr>
          <w:rFonts w:cs="Arial"/>
        </w:rPr>
        <w:t>Heley, J. and</w:t>
      </w:r>
      <w:r w:rsidR="00FB1DEB">
        <w:rPr>
          <w:rFonts w:cs="Arial"/>
        </w:rPr>
        <w:t xml:space="preserve"> Jones, L. (</w:t>
      </w:r>
      <w:r w:rsidR="00627213" w:rsidRPr="005D11CA">
        <w:rPr>
          <w:rFonts w:cs="Arial"/>
        </w:rPr>
        <w:t>2012</w:t>
      </w:r>
      <w:r w:rsidR="00FB1DEB">
        <w:rPr>
          <w:rFonts w:cs="Arial"/>
        </w:rPr>
        <w:t>)</w:t>
      </w:r>
      <w:r w:rsidR="00627213" w:rsidRPr="005D11CA">
        <w:rPr>
          <w:rFonts w:cs="Arial"/>
        </w:rPr>
        <w:t xml:space="preserve"> Relational rurals: some thoughts on relating thi</w:t>
      </w:r>
      <w:r w:rsidR="00FB1DEB">
        <w:rPr>
          <w:rFonts w:cs="Arial"/>
        </w:rPr>
        <w:t>ngs and theory in rural studies,</w:t>
      </w:r>
      <w:r w:rsidR="00627213" w:rsidRPr="005D11CA">
        <w:rPr>
          <w:rFonts w:cs="Arial"/>
        </w:rPr>
        <w:t xml:space="preserve"> </w:t>
      </w:r>
      <w:r w:rsidR="00627213" w:rsidRPr="00FB1DEB">
        <w:rPr>
          <w:rFonts w:cs="Arial"/>
          <w:i/>
        </w:rPr>
        <w:t>Journal of Rural Studies</w:t>
      </w:r>
      <w:r w:rsidR="00FB1DEB">
        <w:rPr>
          <w:rFonts w:cs="Arial"/>
        </w:rPr>
        <w:t xml:space="preserve"> 28(3), pp.</w:t>
      </w:r>
      <w:r w:rsidR="00627213" w:rsidRPr="005D11CA">
        <w:rPr>
          <w:rFonts w:cs="Arial"/>
        </w:rPr>
        <w:t>208–217.</w:t>
      </w:r>
    </w:p>
    <w:p w14:paraId="390D1BE5" w14:textId="77777777" w:rsidR="00FB1DEB" w:rsidRDefault="00FB1DEB" w:rsidP="007B416A">
      <w:pPr>
        <w:jc w:val="both"/>
        <w:rPr>
          <w:rFonts w:cs="Arial"/>
        </w:rPr>
      </w:pPr>
    </w:p>
    <w:p w14:paraId="49BED563" w14:textId="16E60C70" w:rsidR="00FB1DEB" w:rsidRPr="005D11CA" w:rsidRDefault="00FB1DEB" w:rsidP="007B416A">
      <w:pPr>
        <w:jc w:val="both"/>
        <w:rPr>
          <w:rFonts w:cs="Arial"/>
        </w:rPr>
      </w:pPr>
      <w:r>
        <w:rPr>
          <w:rFonts w:cs="Arial"/>
        </w:rPr>
        <w:t>Halfacree, K.H.</w:t>
      </w:r>
      <w:r w:rsidRPr="005D11CA">
        <w:rPr>
          <w:rFonts w:cs="Arial"/>
        </w:rPr>
        <w:t xml:space="preserve"> </w:t>
      </w:r>
      <w:r>
        <w:rPr>
          <w:rFonts w:cs="Arial"/>
        </w:rPr>
        <w:t>(</w:t>
      </w:r>
      <w:r w:rsidRPr="005D11CA">
        <w:rPr>
          <w:rFonts w:cs="Arial"/>
        </w:rPr>
        <w:t>20</w:t>
      </w:r>
      <w:r>
        <w:rPr>
          <w:rFonts w:cs="Arial"/>
        </w:rPr>
        <w:t>07)</w:t>
      </w:r>
      <w:r w:rsidRPr="005D11CA">
        <w:rPr>
          <w:rFonts w:cs="Arial"/>
        </w:rPr>
        <w:t xml:space="preserve"> Trial by space for a ‘radical rural’: introducing alternative locali</w:t>
      </w:r>
      <w:r>
        <w:rPr>
          <w:rFonts w:cs="Arial"/>
        </w:rPr>
        <w:t>ties, representations and lives,</w:t>
      </w:r>
      <w:r w:rsidRPr="005D11CA">
        <w:rPr>
          <w:rFonts w:cs="Arial"/>
        </w:rPr>
        <w:t xml:space="preserve"> </w:t>
      </w:r>
      <w:r w:rsidRPr="00FB1DEB">
        <w:rPr>
          <w:rFonts w:cs="Arial"/>
          <w:i/>
        </w:rPr>
        <w:t>Journal of Rural Studies</w:t>
      </w:r>
      <w:r w:rsidRPr="005D11CA">
        <w:rPr>
          <w:rFonts w:cs="Arial"/>
        </w:rPr>
        <w:t xml:space="preserve"> 23</w:t>
      </w:r>
      <w:r>
        <w:rPr>
          <w:rFonts w:cs="Arial"/>
        </w:rPr>
        <w:t>(2)</w:t>
      </w:r>
      <w:r w:rsidRPr="005D11CA">
        <w:rPr>
          <w:rFonts w:cs="Arial"/>
        </w:rPr>
        <w:t>, pp.125–141.</w:t>
      </w:r>
    </w:p>
    <w:p w14:paraId="0A0C67D9" w14:textId="77777777" w:rsidR="00FB1DEB" w:rsidRDefault="00FB1DEB" w:rsidP="007B416A">
      <w:pPr>
        <w:jc w:val="both"/>
        <w:rPr>
          <w:rFonts w:cs="Arial"/>
        </w:rPr>
      </w:pPr>
    </w:p>
    <w:p w14:paraId="1E49A35A" w14:textId="77777777" w:rsidR="00FB1DEB" w:rsidRPr="005D11CA" w:rsidRDefault="00FB1DEB" w:rsidP="007B416A">
      <w:pPr>
        <w:jc w:val="both"/>
      </w:pPr>
      <w:r>
        <w:rPr>
          <w:rFonts w:cs="Arial"/>
        </w:rPr>
        <w:t>Halfacree, K.H.</w:t>
      </w:r>
      <w:r w:rsidRPr="005D11CA">
        <w:rPr>
          <w:rFonts w:cs="Arial"/>
        </w:rPr>
        <w:t xml:space="preserve"> </w:t>
      </w:r>
      <w:r>
        <w:rPr>
          <w:rFonts w:cs="Arial"/>
        </w:rPr>
        <w:t>(</w:t>
      </w:r>
      <w:r w:rsidRPr="005D11CA">
        <w:rPr>
          <w:rFonts w:cs="Arial"/>
        </w:rPr>
        <w:t>2006</w:t>
      </w:r>
      <w:r>
        <w:rPr>
          <w:rFonts w:cs="Arial"/>
        </w:rPr>
        <w:t>)</w:t>
      </w:r>
      <w:r w:rsidRPr="005D11CA">
        <w:rPr>
          <w:rFonts w:cs="Arial"/>
        </w:rPr>
        <w:t xml:space="preserve"> Rural Space: constru</w:t>
      </w:r>
      <w:r>
        <w:rPr>
          <w:rFonts w:cs="Arial"/>
        </w:rPr>
        <w:t>cting a three-fold architecture, in</w:t>
      </w:r>
      <w:r w:rsidRPr="005D11CA">
        <w:rPr>
          <w:rFonts w:cs="Arial"/>
        </w:rPr>
        <w:t xml:space="preserve"> </w:t>
      </w:r>
      <w:r>
        <w:t>P. Cloke</w:t>
      </w:r>
      <w:r w:rsidRPr="005D11CA">
        <w:t xml:space="preserve">, </w:t>
      </w:r>
      <w:r>
        <w:t>T. Marsden and</w:t>
      </w:r>
      <w:r w:rsidRPr="005D11CA">
        <w:t xml:space="preserve"> </w:t>
      </w:r>
      <w:r>
        <w:t xml:space="preserve">P. Mooney </w:t>
      </w:r>
      <w:r w:rsidRPr="005D11CA">
        <w:t>(Eds.)</w:t>
      </w:r>
      <w:r>
        <w:t>.</w:t>
      </w:r>
      <w:r w:rsidRPr="005D11CA">
        <w:t xml:space="preserve"> </w:t>
      </w:r>
      <w:r w:rsidRPr="00E53267">
        <w:rPr>
          <w:i/>
        </w:rPr>
        <w:t>Handbook of Rural Studies</w:t>
      </w:r>
      <w:r>
        <w:t>. Sage: London, pp.44-62.</w:t>
      </w:r>
    </w:p>
    <w:p w14:paraId="28C78367" w14:textId="77777777" w:rsidR="00627213" w:rsidRPr="005D11CA" w:rsidRDefault="00627213" w:rsidP="007B416A">
      <w:pPr>
        <w:jc w:val="both"/>
        <w:rPr>
          <w:rFonts w:cs="Arial"/>
        </w:rPr>
      </w:pPr>
    </w:p>
    <w:p w14:paraId="32887D08" w14:textId="03379102" w:rsidR="00A14B78" w:rsidRPr="005D11CA" w:rsidRDefault="00FB1DEB" w:rsidP="007B416A">
      <w:pPr>
        <w:jc w:val="both"/>
        <w:rPr>
          <w:rFonts w:cs="Arial"/>
        </w:rPr>
      </w:pPr>
      <w:r>
        <w:rPr>
          <w:rFonts w:cs="Arial"/>
        </w:rPr>
        <w:t>Halfacree, K.H.</w:t>
      </w:r>
      <w:r w:rsidR="00A14B78" w:rsidRPr="005D11CA">
        <w:rPr>
          <w:rFonts w:cs="Arial"/>
        </w:rPr>
        <w:t xml:space="preserve"> </w:t>
      </w:r>
      <w:r>
        <w:rPr>
          <w:rFonts w:cs="Arial"/>
        </w:rPr>
        <w:t>(</w:t>
      </w:r>
      <w:r w:rsidR="00A14B78" w:rsidRPr="005D11CA">
        <w:rPr>
          <w:rFonts w:cs="Arial"/>
        </w:rPr>
        <w:t>1993</w:t>
      </w:r>
      <w:r>
        <w:rPr>
          <w:rFonts w:cs="Arial"/>
        </w:rPr>
        <w:t>)</w:t>
      </w:r>
      <w:r w:rsidR="00A14B78" w:rsidRPr="005D11CA">
        <w:rPr>
          <w:rFonts w:cs="Arial"/>
        </w:rPr>
        <w:t xml:space="preserve"> Locality and social representation: space, discourse and alter</w:t>
      </w:r>
      <w:r>
        <w:rPr>
          <w:rFonts w:cs="Arial"/>
        </w:rPr>
        <w:t>native definitions of the rural,</w:t>
      </w:r>
      <w:r w:rsidR="00A14B78" w:rsidRPr="005D11CA">
        <w:rPr>
          <w:rFonts w:cs="Arial"/>
        </w:rPr>
        <w:t xml:space="preserve"> </w:t>
      </w:r>
      <w:r w:rsidR="00A14B78" w:rsidRPr="00FB1DEB">
        <w:rPr>
          <w:rFonts w:cs="Arial"/>
          <w:i/>
        </w:rPr>
        <w:t>Journal of Rural Studies</w:t>
      </w:r>
      <w:r w:rsidR="00A14B78" w:rsidRPr="005D11CA">
        <w:rPr>
          <w:rFonts w:cs="Arial"/>
        </w:rPr>
        <w:t xml:space="preserve"> 9</w:t>
      </w:r>
      <w:r>
        <w:rPr>
          <w:rFonts w:cs="Arial"/>
        </w:rPr>
        <w:t>(1)</w:t>
      </w:r>
      <w:r w:rsidR="00A14B78" w:rsidRPr="005D11CA">
        <w:rPr>
          <w:rFonts w:cs="Arial"/>
        </w:rPr>
        <w:t>, pp.23–37.</w:t>
      </w:r>
    </w:p>
    <w:p w14:paraId="71AAEDDA" w14:textId="77777777" w:rsidR="00A14B78" w:rsidRPr="005D11CA" w:rsidRDefault="00A14B78" w:rsidP="007B416A">
      <w:pPr>
        <w:jc w:val="both"/>
        <w:rPr>
          <w:rFonts w:cs="Arial"/>
        </w:rPr>
      </w:pPr>
    </w:p>
    <w:p w14:paraId="4573C4B3" w14:textId="090F717B" w:rsidR="00A14B78" w:rsidRPr="005D11CA" w:rsidRDefault="00A14B78" w:rsidP="007B416A">
      <w:pPr>
        <w:jc w:val="both"/>
        <w:rPr>
          <w:rFonts w:cs="Arial"/>
        </w:rPr>
      </w:pPr>
      <w:r w:rsidRPr="005D11CA">
        <w:rPr>
          <w:rFonts w:cs="Arial"/>
        </w:rPr>
        <w:t>Ha</w:t>
      </w:r>
      <w:r w:rsidR="00FB1DEB">
        <w:rPr>
          <w:rFonts w:cs="Arial"/>
        </w:rPr>
        <w:t>rris, R. and Charlton, M.</w:t>
      </w:r>
      <w:r w:rsidRPr="005D11CA">
        <w:rPr>
          <w:rFonts w:cs="Arial"/>
        </w:rPr>
        <w:t xml:space="preserve"> </w:t>
      </w:r>
      <w:r w:rsidR="00FB1DEB">
        <w:rPr>
          <w:rFonts w:cs="Arial"/>
        </w:rPr>
        <w:t>(2016)</w:t>
      </w:r>
      <w:r w:rsidRPr="005D11CA">
        <w:rPr>
          <w:rFonts w:cs="Arial"/>
        </w:rPr>
        <w:t xml:space="preserve"> Voting out of the</w:t>
      </w:r>
      <w:r w:rsidR="00FB1DEB">
        <w:rPr>
          <w:rFonts w:cs="Arial"/>
        </w:rPr>
        <w:t xml:space="preserve"> European Union: Exploring the Geography of Leave, </w:t>
      </w:r>
      <w:r w:rsidR="00FB1DEB" w:rsidRPr="00FB1DEB">
        <w:rPr>
          <w:rFonts w:cs="Arial"/>
          <w:i/>
        </w:rPr>
        <w:t xml:space="preserve">Environment and Planning </w:t>
      </w:r>
      <w:r w:rsidRPr="00FB1DEB">
        <w:rPr>
          <w:rFonts w:cs="Arial"/>
          <w:i/>
        </w:rPr>
        <w:t>A</w:t>
      </w:r>
      <w:r w:rsidRPr="005D11CA">
        <w:rPr>
          <w:rFonts w:cs="Arial"/>
        </w:rPr>
        <w:t xml:space="preserve"> 48(11), pp.2116-2128.</w:t>
      </w:r>
    </w:p>
    <w:p w14:paraId="38C6904E" w14:textId="77777777" w:rsidR="00AE5B52" w:rsidRPr="005D11CA" w:rsidRDefault="00AE5B52" w:rsidP="007B416A">
      <w:pPr>
        <w:jc w:val="both"/>
        <w:rPr>
          <w:rFonts w:cs="Arial"/>
        </w:rPr>
      </w:pPr>
    </w:p>
    <w:p w14:paraId="349AD54E" w14:textId="75C76383" w:rsidR="00AE5B52" w:rsidRPr="005D11CA" w:rsidRDefault="00FB1DEB" w:rsidP="007B416A">
      <w:pPr>
        <w:jc w:val="both"/>
        <w:rPr>
          <w:rFonts w:cs="Arial"/>
        </w:rPr>
      </w:pPr>
      <w:r>
        <w:rPr>
          <w:rFonts w:cs="Arial"/>
        </w:rPr>
        <w:t>Hetherington, K.</w:t>
      </w:r>
      <w:r w:rsidR="00AE5B52" w:rsidRPr="005D11CA">
        <w:rPr>
          <w:rFonts w:cs="Arial"/>
        </w:rPr>
        <w:t xml:space="preserve"> (2003) Spatial textur</w:t>
      </w:r>
      <w:r>
        <w:rPr>
          <w:rFonts w:cs="Arial"/>
        </w:rPr>
        <w:t xml:space="preserve">es: place, touch and praesentia, </w:t>
      </w:r>
      <w:r w:rsidRPr="00FB1DEB">
        <w:rPr>
          <w:rFonts w:cs="Arial"/>
          <w:i/>
        </w:rPr>
        <w:t>Environment and Planning</w:t>
      </w:r>
      <w:r w:rsidR="00AE5B52" w:rsidRPr="00FB1DEB">
        <w:rPr>
          <w:rFonts w:cs="Arial"/>
          <w:i/>
        </w:rPr>
        <w:t xml:space="preserve"> A</w:t>
      </w:r>
      <w:r w:rsidR="007B416A">
        <w:rPr>
          <w:rFonts w:cs="Arial"/>
        </w:rPr>
        <w:t xml:space="preserve"> </w:t>
      </w:r>
      <w:r w:rsidR="00AE5B52" w:rsidRPr="005D11CA">
        <w:rPr>
          <w:rFonts w:cs="Arial"/>
        </w:rPr>
        <w:t>35(11),</w:t>
      </w:r>
      <w:r>
        <w:rPr>
          <w:rFonts w:cs="Arial"/>
        </w:rPr>
        <w:t xml:space="preserve"> pp.</w:t>
      </w:r>
      <w:r w:rsidR="00AE5B52" w:rsidRPr="005D11CA">
        <w:rPr>
          <w:rFonts w:cs="Arial"/>
        </w:rPr>
        <w:t>1933-1944.</w:t>
      </w:r>
    </w:p>
    <w:p w14:paraId="3951926E" w14:textId="77777777" w:rsidR="00A14B78" w:rsidRPr="005D11CA" w:rsidRDefault="00A14B78" w:rsidP="007B416A">
      <w:pPr>
        <w:jc w:val="both"/>
        <w:rPr>
          <w:rFonts w:cs="Arial"/>
        </w:rPr>
      </w:pPr>
    </w:p>
    <w:p w14:paraId="0D081045" w14:textId="7D418934" w:rsidR="001D2859" w:rsidRPr="005D11CA" w:rsidRDefault="00FB1DEB" w:rsidP="007B416A">
      <w:pPr>
        <w:jc w:val="both"/>
        <w:rPr>
          <w:rFonts w:cs="Arial"/>
        </w:rPr>
      </w:pPr>
      <w:r>
        <w:rPr>
          <w:rFonts w:cs="Arial"/>
        </w:rPr>
        <w:t>Hubbard, P.</w:t>
      </w:r>
      <w:r w:rsidR="001D2859" w:rsidRPr="005D11CA">
        <w:rPr>
          <w:rFonts w:cs="Arial"/>
        </w:rPr>
        <w:t xml:space="preserve"> </w:t>
      </w:r>
      <w:r>
        <w:rPr>
          <w:rFonts w:cs="Arial"/>
        </w:rPr>
        <w:t>(</w:t>
      </w:r>
      <w:r w:rsidR="001D2859" w:rsidRPr="005D11CA">
        <w:rPr>
          <w:rFonts w:cs="Arial"/>
        </w:rPr>
        <w:t>2005</w:t>
      </w:r>
      <w:r>
        <w:rPr>
          <w:rFonts w:cs="Arial"/>
        </w:rPr>
        <w:t>)</w:t>
      </w:r>
      <w:r w:rsidR="001D2859" w:rsidRPr="005D11CA">
        <w:rPr>
          <w:rFonts w:cs="Arial"/>
        </w:rPr>
        <w:t xml:space="preserve"> Accommodating otherness: anti-asylum centre protest and the</w:t>
      </w:r>
      <w:r>
        <w:rPr>
          <w:rFonts w:cs="Arial"/>
        </w:rPr>
        <w:t xml:space="preserve"> maintenance of white privilege,</w:t>
      </w:r>
      <w:r w:rsidR="001D2859" w:rsidRPr="005D11CA">
        <w:rPr>
          <w:rFonts w:cs="Arial"/>
        </w:rPr>
        <w:t xml:space="preserve"> </w:t>
      </w:r>
      <w:r w:rsidR="001D2859" w:rsidRPr="00FB1DEB">
        <w:rPr>
          <w:rFonts w:cs="Arial"/>
          <w:i/>
        </w:rPr>
        <w:t>Transactions of the Institute of British Geographers</w:t>
      </w:r>
      <w:r>
        <w:rPr>
          <w:rFonts w:cs="Arial"/>
        </w:rPr>
        <w:t xml:space="preserve"> 30(1), </w:t>
      </w:r>
      <w:r w:rsidR="001D2859" w:rsidRPr="005D11CA">
        <w:rPr>
          <w:rFonts w:cs="Arial"/>
        </w:rPr>
        <w:t>pp.52-65.</w:t>
      </w:r>
    </w:p>
    <w:p w14:paraId="0964CF28" w14:textId="77777777" w:rsidR="001D2859" w:rsidRPr="005D11CA" w:rsidRDefault="001D2859" w:rsidP="007B416A">
      <w:pPr>
        <w:jc w:val="both"/>
        <w:rPr>
          <w:rFonts w:cs="Arial"/>
        </w:rPr>
      </w:pPr>
    </w:p>
    <w:p w14:paraId="096B59BC" w14:textId="1C1D5FC8" w:rsidR="00A14B78" w:rsidRPr="005D11CA" w:rsidRDefault="00FB1DEB" w:rsidP="007B416A">
      <w:pPr>
        <w:jc w:val="both"/>
        <w:rPr>
          <w:rFonts w:cs="Arial"/>
        </w:rPr>
      </w:pPr>
      <w:r>
        <w:rPr>
          <w:rFonts w:cs="Arial"/>
        </w:rPr>
        <w:t>Jentsch, B.</w:t>
      </w:r>
      <w:r w:rsidR="00A14B78" w:rsidRPr="005D11CA">
        <w:rPr>
          <w:rFonts w:cs="Arial"/>
        </w:rPr>
        <w:t xml:space="preserve"> </w:t>
      </w:r>
      <w:r>
        <w:rPr>
          <w:rFonts w:cs="Arial"/>
        </w:rPr>
        <w:t>(</w:t>
      </w:r>
      <w:r w:rsidR="00A14B78" w:rsidRPr="005D11CA">
        <w:rPr>
          <w:rFonts w:cs="Arial"/>
        </w:rPr>
        <w:t>2007</w:t>
      </w:r>
      <w:r>
        <w:rPr>
          <w:rFonts w:cs="Arial"/>
        </w:rPr>
        <w:t>)</w:t>
      </w:r>
      <w:r w:rsidR="00A14B78" w:rsidRPr="005D11CA">
        <w:rPr>
          <w:rFonts w:cs="Arial"/>
        </w:rPr>
        <w:t xml:space="preserve"> Migrant Integration in Rural and Urban Areas of New Settlement C</w:t>
      </w:r>
      <w:r>
        <w:rPr>
          <w:rFonts w:cs="Arial"/>
        </w:rPr>
        <w:t>ountries: Thematic Introduction,</w:t>
      </w:r>
      <w:r w:rsidR="00A14B78" w:rsidRPr="005D11CA">
        <w:rPr>
          <w:rFonts w:cs="Arial"/>
        </w:rPr>
        <w:t xml:space="preserve"> </w:t>
      </w:r>
      <w:r w:rsidR="00A14B78" w:rsidRPr="00FB1DEB">
        <w:rPr>
          <w:rFonts w:cs="Arial"/>
          <w:i/>
        </w:rPr>
        <w:t>International Journal on Multicultural Societies</w:t>
      </w:r>
      <w:r w:rsidR="00A14B78" w:rsidRPr="005D11CA">
        <w:rPr>
          <w:rFonts w:cs="Arial"/>
        </w:rPr>
        <w:t xml:space="preserve"> 9(1), pp.1-12.</w:t>
      </w:r>
    </w:p>
    <w:p w14:paraId="765E379E" w14:textId="77777777" w:rsidR="00A14B78" w:rsidRPr="005D11CA" w:rsidRDefault="00A14B78" w:rsidP="007B416A">
      <w:pPr>
        <w:jc w:val="both"/>
        <w:rPr>
          <w:rFonts w:cs="Arial"/>
        </w:rPr>
      </w:pPr>
    </w:p>
    <w:p w14:paraId="17889CB1" w14:textId="55476A46" w:rsidR="00A14B78" w:rsidRPr="005D11CA" w:rsidRDefault="00FB1DEB" w:rsidP="007B416A">
      <w:pPr>
        <w:jc w:val="both"/>
        <w:rPr>
          <w:rFonts w:cs="Arial"/>
        </w:rPr>
      </w:pPr>
      <w:r>
        <w:rPr>
          <w:rFonts w:cs="Arial"/>
        </w:rPr>
        <w:t>Jentsch, B., Brian, M. and de Lima, P.</w:t>
      </w:r>
      <w:r w:rsidR="00A14B78" w:rsidRPr="005D11CA">
        <w:rPr>
          <w:rFonts w:cs="Arial"/>
        </w:rPr>
        <w:t xml:space="preserve"> </w:t>
      </w:r>
      <w:r>
        <w:rPr>
          <w:rFonts w:cs="Arial"/>
        </w:rPr>
        <w:t>(2007)</w:t>
      </w:r>
      <w:r w:rsidR="00A14B78" w:rsidRPr="005D11CA">
        <w:rPr>
          <w:rFonts w:cs="Arial"/>
        </w:rPr>
        <w:t xml:space="preserve"> Migrant Workers in Rural Scotland: “</w:t>
      </w:r>
      <w:r>
        <w:rPr>
          <w:rFonts w:cs="Arial"/>
        </w:rPr>
        <w:t>Going to the Middle of Nowhere”,</w:t>
      </w:r>
      <w:r w:rsidR="00A14B78" w:rsidRPr="005D11CA">
        <w:rPr>
          <w:rFonts w:cs="Arial"/>
        </w:rPr>
        <w:t xml:space="preserve"> </w:t>
      </w:r>
      <w:r w:rsidR="00A14B78" w:rsidRPr="00FB1DEB">
        <w:rPr>
          <w:rFonts w:cs="Arial"/>
          <w:i/>
        </w:rPr>
        <w:t xml:space="preserve">International Journal on Multicultural Societies </w:t>
      </w:r>
      <w:r>
        <w:rPr>
          <w:rFonts w:cs="Arial"/>
        </w:rPr>
        <w:t>9(1), pp.35-53.</w:t>
      </w:r>
    </w:p>
    <w:p w14:paraId="32190685" w14:textId="77777777" w:rsidR="00A14B78" w:rsidRPr="005D11CA" w:rsidRDefault="00A14B78" w:rsidP="007B416A">
      <w:pPr>
        <w:jc w:val="both"/>
        <w:rPr>
          <w:rFonts w:cs="Arial"/>
        </w:rPr>
      </w:pPr>
    </w:p>
    <w:p w14:paraId="65DFE721" w14:textId="608E36D7" w:rsidR="00A14B78" w:rsidRPr="005D11CA" w:rsidRDefault="00FB1DEB" w:rsidP="007B416A">
      <w:pPr>
        <w:jc w:val="both"/>
      </w:pPr>
      <w:r>
        <w:t>Jones, O.</w:t>
      </w:r>
      <w:r w:rsidR="00A14B78" w:rsidRPr="005D11CA">
        <w:t xml:space="preserve"> </w:t>
      </w:r>
      <w:r>
        <w:t>(</w:t>
      </w:r>
      <w:r w:rsidR="00A14B78" w:rsidRPr="005D11CA">
        <w:t>2003</w:t>
      </w:r>
      <w:r>
        <w:t>)</w:t>
      </w:r>
      <w:r w:rsidR="00A14B78" w:rsidRPr="005D11CA">
        <w:t xml:space="preserve"> ‘The restraint of beasts’: rurality, animality, Ac</w:t>
      </w:r>
      <w:r>
        <w:t>tor Network Theory and dwelling, in P. Cloke (Ed</w:t>
      </w:r>
      <w:r w:rsidR="00A14B78" w:rsidRPr="005D11CA">
        <w:t xml:space="preserve">.) </w:t>
      </w:r>
      <w:r w:rsidR="00A14B78" w:rsidRPr="00FB1DEB">
        <w:rPr>
          <w:i/>
        </w:rPr>
        <w:t>Country Visions</w:t>
      </w:r>
      <w:r w:rsidR="00A14B78" w:rsidRPr="005D11CA">
        <w:t xml:space="preserve">. </w:t>
      </w:r>
      <w:r w:rsidR="009925D5">
        <w:t>Pearson Edwards</w:t>
      </w:r>
      <w:r>
        <w:t>: London, pp.</w:t>
      </w:r>
      <w:r w:rsidR="000602DB">
        <w:t>283-307.</w:t>
      </w:r>
    </w:p>
    <w:p w14:paraId="09BA1B61" w14:textId="77777777" w:rsidR="00EB7DB3" w:rsidRPr="005D11CA" w:rsidRDefault="00EB7DB3" w:rsidP="007B416A">
      <w:pPr>
        <w:jc w:val="both"/>
      </w:pPr>
    </w:p>
    <w:p w14:paraId="43B9099E" w14:textId="5670E4A6" w:rsidR="00EB7DB3" w:rsidRPr="005D11CA" w:rsidRDefault="00495BFC" w:rsidP="007B416A">
      <w:pPr>
        <w:jc w:val="both"/>
      </w:pPr>
      <w:r w:rsidRPr="005D11CA">
        <w:t>Kerr</w:t>
      </w:r>
      <w:r w:rsidR="00EB7DB3" w:rsidRPr="005D11CA">
        <w:t xml:space="preserve">, B. </w:t>
      </w:r>
      <w:r w:rsidR="000602DB">
        <w:t>(1968)</w:t>
      </w:r>
      <w:r w:rsidR="00EB7DB3" w:rsidRPr="005D11CA">
        <w:t xml:space="preserve"> </w:t>
      </w:r>
      <w:r w:rsidR="00EB7DB3" w:rsidRPr="000602DB">
        <w:rPr>
          <w:i/>
        </w:rPr>
        <w:t>Bound to</w:t>
      </w:r>
      <w:r w:rsidR="000602DB" w:rsidRPr="000602DB">
        <w:rPr>
          <w:i/>
        </w:rPr>
        <w:t xml:space="preserve"> the Soil: A Socia</w:t>
      </w:r>
      <w:r w:rsidR="00EB7DB3" w:rsidRPr="000602DB">
        <w:rPr>
          <w:i/>
        </w:rPr>
        <w:t>l History of Dor</w:t>
      </w:r>
      <w:r w:rsidR="000602DB" w:rsidRPr="000602DB">
        <w:rPr>
          <w:i/>
        </w:rPr>
        <w:t>set 1750-1918</w:t>
      </w:r>
      <w:r w:rsidR="000602DB">
        <w:t>. Humanities Press:</w:t>
      </w:r>
      <w:r w:rsidR="00EB7DB3" w:rsidRPr="005D11CA">
        <w:t xml:space="preserve"> London.</w:t>
      </w:r>
    </w:p>
    <w:p w14:paraId="57543BD2" w14:textId="77777777" w:rsidR="00A14B78" w:rsidRDefault="00A14B78" w:rsidP="007B416A">
      <w:pPr>
        <w:jc w:val="both"/>
        <w:rPr>
          <w:rFonts w:cs="Arial"/>
        </w:rPr>
      </w:pPr>
    </w:p>
    <w:p w14:paraId="3B298E49" w14:textId="77777777" w:rsidR="00A041CF" w:rsidRPr="005D11CA" w:rsidRDefault="00A041CF" w:rsidP="007B416A">
      <w:pPr>
        <w:jc w:val="both"/>
        <w:rPr>
          <w:rFonts w:cs="Arial"/>
        </w:rPr>
      </w:pPr>
      <w:r>
        <w:rPr>
          <w:rFonts w:cs="Arial"/>
        </w:rPr>
        <w:t>d</w:t>
      </w:r>
      <w:r w:rsidRPr="005D11CA">
        <w:rPr>
          <w:rFonts w:cs="Arial"/>
        </w:rPr>
        <w:t>e</w:t>
      </w:r>
      <w:r>
        <w:rPr>
          <w:rFonts w:cs="Arial"/>
        </w:rPr>
        <w:t xml:space="preserve"> Lima, P. and Wright, S.</w:t>
      </w:r>
      <w:r w:rsidRPr="005D11CA">
        <w:rPr>
          <w:rFonts w:cs="Arial"/>
        </w:rPr>
        <w:t xml:space="preserve"> </w:t>
      </w:r>
      <w:r>
        <w:rPr>
          <w:rFonts w:cs="Arial"/>
        </w:rPr>
        <w:t>(</w:t>
      </w:r>
      <w:r w:rsidRPr="005D11CA">
        <w:rPr>
          <w:rFonts w:cs="Arial"/>
        </w:rPr>
        <w:t>2009</w:t>
      </w:r>
      <w:r>
        <w:rPr>
          <w:rFonts w:cs="Arial"/>
        </w:rPr>
        <w:t>)</w:t>
      </w:r>
      <w:r w:rsidRPr="005D11CA">
        <w:rPr>
          <w:rFonts w:cs="Arial"/>
        </w:rPr>
        <w:t xml:space="preserve"> Welcoming migrants: m</w:t>
      </w:r>
      <w:r>
        <w:rPr>
          <w:rFonts w:cs="Arial"/>
        </w:rPr>
        <w:t xml:space="preserve">igrant labour in rural Scotland, </w:t>
      </w:r>
      <w:r w:rsidRPr="000602DB">
        <w:rPr>
          <w:rFonts w:cs="Arial"/>
          <w:i/>
        </w:rPr>
        <w:t>Sociology and Social Policy</w:t>
      </w:r>
      <w:r>
        <w:rPr>
          <w:rFonts w:cs="Arial"/>
        </w:rPr>
        <w:t xml:space="preserve"> 8</w:t>
      </w:r>
      <w:r w:rsidRPr="005D11CA">
        <w:rPr>
          <w:rFonts w:cs="Arial"/>
        </w:rPr>
        <w:t>(3), pp.391-404.</w:t>
      </w:r>
    </w:p>
    <w:p w14:paraId="2B3F6C46" w14:textId="77777777" w:rsidR="00A041CF" w:rsidRPr="005D11CA" w:rsidRDefault="00A041CF" w:rsidP="007B416A">
      <w:pPr>
        <w:jc w:val="both"/>
        <w:rPr>
          <w:rFonts w:cs="Arial"/>
        </w:rPr>
      </w:pPr>
    </w:p>
    <w:p w14:paraId="5587D9EE" w14:textId="2A52D590" w:rsidR="00A14B78" w:rsidRPr="005D11CA" w:rsidRDefault="000602DB" w:rsidP="007B416A">
      <w:pPr>
        <w:jc w:val="both"/>
        <w:rPr>
          <w:rFonts w:cs="Arial"/>
        </w:rPr>
      </w:pPr>
      <w:r>
        <w:rPr>
          <w:rFonts w:cs="Arial"/>
        </w:rPr>
        <w:t>Little, J.</w:t>
      </w:r>
      <w:r w:rsidR="00A14B78" w:rsidRPr="005D11CA">
        <w:rPr>
          <w:rFonts w:cs="Arial"/>
        </w:rPr>
        <w:t xml:space="preserve"> </w:t>
      </w:r>
      <w:r>
        <w:rPr>
          <w:rFonts w:cs="Arial"/>
        </w:rPr>
        <w:t>(</w:t>
      </w:r>
      <w:r w:rsidR="00A14B78" w:rsidRPr="005D11CA">
        <w:rPr>
          <w:rFonts w:cs="Arial"/>
        </w:rPr>
        <w:t>1999</w:t>
      </w:r>
      <w:r>
        <w:rPr>
          <w:rFonts w:cs="Arial"/>
        </w:rPr>
        <w:t>)</w:t>
      </w:r>
      <w:r w:rsidR="00A14B78" w:rsidRPr="005D11CA">
        <w:rPr>
          <w:rFonts w:cs="Arial"/>
        </w:rPr>
        <w:t xml:space="preserve"> Otherness, representation and the cu</w:t>
      </w:r>
      <w:r>
        <w:rPr>
          <w:rFonts w:cs="Arial"/>
        </w:rPr>
        <w:t>ltural construction of rurality,</w:t>
      </w:r>
      <w:r w:rsidR="00A14B78" w:rsidRPr="005D11CA">
        <w:rPr>
          <w:rFonts w:cs="Arial"/>
        </w:rPr>
        <w:t xml:space="preserve"> </w:t>
      </w:r>
      <w:r w:rsidR="00A14B78" w:rsidRPr="000602DB">
        <w:rPr>
          <w:rFonts w:cs="Arial"/>
          <w:i/>
        </w:rPr>
        <w:t>Progress in Human Geography</w:t>
      </w:r>
      <w:r w:rsidR="00A14B78" w:rsidRPr="005D11CA">
        <w:rPr>
          <w:rFonts w:cs="Arial"/>
        </w:rPr>
        <w:t xml:space="preserve"> 23</w:t>
      </w:r>
      <w:r>
        <w:rPr>
          <w:rFonts w:cs="Arial"/>
        </w:rPr>
        <w:t>(3)</w:t>
      </w:r>
      <w:r w:rsidR="00A14B78" w:rsidRPr="005D11CA">
        <w:rPr>
          <w:rFonts w:cs="Arial"/>
        </w:rPr>
        <w:t>, pp. 437-442.</w:t>
      </w:r>
    </w:p>
    <w:p w14:paraId="672ADD35" w14:textId="77777777" w:rsidR="00EE7151" w:rsidRPr="005D11CA" w:rsidRDefault="00EE7151" w:rsidP="007B416A">
      <w:pPr>
        <w:jc w:val="both"/>
        <w:rPr>
          <w:rFonts w:cs="Arial"/>
        </w:rPr>
      </w:pPr>
    </w:p>
    <w:p w14:paraId="72751BCF" w14:textId="1932B9DD" w:rsidR="00EE7151" w:rsidRPr="005D11CA" w:rsidRDefault="00EE7151" w:rsidP="007B416A">
      <w:pPr>
        <w:jc w:val="both"/>
        <w:rPr>
          <w:rFonts w:cs="Arial"/>
        </w:rPr>
      </w:pPr>
      <w:r w:rsidRPr="005D11CA">
        <w:rPr>
          <w:rFonts w:cs="Arial"/>
        </w:rPr>
        <w:t xml:space="preserve">Magne, S. </w:t>
      </w:r>
      <w:r w:rsidR="0040437C">
        <w:rPr>
          <w:rFonts w:cs="Arial"/>
        </w:rPr>
        <w:t>(2003)</w:t>
      </w:r>
      <w:r w:rsidRPr="005D11CA">
        <w:rPr>
          <w:rFonts w:cs="Arial"/>
        </w:rPr>
        <w:t xml:space="preserve"> </w:t>
      </w:r>
      <w:r w:rsidRPr="0040437C">
        <w:rPr>
          <w:rFonts w:cs="Arial"/>
          <w:i/>
        </w:rPr>
        <w:t>Multi-Ethnic Devon: A Rural Handbook – the report of the Devon and Exeter Racial Equality C</w:t>
      </w:r>
      <w:r w:rsidR="005E4DB2" w:rsidRPr="0040437C">
        <w:rPr>
          <w:rFonts w:cs="Arial"/>
          <w:i/>
        </w:rPr>
        <w:t>ouncil’s Rural Outreach Project</w:t>
      </w:r>
      <w:r w:rsidR="005E4DB2" w:rsidRPr="005D11CA">
        <w:rPr>
          <w:rFonts w:cs="Arial"/>
        </w:rPr>
        <w:t>. Devon and Exeter Racial Equality</w:t>
      </w:r>
      <w:r w:rsidR="0040437C">
        <w:rPr>
          <w:rFonts w:cs="Arial"/>
        </w:rPr>
        <w:t xml:space="preserve"> Council:</w:t>
      </w:r>
      <w:r w:rsidRPr="005D11CA">
        <w:rPr>
          <w:rFonts w:cs="Arial"/>
        </w:rPr>
        <w:t xml:space="preserve"> Devon, England.</w:t>
      </w:r>
    </w:p>
    <w:p w14:paraId="45E0D692" w14:textId="77777777" w:rsidR="009925D5" w:rsidRDefault="009925D5" w:rsidP="007B416A">
      <w:pPr>
        <w:jc w:val="both"/>
        <w:rPr>
          <w:rFonts w:cs="Arial"/>
        </w:rPr>
      </w:pPr>
    </w:p>
    <w:p w14:paraId="0462303A" w14:textId="3B6CEF27" w:rsidR="009925D5" w:rsidRPr="005D11CA" w:rsidRDefault="009925D5" w:rsidP="007B416A">
      <w:pPr>
        <w:jc w:val="both"/>
        <w:rPr>
          <w:rFonts w:cs="Arial"/>
        </w:rPr>
      </w:pPr>
      <w:r>
        <w:rPr>
          <w:rFonts w:cs="Arial"/>
        </w:rPr>
        <w:t>Matless, D.S.</w:t>
      </w:r>
      <w:r w:rsidRPr="005D11CA">
        <w:rPr>
          <w:rFonts w:cs="Arial"/>
        </w:rPr>
        <w:t xml:space="preserve"> </w:t>
      </w:r>
      <w:r>
        <w:rPr>
          <w:rFonts w:cs="Arial"/>
        </w:rPr>
        <w:t>(</w:t>
      </w:r>
      <w:r w:rsidRPr="005D11CA">
        <w:rPr>
          <w:rFonts w:cs="Arial"/>
        </w:rPr>
        <w:t>2008</w:t>
      </w:r>
      <w:r>
        <w:rPr>
          <w:rFonts w:cs="Arial"/>
        </w:rPr>
        <w:t>)</w:t>
      </w:r>
      <w:r w:rsidRPr="005D11CA">
        <w:rPr>
          <w:rFonts w:cs="Arial"/>
        </w:rPr>
        <w:t xml:space="preserve"> Writing E</w:t>
      </w:r>
      <w:r>
        <w:rPr>
          <w:rFonts w:cs="Arial"/>
        </w:rPr>
        <w:t>nglish Landscape History Anglia,</w:t>
      </w:r>
      <w:r w:rsidRPr="005D11CA">
        <w:rPr>
          <w:rFonts w:cs="Arial"/>
        </w:rPr>
        <w:t xml:space="preserve"> </w:t>
      </w:r>
      <w:r w:rsidRPr="007B416A">
        <w:rPr>
          <w:rFonts w:cs="Arial"/>
          <w:i/>
        </w:rPr>
        <w:t>Zeitschrift fur Englische Philologie</w:t>
      </w:r>
      <w:r w:rsidR="007B416A">
        <w:rPr>
          <w:rFonts w:cs="Arial"/>
        </w:rPr>
        <w:t xml:space="preserve"> </w:t>
      </w:r>
      <w:r w:rsidRPr="005D11CA">
        <w:rPr>
          <w:rFonts w:cs="Arial"/>
        </w:rPr>
        <w:t>126, pp.295-311.</w:t>
      </w:r>
    </w:p>
    <w:p w14:paraId="3AEAFA71" w14:textId="77777777" w:rsidR="00F23E5B" w:rsidRPr="005D11CA" w:rsidRDefault="00F23E5B" w:rsidP="007B416A">
      <w:pPr>
        <w:jc w:val="both"/>
        <w:rPr>
          <w:rFonts w:cs="Arial"/>
        </w:rPr>
      </w:pPr>
    </w:p>
    <w:p w14:paraId="639698F1" w14:textId="52F06275" w:rsidR="00F23E5B" w:rsidRPr="005D11CA" w:rsidRDefault="0040437C" w:rsidP="007B48AC">
      <w:pPr>
        <w:jc w:val="both"/>
        <w:outlineLvl w:val="0"/>
        <w:rPr>
          <w:rFonts w:cs="Arial"/>
        </w:rPr>
      </w:pPr>
      <w:r>
        <w:rPr>
          <w:rFonts w:cs="Arial"/>
        </w:rPr>
        <w:t>Matless, D.S.</w:t>
      </w:r>
      <w:r w:rsidR="00F23E5B" w:rsidRPr="005D11CA">
        <w:rPr>
          <w:rFonts w:cs="Arial"/>
        </w:rPr>
        <w:t xml:space="preserve"> </w:t>
      </w:r>
      <w:r>
        <w:rPr>
          <w:rFonts w:cs="Arial"/>
        </w:rPr>
        <w:t>(</w:t>
      </w:r>
      <w:r w:rsidR="00F23E5B" w:rsidRPr="005D11CA">
        <w:rPr>
          <w:rFonts w:cs="Arial"/>
        </w:rPr>
        <w:t>1998</w:t>
      </w:r>
      <w:r>
        <w:rPr>
          <w:rFonts w:cs="Arial"/>
        </w:rPr>
        <w:t xml:space="preserve">) </w:t>
      </w:r>
      <w:r w:rsidRPr="0040437C">
        <w:rPr>
          <w:rFonts w:cs="Arial"/>
          <w:i/>
        </w:rPr>
        <w:t>Landscape and Englishness</w:t>
      </w:r>
      <w:r>
        <w:rPr>
          <w:rFonts w:cs="Arial"/>
        </w:rPr>
        <w:t>. Reaktion Books:</w:t>
      </w:r>
      <w:r w:rsidR="00F23E5B" w:rsidRPr="005D11CA">
        <w:rPr>
          <w:rFonts w:cs="Arial"/>
        </w:rPr>
        <w:t xml:space="preserve"> London.</w:t>
      </w:r>
    </w:p>
    <w:p w14:paraId="53552CE0" w14:textId="77777777" w:rsidR="00D61E12" w:rsidRPr="005D11CA" w:rsidRDefault="00D61E12" w:rsidP="007B416A">
      <w:pPr>
        <w:jc w:val="both"/>
        <w:rPr>
          <w:rFonts w:cs="Arial"/>
        </w:rPr>
      </w:pPr>
    </w:p>
    <w:p w14:paraId="7173B8C6" w14:textId="578D7C9C" w:rsidR="00A14B78" w:rsidRPr="005D11CA" w:rsidRDefault="00A14B78" w:rsidP="007B416A">
      <w:pPr>
        <w:jc w:val="both"/>
        <w:rPr>
          <w:rFonts w:cs="Arial"/>
        </w:rPr>
      </w:pPr>
      <w:r w:rsidRPr="005D11CA">
        <w:rPr>
          <w:rFonts w:cs="Arial"/>
        </w:rPr>
        <w:t xml:space="preserve">McCollum, D., Cook, L., Chiroro, C., Platts, </w:t>
      </w:r>
      <w:r w:rsidR="009925D5">
        <w:rPr>
          <w:rFonts w:cs="Arial"/>
        </w:rPr>
        <w:t>A., MacLeod, F. and Findlay, A.</w:t>
      </w:r>
      <w:r w:rsidRPr="005D11CA">
        <w:rPr>
          <w:rFonts w:cs="Arial"/>
        </w:rPr>
        <w:t xml:space="preserve"> </w:t>
      </w:r>
      <w:r w:rsidR="009925D5">
        <w:rPr>
          <w:rFonts w:cs="Arial"/>
        </w:rPr>
        <w:t>(</w:t>
      </w:r>
      <w:r w:rsidRPr="005D11CA">
        <w:rPr>
          <w:rFonts w:cs="Arial"/>
        </w:rPr>
        <w:t>2012</w:t>
      </w:r>
      <w:r w:rsidR="009925D5">
        <w:rPr>
          <w:rFonts w:cs="Arial"/>
        </w:rPr>
        <w:t>)</w:t>
      </w:r>
      <w:r w:rsidRPr="005D11CA">
        <w:rPr>
          <w:rFonts w:cs="Arial"/>
        </w:rPr>
        <w:t xml:space="preserve"> Spatial, sectoral and temporal trends in A8 migration to the UK 2004-2011: Evidence from the worker registration scheme. </w:t>
      </w:r>
      <w:r w:rsidRPr="009925D5">
        <w:rPr>
          <w:rFonts w:cs="Arial"/>
          <w:i/>
        </w:rPr>
        <w:t>CPC Working Paper Number 17</w:t>
      </w:r>
      <w:r w:rsidRPr="005D11CA">
        <w:rPr>
          <w:rFonts w:cs="Arial"/>
        </w:rPr>
        <w:t>. ES</w:t>
      </w:r>
      <w:r w:rsidR="009925D5">
        <w:rPr>
          <w:rFonts w:cs="Arial"/>
        </w:rPr>
        <w:t>RC Centre for Population Change:</w:t>
      </w:r>
      <w:r w:rsidRPr="005D11CA">
        <w:rPr>
          <w:rFonts w:cs="Arial"/>
        </w:rPr>
        <w:t xml:space="preserve"> Southampton.</w:t>
      </w:r>
    </w:p>
    <w:p w14:paraId="76F1C6F8" w14:textId="77777777" w:rsidR="009925D5" w:rsidRDefault="009925D5" w:rsidP="007B416A">
      <w:pPr>
        <w:jc w:val="both"/>
        <w:rPr>
          <w:rFonts w:cs="Arial"/>
        </w:rPr>
      </w:pPr>
    </w:p>
    <w:p w14:paraId="41B279A7" w14:textId="54B17F7B" w:rsidR="009925D5" w:rsidRPr="005D11CA" w:rsidRDefault="009925D5" w:rsidP="007B416A">
      <w:pPr>
        <w:jc w:val="both"/>
        <w:rPr>
          <w:rFonts w:cs="Arial"/>
        </w:rPr>
      </w:pPr>
      <w:r w:rsidRPr="005D11CA">
        <w:rPr>
          <w:rFonts w:cs="Arial"/>
        </w:rPr>
        <w:t xml:space="preserve">Milbourne, P. </w:t>
      </w:r>
      <w:r>
        <w:rPr>
          <w:rFonts w:cs="Arial"/>
        </w:rPr>
        <w:t>(2014)</w:t>
      </w:r>
      <w:r w:rsidRPr="005D11CA">
        <w:rPr>
          <w:rFonts w:cs="Arial"/>
        </w:rPr>
        <w:t xml:space="preserve"> Poverty, place, and rurality: material and sociocultural</w:t>
      </w:r>
      <w:r>
        <w:rPr>
          <w:rFonts w:cs="Arial"/>
        </w:rPr>
        <w:t xml:space="preserve"> disconnections,</w:t>
      </w:r>
      <w:r w:rsidRPr="005D11CA">
        <w:rPr>
          <w:rFonts w:cs="Arial"/>
        </w:rPr>
        <w:t xml:space="preserve"> </w:t>
      </w:r>
      <w:r w:rsidRPr="009925D5">
        <w:rPr>
          <w:rFonts w:cs="Arial"/>
          <w:i/>
        </w:rPr>
        <w:t>Environment</w:t>
      </w:r>
      <w:r w:rsidRPr="005D11CA">
        <w:rPr>
          <w:rFonts w:cs="Arial"/>
        </w:rPr>
        <w:t xml:space="preserve"> </w:t>
      </w:r>
      <w:r w:rsidRPr="009925D5">
        <w:rPr>
          <w:rFonts w:cs="Arial"/>
          <w:i/>
        </w:rPr>
        <w:t>and Planning A</w:t>
      </w:r>
      <w:r>
        <w:rPr>
          <w:rFonts w:cs="Arial"/>
        </w:rPr>
        <w:t xml:space="preserve"> </w:t>
      </w:r>
      <w:r w:rsidRPr="005D11CA">
        <w:rPr>
          <w:rFonts w:cs="Arial"/>
        </w:rPr>
        <w:t>46</w:t>
      </w:r>
      <w:r>
        <w:rPr>
          <w:rFonts w:cs="Arial"/>
        </w:rPr>
        <w:t>(3)</w:t>
      </w:r>
      <w:r w:rsidRPr="005D11CA">
        <w:rPr>
          <w:rFonts w:cs="Arial"/>
        </w:rPr>
        <w:t>, pp.566–580.</w:t>
      </w:r>
    </w:p>
    <w:p w14:paraId="6E1A2178" w14:textId="77777777" w:rsidR="000B7EC9" w:rsidRPr="005D11CA" w:rsidRDefault="000B7EC9" w:rsidP="007B416A">
      <w:pPr>
        <w:jc w:val="both"/>
        <w:rPr>
          <w:rFonts w:cs="Arial"/>
        </w:rPr>
      </w:pPr>
    </w:p>
    <w:p w14:paraId="7D54BA8A" w14:textId="3774986A" w:rsidR="00A64E48" w:rsidRPr="005D11CA" w:rsidRDefault="00A64E48" w:rsidP="007B416A">
      <w:pPr>
        <w:jc w:val="both"/>
        <w:rPr>
          <w:rFonts w:cs="Arial"/>
        </w:rPr>
      </w:pPr>
      <w:r w:rsidRPr="005D11CA">
        <w:rPr>
          <w:rFonts w:cs="Arial"/>
        </w:rPr>
        <w:t>Milbourne</w:t>
      </w:r>
      <w:r w:rsidR="00F935BD" w:rsidRPr="005D11CA">
        <w:rPr>
          <w:rFonts w:cs="Arial"/>
        </w:rPr>
        <w:t>,</w:t>
      </w:r>
      <w:r w:rsidR="009925D5">
        <w:rPr>
          <w:rFonts w:cs="Arial"/>
        </w:rPr>
        <w:t xml:space="preserve"> P.</w:t>
      </w:r>
      <w:r w:rsidRPr="005D11CA">
        <w:rPr>
          <w:rFonts w:cs="Arial"/>
        </w:rPr>
        <w:t xml:space="preserve"> </w:t>
      </w:r>
      <w:r w:rsidR="009925D5">
        <w:rPr>
          <w:rFonts w:cs="Arial"/>
        </w:rPr>
        <w:t>(2004)</w:t>
      </w:r>
      <w:r w:rsidRPr="005D11CA">
        <w:rPr>
          <w:rFonts w:cs="Arial"/>
        </w:rPr>
        <w:t xml:space="preserve"> </w:t>
      </w:r>
      <w:r w:rsidRPr="009925D5">
        <w:rPr>
          <w:rFonts w:cs="Arial"/>
          <w:i/>
        </w:rPr>
        <w:t>Rural Poverty: Marginalization and Exclusion in Britain a</w:t>
      </w:r>
      <w:r w:rsidR="009925D5" w:rsidRPr="009925D5">
        <w:rPr>
          <w:rFonts w:cs="Arial"/>
          <w:i/>
        </w:rPr>
        <w:t>nd the United States.</w:t>
      </w:r>
      <w:r w:rsidR="009925D5">
        <w:rPr>
          <w:rFonts w:cs="Arial"/>
        </w:rPr>
        <w:t xml:space="preserve"> Routledge:</w:t>
      </w:r>
      <w:r w:rsidRPr="005D11CA">
        <w:rPr>
          <w:rFonts w:cs="Arial"/>
        </w:rPr>
        <w:t xml:space="preserve"> London.</w:t>
      </w:r>
    </w:p>
    <w:p w14:paraId="43D11E69" w14:textId="77777777" w:rsidR="00A14B78" w:rsidRPr="005D11CA" w:rsidRDefault="00A14B78" w:rsidP="007B416A">
      <w:pPr>
        <w:jc w:val="both"/>
        <w:rPr>
          <w:rFonts w:cs="Arial"/>
        </w:rPr>
      </w:pPr>
    </w:p>
    <w:p w14:paraId="488888F2" w14:textId="7CF99E8F" w:rsidR="00A14B78" w:rsidRDefault="009925D5" w:rsidP="007B416A">
      <w:pPr>
        <w:jc w:val="both"/>
        <w:rPr>
          <w:rFonts w:cs="Arial"/>
        </w:rPr>
      </w:pPr>
      <w:r>
        <w:rPr>
          <w:rFonts w:cs="Arial"/>
        </w:rPr>
        <w:t>Murdoch, J.</w:t>
      </w:r>
      <w:r w:rsidR="00A14B78" w:rsidRPr="005D11CA">
        <w:rPr>
          <w:rFonts w:cs="Arial"/>
        </w:rPr>
        <w:t xml:space="preserve"> </w:t>
      </w:r>
      <w:r>
        <w:rPr>
          <w:rFonts w:cs="Arial"/>
        </w:rPr>
        <w:t>(2003)</w:t>
      </w:r>
      <w:r w:rsidR="00A14B78" w:rsidRPr="005D11CA">
        <w:rPr>
          <w:rFonts w:cs="Arial"/>
        </w:rPr>
        <w:t xml:space="preserve"> Co-constructing the countryside: hybrid ne</w:t>
      </w:r>
      <w:r>
        <w:rPr>
          <w:rFonts w:cs="Arial"/>
        </w:rPr>
        <w:t>tworks and the extensive self. In P. Cloke (Ed.).</w:t>
      </w:r>
      <w:r w:rsidR="00A14B78" w:rsidRPr="005D11CA">
        <w:rPr>
          <w:rFonts w:cs="Arial"/>
        </w:rPr>
        <w:t xml:space="preserve"> </w:t>
      </w:r>
      <w:r w:rsidR="00A14B78" w:rsidRPr="009925D5">
        <w:rPr>
          <w:rFonts w:cs="Arial"/>
          <w:i/>
        </w:rPr>
        <w:t>Country Visions</w:t>
      </w:r>
      <w:r>
        <w:rPr>
          <w:rFonts w:cs="Arial"/>
        </w:rPr>
        <w:t>. Pearson Edwards:</w:t>
      </w:r>
      <w:r w:rsidR="00A14B78" w:rsidRPr="005D11CA">
        <w:rPr>
          <w:rFonts w:cs="Arial"/>
        </w:rPr>
        <w:t xml:space="preserve"> London. pp.263-280.</w:t>
      </w:r>
    </w:p>
    <w:p w14:paraId="621C632E" w14:textId="77777777" w:rsidR="009925D5" w:rsidRPr="005D11CA" w:rsidRDefault="009925D5" w:rsidP="007B416A">
      <w:pPr>
        <w:jc w:val="both"/>
        <w:rPr>
          <w:rFonts w:cs="Arial"/>
        </w:rPr>
      </w:pPr>
    </w:p>
    <w:p w14:paraId="3C60D72F" w14:textId="1C4C99C6" w:rsidR="009925D5" w:rsidRDefault="009925D5" w:rsidP="007B416A">
      <w:pPr>
        <w:jc w:val="both"/>
        <w:rPr>
          <w:rFonts w:cs="Arial"/>
          <w:lang w:val="en-US"/>
        </w:rPr>
      </w:pPr>
      <w:r w:rsidRPr="005D11CA">
        <w:rPr>
          <w:rFonts w:cs="Arial"/>
          <w:lang w:val="en-US"/>
        </w:rPr>
        <w:t xml:space="preserve">Office </w:t>
      </w:r>
      <w:r>
        <w:rPr>
          <w:rFonts w:cs="Arial"/>
          <w:lang w:val="en-US"/>
        </w:rPr>
        <w:t xml:space="preserve">for National Statistics (ONS) (2016) </w:t>
      </w:r>
      <w:r w:rsidRPr="009925D5">
        <w:rPr>
          <w:rFonts w:cs="Arial"/>
          <w:i/>
          <w:lang w:val="en-US"/>
        </w:rPr>
        <w:t>Note on the difference between National Insurance number registrations and the estimate of long-term international migration</w:t>
      </w:r>
      <w:r>
        <w:rPr>
          <w:rFonts w:cs="Arial"/>
          <w:lang w:val="en-US"/>
        </w:rPr>
        <w:t xml:space="preserve"> </w:t>
      </w:r>
      <w:r w:rsidRPr="009925D5">
        <w:rPr>
          <w:rFonts w:cs="Arial"/>
          <w:i/>
          <w:lang w:val="en-US"/>
        </w:rPr>
        <w:t>2016</w:t>
      </w:r>
      <w:r>
        <w:rPr>
          <w:rFonts w:cs="Arial"/>
          <w:lang w:val="en-US"/>
        </w:rPr>
        <w:t>. ONS: Newport.</w:t>
      </w:r>
    </w:p>
    <w:p w14:paraId="35D47C5E" w14:textId="77777777" w:rsidR="009925D5" w:rsidRDefault="009925D5" w:rsidP="007B416A">
      <w:pPr>
        <w:jc w:val="both"/>
        <w:rPr>
          <w:rFonts w:cs="Arial"/>
          <w:lang w:val="en-US"/>
        </w:rPr>
      </w:pPr>
    </w:p>
    <w:p w14:paraId="243B07FC" w14:textId="26E12CC2" w:rsidR="005618DD" w:rsidRPr="009925D5" w:rsidRDefault="009925D5" w:rsidP="007B416A">
      <w:pPr>
        <w:jc w:val="both"/>
        <w:rPr>
          <w:rFonts w:cs="Arial"/>
          <w:lang w:val="en-US"/>
        </w:rPr>
      </w:pPr>
      <w:r>
        <w:rPr>
          <w:rFonts w:cs="Times New Roman"/>
        </w:rPr>
        <w:t>ONS</w:t>
      </w:r>
      <w:r w:rsidR="005618DD" w:rsidRPr="005D11CA">
        <w:rPr>
          <w:rFonts w:cs="Times New Roman"/>
        </w:rPr>
        <w:t xml:space="preserve"> </w:t>
      </w:r>
      <w:r>
        <w:rPr>
          <w:rFonts w:cs="Times New Roman"/>
        </w:rPr>
        <w:t>(2011)</w:t>
      </w:r>
      <w:r w:rsidR="005618DD" w:rsidRPr="005D11CA">
        <w:rPr>
          <w:rFonts w:cs="Times New Roman"/>
        </w:rPr>
        <w:t xml:space="preserve"> </w:t>
      </w:r>
      <w:r w:rsidR="005618DD" w:rsidRPr="009925D5">
        <w:rPr>
          <w:rFonts w:cs="Times New Roman"/>
          <w:i/>
        </w:rPr>
        <w:t>Polish nationals in the UK. Migration Stat</w:t>
      </w:r>
      <w:r w:rsidRPr="009925D5">
        <w:rPr>
          <w:rFonts w:cs="Times New Roman"/>
          <w:i/>
        </w:rPr>
        <w:t>istics Quarterly Report</w:t>
      </w:r>
      <w:r>
        <w:rPr>
          <w:rFonts w:cs="Times New Roman"/>
          <w:i/>
        </w:rPr>
        <w:t>.</w:t>
      </w:r>
      <w:r>
        <w:rPr>
          <w:rFonts w:cs="Times New Roman"/>
        </w:rPr>
        <w:t xml:space="preserve"> ONS: Newport.</w:t>
      </w:r>
    </w:p>
    <w:p w14:paraId="6AB7FA49" w14:textId="77777777" w:rsidR="005618DD" w:rsidRPr="005D11CA" w:rsidRDefault="005618DD" w:rsidP="007B416A">
      <w:pPr>
        <w:jc w:val="both"/>
        <w:rPr>
          <w:rFonts w:cs="Arial"/>
          <w:lang w:val="en-US"/>
        </w:rPr>
      </w:pPr>
    </w:p>
    <w:p w14:paraId="2F7AC427" w14:textId="4C2B379D" w:rsidR="00640CA0" w:rsidRPr="005D11CA" w:rsidRDefault="009925D5" w:rsidP="007B416A">
      <w:pPr>
        <w:jc w:val="both"/>
        <w:rPr>
          <w:rFonts w:cs="Arial"/>
          <w:lang w:val="en-US"/>
        </w:rPr>
      </w:pPr>
      <w:r>
        <w:rPr>
          <w:rFonts w:cs="Arial"/>
          <w:lang w:val="en-US"/>
        </w:rPr>
        <w:t>Phillips, M.</w:t>
      </w:r>
      <w:r w:rsidR="00640CA0" w:rsidRPr="005D11CA">
        <w:rPr>
          <w:rFonts w:cs="Arial"/>
          <w:lang w:val="en-US"/>
        </w:rPr>
        <w:t xml:space="preserve"> </w:t>
      </w:r>
      <w:r>
        <w:rPr>
          <w:rFonts w:cs="Arial"/>
          <w:lang w:val="en-US"/>
        </w:rPr>
        <w:t>(</w:t>
      </w:r>
      <w:r w:rsidR="00640CA0" w:rsidRPr="005D11CA">
        <w:rPr>
          <w:rFonts w:cs="Arial"/>
          <w:lang w:val="en-US"/>
        </w:rPr>
        <w:t>2002</w:t>
      </w:r>
      <w:r>
        <w:rPr>
          <w:rFonts w:cs="Arial"/>
          <w:lang w:val="en-US"/>
        </w:rPr>
        <w:t>)</w:t>
      </w:r>
      <w:r w:rsidR="00640CA0" w:rsidRPr="005D11CA">
        <w:rPr>
          <w:rFonts w:cs="Arial"/>
          <w:lang w:val="en-US"/>
        </w:rPr>
        <w:t xml:space="preserve"> The production, symbolisation and socialisation of gentrification: impressi</w:t>
      </w:r>
      <w:r>
        <w:rPr>
          <w:rFonts w:cs="Arial"/>
          <w:lang w:val="en-US"/>
        </w:rPr>
        <w:t>ons from two Berkshire villages,</w:t>
      </w:r>
      <w:r w:rsidR="00640CA0" w:rsidRPr="005D11CA">
        <w:rPr>
          <w:rFonts w:cs="Arial"/>
          <w:lang w:val="en-US"/>
        </w:rPr>
        <w:t xml:space="preserve"> </w:t>
      </w:r>
      <w:r w:rsidR="00640CA0" w:rsidRPr="009925D5">
        <w:rPr>
          <w:rFonts w:cs="Arial"/>
          <w:i/>
          <w:lang w:val="en-US"/>
        </w:rPr>
        <w:t>Transactions of the Institute of British Geographers</w:t>
      </w:r>
      <w:r>
        <w:rPr>
          <w:rFonts w:cs="Arial"/>
          <w:lang w:val="en-US"/>
        </w:rPr>
        <w:t xml:space="preserve"> 27(2), pp.</w:t>
      </w:r>
      <w:r w:rsidR="00640CA0" w:rsidRPr="005D11CA">
        <w:rPr>
          <w:rFonts w:cs="Arial"/>
          <w:lang w:val="en-US"/>
        </w:rPr>
        <w:t>282–308.</w:t>
      </w:r>
    </w:p>
    <w:p w14:paraId="016D39A5" w14:textId="77777777" w:rsidR="00A14B78" w:rsidRPr="005D11CA" w:rsidRDefault="00A14B78" w:rsidP="007B416A">
      <w:pPr>
        <w:jc w:val="both"/>
        <w:rPr>
          <w:rFonts w:cs="Arial"/>
        </w:rPr>
      </w:pPr>
    </w:p>
    <w:p w14:paraId="56491082" w14:textId="4DC32206" w:rsidR="00A14B78" w:rsidRPr="005D11CA" w:rsidRDefault="009925D5" w:rsidP="007B416A">
      <w:pPr>
        <w:jc w:val="both"/>
        <w:rPr>
          <w:rFonts w:cs="Arial"/>
        </w:rPr>
      </w:pPr>
      <w:r>
        <w:rPr>
          <w:rFonts w:cs="Arial"/>
        </w:rPr>
        <w:t>Pollard, N., Latorre, M. and Sriskandarajah D.</w:t>
      </w:r>
      <w:r w:rsidR="00A14B78" w:rsidRPr="005D11CA">
        <w:rPr>
          <w:rFonts w:cs="Arial"/>
        </w:rPr>
        <w:t xml:space="preserve"> </w:t>
      </w:r>
      <w:r>
        <w:rPr>
          <w:rFonts w:cs="Arial"/>
        </w:rPr>
        <w:t>(</w:t>
      </w:r>
      <w:r w:rsidR="00A14B78" w:rsidRPr="005D11CA">
        <w:rPr>
          <w:rFonts w:cs="Arial"/>
        </w:rPr>
        <w:t>2008</w:t>
      </w:r>
      <w:r>
        <w:rPr>
          <w:rFonts w:cs="Arial"/>
        </w:rPr>
        <w:t>)</w:t>
      </w:r>
      <w:r w:rsidR="00A14B78" w:rsidRPr="005D11CA">
        <w:rPr>
          <w:rFonts w:cs="Arial"/>
        </w:rPr>
        <w:t xml:space="preserve"> </w:t>
      </w:r>
      <w:r w:rsidR="00A14B78" w:rsidRPr="009925D5">
        <w:rPr>
          <w:rFonts w:cs="Arial"/>
          <w:i/>
        </w:rPr>
        <w:t>Floodgates or Turnstiles? Post-EU Enlargement Migration Flows to (and from) the UK</w:t>
      </w:r>
      <w:r w:rsidR="00A14B78" w:rsidRPr="005D11CA">
        <w:rPr>
          <w:rFonts w:cs="Arial"/>
        </w:rPr>
        <w:t xml:space="preserve">. Institute for Public Policy </w:t>
      </w:r>
      <w:r>
        <w:rPr>
          <w:rFonts w:cs="Arial"/>
        </w:rPr>
        <w:t xml:space="preserve">Research (IPPR) </w:t>
      </w:r>
      <w:r w:rsidR="00A14B78" w:rsidRPr="005D11CA">
        <w:rPr>
          <w:rFonts w:cs="Arial"/>
        </w:rPr>
        <w:t>Discussion Paper.</w:t>
      </w:r>
      <w:r>
        <w:rPr>
          <w:rFonts w:cs="Arial"/>
        </w:rPr>
        <w:t xml:space="preserve"> IPPR: London.</w:t>
      </w:r>
    </w:p>
    <w:p w14:paraId="4C0B3374" w14:textId="77777777" w:rsidR="00A14B78" w:rsidRPr="005D11CA" w:rsidRDefault="00A14B78" w:rsidP="007B416A">
      <w:pPr>
        <w:jc w:val="both"/>
        <w:rPr>
          <w:rFonts w:cs="Arial"/>
        </w:rPr>
      </w:pPr>
    </w:p>
    <w:p w14:paraId="0A709A3E" w14:textId="556E10F4" w:rsidR="00773A70" w:rsidRPr="005D11CA" w:rsidRDefault="009925D5" w:rsidP="007B416A">
      <w:pPr>
        <w:jc w:val="both"/>
        <w:rPr>
          <w:rFonts w:cs="Arial"/>
        </w:rPr>
      </w:pPr>
      <w:r>
        <w:rPr>
          <w:rFonts w:cs="Arial"/>
        </w:rPr>
        <w:t>Remigi, E., Martin, V. and</w:t>
      </w:r>
      <w:r w:rsidR="00773A70" w:rsidRPr="005D11CA">
        <w:rPr>
          <w:rFonts w:cs="Arial"/>
        </w:rPr>
        <w:t xml:space="preserve"> Sykes, T. (Eds</w:t>
      </w:r>
      <w:r>
        <w:rPr>
          <w:rFonts w:cs="Arial"/>
        </w:rPr>
        <w:t>.) (2017)</w:t>
      </w:r>
      <w:r w:rsidR="00773A70" w:rsidRPr="005D11CA">
        <w:rPr>
          <w:rFonts w:cs="Arial"/>
        </w:rPr>
        <w:t xml:space="preserve"> </w:t>
      </w:r>
      <w:r w:rsidR="00773A70" w:rsidRPr="009925D5">
        <w:rPr>
          <w:rFonts w:cs="Arial"/>
          <w:i/>
        </w:rPr>
        <w:t>In Limbo: Brexit testimonies from EU citizens in the UK</w:t>
      </w:r>
      <w:r>
        <w:rPr>
          <w:rFonts w:cs="Arial"/>
        </w:rPr>
        <w:t>. Createspace Independent:</w:t>
      </w:r>
      <w:r w:rsidR="000D7924" w:rsidRPr="005D11CA">
        <w:rPr>
          <w:rFonts w:cs="Arial"/>
        </w:rPr>
        <w:t xml:space="preserve"> London. </w:t>
      </w:r>
    </w:p>
    <w:p w14:paraId="1CD9E61C" w14:textId="77777777" w:rsidR="00773A70" w:rsidRPr="005D11CA" w:rsidRDefault="00773A70" w:rsidP="007B416A">
      <w:pPr>
        <w:jc w:val="both"/>
        <w:rPr>
          <w:rFonts w:cs="Arial"/>
        </w:rPr>
      </w:pPr>
    </w:p>
    <w:p w14:paraId="64C1C17B" w14:textId="42179143" w:rsidR="00A14B78" w:rsidRPr="005D11CA" w:rsidRDefault="009925D5" w:rsidP="007B416A">
      <w:pPr>
        <w:jc w:val="both"/>
        <w:rPr>
          <w:rFonts w:cs="Arial"/>
        </w:rPr>
      </w:pPr>
      <w:r>
        <w:rPr>
          <w:rFonts w:cs="Arial"/>
        </w:rPr>
        <w:t>Rogaly, B.</w:t>
      </w:r>
      <w:r w:rsidR="00A14B78" w:rsidRPr="005D11CA">
        <w:rPr>
          <w:rFonts w:cs="Arial"/>
        </w:rPr>
        <w:t xml:space="preserve"> </w:t>
      </w:r>
      <w:r>
        <w:rPr>
          <w:rFonts w:cs="Arial"/>
        </w:rPr>
        <w:t>(</w:t>
      </w:r>
      <w:r w:rsidR="00A14B78" w:rsidRPr="005D11CA">
        <w:rPr>
          <w:rFonts w:cs="Arial"/>
        </w:rPr>
        <w:t>2006</w:t>
      </w:r>
      <w:r>
        <w:rPr>
          <w:rFonts w:cs="Arial"/>
        </w:rPr>
        <w:t>)</w:t>
      </w:r>
      <w:r w:rsidR="00A14B78" w:rsidRPr="005D11CA">
        <w:rPr>
          <w:rFonts w:cs="Arial"/>
        </w:rPr>
        <w:t xml:space="preserve"> Intensification of Work-place </w:t>
      </w:r>
      <w:r>
        <w:rPr>
          <w:rFonts w:cs="Arial"/>
        </w:rPr>
        <w:t xml:space="preserve">Regimes in British Agriculture, </w:t>
      </w:r>
      <w:r w:rsidRPr="009925D5">
        <w:rPr>
          <w:rFonts w:cs="Arial"/>
          <w:i/>
        </w:rPr>
        <w:t>Migration Working Paper 36</w:t>
      </w:r>
      <w:r>
        <w:rPr>
          <w:rFonts w:cs="Arial"/>
        </w:rPr>
        <w:t>. University of Sussex: Brighton</w:t>
      </w:r>
      <w:r w:rsidR="00A14B78" w:rsidRPr="005D11CA">
        <w:rPr>
          <w:rFonts w:cs="Arial"/>
        </w:rPr>
        <w:t>, pp.1-18.</w:t>
      </w:r>
    </w:p>
    <w:p w14:paraId="78286B70" w14:textId="77777777" w:rsidR="00A14B78" w:rsidRPr="005D11CA" w:rsidRDefault="00A14B78" w:rsidP="007B416A">
      <w:pPr>
        <w:jc w:val="both"/>
        <w:rPr>
          <w:rFonts w:cs="Arial"/>
        </w:rPr>
      </w:pPr>
    </w:p>
    <w:p w14:paraId="41AEAD23" w14:textId="44EDD4E0" w:rsidR="00A14B78" w:rsidRPr="005D11CA" w:rsidRDefault="009925D5" w:rsidP="007B416A">
      <w:pPr>
        <w:jc w:val="both"/>
        <w:rPr>
          <w:rFonts w:cs="Arial"/>
        </w:rPr>
      </w:pPr>
      <w:r>
        <w:rPr>
          <w:rFonts w:cs="Arial"/>
        </w:rPr>
        <w:t>Rye, J.F.</w:t>
      </w:r>
      <w:r w:rsidR="00A14B78" w:rsidRPr="005D11CA">
        <w:rPr>
          <w:rFonts w:cs="Arial"/>
        </w:rPr>
        <w:t xml:space="preserve"> </w:t>
      </w:r>
      <w:r>
        <w:rPr>
          <w:rFonts w:cs="Arial"/>
        </w:rPr>
        <w:t>(</w:t>
      </w:r>
      <w:r w:rsidR="00A14B78" w:rsidRPr="005D11CA">
        <w:rPr>
          <w:rFonts w:cs="Arial"/>
        </w:rPr>
        <w:t>2014</w:t>
      </w:r>
      <w:r>
        <w:rPr>
          <w:rFonts w:cs="Arial"/>
        </w:rPr>
        <w:t>)</w:t>
      </w:r>
      <w:r w:rsidR="00A14B78" w:rsidRPr="005D11CA">
        <w:rPr>
          <w:rFonts w:cs="Arial"/>
        </w:rPr>
        <w:t xml:space="preserve"> The Western European countryside from an Eastern European perspective: </w:t>
      </w:r>
      <w:r w:rsidR="00A041CF">
        <w:rPr>
          <w:rFonts w:cs="Arial"/>
        </w:rPr>
        <w:t xml:space="preserve">The </w:t>
      </w:r>
      <w:r w:rsidR="00A14B78" w:rsidRPr="005D11CA">
        <w:rPr>
          <w:rFonts w:cs="Arial"/>
        </w:rPr>
        <w:t>case of migrant worke</w:t>
      </w:r>
      <w:r w:rsidR="00A041CF">
        <w:rPr>
          <w:rFonts w:cs="Arial"/>
        </w:rPr>
        <w:t>rs in Norwegian agriculture,</w:t>
      </w:r>
      <w:r w:rsidR="00A14B78" w:rsidRPr="005D11CA">
        <w:rPr>
          <w:rFonts w:cs="Arial"/>
        </w:rPr>
        <w:t xml:space="preserve"> </w:t>
      </w:r>
      <w:r w:rsidR="00A14B78" w:rsidRPr="00A041CF">
        <w:rPr>
          <w:rFonts w:cs="Arial"/>
          <w:i/>
        </w:rPr>
        <w:t>Eur</w:t>
      </w:r>
      <w:r w:rsidR="00A041CF" w:rsidRPr="00A041CF">
        <w:rPr>
          <w:rFonts w:cs="Arial"/>
          <w:i/>
        </w:rPr>
        <w:t>opean</w:t>
      </w:r>
      <w:r w:rsidR="00A14B78" w:rsidRPr="00A041CF">
        <w:rPr>
          <w:rFonts w:cs="Arial"/>
          <w:i/>
        </w:rPr>
        <w:t xml:space="preserve"> Countrys</w:t>
      </w:r>
      <w:r w:rsidR="00A041CF" w:rsidRPr="00A041CF">
        <w:rPr>
          <w:rFonts w:cs="Arial"/>
          <w:i/>
        </w:rPr>
        <w:t>ide</w:t>
      </w:r>
      <w:r w:rsidR="00A14B78" w:rsidRPr="005D11CA">
        <w:rPr>
          <w:rFonts w:cs="Arial"/>
        </w:rPr>
        <w:t xml:space="preserve"> 4, pp.327-346.</w:t>
      </w:r>
    </w:p>
    <w:p w14:paraId="77D0FB22" w14:textId="77777777" w:rsidR="00A14B78" w:rsidRPr="005D11CA" w:rsidRDefault="00A14B78" w:rsidP="007B416A">
      <w:pPr>
        <w:jc w:val="both"/>
        <w:rPr>
          <w:rFonts w:cs="Arial"/>
        </w:rPr>
      </w:pPr>
    </w:p>
    <w:p w14:paraId="273F4FDF" w14:textId="57841242" w:rsidR="00A14B78" w:rsidRPr="005D11CA" w:rsidRDefault="00CB2C82" w:rsidP="007B416A">
      <w:pPr>
        <w:jc w:val="both"/>
        <w:rPr>
          <w:rFonts w:cs="Arial"/>
        </w:rPr>
      </w:pPr>
      <w:r w:rsidRPr="005D11CA">
        <w:rPr>
          <w:rFonts w:cs="Arial"/>
        </w:rPr>
        <w:t>d</w:t>
      </w:r>
      <w:r w:rsidR="00512434" w:rsidRPr="005D11CA">
        <w:rPr>
          <w:rFonts w:cs="Arial"/>
        </w:rPr>
        <w:t>a</w:t>
      </w:r>
      <w:r w:rsidRPr="005D11CA">
        <w:rPr>
          <w:rFonts w:cs="Arial"/>
        </w:rPr>
        <w:t xml:space="preserve"> </w:t>
      </w:r>
      <w:r w:rsidR="00A14B78" w:rsidRPr="005D11CA">
        <w:rPr>
          <w:rFonts w:cs="Arial"/>
        </w:rPr>
        <w:t xml:space="preserve">Silva, D.S., Figueiredo, </w:t>
      </w:r>
      <w:r w:rsidR="00A041CF">
        <w:rPr>
          <w:rFonts w:cs="Arial"/>
        </w:rPr>
        <w:t>E., Eusebio, C. and Carneiro, M.J.</w:t>
      </w:r>
      <w:r w:rsidR="00A14B78" w:rsidRPr="005D11CA">
        <w:rPr>
          <w:rFonts w:cs="Arial"/>
        </w:rPr>
        <w:t xml:space="preserve"> </w:t>
      </w:r>
      <w:r w:rsidR="00A041CF">
        <w:rPr>
          <w:rFonts w:cs="Arial"/>
        </w:rPr>
        <w:t>(2016)</w:t>
      </w:r>
      <w:r w:rsidR="00A14B78" w:rsidRPr="005D11CA">
        <w:rPr>
          <w:rFonts w:cs="Arial"/>
        </w:rPr>
        <w:t xml:space="preserve"> The countryside is worth a thousand words: Portuguese</w:t>
      </w:r>
      <w:r w:rsidR="00A041CF">
        <w:rPr>
          <w:rFonts w:cs="Arial"/>
        </w:rPr>
        <w:t xml:space="preserve"> representations on rural areas,</w:t>
      </w:r>
      <w:r w:rsidR="00A14B78" w:rsidRPr="005D11CA">
        <w:rPr>
          <w:rFonts w:cs="Arial"/>
        </w:rPr>
        <w:t xml:space="preserve"> </w:t>
      </w:r>
      <w:r w:rsidR="00A14B78" w:rsidRPr="00A041CF">
        <w:rPr>
          <w:rFonts w:cs="Arial"/>
          <w:i/>
        </w:rPr>
        <w:t>Journal of Rural Studies</w:t>
      </w:r>
      <w:r w:rsidR="00A14B78" w:rsidRPr="005D11CA">
        <w:rPr>
          <w:rFonts w:cs="Arial"/>
        </w:rPr>
        <w:t xml:space="preserve"> 44</w:t>
      </w:r>
      <w:r w:rsidR="00A041CF">
        <w:rPr>
          <w:rFonts w:cs="Arial"/>
        </w:rPr>
        <w:t>(4)</w:t>
      </w:r>
      <w:r w:rsidR="00A14B78" w:rsidRPr="005D11CA">
        <w:rPr>
          <w:rFonts w:cs="Arial"/>
        </w:rPr>
        <w:t>, pp.77-88.</w:t>
      </w:r>
    </w:p>
    <w:p w14:paraId="0D0B61AA" w14:textId="77777777" w:rsidR="000A43EE" w:rsidRPr="005D11CA" w:rsidRDefault="000A43EE" w:rsidP="007B416A">
      <w:pPr>
        <w:jc w:val="both"/>
        <w:rPr>
          <w:rFonts w:cs="Arial"/>
        </w:rPr>
      </w:pPr>
    </w:p>
    <w:p w14:paraId="08AE625F" w14:textId="0C96F4AC" w:rsidR="000A43EE" w:rsidRPr="005D11CA" w:rsidRDefault="000A43EE" w:rsidP="007B416A">
      <w:pPr>
        <w:jc w:val="both"/>
        <w:rPr>
          <w:rFonts w:cs="Arial"/>
        </w:rPr>
      </w:pPr>
      <w:r w:rsidRPr="005D11CA">
        <w:rPr>
          <w:rFonts w:cs="Arial"/>
        </w:rPr>
        <w:t>Sherman, J</w:t>
      </w:r>
      <w:r w:rsidR="00A041CF">
        <w:rPr>
          <w:rFonts w:cs="Arial"/>
        </w:rPr>
        <w:t>. (2006)</w:t>
      </w:r>
      <w:r w:rsidRPr="005D11CA">
        <w:rPr>
          <w:rFonts w:cs="Arial"/>
        </w:rPr>
        <w:t xml:space="preserve"> Coping with rural poverty: economic survival and </w:t>
      </w:r>
      <w:r w:rsidR="00A041CF">
        <w:rPr>
          <w:rFonts w:cs="Arial"/>
        </w:rPr>
        <w:t xml:space="preserve">moral capital in rural America, </w:t>
      </w:r>
      <w:r w:rsidRPr="00A041CF">
        <w:rPr>
          <w:rFonts w:cs="Arial"/>
          <w:i/>
        </w:rPr>
        <w:t>Social Forces</w:t>
      </w:r>
      <w:r w:rsidRPr="005D11CA">
        <w:rPr>
          <w:rFonts w:cs="Arial"/>
        </w:rPr>
        <w:t xml:space="preserve"> 85</w:t>
      </w:r>
      <w:r w:rsidR="00A041CF">
        <w:rPr>
          <w:rFonts w:cs="Arial"/>
        </w:rPr>
        <w:t>(2)</w:t>
      </w:r>
      <w:r w:rsidRPr="005D11CA">
        <w:rPr>
          <w:rFonts w:cs="Arial"/>
        </w:rPr>
        <w:t>, pp.891–913.</w:t>
      </w:r>
    </w:p>
    <w:p w14:paraId="76FE2BA9" w14:textId="77777777" w:rsidR="00A14B78" w:rsidRPr="005D11CA" w:rsidRDefault="00A14B78" w:rsidP="007B416A">
      <w:pPr>
        <w:jc w:val="both"/>
        <w:rPr>
          <w:rFonts w:cs="Arial"/>
        </w:rPr>
      </w:pPr>
    </w:p>
    <w:p w14:paraId="0FDDDDFF" w14:textId="33C38930" w:rsidR="00A14B78" w:rsidRDefault="00A041CF" w:rsidP="007B416A">
      <w:pPr>
        <w:jc w:val="both"/>
        <w:rPr>
          <w:rFonts w:cs="Arial"/>
        </w:rPr>
      </w:pPr>
      <w:r>
        <w:rPr>
          <w:rFonts w:cs="Arial"/>
        </w:rPr>
        <w:t>Short, B.</w:t>
      </w:r>
      <w:r w:rsidR="00A14B78" w:rsidRPr="005D11CA">
        <w:rPr>
          <w:rFonts w:cs="Arial"/>
        </w:rPr>
        <w:t xml:space="preserve"> </w:t>
      </w:r>
      <w:r>
        <w:rPr>
          <w:rFonts w:cs="Arial"/>
        </w:rPr>
        <w:t>(2006) Idyllic ruralities,</w:t>
      </w:r>
      <w:r w:rsidR="00A14B78" w:rsidRPr="005D11CA">
        <w:rPr>
          <w:rFonts w:cs="Arial"/>
        </w:rPr>
        <w:t xml:space="preserve"> </w:t>
      </w:r>
      <w:r w:rsidRPr="00A041CF">
        <w:rPr>
          <w:rFonts w:cs="Arial"/>
        </w:rPr>
        <w:t xml:space="preserve">in P. Cloke, T. Marsden and P. Mooney (Eds.). </w:t>
      </w:r>
      <w:r w:rsidRPr="00A041CF">
        <w:rPr>
          <w:rFonts w:cs="Arial"/>
          <w:i/>
        </w:rPr>
        <w:t>Handbook of Rural Studies</w:t>
      </w:r>
      <w:r>
        <w:rPr>
          <w:rFonts w:cs="Arial"/>
        </w:rPr>
        <w:t>. Sage: London, pp.133-148.</w:t>
      </w:r>
    </w:p>
    <w:p w14:paraId="0FD10D58" w14:textId="77777777" w:rsidR="00833C6A" w:rsidRPr="005D11CA" w:rsidRDefault="00833C6A" w:rsidP="007B416A">
      <w:pPr>
        <w:jc w:val="both"/>
        <w:rPr>
          <w:rFonts w:cs="Arial"/>
        </w:rPr>
      </w:pPr>
    </w:p>
    <w:p w14:paraId="61F9B3BF" w14:textId="5D1F76EB" w:rsidR="00833C6A" w:rsidRPr="005D11CA" w:rsidRDefault="00833C6A" w:rsidP="007B416A">
      <w:pPr>
        <w:jc w:val="both"/>
        <w:rPr>
          <w:rFonts w:cs="Arial"/>
        </w:rPr>
      </w:pPr>
      <w:r w:rsidRPr="005D11CA">
        <w:rPr>
          <w:rFonts w:cs="Arial"/>
        </w:rPr>
        <w:t>Shubin</w:t>
      </w:r>
      <w:r w:rsidR="008242B5" w:rsidRPr="005D11CA">
        <w:rPr>
          <w:rFonts w:cs="Arial"/>
        </w:rPr>
        <w:t>,</w:t>
      </w:r>
      <w:r w:rsidR="00A041CF">
        <w:rPr>
          <w:rFonts w:cs="Arial"/>
        </w:rPr>
        <w:t xml:space="preserve"> S. (2010)</w:t>
      </w:r>
      <w:r w:rsidRPr="005D11CA">
        <w:rPr>
          <w:rFonts w:cs="Arial"/>
        </w:rPr>
        <w:t xml:space="preserve"> Cultural dimensions of pove</w:t>
      </w:r>
      <w:r w:rsidR="00A041CF">
        <w:rPr>
          <w:rFonts w:cs="Arial"/>
        </w:rPr>
        <w:t>rty in rural Ireland and Russia,</w:t>
      </w:r>
      <w:r w:rsidRPr="005D11CA">
        <w:rPr>
          <w:rFonts w:cs="Arial"/>
        </w:rPr>
        <w:t xml:space="preserve"> </w:t>
      </w:r>
      <w:r w:rsidRPr="00A041CF">
        <w:rPr>
          <w:rFonts w:cs="Arial"/>
          <w:i/>
        </w:rPr>
        <w:t>Transactions of the Institute of British Geographers</w:t>
      </w:r>
      <w:r w:rsidR="00A041CF">
        <w:rPr>
          <w:rFonts w:cs="Arial"/>
        </w:rPr>
        <w:t xml:space="preserve"> </w:t>
      </w:r>
      <w:r w:rsidRPr="005D11CA">
        <w:rPr>
          <w:rFonts w:cs="Arial"/>
        </w:rPr>
        <w:t>35</w:t>
      </w:r>
      <w:r w:rsidR="00A041CF">
        <w:rPr>
          <w:rFonts w:cs="Arial"/>
        </w:rPr>
        <w:t>(4)</w:t>
      </w:r>
      <w:r w:rsidRPr="005D11CA">
        <w:rPr>
          <w:rFonts w:cs="Arial"/>
        </w:rPr>
        <w:t>, pp. 555–570.</w:t>
      </w:r>
    </w:p>
    <w:p w14:paraId="4AAB5815" w14:textId="77777777" w:rsidR="008242B5" w:rsidRPr="005D11CA" w:rsidRDefault="008242B5" w:rsidP="007B416A">
      <w:pPr>
        <w:jc w:val="both"/>
        <w:rPr>
          <w:rFonts w:cs="Arial"/>
        </w:rPr>
      </w:pPr>
    </w:p>
    <w:p w14:paraId="2A5EFF90" w14:textId="59826BE2" w:rsidR="008242B5" w:rsidRPr="005D11CA" w:rsidRDefault="00A041CF" w:rsidP="007B416A">
      <w:pPr>
        <w:jc w:val="both"/>
        <w:rPr>
          <w:rFonts w:cs="Arial"/>
        </w:rPr>
      </w:pPr>
      <w:r>
        <w:rPr>
          <w:rFonts w:cs="Arial"/>
        </w:rPr>
        <w:t>Shucksmith, M. (2000)</w:t>
      </w:r>
      <w:r w:rsidR="008242B5" w:rsidRPr="005D11CA">
        <w:rPr>
          <w:rFonts w:cs="Arial"/>
        </w:rPr>
        <w:t xml:space="preserve"> </w:t>
      </w:r>
      <w:r w:rsidR="008242B5" w:rsidRPr="00A041CF">
        <w:rPr>
          <w:rFonts w:cs="Arial"/>
          <w:i/>
        </w:rPr>
        <w:t>Exclusive Countryside? Social Inclusion and Regeneration in Rural Areas</w:t>
      </w:r>
      <w:r w:rsidR="008242B5" w:rsidRPr="005D11CA">
        <w:rPr>
          <w:rFonts w:cs="Arial"/>
        </w:rPr>
        <w:t xml:space="preserve">. </w:t>
      </w:r>
      <w:r>
        <w:rPr>
          <w:rFonts w:cs="Arial"/>
        </w:rPr>
        <w:t xml:space="preserve">York: </w:t>
      </w:r>
      <w:r w:rsidR="008242B5" w:rsidRPr="005D11CA">
        <w:rPr>
          <w:rFonts w:cs="Arial"/>
        </w:rPr>
        <w:t>Jo</w:t>
      </w:r>
      <w:r>
        <w:rPr>
          <w:rFonts w:cs="Arial"/>
        </w:rPr>
        <w:t>seph Rowntree Foundation</w:t>
      </w:r>
      <w:r w:rsidR="008242B5" w:rsidRPr="005D11CA">
        <w:rPr>
          <w:rFonts w:cs="Arial"/>
        </w:rPr>
        <w:t>.</w:t>
      </w:r>
    </w:p>
    <w:p w14:paraId="5E1FFE75" w14:textId="77777777" w:rsidR="00640CA0" w:rsidRPr="005D11CA" w:rsidRDefault="00640CA0" w:rsidP="007B416A">
      <w:pPr>
        <w:jc w:val="both"/>
        <w:rPr>
          <w:rFonts w:cs="Arial"/>
        </w:rPr>
      </w:pPr>
    </w:p>
    <w:p w14:paraId="0C71B84E" w14:textId="1B2207B7" w:rsidR="00640CA0" w:rsidRPr="005D11CA" w:rsidRDefault="00640CA0" w:rsidP="007B416A">
      <w:pPr>
        <w:jc w:val="both"/>
        <w:rPr>
          <w:rFonts w:cs="Arial"/>
        </w:rPr>
      </w:pPr>
      <w:r w:rsidRPr="005D11CA">
        <w:rPr>
          <w:rFonts w:cs="Arial"/>
        </w:rPr>
        <w:t xml:space="preserve">Smith, D.P. and Phillips, D. </w:t>
      </w:r>
      <w:r w:rsidR="00A041CF">
        <w:rPr>
          <w:rFonts w:cs="Arial"/>
        </w:rPr>
        <w:t>(</w:t>
      </w:r>
      <w:r w:rsidRPr="005D11CA">
        <w:rPr>
          <w:rFonts w:cs="Arial"/>
        </w:rPr>
        <w:t>2001</w:t>
      </w:r>
      <w:r w:rsidR="00A041CF">
        <w:rPr>
          <w:rFonts w:cs="Arial"/>
        </w:rPr>
        <w:t>)</w:t>
      </w:r>
      <w:r w:rsidRPr="005D11CA">
        <w:rPr>
          <w:rFonts w:cs="Arial"/>
        </w:rPr>
        <w:t xml:space="preserve"> Socio-cultural representations o</w:t>
      </w:r>
      <w:r w:rsidR="00A041CF">
        <w:rPr>
          <w:rFonts w:cs="Arial"/>
        </w:rPr>
        <w:t xml:space="preserve">f greentrified Pennine rurality, </w:t>
      </w:r>
      <w:r w:rsidR="00A041CF" w:rsidRPr="00A041CF">
        <w:rPr>
          <w:rFonts w:cs="Arial"/>
          <w:i/>
        </w:rPr>
        <w:t>Journal of Rural Studies</w:t>
      </w:r>
      <w:r w:rsidR="00A041CF">
        <w:rPr>
          <w:rFonts w:cs="Arial"/>
        </w:rPr>
        <w:t xml:space="preserve"> 17(4),</w:t>
      </w:r>
      <w:r w:rsidRPr="005D11CA">
        <w:rPr>
          <w:rFonts w:cs="Arial"/>
        </w:rPr>
        <w:t xml:space="preserve"> </w:t>
      </w:r>
      <w:r w:rsidR="00A041CF">
        <w:rPr>
          <w:rFonts w:cs="Arial"/>
        </w:rPr>
        <w:t>pp.</w:t>
      </w:r>
      <w:r w:rsidRPr="005D11CA">
        <w:rPr>
          <w:rFonts w:cs="Arial"/>
        </w:rPr>
        <w:t>457–469.</w:t>
      </w:r>
    </w:p>
    <w:p w14:paraId="4D9A2CD1" w14:textId="77777777" w:rsidR="00A14B78" w:rsidRPr="005D11CA" w:rsidRDefault="00A14B78" w:rsidP="007B416A">
      <w:pPr>
        <w:jc w:val="both"/>
        <w:rPr>
          <w:rFonts w:cs="Arial"/>
        </w:rPr>
      </w:pPr>
    </w:p>
    <w:p w14:paraId="2EB63C12" w14:textId="24604FD7" w:rsidR="00A14B78" w:rsidRPr="005D11CA" w:rsidRDefault="00A041CF" w:rsidP="007B416A">
      <w:pPr>
        <w:jc w:val="both"/>
        <w:rPr>
          <w:rFonts w:cs="Arial"/>
        </w:rPr>
      </w:pPr>
      <w:r>
        <w:rPr>
          <w:rFonts w:cs="Arial"/>
        </w:rPr>
        <w:t>Spencer, S., Ruhs, M. and Rogaly, B.</w:t>
      </w:r>
      <w:r w:rsidR="00A14B78" w:rsidRPr="005D11CA">
        <w:rPr>
          <w:rFonts w:cs="Arial"/>
        </w:rPr>
        <w:t xml:space="preserve"> </w:t>
      </w:r>
      <w:r>
        <w:rPr>
          <w:rFonts w:cs="Arial"/>
        </w:rPr>
        <w:t>(2007)</w:t>
      </w:r>
      <w:r w:rsidR="00A14B78" w:rsidRPr="005D11CA">
        <w:rPr>
          <w:rFonts w:cs="Arial"/>
        </w:rPr>
        <w:t xml:space="preserve"> </w:t>
      </w:r>
      <w:r w:rsidR="00A14B78" w:rsidRPr="00A041CF">
        <w:rPr>
          <w:rFonts w:cs="Arial"/>
          <w:i/>
        </w:rPr>
        <w:t>‘Migrants’ lives beyond the workplace: The experiences of Central and East Europeans in the UK</w:t>
      </w:r>
      <w:r w:rsidR="00A14B78" w:rsidRPr="005D11CA">
        <w:rPr>
          <w:rFonts w:cs="Arial"/>
        </w:rPr>
        <w:t xml:space="preserve">. </w:t>
      </w:r>
      <w:r>
        <w:rPr>
          <w:rFonts w:cs="Arial"/>
        </w:rPr>
        <w:t>York: Joseph Rowntree Foundation.</w:t>
      </w:r>
    </w:p>
    <w:p w14:paraId="50AB891B" w14:textId="77777777" w:rsidR="00A14B78" w:rsidRPr="005D11CA" w:rsidRDefault="00A14B78" w:rsidP="007B416A">
      <w:pPr>
        <w:jc w:val="both"/>
        <w:rPr>
          <w:rFonts w:cs="Arial"/>
        </w:rPr>
      </w:pPr>
    </w:p>
    <w:p w14:paraId="5FB7AB3F" w14:textId="15FD5CCE" w:rsidR="00A14B78" w:rsidRPr="005D11CA" w:rsidRDefault="00A041CF" w:rsidP="007B416A">
      <w:pPr>
        <w:jc w:val="both"/>
        <w:rPr>
          <w:rFonts w:cs="Arial"/>
        </w:rPr>
      </w:pPr>
      <w:r>
        <w:rPr>
          <w:rFonts w:cs="Arial"/>
        </w:rPr>
        <w:t>Sumption, M. and Somerville, W.</w:t>
      </w:r>
      <w:r w:rsidR="00A14B78" w:rsidRPr="005D11CA">
        <w:rPr>
          <w:rFonts w:cs="Arial"/>
        </w:rPr>
        <w:t xml:space="preserve"> </w:t>
      </w:r>
      <w:r>
        <w:rPr>
          <w:rFonts w:cs="Arial"/>
        </w:rPr>
        <w:t>(</w:t>
      </w:r>
      <w:r w:rsidR="00A14B78" w:rsidRPr="005D11CA">
        <w:rPr>
          <w:rFonts w:cs="Arial"/>
        </w:rPr>
        <w:t>2009</w:t>
      </w:r>
      <w:r>
        <w:rPr>
          <w:rFonts w:cs="Arial"/>
        </w:rPr>
        <w:t>)</w:t>
      </w:r>
      <w:r w:rsidR="00A14B78" w:rsidRPr="005D11CA">
        <w:rPr>
          <w:rFonts w:cs="Arial"/>
        </w:rPr>
        <w:t xml:space="preserve"> </w:t>
      </w:r>
      <w:r w:rsidR="00A14B78" w:rsidRPr="00A041CF">
        <w:rPr>
          <w:rFonts w:cs="Arial"/>
          <w:i/>
        </w:rPr>
        <w:t>Immigration in the United Kingdom: The recession and beyond</w:t>
      </w:r>
      <w:r>
        <w:rPr>
          <w:rFonts w:cs="Arial"/>
        </w:rPr>
        <w:t>.</w:t>
      </w:r>
      <w:r w:rsidR="00A14B78" w:rsidRPr="005D11CA">
        <w:rPr>
          <w:rFonts w:cs="Arial"/>
        </w:rPr>
        <w:t xml:space="preserve"> Equality and Human Rights Commissio</w:t>
      </w:r>
      <w:r w:rsidR="007B416A">
        <w:rPr>
          <w:rFonts w:cs="Arial"/>
        </w:rPr>
        <w:t>n: Migration Policy Institute, London.</w:t>
      </w:r>
    </w:p>
    <w:p w14:paraId="16B2D1FB" w14:textId="77777777" w:rsidR="00E46C2B" w:rsidRPr="005D11CA" w:rsidRDefault="00E46C2B" w:rsidP="007B416A">
      <w:pPr>
        <w:jc w:val="both"/>
        <w:rPr>
          <w:rFonts w:cs="Arial"/>
        </w:rPr>
      </w:pPr>
    </w:p>
    <w:p w14:paraId="652E3783" w14:textId="68A6B393" w:rsidR="00E46C2B" w:rsidRPr="005D11CA" w:rsidRDefault="007B416A" w:rsidP="007B416A">
      <w:pPr>
        <w:jc w:val="both"/>
        <w:rPr>
          <w:rFonts w:cs="Arial"/>
        </w:rPr>
      </w:pPr>
      <w:r>
        <w:rPr>
          <w:rFonts w:cs="Arial"/>
        </w:rPr>
        <w:t>Thrift, N. (1999)</w:t>
      </w:r>
      <w:r w:rsidR="00E46C2B" w:rsidRPr="005D11CA">
        <w:rPr>
          <w:rFonts w:cs="Arial"/>
        </w:rPr>
        <w:t xml:space="preserve"> S</w:t>
      </w:r>
      <w:r>
        <w:rPr>
          <w:rFonts w:cs="Arial"/>
        </w:rPr>
        <w:t>teps toward an ecology of place, in</w:t>
      </w:r>
      <w:r w:rsidR="00E46C2B" w:rsidRPr="005D11CA">
        <w:rPr>
          <w:rFonts w:cs="Arial"/>
        </w:rPr>
        <w:t xml:space="preserve"> </w:t>
      </w:r>
      <w:r>
        <w:rPr>
          <w:rFonts w:cs="Arial"/>
        </w:rPr>
        <w:t>D. Massey, J. Allen, P. Sarre (Eds.)</w:t>
      </w:r>
      <w:r w:rsidR="00E46C2B" w:rsidRPr="005D11CA">
        <w:rPr>
          <w:rFonts w:cs="Arial"/>
        </w:rPr>
        <w:t xml:space="preserve"> </w:t>
      </w:r>
      <w:r w:rsidR="00E46C2B" w:rsidRPr="007B416A">
        <w:rPr>
          <w:rFonts w:cs="Arial"/>
          <w:i/>
        </w:rPr>
        <w:t>Human Geography Today</w:t>
      </w:r>
      <w:r>
        <w:rPr>
          <w:rFonts w:cs="Arial"/>
        </w:rPr>
        <w:t>. Polity:</w:t>
      </w:r>
      <w:r w:rsidR="00E46C2B" w:rsidRPr="005D11CA">
        <w:rPr>
          <w:rFonts w:cs="Arial"/>
        </w:rPr>
        <w:t xml:space="preserve"> Cambridge, pp. 295–322.</w:t>
      </w:r>
    </w:p>
    <w:p w14:paraId="243172F2" w14:textId="77777777" w:rsidR="00A14B78" w:rsidRPr="005D11CA" w:rsidRDefault="00A14B78" w:rsidP="007B416A">
      <w:pPr>
        <w:jc w:val="both"/>
        <w:rPr>
          <w:rFonts w:cs="Arial"/>
        </w:rPr>
      </w:pPr>
    </w:p>
    <w:p w14:paraId="18136656" w14:textId="38D08CB2" w:rsidR="00A14B78" w:rsidRPr="005D11CA" w:rsidRDefault="007B416A" w:rsidP="007B416A">
      <w:pPr>
        <w:jc w:val="both"/>
        <w:rPr>
          <w:rFonts w:cs="Arial"/>
        </w:rPr>
      </w:pPr>
      <w:r>
        <w:rPr>
          <w:rFonts w:cs="Arial"/>
        </w:rPr>
        <w:t>Trevena, P., McGhee, D. and Heath, S.</w:t>
      </w:r>
      <w:r w:rsidR="00A14B78" w:rsidRPr="005D11CA">
        <w:rPr>
          <w:rFonts w:cs="Arial"/>
        </w:rPr>
        <w:t xml:space="preserve"> </w:t>
      </w:r>
      <w:r>
        <w:rPr>
          <w:rFonts w:cs="Arial"/>
        </w:rPr>
        <w:t>(</w:t>
      </w:r>
      <w:r w:rsidR="00A14B78" w:rsidRPr="005D11CA">
        <w:rPr>
          <w:rFonts w:cs="Arial"/>
        </w:rPr>
        <w:t>2013</w:t>
      </w:r>
      <w:r>
        <w:rPr>
          <w:rFonts w:cs="Arial"/>
        </w:rPr>
        <w:t>)</w:t>
      </w:r>
      <w:r w:rsidR="00A14B78" w:rsidRPr="005D11CA">
        <w:rPr>
          <w:rFonts w:cs="Arial"/>
        </w:rPr>
        <w:t xml:space="preserve"> Location, location? A critical examination of patterns and determinants of internal mobility amongst post-acce</w:t>
      </w:r>
      <w:r>
        <w:rPr>
          <w:rFonts w:cs="Arial"/>
        </w:rPr>
        <w:t>ssion Polish migrants in the UK,</w:t>
      </w:r>
      <w:r w:rsidR="00A14B78" w:rsidRPr="005D11CA">
        <w:rPr>
          <w:rFonts w:cs="Arial"/>
        </w:rPr>
        <w:t xml:space="preserve"> </w:t>
      </w:r>
      <w:r w:rsidR="00A14B78" w:rsidRPr="007B416A">
        <w:rPr>
          <w:rFonts w:cs="Arial"/>
          <w:i/>
        </w:rPr>
        <w:t>Population Space and Place</w:t>
      </w:r>
      <w:r w:rsidR="00A14B78" w:rsidRPr="005D11CA">
        <w:rPr>
          <w:rFonts w:cs="Arial"/>
        </w:rPr>
        <w:t xml:space="preserve"> 19(6), pp.671-687.</w:t>
      </w:r>
    </w:p>
    <w:p w14:paraId="6CCC7474" w14:textId="77777777" w:rsidR="00A14B78" w:rsidRPr="005D11CA" w:rsidRDefault="00A14B78" w:rsidP="007B416A">
      <w:pPr>
        <w:jc w:val="both"/>
      </w:pPr>
    </w:p>
    <w:p w14:paraId="59297BF0" w14:textId="77777777" w:rsidR="007B416A" w:rsidRPr="005D11CA" w:rsidRDefault="007B416A" w:rsidP="007B48AC">
      <w:pPr>
        <w:jc w:val="both"/>
        <w:outlineLvl w:val="0"/>
      </w:pPr>
      <w:r>
        <w:t>Woods, M.</w:t>
      </w:r>
      <w:r w:rsidRPr="005D11CA">
        <w:t xml:space="preserve"> </w:t>
      </w:r>
      <w:r>
        <w:t>(2011)</w:t>
      </w:r>
      <w:r w:rsidRPr="005D11CA">
        <w:t xml:space="preserve"> </w:t>
      </w:r>
      <w:r w:rsidRPr="007B416A">
        <w:rPr>
          <w:i/>
        </w:rPr>
        <w:t>Rural</w:t>
      </w:r>
      <w:r w:rsidRPr="005D11CA">
        <w:rPr>
          <w:i/>
        </w:rPr>
        <w:t xml:space="preserve">. </w:t>
      </w:r>
      <w:r>
        <w:t>Routledge:</w:t>
      </w:r>
      <w:r w:rsidRPr="005D11CA">
        <w:t xml:space="preserve"> Oxon</w:t>
      </w:r>
      <w:r>
        <w:t>.</w:t>
      </w:r>
    </w:p>
    <w:p w14:paraId="5DCFDE45" w14:textId="77777777" w:rsidR="00A14B78" w:rsidRPr="005D11CA" w:rsidRDefault="00A14B78" w:rsidP="007B416A">
      <w:pPr>
        <w:jc w:val="both"/>
      </w:pPr>
    </w:p>
    <w:p w14:paraId="0A8EF747" w14:textId="16C0C364" w:rsidR="00A14B78" w:rsidRPr="005D11CA" w:rsidRDefault="007B416A" w:rsidP="007B416A">
      <w:pPr>
        <w:jc w:val="both"/>
      </w:pPr>
      <w:r>
        <w:t>Woods, M.</w:t>
      </w:r>
      <w:r w:rsidR="00A14B78" w:rsidRPr="005D11CA">
        <w:t xml:space="preserve"> </w:t>
      </w:r>
      <w:r>
        <w:t>(</w:t>
      </w:r>
      <w:r w:rsidR="00A14B78" w:rsidRPr="005D11CA">
        <w:t>2010</w:t>
      </w:r>
      <w:r>
        <w:t>)</w:t>
      </w:r>
      <w:r w:rsidR="00A14B78" w:rsidRPr="005D11CA">
        <w:t xml:space="preserve"> Performing rurality and pra</w:t>
      </w:r>
      <w:r>
        <w:t>ctising rural geography,</w:t>
      </w:r>
      <w:r w:rsidR="00A14B78" w:rsidRPr="005D11CA">
        <w:t xml:space="preserve"> </w:t>
      </w:r>
      <w:r w:rsidR="00A14B78" w:rsidRPr="007B416A">
        <w:rPr>
          <w:i/>
        </w:rPr>
        <w:t>Progress in Human Geography</w:t>
      </w:r>
      <w:r w:rsidR="00A14B78" w:rsidRPr="005D11CA">
        <w:t xml:space="preserve"> 34(6), pp.835–846.</w:t>
      </w:r>
    </w:p>
    <w:p w14:paraId="49F4D245" w14:textId="77777777" w:rsidR="007B416A" w:rsidRDefault="007B416A" w:rsidP="007B416A">
      <w:pPr>
        <w:jc w:val="both"/>
        <w:outlineLvl w:val="0"/>
      </w:pPr>
    </w:p>
    <w:p w14:paraId="3A397972" w14:textId="77777777" w:rsidR="007B416A" w:rsidRPr="005D11CA" w:rsidRDefault="007B416A" w:rsidP="007B48AC">
      <w:pPr>
        <w:jc w:val="both"/>
        <w:outlineLvl w:val="0"/>
      </w:pPr>
      <w:r>
        <w:t>Woods, M.</w:t>
      </w:r>
      <w:r w:rsidRPr="005D11CA">
        <w:t xml:space="preserve"> </w:t>
      </w:r>
      <w:r>
        <w:t>(</w:t>
      </w:r>
      <w:r w:rsidRPr="005D11CA">
        <w:t>2009</w:t>
      </w:r>
      <w:r>
        <w:t xml:space="preserve">) </w:t>
      </w:r>
      <w:r w:rsidRPr="007B416A">
        <w:rPr>
          <w:i/>
        </w:rPr>
        <w:t>Rural Geography</w:t>
      </w:r>
      <w:r>
        <w:t>.  Sage: London.</w:t>
      </w:r>
    </w:p>
    <w:p w14:paraId="34DC05BA" w14:textId="77777777" w:rsidR="00A14B78" w:rsidRPr="005D11CA" w:rsidRDefault="00A14B78" w:rsidP="007B416A">
      <w:pPr>
        <w:jc w:val="both"/>
      </w:pPr>
    </w:p>
    <w:p w14:paraId="77D48982" w14:textId="439DBBF4" w:rsidR="00A14B78" w:rsidRPr="005D11CA" w:rsidRDefault="007B416A" w:rsidP="007B416A">
      <w:pPr>
        <w:jc w:val="both"/>
      </w:pPr>
      <w:r>
        <w:t>Woodward, R.</w:t>
      </w:r>
      <w:r w:rsidR="00A14B78" w:rsidRPr="005D11CA">
        <w:t xml:space="preserve"> </w:t>
      </w:r>
      <w:r>
        <w:t>(1996)</w:t>
      </w:r>
      <w:r w:rsidR="00A14B78" w:rsidRPr="005D11CA">
        <w:t xml:space="preserve"> ‘Deprivation’ and ‘the rural’: an investigatio</w:t>
      </w:r>
      <w:r>
        <w:t>n into contradictory discourses,</w:t>
      </w:r>
      <w:r w:rsidR="00A14B78" w:rsidRPr="005D11CA">
        <w:t xml:space="preserve"> </w:t>
      </w:r>
      <w:r w:rsidR="00A14B78" w:rsidRPr="007B416A">
        <w:rPr>
          <w:i/>
        </w:rPr>
        <w:t>Journal of Rural Studies</w:t>
      </w:r>
      <w:r w:rsidR="00A14B78" w:rsidRPr="005D11CA">
        <w:t xml:space="preserve"> 12</w:t>
      </w:r>
      <w:r>
        <w:t>(1)</w:t>
      </w:r>
      <w:r w:rsidR="00A14B78" w:rsidRPr="005D11CA">
        <w:t>, pp.55-67.</w:t>
      </w:r>
    </w:p>
    <w:p w14:paraId="2FAC315F" w14:textId="77777777" w:rsidR="00A14B78" w:rsidRPr="005D11CA" w:rsidRDefault="00A14B78" w:rsidP="007B416A">
      <w:pPr>
        <w:jc w:val="both"/>
      </w:pPr>
    </w:p>
    <w:p w14:paraId="7BEEC7C6" w14:textId="1193B666" w:rsidR="00A14B78" w:rsidRPr="005D11CA" w:rsidRDefault="007B416A" w:rsidP="007B416A">
      <w:pPr>
        <w:jc w:val="both"/>
      </w:pPr>
      <w:r>
        <w:t>Yin, R.M.</w:t>
      </w:r>
      <w:r w:rsidR="00A14B78" w:rsidRPr="005D11CA">
        <w:t xml:space="preserve"> </w:t>
      </w:r>
      <w:r>
        <w:t>(2009)</w:t>
      </w:r>
      <w:r w:rsidR="00A14B78" w:rsidRPr="005D11CA">
        <w:t xml:space="preserve"> </w:t>
      </w:r>
      <w:r w:rsidR="00A14B78" w:rsidRPr="007B416A">
        <w:rPr>
          <w:i/>
        </w:rPr>
        <w:t xml:space="preserve">Case Study Research: Design and Methods: Applied Social </w:t>
      </w:r>
      <w:r w:rsidRPr="007B416A">
        <w:rPr>
          <w:i/>
        </w:rPr>
        <w:t>Research Methods (</w:t>
      </w:r>
      <w:r w:rsidR="00A14B78" w:rsidRPr="007B416A">
        <w:rPr>
          <w:i/>
        </w:rPr>
        <w:t>4th edition</w:t>
      </w:r>
      <w:r w:rsidRPr="007B416A">
        <w:rPr>
          <w:i/>
        </w:rPr>
        <w:t>).</w:t>
      </w:r>
      <w:r>
        <w:t xml:space="preserve"> Sage:</w:t>
      </w:r>
      <w:r w:rsidR="00A14B78" w:rsidRPr="005D11CA">
        <w:t xml:space="preserve"> London.</w:t>
      </w:r>
    </w:p>
    <w:p w14:paraId="09D0A5E3" w14:textId="77777777" w:rsidR="00404753" w:rsidRPr="00404753" w:rsidRDefault="00404753" w:rsidP="00404753"/>
    <w:sectPr w:rsidR="00404753" w:rsidRPr="00404753" w:rsidSect="00A161BD">
      <w:footerReference w:type="even" r:id="rId13"/>
      <w:footerReference w:type="default" r:id="rId14"/>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756120" w14:textId="77777777" w:rsidR="00975DD6" w:rsidRDefault="00975DD6" w:rsidP="00CA1090">
      <w:r>
        <w:separator/>
      </w:r>
    </w:p>
  </w:endnote>
  <w:endnote w:type="continuationSeparator" w:id="0">
    <w:p w14:paraId="411988EC" w14:textId="77777777" w:rsidR="00975DD6" w:rsidRDefault="00975DD6" w:rsidP="00CA10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Lucida Grande">
    <w:altName w:val="Segoe UI"/>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4D074B" w14:textId="77777777" w:rsidR="00975DD6" w:rsidRDefault="00975DD6" w:rsidP="00B12EC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3F6E21B" w14:textId="77777777" w:rsidR="00975DD6" w:rsidRDefault="00975DD6" w:rsidP="00EF7887">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A1DE87" w14:textId="77777777" w:rsidR="00975DD6" w:rsidRDefault="00975DD6" w:rsidP="00B12EC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61920">
      <w:rPr>
        <w:rStyle w:val="PageNumber"/>
        <w:noProof/>
      </w:rPr>
      <w:t>1</w:t>
    </w:r>
    <w:r>
      <w:rPr>
        <w:rStyle w:val="PageNumber"/>
      </w:rPr>
      <w:fldChar w:fldCharType="end"/>
    </w:r>
  </w:p>
  <w:p w14:paraId="2EEF050F" w14:textId="77777777" w:rsidR="00975DD6" w:rsidRDefault="00975DD6" w:rsidP="00EF7887">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2E4FDE" w14:textId="77777777" w:rsidR="00975DD6" w:rsidRDefault="00975DD6" w:rsidP="00CA1090">
      <w:r>
        <w:separator/>
      </w:r>
    </w:p>
  </w:footnote>
  <w:footnote w:type="continuationSeparator" w:id="0">
    <w:p w14:paraId="3359B634" w14:textId="77777777" w:rsidR="00975DD6" w:rsidRDefault="00975DD6" w:rsidP="00CA1090">
      <w:r>
        <w:continuationSeparator/>
      </w:r>
    </w:p>
  </w:footnote>
  <w:footnote w:id="1">
    <w:p w14:paraId="5CA89676" w14:textId="77777777" w:rsidR="00975DD6" w:rsidRPr="00BB0CF6" w:rsidRDefault="00975DD6" w:rsidP="00F1187A">
      <w:pPr>
        <w:pStyle w:val="FootnoteText"/>
        <w:rPr>
          <w:lang w:val="en-US"/>
        </w:rPr>
      </w:pPr>
      <w:r>
        <w:rPr>
          <w:rStyle w:val="FootnoteReference"/>
        </w:rPr>
        <w:footnoteRef/>
      </w:r>
      <w:r>
        <w:t xml:space="preserve"> </w:t>
      </w:r>
      <w:r>
        <w:rPr>
          <w:lang w:val="en-US"/>
        </w:rPr>
        <w:t>The accession countries of Poland, Hungary, Czech Republic, Lithuania, Latvia, Estonia, Slovenia and Slovakia.</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B42C3"/>
    <w:multiLevelType w:val="hybridMultilevel"/>
    <w:tmpl w:val="72FA5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538192A"/>
    <w:multiLevelType w:val="hybridMultilevel"/>
    <w:tmpl w:val="2768346C"/>
    <w:lvl w:ilvl="0" w:tplc="70AAC494">
      <w:start w:val="1"/>
      <w:numFmt w:val="decimal"/>
      <w:lvlText w:val="%1."/>
      <w:lvlJc w:val="left"/>
      <w:pPr>
        <w:tabs>
          <w:tab w:val="num" w:pos="720"/>
        </w:tabs>
        <w:ind w:left="720" w:hanging="360"/>
      </w:pPr>
    </w:lvl>
    <w:lvl w:ilvl="1" w:tplc="0FAC8D34" w:tentative="1">
      <w:start w:val="1"/>
      <w:numFmt w:val="decimal"/>
      <w:lvlText w:val="%2."/>
      <w:lvlJc w:val="left"/>
      <w:pPr>
        <w:tabs>
          <w:tab w:val="num" w:pos="1440"/>
        </w:tabs>
        <w:ind w:left="1440" w:hanging="360"/>
      </w:pPr>
    </w:lvl>
    <w:lvl w:ilvl="2" w:tplc="A7F2A2E8" w:tentative="1">
      <w:start w:val="1"/>
      <w:numFmt w:val="decimal"/>
      <w:lvlText w:val="%3."/>
      <w:lvlJc w:val="left"/>
      <w:pPr>
        <w:tabs>
          <w:tab w:val="num" w:pos="2160"/>
        </w:tabs>
        <w:ind w:left="2160" w:hanging="360"/>
      </w:pPr>
    </w:lvl>
    <w:lvl w:ilvl="3" w:tplc="47480BAC" w:tentative="1">
      <w:start w:val="1"/>
      <w:numFmt w:val="decimal"/>
      <w:lvlText w:val="%4."/>
      <w:lvlJc w:val="left"/>
      <w:pPr>
        <w:tabs>
          <w:tab w:val="num" w:pos="2880"/>
        </w:tabs>
        <w:ind w:left="2880" w:hanging="360"/>
      </w:pPr>
    </w:lvl>
    <w:lvl w:ilvl="4" w:tplc="0164D488" w:tentative="1">
      <w:start w:val="1"/>
      <w:numFmt w:val="decimal"/>
      <w:lvlText w:val="%5."/>
      <w:lvlJc w:val="left"/>
      <w:pPr>
        <w:tabs>
          <w:tab w:val="num" w:pos="3600"/>
        </w:tabs>
        <w:ind w:left="3600" w:hanging="360"/>
      </w:pPr>
    </w:lvl>
    <w:lvl w:ilvl="5" w:tplc="1006177C" w:tentative="1">
      <w:start w:val="1"/>
      <w:numFmt w:val="decimal"/>
      <w:lvlText w:val="%6."/>
      <w:lvlJc w:val="left"/>
      <w:pPr>
        <w:tabs>
          <w:tab w:val="num" w:pos="4320"/>
        </w:tabs>
        <w:ind w:left="4320" w:hanging="360"/>
      </w:pPr>
    </w:lvl>
    <w:lvl w:ilvl="6" w:tplc="64CA21EC" w:tentative="1">
      <w:start w:val="1"/>
      <w:numFmt w:val="decimal"/>
      <w:lvlText w:val="%7."/>
      <w:lvlJc w:val="left"/>
      <w:pPr>
        <w:tabs>
          <w:tab w:val="num" w:pos="5040"/>
        </w:tabs>
        <w:ind w:left="5040" w:hanging="360"/>
      </w:pPr>
    </w:lvl>
    <w:lvl w:ilvl="7" w:tplc="B57E48EC" w:tentative="1">
      <w:start w:val="1"/>
      <w:numFmt w:val="decimal"/>
      <w:lvlText w:val="%8."/>
      <w:lvlJc w:val="left"/>
      <w:pPr>
        <w:tabs>
          <w:tab w:val="num" w:pos="5760"/>
        </w:tabs>
        <w:ind w:left="5760" w:hanging="360"/>
      </w:pPr>
    </w:lvl>
    <w:lvl w:ilvl="8" w:tplc="199A7E04" w:tentative="1">
      <w:start w:val="1"/>
      <w:numFmt w:val="decimal"/>
      <w:lvlText w:val="%9."/>
      <w:lvlJc w:val="left"/>
      <w:pPr>
        <w:tabs>
          <w:tab w:val="num" w:pos="6480"/>
        </w:tabs>
        <w:ind w:left="6480" w:hanging="360"/>
      </w:pPr>
    </w:lvl>
  </w:abstractNum>
  <w:abstractNum w:abstractNumId="2">
    <w:nsid w:val="26E72282"/>
    <w:multiLevelType w:val="hybridMultilevel"/>
    <w:tmpl w:val="3E0A917C"/>
    <w:lvl w:ilvl="0" w:tplc="E5602A56">
      <w:start w:val="1"/>
      <w:numFmt w:val="bullet"/>
      <w:lvlText w:val="•"/>
      <w:lvlJc w:val="left"/>
      <w:pPr>
        <w:tabs>
          <w:tab w:val="num" w:pos="720"/>
        </w:tabs>
        <w:ind w:left="720" w:hanging="360"/>
      </w:pPr>
      <w:rPr>
        <w:rFonts w:ascii="Arial" w:hAnsi="Arial" w:hint="default"/>
      </w:rPr>
    </w:lvl>
    <w:lvl w:ilvl="1" w:tplc="AC40823C" w:tentative="1">
      <w:start w:val="1"/>
      <w:numFmt w:val="bullet"/>
      <w:lvlText w:val="•"/>
      <w:lvlJc w:val="left"/>
      <w:pPr>
        <w:tabs>
          <w:tab w:val="num" w:pos="1440"/>
        </w:tabs>
        <w:ind w:left="1440" w:hanging="360"/>
      </w:pPr>
      <w:rPr>
        <w:rFonts w:ascii="Arial" w:hAnsi="Arial" w:hint="default"/>
      </w:rPr>
    </w:lvl>
    <w:lvl w:ilvl="2" w:tplc="DB4459F8" w:tentative="1">
      <w:start w:val="1"/>
      <w:numFmt w:val="bullet"/>
      <w:lvlText w:val="•"/>
      <w:lvlJc w:val="left"/>
      <w:pPr>
        <w:tabs>
          <w:tab w:val="num" w:pos="2160"/>
        </w:tabs>
        <w:ind w:left="2160" w:hanging="360"/>
      </w:pPr>
      <w:rPr>
        <w:rFonts w:ascii="Arial" w:hAnsi="Arial" w:hint="default"/>
      </w:rPr>
    </w:lvl>
    <w:lvl w:ilvl="3" w:tplc="D3F6454E" w:tentative="1">
      <w:start w:val="1"/>
      <w:numFmt w:val="bullet"/>
      <w:lvlText w:val="•"/>
      <w:lvlJc w:val="left"/>
      <w:pPr>
        <w:tabs>
          <w:tab w:val="num" w:pos="2880"/>
        </w:tabs>
        <w:ind w:left="2880" w:hanging="360"/>
      </w:pPr>
      <w:rPr>
        <w:rFonts w:ascii="Arial" w:hAnsi="Arial" w:hint="default"/>
      </w:rPr>
    </w:lvl>
    <w:lvl w:ilvl="4" w:tplc="1F569050" w:tentative="1">
      <w:start w:val="1"/>
      <w:numFmt w:val="bullet"/>
      <w:lvlText w:val="•"/>
      <w:lvlJc w:val="left"/>
      <w:pPr>
        <w:tabs>
          <w:tab w:val="num" w:pos="3600"/>
        </w:tabs>
        <w:ind w:left="3600" w:hanging="360"/>
      </w:pPr>
      <w:rPr>
        <w:rFonts w:ascii="Arial" w:hAnsi="Arial" w:hint="default"/>
      </w:rPr>
    </w:lvl>
    <w:lvl w:ilvl="5" w:tplc="F8F8C634" w:tentative="1">
      <w:start w:val="1"/>
      <w:numFmt w:val="bullet"/>
      <w:lvlText w:val="•"/>
      <w:lvlJc w:val="left"/>
      <w:pPr>
        <w:tabs>
          <w:tab w:val="num" w:pos="4320"/>
        </w:tabs>
        <w:ind w:left="4320" w:hanging="360"/>
      </w:pPr>
      <w:rPr>
        <w:rFonts w:ascii="Arial" w:hAnsi="Arial" w:hint="default"/>
      </w:rPr>
    </w:lvl>
    <w:lvl w:ilvl="6" w:tplc="416E8E04" w:tentative="1">
      <w:start w:val="1"/>
      <w:numFmt w:val="bullet"/>
      <w:lvlText w:val="•"/>
      <w:lvlJc w:val="left"/>
      <w:pPr>
        <w:tabs>
          <w:tab w:val="num" w:pos="5040"/>
        </w:tabs>
        <w:ind w:left="5040" w:hanging="360"/>
      </w:pPr>
      <w:rPr>
        <w:rFonts w:ascii="Arial" w:hAnsi="Arial" w:hint="default"/>
      </w:rPr>
    </w:lvl>
    <w:lvl w:ilvl="7" w:tplc="D82A7348" w:tentative="1">
      <w:start w:val="1"/>
      <w:numFmt w:val="bullet"/>
      <w:lvlText w:val="•"/>
      <w:lvlJc w:val="left"/>
      <w:pPr>
        <w:tabs>
          <w:tab w:val="num" w:pos="5760"/>
        </w:tabs>
        <w:ind w:left="5760" w:hanging="360"/>
      </w:pPr>
      <w:rPr>
        <w:rFonts w:ascii="Arial" w:hAnsi="Arial" w:hint="default"/>
      </w:rPr>
    </w:lvl>
    <w:lvl w:ilvl="8" w:tplc="2898CB88" w:tentative="1">
      <w:start w:val="1"/>
      <w:numFmt w:val="bullet"/>
      <w:lvlText w:val="•"/>
      <w:lvlJc w:val="left"/>
      <w:pPr>
        <w:tabs>
          <w:tab w:val="num" w:pos="6480"/>
        </w:tabs>
        <w:ind w:left="6480" w:hanging="360"/>
      </w:pPr>
      <w:rPr>
        <w:rFonts w:ascii="Arial" w:hAnsi="Arial" w:hint="default"/>
      </w:rPr>
    </w:lvl>
  </w:abstractNum>
  <w:abstractNum w:abstractNumId="3">
    <w:nsid w:val="2A634B28"/>
    <w:multiLevelType w:val="hybridMultilevel"/>
    <w:tmpl w:val="E9B0CD94"/>
    <w:lvl w:ilvl="0" w:tplc="157A4C0C">
      <w:start w:val="3"/>
      <w:numFmt w:val="bullet"/>
      <w:lvlText w:val="-"/>
      <w:lvlJc w:val="left"/>
      <w:pPr>
        <w:ind w:left="1080" w:hanging="360"/>
      </w:pPr>
      <w:rPr>
        <w:rFonts w:ascii="Cambria" w:eastAsiaTheme="minorEastAsia" w:hAnsi="Cambri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43666A02"/>
    <w:multiLevelType w:val="hybridMultilevel"/>
    <w:tmpl w:val="135042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88A22C5"/>
    <w:multiLevelType w:val="hybridMultilevel"/>
    <w:tmpl w:val="52167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DC63E54"/>
    <w:multiLevelType w:val="hybridMultilevel"/>
    <w:tmpl w:val="CD5253C4"/>
    <w:lvl w:ilvl="0" w:tplc="F3767658">
      <w:start w:val="1"/>
      <w:numFmt w:val="bullet"/>
      <w:lvlText w:val="-"/>
      <w:lvlJc w:val="left"/>
      <w:pPr>
        <w:tabs>
          <w:tab w:val="num" w:pos="720"/>
        </w:tabs>
        <w:ind w:left="720" w:hanging="360"/>
      </w:pPr>
      <w:rPr>
        <w:rFonts w:ascii="Times" w:hAnsi="Times" w:hint="default"/>
      </w:rPr>
    </w:lvl>
    <w:lvl w:ilvl="1" w:tplc="8A182596" w:tentative="1">
      <w:start w:val="1"/>
      <w:numFmt w:val="bullet"/>
      <w:lvlText w:val="-"/>
      <w:lvlJc w:val="left"/>
      <w:pPr>
        <w:tabs>
          <w:tab w:val="num" w:pos="1440"/>
        </w:tabs>
        <w:ind w:left="1440" w:hanging="360"/>
      </w:pPr>
      <w:rPr>
        <w:rFonts w:ascii="Times" w:hAnsi="Times" w:hint="default"/>
      </w:rPr>
    </w:lvl>
    <w:lvl w:ilvl="2" w:tplc="3AE6D660" w:tentative="1">
      <w:start w:val="1"/>
      <w:numFmt w:val="bullet"/>
      <w:lvlText w:val="-"/>
      <w:lvlJc w:val="left"/>
      <w:pPr>
        <w:tabs>
          <w:tab w:val="num" w:pos="2160"/>
        </w:tabs>
        <w:ind w:left="2160" w:hanging="360"/>
      </w:pPr>
      <w:rPr>
        <w:rFonts w:ascii="Times" w:hAnsi="Times" w:hint="default"/>
      </w:rPr>
    </w:lvl>
    <w:lvl w:ilvl="3" w:tplc="BEC2BE7C" w:tentative="1">
      <w:start w:val="1"/>
      <w:numFmt w:val="bullet"/>
      <w:lvlText w:val="-"/>
      <w:lvlJc w:val="left"/>
      <w:pPr>
        <w:tabs>
          <w:tab w:val="num" w:pos="2880"/>
        </w:tabs>
        <w:ind w:left="2880" w:hanging="360"/>
      </w:pPr>
      <w:rPr>
        <w:rFonts w:ascii="Times" w:hAnsi="Times" w:hint="default"/>
      </w:rPr>
    </w:lvl>
    <w:lvl w:ilvl="4" w:tplc="4238DA6E" w:tentative="1">
      <w:start w:val="1"/>
      <w:numFmt w:val="bullet"/>
      <w:lvlText w:val="-"/>
      <w:lvlJc w:val="left"/>
      <w:pPr>
        <w:tabs>
          <w:tab w:val="num" w:pos="3600"/>
        </w:tabs>
        <w:ind w:left="3600" w:hanging="360"/>
      </w:pPr>
      <w:rPr>
        <w:rFonts w:ascii="Times" w:hAnsi="Times" w:hint="default"/>
      </w:rPr>
    </w:lvl>
    <w:lvl w:ilvl="5" w:tplc="4A5875C8" w:tentative="1">
      <w:start w:val="1"/>
      <w:numFmt w:val="bullet"/>
      <w:lvlText w:val="-"/>
      <w:lvlJc w:val="left"/>
      <w:pPr>
        <w:tabs>
          <w:tab w:val="num" w:pos="4320"/>
        </w:tabs>
        <w:ind w:left="4320" w:hanging="360"/>
      </w:pPr>
      <w:rPr>
        <w:rFonts w:ascii="Times" w:hAnsi="Times" w:hint="default"/>
      </w:rPr>
    </w:lvl>
    <w:lvl w:ilvl="6" w:tplc="0E088DDA" w:tentative="1">
      <w:start w:val="1"/>
      <w:numFmt w:val="bullet"/>
      <w:lvlText w:val="-"/>
      <w:lvlJc w:val="left"/>
      <w:pPr>
        <w:tabs>
          <w:tab w:val="num" w:pos="5040"/>
        </w:tabs>
        <w:ind w:left="5040" w:hanging="360"/>
      </w:pPr>
      <w:rPr>
        <w:rFonts w:ascii="Times" w:hAnsi="Times" w:hint="default"/>
      </w:rPr>
    </w:lvl>
    <w:lvl w:ilvl="7" w:tplc="5914DBA2" w:tentative="1">
      <w:start w:val="1"/>
      <w:numFmt w:val="bullet"/>
      <w:lvlText w:val="-"/>
      <w:lvlJc w:val="left"/>
      <w:pPr>
        <w:tabs>
          <w:tab w:val="num" w:pos="5760"/>
        </w:tabs>
        <w:ind w:left="5760" w:hanging="360"/>
      </w:pPr>
      <w:rPr>
        <w:rFonts w:ascii="Times" w:hAnsi="Times" w:hint="default"/>
      </w:rPr>
    </w:lvl>
    <w:lvl w:ilvl="8" w:tplc="83BA023A" w:tentative="1">
      <w:start w:val="1"/>
      <w:numFmt w:val="bullet"/>
      <w:lvlText w:val="-"/>
      <w:lvlJc w:val="left"/>
      <w:pPr>
        <w:tabs>
          <w:tab w:val="num" w:pos="6480"/>
        </w:tabs>
        <w:ind w:left="6480" w:hanging="360"/>
      </w:pPr>
      <w:rPr>
        <w:rFonts w:ascii="Times" w:hAnsi="Times" w:hint="default"/>
      </w:rPr>
    </w:lvl>
  </w:abstractNum>
  <w:abstractNum w:abstractNumId="7">
    <w:nsid w:val="6C3505E5"/>
    <w:multiLevelType w:val="hybridMultilevel"/>
    <w:tmpl w:val="915CF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43E4512"/>
    <w:multiLevelType w:val="hybridMultilevel"/>
    <w:tmpl w:val="08DAE818"/>
    <w:lvl w:ilvl="0" w:tplc="5E1E1556">
      <w:start w:val="1"/>
      <w:numFmt w:val="bullet"/>
      <w:lvlText w:val="•"/>
      <w:lvlJc w:val="left"/>
      <w:pPr>
        <w:tabs>
          <w:tab w:val="num" w:pos="720"/>
        </w:tabs>
        <w:ind w:left="720" w:hanging="360"/>
      </w:pPr>
      <w:rPr>
        <w:rFonts w:ascii="Arial" w:hAnsi="Arial" w:hint="default"/>
      </w:rPr>
    </w:lvl>
    <w:lvl w:ilvl="1" w:tplc="E9B6AA8E" w:tentative="1">
      <w:start w:val="1"/>
      <w:numFmt w:val="bullet"/>
      <w:lvlText w:val="•"/>
      <w:lvlJc w:val="left"/>
      <w:pPr>
        <w:tabs>
          <w:tab w:val="num" w:pos="1440"/>
        </w:tabs>
        <w:ind w:left="1440" w:hanging="360"/>
      </w:pPr>
      <w:rPr>
        <w:rFonts w:ascii="Arial" w:hAnsi="Arial" w:hint="default"/>
      </w:rPr>
    </w:lvl>
    <w:lvl w:ilvl="2" w:tplc="7486C738" w:tentative="1">
      <w:start w:val="1"/>
      <w:numFmt w:val="bullet"/>
      <w:lvlText w:val="•"/>
      <w:lvlJc w:val="left"/>
      <w:pPr>
        <w:tabs>
          <w:tab w:val="num" w:pos="2160"/>
        </w:tabs>
        <w:ind w:left="2160" w:hanging="360"/>
      </w:pPr>
      <w:rPr>
        <w:rFonts w:ascii="Arial" w:hAnsi="Arial" w:hint="default"/>
      </w:rPr>
    </w:lvl>
    <w:lvl w:ilvl="3" w:tplc="42D07816" w:tentative="1">
      <w:start w:val="1"/>
      <w:numFmt w:val="bullet"/>
      <w:lvlText w:val="•"/>
      <w:lvlJc w:val="left"/>
      <w:pPr>
        <w:tabs>
          <w:tab w:val="num" w:pos="2880"/>
        </w:tabs>
        <w:ind w:left="2880" w:hanging="360"/>
      </w:pPr>
      <w:rPr>
        <w:rFonts w:ascii="Arial" w:hAnsi="Arial" w:hint="default"/>
      </w:rPr>
    </w:lvl>
    <w:lvl w:ilvl="4" w:tplc="5B901A2C" w:tentative="1">
      <w:start w:val="1"/>
      <w:numFmt w:val="bullet"/>
      <w:lvlText w:val="•"/>
      <w:lvlJc w:val="left"/>
      <w:pPr>
        <w:tabs>
          <w:tab w:val="num" w:pos="3600"/>
        </w:tabs>
        <w:ind w:left="3600" w:hanging="360"/>
      </w:pPr>
      <w:rPr>
        <w:rFonts w:ascii="Arial" w:hAnsi="Arial" w:hint="default"/>
      </w:rPr>
    </w:lvl>
    <w:lvl w:ilvl="5" w:tplc="5846F1FE" w:tentative="1">
      <w:start w:val="1"/>
      <w:numFmt w:val="bullet"/>
      <w:lvlText w:val="•"/>
      <w:lvlJc w:val="left"/>
      <w:pPr>
        <w:tabs>
          <w:tab w:val="num" w:pos="4320"/>
        </w:tabs>
        <w:ind w:left="4320" w:hanging="360"/>
      </w:pPr>
      <w:rPr>
        <w:rFonts w:ascii="Arial" w:hAnsi="Arial" w:hint="default"/>
      </w:rPr>
    </w:lvl>
    <w:lvl w:ilvl="6" w:tplc="277AC3D2" w:tentative="1">
      <w:start w:val="1"/>
      <w:numFmt w:val="bullet"/>
      <w:lvlText w:val="•"/>
      <w:lvlJc w:val="left"/>
      <w:pPr>
        <w:tabs>
          <w:tab w:val="num" w:pos="5040"/>
        </w:tabs>
        <w:ind w:left="5040" w:hanging="360"/>
      </w:pPr>
      <w:rPr>
        <w:rFonts w:ascii="Arial" w:hAnsi="Arial" w:hint="default"/>
      </w:rPr>
    </w:lvl>
    <w:lvl w:ilvl="7" w:tplc="DFE28598" w:tentative="1">
      <w:start w:val="1"/>
      <w:numFmt w:val="bullet"/>
      <w:lvlText w:val="•"/>
      <w:lvlJc w:val="left"/>
      <w:pPr>
        <w:tabs>
          <w:tab w:val="num" w:pos="5760"/>
        </w:tabs>
        <w:ind w:left="5760" w:hanging="360"/>
      </w:pPr>
      <w:rPr>
        <w:rFonts w:ascii="Arial" w:hAnsi="Arial" w:hint="default"/>
      </w:rPr>
    </w:lvl>
    <w:lvl w:ilvl="8" w:tplc="78920370" w:tentative="1">
      <w:start w:val="1"/>
      <w:numFmt w:val="bullet"/>
      <w:lvlText w:val="•"/>
      <w:lvlJc w:val="left"/>
      <w:pPr>
        <w:tabs>
          <w:tab w:val="num" w:pos="6480"/>
        </w:tabs>
        <w:ind w:left="6480" w:hanging="360"/>
      </w:pPr>
      <w:rPr>
        <w:rFonts w:ascii="Arial" w:hAnsi="Arial" w:hint="default"/>
      </w:rPr>
    </w:lvl>
  </w:abstractNum>
  <w:abstractNum w:abstractNumId="9">
    <w:nsid w:val="7F7B5F76"/>
    <w:multiLevelType w:val="hybridMultilevel"/>
    <w:tmpl w:val="17BC0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5"/>
  </w:num>
  <w:num w:numId="4">
    <w:abstractNumId w:val="4"/>
  </w:num>
  <w:num w:numId="5">
    <w:abstractNumId w:val="9"/>
  </w:num>
  <w:num w:numId="6">
    <w:abstractNumId w:val="0"/>
  </w:num>
  <w:num w:numId="7">
    <w:abstractNumId w:val="3"/>
  </w:num>
  <w:num w:numId="8">
    <w:abstractNumId w:val="8"/>
  </w:num>
  <w:num w:numId="9">
    <w:abstractNumId w:val="6"/>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4E5A"/>
    <w:rsid w:val="00001296"/>
    <w:rsid w:val="00001AF6"/>
    <w:rsid w:val="0000653C"/>
    <w:rsid w:val="00007BFA"/>
    <w:rsid w:val="00014C0C"/>
    <w:rsid w:val="00024A8E"/>
    <w:rsid w:val="00024DF7"/>
    <w:rsid w:val="00026FE7"/>
    <w:rsid w:val="00031881"/>
    <w:rsid w:val="0004151E"/>
    <w:rsid w:val="00043231"/>
    <w:rsid w:val="0004355A"/>
    <w:rsid w:val="00045857"/>
    <w:rsid w:val="00050CBD"/>
    <w:rsid w:val="000602DB"/>
    <w:rsid w:val="000612FA"/>
    <w:rsid w:val="000633FB"/>
    <w:rsid w:val="000659F7"/>
    <w:rsid w:val="0008126B"/>
    <w:rsid w:val="00084DE5"/>
    <w:rsid w:val="00085B69"/>
    <w:rsid w:val="00092777"/>
    <w:rsid w:val="00095C52"/>
    <w:rsid w:val="000A0779"/>
    <w:rsid w:val="000A2DE7"/>
    <w:rsid w:val="000A43EE"/>
    <w:rsid w:val="000B548C"/>
    <w:rsid w:val="000B6118"/>
    <w:rsid w:val="000B7EC9"/>
    <w:rsid w:val="000C08FB"/>
    <w:rsid w:val="000C141C"/>
    <w:rsid w:val="000C32BF"/>
    <w:rsid w:val="000C4B1D"/>
    <w:rsid w:val="000C5509"/>
    <w:rsid w:val="000D0DFF"/>
    <w:rsid w:val="000D3976"/>
    <w:rsid w:val="000D4BC6"/>
    <w:rsid w:val="000D68A2"/>
    <w:rsid w:val="000D750D"/>
    <w:rsid w:val="000D7924"/>
    <w:rsid w:val="000E29B6"/>
    <w:rsid w:val="000E5C90"/>
    <w:rsid w:val="000F5877"/>
    <w:rsid w:val="00102F63"/>
    <w:rsid w:val="001114D1"/>
    <w:rsid w:val="00111721"/>
    <w:rsid w:val="00114B2E"/>
    <w:rsid w:val="00121385"/>
    <w:rsid w:val="00131446"/>
    <w:rsid w:val="00141879"/>
    <w:rsid w:val="00141ADB"/>
    <w:rsid w:val="00146333"/>
    <w:rsid w:val="0014707F"/>
    <w:rsid w:val="00151AB7"/>
    <w:rsid w:val="00154FD2"/>
    <w:rsid w:val="00155488"/>
    <w:rsid w:val="001557B0"/>
    <w:rsid w:val="00157F7E"/>
    <w:rsid w:val="00163C3B"/>
    <w:rsid w:val="00164804"/>
    <w:rsid w:val="00171457"/>
    <w:rsid w:val="00172F43"/>
    <w:rsid w:val="001778FE"/>
    <w:rsid w:val="001849CA"/>
    <w:rsid w:val="001865E4"/>
    <w:rsid w:val="001A056B"/>
    <w:rsid w:val="001B481B"/>
    <w:rsid w:val="001B6AF9"/>
    <w:rsid w:val="001C0049"/>
    <w:rsid w:val="001D2859"/>
    <w:rsid w:val="001D3C81"/>
    <w:rsid w:val="001D4759"/>
    <w:rsid w:val="001D667A"/>
    <w:rsid w:val="001E128A"/>
    <w:rsid w:val="001F3FB7"/>
    <w:rsid w:val="001F4BC7"/>
    <w:rsid w:val="00200A0A"/>
    <w:rsid w:val="002137B8"/>
    <w:rsid w:val="00215463"/>
    <w:rsid w:val="0022094E"/>
    <w:rsid w:val="0023490A"/>
    <w:rsid w:val="00235056"/>
    <w:rsid w:val="002354E1"/>
    <w:rsid w:val="00241BBB"/>
    <w:rsid w:val="00245920"/>
    <w:rsid w:val="00247457"/>
    <w:rsid w:val="0025018C"/>
    <w:rsid w:val="00251550"/>
    <w:rsid w:val="0025359F"/>
    <w:rsid w:val="00253EB9"/>
    <w:rsid w:val="002559C8"/>
    <w:rsid w:val="00262BB2"/>
    <w:rsid w:val="00270B4E"/>
    <w:rsid w:val="002771EE"/>
    <w:rsid w:val="00280B80"/>
    <w:rsid w:val="00282AF1"/>
    <w:rsid w:val="002911D6"/>
    <w:rsid w:val="00294339"/>
    <w:rsid w:val="00294A4B"/>
    <w:rsid w:val="002962D0"/>
    <w:rsid w:val="00297BD6"/>
    <w:rsid w:val="002A3FFA"/>
    <w:rsid w:val="002A4E14"/>
    <w:rsid w:val="002B18B3"/>
    <w:rsid w:val="002B1C93"/>
    <w:rsid w:val="002B7975"/>
    <w:rsid w:val="002C004B"/>
    <w:rsid w:val="002C3590"/>
    <w:rsid w:val="002C443E"/>
    <w:rsid w:val="002D0C38"/>
    <w:rsid w:val="002D6178"/>
    <w:rsid w:val="002E290E"/>
    <w:rsid w:val="0030085C"/>
    <w:rsid w:val="003108B1"/>
    <w:rsid w:val="00310E9A"/>
    <w:rsid w:val="00311CC6"/>
    <w:rsid w:val="00312DAF"/>
    <w:rsid w:val="0031669F"/>
    <w:rsid w:val="0032087C"/>
    <w:rsid w:val="0033268B"/>
    <w:rsid w:val="0034053E"/>
    <w:rsid w:val="003422BA"/>
    <w:rsid w:val="00343DB3"/>
    <w:rsid w:val="003455CF"/>
    <w:rsid w:val="003468E4"/>
    <w:rsid w:val="003478E3"/>
    <w:rsid w:val="00347B1F"/>
    <w:rsid w:val="00353AB3"/>
    <w:rsid w:val="00361920"/>
    <w:rsid w:val="00363ABF"/>
    <w:rsid w:val="003641F5"/>
    <w:rsid w:val="0036523B"/>
    <w:rsid w:val="00374431"/>
    <w:rsid w:val="003751E0"/>
    <w:rsid w:val="0038207E"/>
    <w:rsid w:val="00384FFA"/>
    <w:rsid w:val="00386C90"/>
    <w:rsid w:val="00391407"/>
    <w:rsid w:val="003919FB"/>
    <w:rsid w:val="00391AAE"/>
    <w:rsid w:val="00396978"/>
    <w:rsid w:val="003A474D"/>
    <w:rsid w:val="003B1A78"/>
    <w:rsid w:val="003C42B2"/>
    <w:rsid w:val="003C4FA6"/>
    <w:rsid w:val="003C7469"/>
    <w:rsid w:val="003D16C3"/>
    <w:rsid w:val="003D57D4"/>
    <w:rsid w:val="003E0A29"/>
    <w:rsid w:val="003E6FE2"/>
    <w:rsid w:val="0040437C"/>
    <w:rsid w:val="00404753"/>
    <w:rsid w:val="00405927"/>
    <w:rsid w:val="004118DA"/>
    <w:rsid w:val="00414084"/>
    <w:rsid w:val="00415B3E"/>
    <w:rsid w:val="00425D01"/>
    <w:rsid w:val="00425DC2"/>
    <w:rsid w:val="004302B9"/>
    <w:rsid w:val="00435CA0"/>
    <w:rsid w:val="00442EF7"/>
    <w:rsid w:val="00454E5A"/>
    <w:rsid w:val="00464201"/>
    <w:rsid w:val="00465BEB"/>
    <w:rsid w:val="004719DC"/>
    <w:rsid w:val="00471F40"/>
    <w:rsid w:val="00482BB3"/>
    <w:rsid w:val="004830F7"/>
    <w:rsid w:val="00483CAC"/>
    <w:rsid w:val="00493618"/>
    <w:rsid w:val="00495BFC"/>
    <w:rsid w:val="004A2A6A"/>
    <w:rsid w:val="004A38DB"/>
    <w:rsid w:val="004A39CE"/>
    <w:rsid w:val="004A4381"/>
    <w:rsid w:val="004B5AB4"/>
    <w:rsid w:val="004C19A9"/>
    <w:rsid w:val="004C4B04"/>
    <w:rsid w:val="004C5ACA"/>
    <w:rsid w:val="004C74A6"/>
    <w:rsid w:val="004D1875"/>
    <w:rsid w:val="004D2050"/>
    <w:rsid w:val="004D4B72"/>
    <w:rsid w:val="004E7F2A"/>
    <w:rsid w:val="004F14B3"/>
    <w:rsid w:val="004F26DB"/>
    <w:rsid w:val="004F437A"/>
    <w:rsid w:val="005047B6"/>
    <w:rsid w:val="0050670A"/>
    <w:rsid w:val="00512434"/>
    <w:rsid w:val="005133D9"/>
    <w:rsid w:val="00513B58"/>
    <w:rsid w:val="00513EF2"/>
    <w:rsid w:val="005148E2"/>
    <w:rsid w:val="0051645D"/>
    <w:rsid w:val="005222FB"/>
    <w:rsid w:val="00530A9A"/>
    <w:rsid w:val="00537FF0"/>
    <w:rsid w:val="0054432E"/>
    <w:rsid w:val="00552CF8"/>
    <w:rsid w:val="00553233"/>
    <w:rsid w:val="005552D3"/>
    <w:rsid w:val="00556F10"/>
    <w:rsid w:val="00561373"/>
    <w:rsid w:val="005618DD"/>
    <w:rsid w:val="00563891"/>
    <w:rsid w:val="005677F4"/>
    <w:rsid w:val="00573294"/>
    <w:rsid w:val="005817DE"/>
    <w:rsid w:val="00582A94"/>
    <w:rsid w:val="005A370C"/>
    <w:rsid w:val="005A47E4"/>
    <w:rsid w:val="005A4EC3"/>
    <w:rsid w:val="005A7A43"/>
    <w:rsid w:val="005B1899"/>
    <w:rsid w:val="005B1E0C"/>
    <w:rsid w:val="005B22C0"/>
    <w:rsid w:val="005B6594"/>
    <w:rsid w:val="005B7EAA"/>
    <w:rsid w:val="005C3C3F"/>
    <w:rsid w:val="005C70C1"/>
    <w:rsid w:val="005D11CA"/>
    <w:rsid w:val="005D1873"/>
    <w:rsid w:val="005D21E7"/>
    <w:rsid w:val="005D2A3A"/>
    <w:rsid w:val="005D2CC3"/>
    <w:rsid w:val="005D3537"/>
    <w:rsid w:val="005D5490"/>
    <w:rsid w:val="005D79D9"/>
    <w:rsid w:val="005E4DB2"/>
    <w:rsid w:val="005E6877"/>
    <w:rsid w:val="005E70D6"/>
    <w:rsid w:val="005F0703"/>
    <w:rsid w:val="005F3829"/>
    <w:rsid w:val="005F3FD0"/>
    <w:rsid w:val="005F6EC7"/>
    <w:rsid w:val="005F758B"/>
    <w:rsid w:val="00600AEE"/>
    <w:rsid w:val="00604F01"/>
    <w:rsid w:val="00610EAE"/>
    <w:rsid w:val="00613B69"/>
    <w:rsid w:val="006155A3"/>
    <w:rsid w:val="00621C79"/>
    <w:rsid w:val="00627213"/>
    <w:rsid w:val="00633054"/>
    <w:rsid w:val="00633C76"/>
    <w:rsid w:val="00640CA0"/>
    <w:rsid w:val="00644831"/>
    <w:rsid w:val="006502D9"/>
    <w:rsid w:val="00651413"/>
    <w:rsid w:val="006521CF"/>
    <w:rsid w:val="006636E6"/>
    <w:rsid w:val="00664092"/>
    <w:rsid w:val="00671FC2"/>
    <w:rsid w:val="00674969"/>
    <w:rsid w:val="006768DE"/>
    <w:rsid w:val="00676B0E"/>
    <w:rsid w:val="00677767"/>
    <w:rsid w:val="0068223F"/>
    <w:rsid w:val="00684A81"/>
    <w:rsid w:val="00690DEB"/>
    <w:rsid w:val="006971DB"/>
    <w:rsid w:val="00697CFD"/>
    <w:rsid w:val="006B61B4"/>
    <w:rsid w:val="006B6741"/>
    <w:rsid w:val="006C0786"/>
    <w:rsid w:val="006D2748"/>
    <w:rsid w:val="006D2C6C"/>
    <w:rsid w:val="006D3941"/>
    <w:rsid w:val="006D5A8B"/>
    <w:rsid w:val="006E6189"/>
    <w:rsid w:val="006F1281"/>
    <w:rsid w:val="006F3D21"/>
    <w:rsid w:val="006F7B5C"/>
    <w:rsid w:val="0070014D"/>
    <w:rsid w:val="007035B8"/>
    <w:rsid w:val="00711227"/>
    <w:rsid w:val="007120E0"/>
    <w:rsid w:val="00713719"/>
    <w:rsid w:val="007255B9"/>
    <w:rsid w:val="00725A6B"/>
    <w:rsid w:val="007303BE"/>
    <w:rsid w:val="00730EDE"/>
    <w:rsid w:val="00736786"/>
    <w:rsid w:val="00737EC7"/>
    <w:rsid w:val="00740270"/>
    <w:rsid w:val="00752E5F"/>
    <w:rsid w:val="00753568"/>
    <w:rsid w:val="00754DE0"/>
    <w:rsid w:val="00763897"/>
    <w:rsid w:val="00765D3E"/>
    <w:rsid w:val="00767F7D"/>
    <w:rsid w:val="007734E8"/>
    <w:rsid w:val="00773A70"/>
    <w:rsid w:val="007751CE"/>
    <w:rsid w:val="007965DE"/>
    <w:rsid w:val="00797CED"/>
    <w:rsid w:val="007A13F8"/>
    <w:rsid w:val="007B07AA"/>
    <w:rsid w:val="007B261A"/>
    <w:rsid w:val="007B416A"/>
    <w:rsid w:val="007B48AC"/>
    <w:rsid w:val="007B6619"/>
    <w:rsid w:val="007D0AB1"/>
    <w:rsid w:val="007D25C4"/>
    <w:rsid w:val="007F04C7"/>
    <w:rsid w:val="007F2949"/>
    <w:rsid w:val="007F5A83"/>
    <w:rsid w:val="007F61C5"/>
    <w:rsid w:val="00804966"/>
    <w:rsid w:val="00805C0D"/>
    <w:rsid w:val="00806909"/>
    <w:rsid w:val="00807E2C"/>
    <w:rsid w:val="00811F17"/>
    <w:rsid w:val="00816288"/>
    <w:rsid w:val="00816D4F"/>
    <w:rsid w:val="008242B5"/>
    <w:rsid w:val="00826724"/>
    <w:rsid w:val="00830F2E"/>
    <w:rsid w:val="00833C6A"/>
    <w:rsid w:val="00834F79"/>
    <w:rsid w:val="00837D5D"/>
    <w:rsid w:val="00843A8F"/>
    <w:rsid w:val="00845502"/>
    <w:rsid w:val="00845CD7"/>
    <w:rsid w:val="00847C86"/>
    <w:rsid w:val="00850F42"/>
    <w:rsid w:val="00852E14"/>
    <w:rsid w:val="00862AC4"/>
    <w:rsid w:val="00865121"/>
    <w:rsid w:val="00866312"/>
    <w:rsid w:val="00884288"/>
    <w:rsid w:val="008915E1"/>
    <w:rsid w:val="008A16BF"/>
    <w:rsid w:val="008A5B77"/>
    <w:rsid w:val="008D7AB9"/>
    <w:rsid w:val="008D7CAF"/>
    <w:rsid w:val="008E2646"/>
    <w:rsid w:val="008E37B5"/>
    <w:rsid w:val="008F2066"/>
    <w:rsid w:val="008F2A0A"/>
    <w:rsid w:val="008F2C35"/>
    <w:rsid w:val="008F3534"/>
    <w:rsid w:val="00904D1E"/>
    <w:rsid w:val="00906F94"/>
    <w:rsid w:val="009117E6"/>
    <w:rsid w:val="009224FA"/>
    <w:rsid w:val="009226FA"/>
    <w:rsid w:val="00934937"/>
    <w:rsid w:val="00936BDF"/>
    <w:rsid w:val="0094577C"/>
    <w:rsid w:val="00951A5C"/>
    <w:rsid w:val="00954656"/>
    <w:rsid w:val="0096452A"/>
    <w:rsid w:val="009725DB"/>
    <w:rsid w:val="00975DD6"/>
    <w:rsid w:val="00984B54"/>
    <w:rsid w:val="00984D63"/>
    <w:rsid w:val="009925D5"/>
    <w:rsid w:val="00993652"/>
    <w:rsid w:val="009A2B7A"/>
    <w:rsid w:val="009A33F7"/>
    <w:rsid w:val="009A6413"/>
    <w:rsid w:val="009A6AD6"/>
    <w:rsid w:val="009B78FC"/>
    <w:rsid w:val="009C2F00"/>
    <w:rsid w:val="009C4AC2"/>
    <w:rsid w:val="009C7FFA"/>
    <w:rsid w:val="009D0485"/>
    <w:rsid w:val="009D15ED"/>
    <w:rsid w:val="009D4020"/>
    <w:rsid w:val="009E0FF2"/>
    <w:rsid w:val="009E33A0"/>
    <w:rsid w:val="009E55A7"/>
    <w:rsid w:val="009F179C"/>
    <w:rsid w:val="00A0065C"/>
    <w:rsid w:val="00A041CF"/>
    <w:rsid w:val="00A07840"/>
    <w:rsid w:val="00A1210F"/>
    <w:rsid w:val="00A126CC"/>
    <w:rsid w:val="00A136C5"/>
    <w:rsid w:val="00A13AE5"/>
    <w:rsid w:val="00A14B78"/>
    <w:rsid w:val="00A161BD"/>
    <w:rsid w:val="00A23570"/>
    <w:rsid w:val="00A26982"/>
    <w:rsid w:val="00A37998"/>
    <w:rsid w:val="00A450E4"/>
    <w:rsid w:val="00A45C72"/>
    <w:rsid w:val="00A51F93"/>
    <w:rsid w:val="00A52107"/>
    <w:rsid w:val="00A6382D"/>
    <w:rsid w:val="00A644D1"/>
    <w:rsid w:val="00A6464B"/>
    <w:rsid w:val="00A64E48"/>
    <w:rsid w:val="00A7689F"/>
    <w:rsid w:val="00A852B6"/>
    <w:rsid w:val="00A91784"/>
    <w:rsid w:val="00A93E1E"/>
    <w:rsid w:val="00AA6385"/>
    <w:rsid w:val="00AC2B67"/>
    <w:rsid w:val="00AC302D"/>
    <w:rsid w:val="00AC4D88"/>
    <w:rsid w:val="00AC656C"/>
    <w:rsid w:val="00AC7444"/>
    <w:rsid w:val="00AD02F4"/>
    <w:rsid w:val="00AD0EA2"/>
    <w:rsid w:val="00AD36A9"/>
    <w:rsid w:val="00AD3B13"/>
    <w:rsid w:val="00AE28B9"/>
    <w:rsid w:val="00AE5B30"/>
    <w:rsid w:val="00AE5B52"/>
    <w:rsid w:val="00AF2CB8"/>
    <w:rsid w:val="00B0312B"/>
    <w:rsid w:val="00B05021"/>
    <w:rsid w:val="00B11362"/>
    <w:rsid w:val="00B12ECA"/>
    <w:rsid w:val="00B145EC"/>
    <w:rsid w:val="00B17B83"/>
    <w:rsid w:val="00B270DC"/>
    <w:rsid w:val="00B27BFE"/>
    <w:rsid w:val="00B30E4B"/>
    <w:rsid w:val="00B315D8"/>
    <w:rsid w:val="00B35D97"/>
    <w:rsid w:val="00B36555"/>
    <w:rsid w:val="00B36D11"/>
    <w:rsid w:val="00B37E87"/>
    <w:rsid w:val="00B52F73"/>
    <w:rsid w:val="00B540D9"/>
    <w:rsid w:val="00B54A71"/>
    <w:rsid w:val="00B57417"/>
    <w:rsid w:val="00B57A19"/>
    <w:rsid w:val="00B60479"/>
    <w:rsid w:val="00B63625"/>
    <w:rsid w:val="00B70588"/>
    <w:rsid w:val="00B74B0C"/>
    <w:rsid w:val="00B77ABF"/>
    <w:rsid w:val="00B81B5F"/>
    <w:rsid w:val="00B93554"/>
    <w:rsid w:val="00BB3585"/>
    <w:rsid w:val="00BB36AD"/>
    <w:rsid w:val="00BB7DC4"/>
    <w:rsid w:val="00BC5F0E"/>
    <w:rsid w:val="00BC6268"/>
    <w:rsid w:val="00BE1CB7"/>
    <w:rsid w:val="00BE6BAA"/>
    <w:rsid w:val="00BE77B1"/>
    <w:rsid w:val="00BE7FFE"/>
    <w:rsid w:val="00BF3576"/>
    <w:rsid w:val="00BF4B76"/>
    <w:rsid w:val="00C036E9"/>
    <w:rsid w:val="00C07CE0"/>
    <w:rsid w:val="00C14989"/>
    <w:rsid w:val="00C154B5"/>
    <w:rsid w:val="00C20F90"/>
    <w:rsid w:val="00C23037"/>
    <w:rsid w:val="00C3614A"/>
    <w:rsid w:val="00C36D3E"/>
    <w:rsid w:val="00C41DB1"/>
    <w:rsid w:val="00C430B5"/>
    <w:rsid w:val="00C44351"/>
    <w:rsid w:val="00C608C0"/>
    <w:rsid w:val="00C62607"/>
    <w:rsid w:val="00C63243"/>
    <w:rsid w:val="00C64C4D"/>
    <w:rsid w:val="00C64E04"/>
    <w:rsid w:val="00C704FC"/>
    <w:rsid w:val="00C7408F"/>
    <w:rsid w:val="00C75107"/>
    <w:rsid w:val="00C876CE"/>
    <w:rsid w:val="00C91BCA"/>
    <w:rsid w:val="00C967B0"/>
    <w:rsid w:val="00CA1090"/>
    <w:rsid w:val="00CA57DC"/>
    <w:rsid w:val="00CB11F6"/>
    <w:rsid w:val="00CB2C82"/>
    <w:rsid w:val="00CB5F63"/>
    <w:rsid w:val="00CB7F1C"/>
    <w:rsid w:val="00CC2A14"/>
    <w:rsid w:val="00CE21DA"/>
    <w:rsid w:val="00CE48B3"/>
    <w:rsid w:val="00CE5451"/>
    <w:rsid w:val="00CE5831"/>
    <w:rsid w:val="00CE7668"/>
    <w:rsid w:val="00CF193D"/>
    <w:rsid w:val="00CF39C6"/>
    <w:rsid w:val="00D033B0"/>
    <w:rsid w:val="00D03934"/>
    <w:rsid w:val="00D0583F"/>
    <w:rsid w:val="00D05D6E"/>
    <w:rsid w:val="00D12163"/>
    <w:rsid w:val="00D20858"/>
    <w:rsid w:val="00D228AB"/>
    <w:rsid w:val="00D22D51"/>
    <w:rsid w:val="00D2677C"/>
    <w:rsid w:val="00D373B2"/>
    <w:rsid w:val="00D42953"/>
    <w:rsid w:val="00D50547"/>
    <w:rsid w:val="00D50D3A"/>
    <w:rsid w:val="00D55001"/>
    <w:rsid w:val="00D571C2"/>
    <w:rsid w:val="00D60B74"/>
    <w:rsid w:val="00D61C27"/>
    <w:rsid w:val="00D61E12"/>
    <w:rsid w:val="00D6213A"/>
    <w:rsid w:val="00D649DA"/>
    <w:rsid w:val="00D747D8"/>
    <w:rsid w:val="00D76348"/>
    <w:rsid w:val="00D8207A"/>
    <w:rsid w:val="00D85D7F"/>
    <w:rsid w:val="00D96122"/>
    <w:rsid w:val="00D96C52"/>
    <w:rsid w:val="00DA54DA"/>
    <w:rsid w:val="00DA774D"/>
    <w:rsid w:val="00DA7D37"/>
    <w:rsid w:val="00DB135C"/>
    <w:rsid w:val="00DB516C"/>
    <w:rsid w:val="00DB7939"/>
    <w:rsid w:val="00DC1658"/>
    <w:rsid w:val="00DD1561"/>
    <w:rsid w:val="00DD610C"/>
    <w:rsid w:val="00DD7BC2"/>
    <w:rsid w:val="00DF29A2"/>
    <w:rsid w:val="00DF4508"/>
    <w:rsid w:val="00E025F1"/>
    <w:rsid w:val="00E0418D"/>
    <w:rsid w:val="00E0478A"/>
    <w:rsid w:val="00E15DD1"/>
    <w:rsid w:val="00E24123"/>
    <w:rsid w:val="00E41DAC"/>
    <w:rsid w:val="00E46C2B"/>
    <w:rsid w:val="00E5010D"/>
    <w:rsid w:val="00E53267"/>
    <w:rsid w:val="00E568EC"/>
    <w:rsid w:val="00E74CF0"/>
    <w:rsid w:val="00E76F79"/>
    <w:rsid w:val="00E82FF0"/>
    <w:rsid w:val="00E84F59"/>
    <w:rsid w:val="00E854E4"/>
    <w:rsid w:val="00E86F83"/>
    <w:rsid w:val="00E874A9"/>
    <w:rsid w:val="00E93ED9"/>
    <w:rsid w:val="00E9448A"/>
    <w:rsid w:val="00E9638C"/>
    <w:rsid w:val="00E96D5B"/>
    <w:rsid w:val="00E9779F"/>
    <w:rsid w:val="00EA2B0E"/>
    <w:rsid w:val="00EA459F"/>
    <w:rsid w:val="00EA7AAF"/>
    <w:rsid w:val="00EB04CC"/>
    <w:rsid w:val="00EB7DA2"/>
    <w:rsid w:val="00EB7DB3"/>
    <w:rsid w:val="00EC10EB"/>
    <w:rsid w:val="00EC2D4B"/>
    <w:rsid w:val="00EC4472"/>
    <w:rsid w:val="00EC6D74"/>
    <w:rsid w:val="00EC7AF2"/>
    <w:rsid w:val="00ED4646"/>
    <w:rsid w:val="00EE0EBD"/>
    <w:rsid w:val="00EE7151"/>
    <w:rsid w:val="00EF0C00"/>
    <w:rsid w:val="00EF12F1"/>
    <w:rsid w:val="00EF1669"/>
    <w:rsid w:val="00EF7887"/>
    <w:rsid w:val="00F018E8"/>
    <w:rsid w:val="00F0315C"/>
    <w:rsid w:val="00F052D8"/>
    <w:rsid w:val="00F05C88"/>
    <w:rsid w:val="00F1187A"/>
    <w:rsid w:val="00F15C78"/>
    <w:rsid w:val="00F23E5B"/>
    <w:rsid w:val="00F257F5"/>
    <w:rsid w:val="00F258EE"/>
    <w:rsid w:val="00F25DE9"/>
    <w:rsid w:val="00F418F5"/>
    <w:rsid w:val="00F4618D"/>
    <w:rsid w:val="00F53841"/>
    <w:rsid w:val="00F5496B"/>
    <w:rsid w:val="00F64429"/>
    <w:rsid w:val="00F76145"/>
    <w:rsid w:val="00F803F6"/>
    <w:rsid w:val="00F87680"/>
    <w:rsid w:val="00F935BD"/>
    <w:rsid w:val="00F93707"/>
    <w:rsid w:val="00F939E2"/>
    <w:rsid w:val="00F94135"/>
    <w:rsid w:val="00F943F0"/>
    <w:rsid w:val="00FA26CA"/>
    <w:rsid w:val="00FA4DBD"/>
    <w:rsid w:val="00FA5884"/>
    <w:rsid w:val="00FA58DC"/>
    <w:rsid w:val="00FA687B"/>
    <w:rsid w:val="00FB0E09"/>
    <w:rsid w:val="00FB1DEB"/>
    <w:rsid w:val="00FB59E7"/>
    <w:rsid w:val="00FB6074"/>
    <w:rsid w:val="00FB609B"/>
    <w:rsid w:val="00FC274F"/>
    <w:rsid w:val="00FC2E5E"/>
    <w:rsid w:val="00FC3584"/>
    <w:rsid w:val="00FD010E"/>
    <w:rsid w:val="00FF12F4"/>
    <w:rsid w:val="00FF436C"/>
    <w:rsid w:val="00FF6785"/>
    <w:rsid w:val="00FF6E5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4D098E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CA1090"/>
  </w:style>
  <w:style w:type="character" w:customStyle="1" w:styleId="FootnoteTextChar">
    <w:name w:val="Footnote Text Char"/>
    <w:basedOn w:val="DefaultParagraphFont"/>
    <w:link w:val="FootnoteText"/>
    <w:uiPriority w:val="99"/>
    <w:rsid w:val="00CA1090"/>
  </w:style>
  <w:style w:type="character" w:styleId="FootnoteReference">
    <w:name w:val="footnote reference"/>
    <w:basedOn w:val="DefaultParagraphFont"/>
    <w:uiPriority w:val="99"/>
    <w:unhideWhenUsed/>
    <w:rsid w:val="00CA1090"/>
    <w:rPr>
      <w:vertAlign w:val="superscript"/>
    </w:rPr>
  </w:style>
  <w:style w:type="table" w:styleId="TableGrid">
    <w:name w:val="Table Grid"/>
    <w:basedOn w:val="TableNormal"/>
    <w:uiPriority w:val="39"/>
    <w:rsid w:val="00B935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30A9A"/>
    <w:pPr>
      <w:ind w:left="720"/>
      <w:contextualSpacing/>
    </w:pPr>
  </w:style>
  <w:style w:type="paragraph" w:styleId="BalloonText">
    <w:name w:val="Balloon Text"/>
    <w:basedOn w:val="Normal"/>
    <w:link w:val="BalloonTextChar"/>
    <w:uiPriority w:val="99"/>
    <w:semiHidden/>
    <w:unhideWhenUsed/>
    <w:rsid w:val="00530A9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30A9A"/>
    <w:rPr>
      <w:rFonts w:ascii="Lucida Grande" w:hAnsi="Lucida Grande" w:cs="Lucida Grande"/>
      <w:sz w:val="18"/>
      <w:szCs w:val="18"/>
    </w:rPr>
  </w:style>
  <w:style w:type="paragraph" w:styleId="Footer">
    <w:name w:val="footer"/>
    <w:basedOn w:val="Normal"/>
    <w:link w:val="FooterChar"/>
    <w:uiPriority w:val="99"/>
    <w:unhideWhenUsed/>
    <w:rsid w:val="00530A9A"/>
    <w:pPr>
      <w:tabs>
        <w:tab w:val="center" w:pos="4320"/>
        <w:tab w:val="right" w:pos="8640"/>
      </w:tabs>
    </w:pPr>
  </w:style>
  <w:style w:type="character" w:customStyle="1" w:styleId="FooterChar">
    <w:name w:val="Footer Char"/>
    <w:basedOn w:val="DefaultParagraphFont"/>
    <w:link w:val="Footer"/>
    <w:uiPriority w:val="99"/>
    <w:rsid w:val="00530A9A"/>
  </w:style>
  <w:style w:type="paragraph" w:styleId="NormalWeb">
    <w:name w:val="Normal (Web)"/>
    <w:basedOn w:val="Normal"/>
    <w:uiPriority w:val="99"/>
    <w:unhideWhenUsed/>
    <w:rsid w:val="00530A9A"/>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unhideWhenUsed/>
    <w:rsid w:val="00294A4B"/>
    <w:rPr>
      <w:color w:val="0000FF" w:themeColor="hyperlink"/>
      <w:u w:val="single"/>
    </w:rPr>
  </w:style>
  <w:style w:type="character" w:styleId="PageNumber">
    <w:name w:val="page number"/>
    <w:basedOn w:val="DefaultParagraphFont"/>
    <w:uiPriority w:val="99"/>
    <w:semiHidden/>
    <w:unhideWhenUsed/>
    <w:rsid w:val="00EF7887"/>
  </w:style>
  <w:style w:type="character" w:styleId="FollowedHyperlink">
    <w:name w:val="FollowedHyperlink"/>
    <w:basedOn w:val="DefaultParagraphFont"/>
    <w:uiPriority w:val="99"/>
    <w:semiHidden/>
    <w:unhideWhenUsed/>
    <w:rsid w:val="000612FA"/>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CA1090"/>
  </w:style>
  <w:style w:type="character" w:customStyle="1" w:styleId="FootnoteTextChar">
    <w:name w:val="Footnote Text Char"/>
    <w:basedOn w:val="DefaultParagraphFont"/>
    <w:link w:val="FootnoteText"/>
    <w:uiPriority w:val="99"/>
    <w:rsid w:val="00CA1090"/>
  </w:style>
  <w:style w:type="character" w:styleId="FootnoteReference">
    <w:name w:val="footnote reference"/>
    <w:basedOn w:val="DefaultParagraphFont"/>
    <w:uiPriority w:val="99"/>
    <w:unhideWhenUsed/>
    <w:rsid w:val="00CA1090"/>
    <w:rPr>
      <w:vertAlign w:val="superscript"/>
    </w:rPr>
  </w:style>
  <w:style w:type="table" w:styleId="TableGrid">
    <w:name w:val="Table Grid"/>
    <w:basedOn w:val="TableNormal"/>
    <w:uiPriority w:val="39"/>
    <w:rsid w:val="00B935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30A9A"/>
    <w:pPr>
      <w:ind w:left="720"/>
      <w:contextualSpacing/>
    </w:pPr>
  </w:style>
  <w:style w:type="paragraph" w:styleId="BalloonText">
    <w:name w:val="Balloon Text"/>
    <w:basedOn w:val="Normal"/>
    <w:link w:val="BalloonTextChar"/>
    <w:uiPriority w:val="99"/>
    <w:semiHidden/>
    <w:unhideWhenUsed/>
    <w:rsid w:val="00530A9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30A9A"/>
    <w:rPr>
      <w:rFonts w:ascii="Lucida Grande" w:hAnsi="Lucida Grande" w:cs="Lucida Grande"/>
      <w:sz w:val="18"/>
      <w:szCs w:val="18"/>
    </w:rPr>
  </w:style>
  <w:style w:type="paragraph" w:styleId="Footer">
    <w:name w:val="footer"/>
    <w:basedOn w:val="Normal"/>
    <w:link w:val="FooterChar"/>
    <w:uiPriority w:val="99"/>
    <w:unhideWhenUsed/>
    <w:rsid w:val="00530A9A"/>
    <w:pPr>
      <w:tabs>
        <w:tab w:val="center" w:pos="4320"/>
        <w:tab w:val="right" w:pos="8640"/>
      </w:tabs>
    </w:pPr>
  </w:style>
  <w:style w:type="character" w:customStyle="1" w:styleId="FooterChar">
    <w:name w:val="Footer Char"/>
    <w:basedOn w:val="DefaultParagraphFont"/>
    <w:link w:val="Footer"/>
    <w:uiPriority w:val="99"/>
    <w:rsid w:val="00530A9A"/>
  </w:style>
  <w:style w:type="paragraph" w:styleId="NormalWeb">
    <w:name w:val="Normal (Web)"/>
    <w:basedOn w:val="Normal"/>
    <w:uiPriority w:val="99"/>
    <w:unhideWhenUsed/>
    <w:rsid w:val="00530A9A"/>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unhideWhenUsed/>
    <w:rsid w:val="00294A4B"/>
    <w:rPr>
      <w:color w:val="0000FF" w:themeColor="hyperlink"/>
      <w:u w:val="single"/>
    </w:rPr>
  </w:style>
  <w:style w:type="character" w:styleId="PageNumber">
    <w:name w:val="page number"/>
    <w:basedOn w:val="DefaultParagraphFont"/>
    <w:uiPriority w:val="99"/>
    <w:semiHidden/>
    <w:unhideWhenUsed/>
    <w:rsid w:val="00EF7887"/>
  </w:style>
  <w:style w:type="character" w:styleId="FollowedHyperlink">
    <w:name w:val="FollowedHyperlink"/>
    <w:basedOn w:val="DefaultParagraphFont"/>
    <w:uiPriority w:val="99"/>
    <w:semiHidden/>
    <w:unhideWhenUsed/>
    <w:rsid w:val="000612F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346507">
      <w:bodyDiv w:val="1"/>
      <w:marLeft w:val="0"/>
      <w:marRight w:val="0"/>
      <w:marTop w:val="0"/>
      <w:marBottom w:val="0"/>
      <w:divBdr>
        <w:top w:val="none" w:sz="0" w:space="0" w:color="auto"/>
        <w:left w:val="none" w:sz="0" w:space="0" w:color="auto"/>
        <w:bottom w:val="none" w:sz="0" w:space="0" w:color="auto"/>
        <w:right w:val="none" w:sz="0" w:space="0" w:color="auto"/>
      </w:divBdr>
      <w:divsChild>
        <w:div w:id="1521817590">
          <w:marLeft w:val="806"/>
          <w:marRight w:val="0"/>
          <w:marTop w:val="144"/>
          <w:marBottom w:val="0"/>
          <w:divBdr>
            <w:top w:val="none" w:sz="0" w:space="0" w:color="auto"/>
            <w:left w:val="none" w:sz="0" w:space="0" w:color="auto"/>
            <w:bottom w:val="none" w:sz="0" w:space="0" w:color="auto"/>
            <w:right w:val="none" w:sz="0" w:space="0" w:color="auto"/>
          </w:divBdr>
        </w:div>
        <w:div w:id="42875385">
          <w:marLeft w:val="806"/>
          <w:marRight w:val="0"/>
          <w:marTop w:val="144"/>
          <w:marBottom w:val="0"/>
          <w:divBdr>
            <w:top w:val="none" w:sz="0" w:space="0" w:color="auto"/>
            <w:left w:val="none" w:sz="0" w:space="0" w:color="auto"/>
            <w:bottom w:val="none" w:sz="0" w:space="0" w:color="auto"/>
            <w:right w:val="none" w:sz="0" w:space="0" w:color="auto"/>
          </w:divBdr>
        </w:div>
        <w:div w:id="278922190">
          <w:marLeft w:val="806"/>
          <w:marRight w:val="0"/>
          <w:marTop w:val="144"/>
          <w:marBottom w:val="0"/>
          <w:divBdr>
            <w:top w:val="none" w:sz="0" w:space="0" w:color="auto"/>
            <w:left w:val="none" w:sz="0" w:space="0" w:color="auto"/>
            <w:bottom w:val="none" w:sz="0" w:space="0" w:color="auto"/>
            <w:right w:val="none" w:sz="0" w:space="0" w:color="auto"/>
          </w:divBdr>
        </w:div>
      </w:divsChild>
    </w:div>
    <w:div w:id="321861007">
      <w:bodyDiv w:val="1"/>
      <w:marLeft w:val="0"/>
      <w:marRight w:val="0"/>
      <w:marTop w:val="0"/>
      <w:marBottom w:val="0"/>
      <w:divBdr>
        <w:top w:val="none" w:sz="0" w:space="0" w:color="auto"/>
        <w:left w:val="none" w:sz="0" w:space="0" w:color="auto"/>
        <w:bottom w:val="none" w:sz="0" w:space="0" w:color="auto"/>
        <w:right w:val="none" w:sz="0" w:space="0" w:color="auto"/>
      </w:divBdr>
      <w:divsChild>
        <w:div w:id="770316270">
          <w:marLeft w:val="0"/>
          <w:marRight w:val="0"/>
          <w:marTop w:val="0"/>
          <w:marBottom w:val="0"/>
          <w:divBdr>
            <w:top w:val="none" w:sz="0" w:space="0" w:color="auto"/>
            <w:left w:val="none" w:sz="0" w:space="0" w:color="auto"/>
            <w:bottom w:val="none" w:sz="0" w:space="0" w:color="auto"/>
            <w:right w:val="none" w:sz="0" w:space="0" w:color="auto"/>
          </w:divBdr>
          <w:divsChild>
            <w:div w:id="971593301">
              <w:marLeft w:val="0"/>
              <w:marRight w:val="0"/>
              <w:marTop w:val="0"/>
              <w:marBottom w:val="0"/>
              <w:divBdr>
                <w:top w:val="none" w:sz="0" w:space="0" w:color="auto"/>
                <w:left w:val="none" w:sz="0" w:space="0" w:color="auto"/>
                <w:bottom w:val="none" w:sz="0" w:space="0" w:color="auto"/>
                <w:right w:val="none" w:sz="0" w:space="0" w:color="auto"/>
              </w:divBdr>
              <w:divsChild>
                <w:div w:id="769933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196656">
      <w:bodyDiv w:val="1"/>
      <w:marLeft w:val="0"/>
      <w:marRight w:val="0"/>
      <w:marTop w:val="0"/>
      <w:marBottom w:val="0"/>
      <w:divBdr>
        <w:top w:val="none" w:sz="0" w:space="0" w:color="auto"/>
        <w:left w:val="none" w:sz="0" w:space="0" w:color="auto"/>
        <w:bottom w:val="none" w:sz="0" w:space="0" w:color="auto"/>
        <w:right w:val="none" w:sz="0" w:space="0" w:color="auto"/>
      </w:divBdr>
      <w:divsChild>
        <w:div w:id="1486702030">
          <w:marLeft w:val="0"/>
          <w:marRight w:val="0"/>
          <w:marTop w:val="0"/>
          <w:marBottom w:val="0"/>
          <w:divBdr>
            <w:top w:val="none" w:sz="0" w:space="0" w:color="auto"/>
            <w:left w:val="none" w:sz="0" w:space="0" w:color="auto"/>
            <w:bottom w:val="none" w:sz="0" w:space="0" w:color="auto"/>
            <w:right w:val="none" w:sz="0" w:space="0" w:color="auto"/>
          </w:divBdr>
          <w:divsChild>
            <w:div w:id="240606714">
              <w:marLeft w:val="0"/>
              <w:marRight w:val="0"/>
              <w:marTop w:val="0"/>
              <w:marBottom w:val="0"/>
              <w:divBdr>
                <w:top w:val="none" w:sz="0" w:space="0" w:color="auto"/>
                <w:left w:val="none" w:sz="0" w:space="0" w:color="auto"/>
                <w:bottom w:val="none" w:sz="0" w:space="0" w:color="auto"/>
                <w:right w:val="none" w:sz="0" w:space="0" w:color="auto"/>
              </w:divBdr>
              <w:divsChild>
                <w:div w:id="144397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6442984">
      <w:bodyDiv w:val="1"/>
      <w:marLeft w:val="0"/>
      <w:marRight w:val="0"/>
      <w:marTop w:val="0"/>
      <w:marBottom w:val="0"/>
      <w:divBdr>
        <w:top w:val="none" w:sz="0" w:space="0" w:color="auto"/>
        <w:left w:val="none" w:sz="0" w:space="0" w:color="auto"/>
        <w:bottom w:val="none" w:sz="0" w:space="0" w:color="auto"/>
        <w:right w:val="none" w:sz="0" w:space="0" w:color="auto"/>
      </w:divBdr>
      <w:divsChild>
        <w:div w:id="65421604">
          <w:marLeft w:val="0"/>
          <w:marRight w:val="0"/>
          <w:marTop w:val="0"/>
          <w:marBottom w:val="0"/>
          <w:divBdr>
            <w:top w:val="none" w:sz="0" w:space="0" w:color="auto"/>
            <w:left w:val="none" w:sz="0" w:space="0" w:color="auto"/>
            <w:bottom w:val="none" w:sz="0" w:space="0" w:color="auto"/>
            <w:right w:val="none" w:sz="0" w:space="0" w:color="auto"/>
          </w:divBdr>
          <w:divsChild>
            <w:div w:id="1081411131">
              <w:marLeft w:val="0"/>
              <w:marRight w:val="0"/>
              <w:marTop w:val="0"/>
              <w:marBottom w:val="0"/>
              <w:divBdr>
                <w:top w:val="none" w:sz="0" w:space="0" w:color="auto"/>
                <w:left w:val="none" w:sz="0" w:space="0" w:color="auto"/>
                <w:bottom w:val="none" w:sz="0" w:space="0" w:color="auto"/>
                <w:right w:val="none" w:sz="0" w:space="0" w:color="auto"/>
              </w:divBdr>
              <w:divsChild>
                <w:div w:id="1953046108">
                  <w:marLeft w:val="0"/>
                  <w:marRight w:val="0"/>
                  <w:marTop w:val="0"/>
                  <w:marBottom w:val="0"/>
                  <w:divBdr>
                    <w:top w:val="none" w:sz="0" w:space="0" w:color="auto"/>
                    <w:left w:val="none" w:sz="0" w:space="0" w:color="auto"/>
                    <w:bottom w:val="none" w:sz="0" w:space="0" w:color="auto"/>
                    <w:right w:val="none" w:sz="0" w:space="0" w:color="auto"/>
                  </w:divBdr>
                  <w:divsChild>
                    <w:div w:id="81993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1459208">
      <w:bodyDiv w:val="1"/>
      <w:marLeft w:val="0"/>
      <w:marRight w:val="0"/>
      <w:marTop w:val="0"/>
      <w:marBottom w:val="0"/>
      <w:divBdr>
        <w:top w:val="none" w:sz="0" w:space="0" w:color="auto"/>
        <w:left w:val="none" w:sz="0" w:space="0" w:color="auto"/>
        <w:bottom w:val="none" w:sz="0" w:space="0" w:color="auto"/>
        <w:right w:val="none" w:sz="0" w:space="0" w:color="auto"/>
      </w:divBdr>
      <w:divsChild>
        <w:div w:id="269823640">
          <w:marLeft w:val="0"/>
          <w:marRight w:val="0"/>
          <w:marTop w:val="0"/>
          <w:marBottom w:val="0"/>
          <w:divBdr>
            <w:top w:val="none" w:sz="0" w:space="0" w:color="auto"/>
            <w:left w:val="none" w:sz="0" w:space="0" w:color="auto"/>
            <w:bottom w:val="none" w:sz="0" w:space="0" w:color="auto"/>
            <w:right w:val="none" w:sz="0" w:space="0" w:color="auto"/>
          </w:divBdr>
          <w:divsChild>
            <w:div w:id="1042754780">
              <w:marLeft w:val="0"/>
              <w:marRight w:val="0"/>
              <w:marTop w:val="0"/>
              <w:marBottom w:val="0"/>
              <w:divBdr>
                <w:top w:val="none" w:sz="0" w:space="0" w:color="auto"/>
                <w:left w:val="none" w:sz="0" w:space="0" w:color="auto"/>
                <w:bottom w:val="none" w:sz="0" w:space="0" w:color="auto"/>
                <w:right w:val="none" w:sz="0" w:space="0" w:color="auto"/>
              </w:divBdr>
              <w:divsChild>
                <w:div w:id="163047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860670">
      <w:bodyDiv w:val="1"/>
      <w:marLeft w:val="0"/>
      <w:marRight w:val="0"/>
      <w:marTop w:val="0"/>
      <w:marBottom w:val="0"/>
      <w:divBdr>
        <w:top w:val="none" w:sz="0" w:space="0" w:color="auto"/>
        <w:left w:val="none" w:sz="0" w:space="0" w:color="auto"/>
        <w:bottom w:val="none" w:sz="0" w:space="0" w:color="auto"/>
        <w:right w:val="none" w:sz="0" w:space="0" w:color="auto"/>
      </w:divBdr>
      <w:divsChild>
        <w:div w:id="2005088454">
          <w:marLeft w:val="0"/>
          <w:marRight w:val="0"/>
          <w:marTop w:val="0"/>
          <w:marBottom w:val="0"/>
          <w:divBdr>
            <w:top w:val="none" w:sz="0" w:space="0" w:color="auto"/>
            <w:left w:val="none" w:sz="0" w:space="0" w:color="auto"/>
            <w:bottom w:val="none" w:sz="0" w:space="0" w:color="auto"/>
            <w:right w:val="none" w:sz="0" w:space="0" w:color="auto"/>
          </w:divBdr>
          <w:divsChild>
            <w:div w:id="1987515960">
              <w:marLeft w:val="0"/>
              <w:marRight w:val="0"/>
              <w:marTop w:val="0"/>
              <w:marBottom w:val="0"/>
              <w:divBdr>
                <w:top w:val="none" w:sz="0" w:space="0" w:color="auto"/>
                <w:left w:val="none" w:sz="0" w:space="0" w:color="auto"/>
                <w:bottom w:val="none" w:sz="0" w:space="0" w:color="auto"/>
                <w:right w:val="none" w:sz="0" w:space="0" w:color="auto"/>
              </w:divBdr>
              <w:divsChild>
                <w:div w:id="42658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4227477">
      <w:bodyDiv w:val="1"/>
      <w:marLeft w:val="0"/>
      <w:marRight w:val="0"/>
      <w:marTop w:val="0"/>
      <w:marBottom w:val="0"/>
      <w:divBdr>
        <w:top w:val="none" w:sz="0" w:space="0" w:color="auto"/>
        <w:left w:val="none" w:sz="0" w:space="0" w:color="auto"/>
        <w:bottom w:val="none" w:sz="0" w:space="0" w:color="auto"/>
        <w:right w:val="none" w:sz="0" w:space="0" w:color="auto"/>
      </w:divBdr>
      <w:divsChild>
        <w:div w:id="41366873">
          <w:marLeft w:val="0"/>
          <w:marRight w:val="0"/>
          <w:marTop w:val="0"/>
          <w:marBottom w:val="0"/>
          <w:divBdr>
            <w:top w:val="none" w:sz="0" w:space="0" w:color="auto"/>
            <w:left w:val="none" w:sz="0" w:space="0" w:color="auto"/>
            <w:bottom w:val="none" w:sz="0" w:space="0" w:color="auto"/>
            <w:right w:val="none" w:sz="0" w:space="0" w:color="auto"/>
          </w:divBdr>
          <w:divsChild>
            <w:div w:id="373307466">
              <w:marLeft w:val="0"/>
              <w:marRight w:val="0"/>
              <w:marTop w:val="0"/>
              <w:marBottom w:val="0"/>
              <w:divBdr>
                <w:top w:val="none" w:sz="0" w:space="0" w:color="auto"/>
                <w:left w:val="none" w:sz="0" w:space="0" w:color="auto"/>
                <w:bottom w:val="none" w:sz="0" w:space="0" w:color="auto"/>
                <w:right w:val="none" w:sz="0" w:space="0" w:color="auto"/>
              </w:divBdr>
              <w:divsChild>
                <w:div w:id="1663512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036622">
      <w:bodyDiv w:val="1"/>
      <w:marLeft w:val="0"/>
      <w:marRight w:val="0"/>
      <w:marTop w:val="0"/>
      <w:marBottom w:val="0"/>
      <w:divBdr>
        <w:top w:val="none" w:sz="0" w:space="0" w:color="auto"/>
        <w:left w:val="none" w:sz="0" w:space="0" w:color="auto"/>
        <w:bottom w:val="none" w:sz="0" w:space="0" w:color="auto"/>
        <w:right w:val="none" w:sz="0" w:space="0" w:color="auto"/>
      </w:divBdr>
      <w:divsChild>
        <w:div w:id="1071343802">
          <w:marLeft w:val="806"/>
          <w:marRight w:val="0"/>
          <w:marTop w:val="144"/>
          <w:marBottom w:val="0"/>
          <w:divBdr>
            <w:top w:val="none" w:sz="0" w:space="0" w:color="auto"/>
            <w:left w:val="none" w:sz="0" w:space="0" w:color="auto"/>
            <w:bottom w:val="none" w:sz="0" w:space="0" w:color="auto"/>
            <w:right w:val="none" w:sz="0" w:space="0" w:color="auto"/>
          </w:divBdr>
        </w:div>
        <w:div w:id="1796484006">
          <w:marLeft w:val="806"/>
          <w:marRight w:val="0"/>
          <w:marTop w:val="144"/>
          <w:marBottom w:val="0"/>
          <w:divBdr>
            <w:top w:val="none" w:sz="0" w:space="0" w:color="auto"/>
            <w:left w:val="none" w:sz="0" w:space="0" w:color="auto"/>
            <w:bottom w:val="none" w:sz="0" w:space="0" w:color="auto"/>
            <w:right w:val="none" w:sz="0" w:space="0" w:color="auto"/>
          </w:divBdr>
        </w:div>
        <w:div w:id="1009334074">
          <w:marLeft w:val="806"/>
          <w:marRight w:val="0"/>
          <w:marTop w:val="144"/>
          <w:marBottom w:val="0"/>
          <w:divBdr>
            <w:top w:val="none" w:sz="0" w:space="0" w:color="auto"/>
            <w:left w:val="none" w:sz="0" w:space="0" w:color="auto"/>
            <w:bottom w:val="none" w:sz="0" w:space="0" w:color="auto"/>
            <w:right w:val="none" w:sz="0" w:space="0" w:color="auto"/>
          </w:divBdr>
        </w:div>
      </w:divsChild>
    </w:div>
    <w:div w:id="1214660538">
      <w:bodyDiv w:val="1"/>
      <w:marLeft w:val="0"/>
      <w:marRight w:val="0"/>
      <w:marTop w:val="0"/>
      <w:marBottom w:val="0"/>
      <w:divBdr>
        <w:top w:val="none" w:sz="0" w:space="0" w:color="auto"/>
        <w:left w:val="none" w:sz="0" w:space="0" w:color="auto"/>
        <w:bottom w:val="none" w:sz="0" w:space="0" w:color="auto"/>
        <w:right w:val="none" w:sz="0" w:space="0" w:color="auto"/>
      </w:divBdr>
      <w:divsChild>
        <w:div w:id="218713899">
          <w:marLeft w:val="0"/>
          <w:marRight w:val="0"/>
          <w:marTop w:val="0"/>
          <w:marBottom w:val="0"/>
          <w:divBdr>
            <w:top w:val="none" w:sz="0" w:space="0" w:color="auto"/>
            <w:left w:val="none" w:sz="0" w:space="0" w:color="auto"/>
            <w:bottom w:val="none" w:sz="0" w:space="0" w:color="auto"/>
            <w:right w:val="none" w:sz="0" w:space="0" w:color="auto"/>
          </w:divBdr>
          <w:divsChild>
            <w:div w:id="512693593">
              <w:marLeft w:val="0"/>
              <w:marRight w:val="0"/>
              <w:marTop w:val="0"/>
              <w:marBottom w:val="0"/>
              <w:divBdr>
                <w:top w:val="none" w:sz="0" w:space="0" w:color="auto"/>
                <w:left w:val="none" w:sz="0" w:space="0" w:color="auto"/>
                <w:bottom w:val="none" w:sz="0" w:space="0" w:color="auto"/>
                <w:right w:val="none" w:sz="0" w:space="0" w:color="auto"/>
              </w:divBdr>
              <w:divsChild>
                <w:div w:id="1885095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868118">
      <w:bodyDiv w:val="1"/>
      <w:marLeft w:val="0"/>
      <w:marRight w:val="0"/>
      <w:marTop w:val="0"/>
      <w:marBottom w:val="0"/>
      <w:divBdr>
        <w:top w:val="none" w:sz="0" w:space="0" w:color="auto"/>
        <w:left w:val="none" w:sz="0" w:space="0" w:color="auto"/>
        <w:bottom w:val="none" w:sz="0" w:space="0" w:color="auto"/>
        <w:right w:val="none" w:sz="0" w:space="0" w:color="auto"/>
      </w:divBdr>
      <w:divsChild>
        <w:div w:id="1691372144">
          <w:marLeft w:val="0"/>
          <w:marRight w:val="0"/>
          <w:marTop w:val="0"/>
          <w:marBottom w:val="0"/>
          <w:divBdr>
            <w:top w:val="none" w:sz="0" w:space="0" w:color="auto"/>
            <w:left w:val="none" w:sz="0" w:space="0" w:color="auto"/>
            <w:bottom w:val="none" w:sz="0" w:space="0" w:color="auto"/>
            <w:right w:val="none" w:sz="0" w:space="0" w:color="auto"/>
          </w:divBdr>
          <w:divsChild>
            <w:div w:id="1749692258">
              <w:marLeft w:val="0"/>
              <w:marRight w:val="0"/>
              <w:marTop w:val="0"/>
              <w:marBottom w:val="0"/>
              <w:divBdr>
                <w:top w:val="none" w:sz="0" w:space="0" w:color="auto"/>
                <w:left w:val="none" w:sz="0" w:space="0" w:color="auto"/>
                <w:bottom w:val="none" w:sz="0" w:space="0" w:color="auto"/>
                <w:right w:val="none" w:sz="0" w:space="0" w:color="auto"/>
              </w:divBdr>
              <w:divsChild>
                <w:div w:id="819922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604361">
      <w:bodyDiv w:val="1"/>
      <w:marLeft w:val="0"/>
      <w:marRight w:val="0"/>
      <w:marTop w:val="0"/>
      <w:marBottom w:val="0"/>
      <w:divBdr>
        <w:top w:val="none" w:sz="0" w:space="0" w:color="auto"/>
        <w:left w:val="none" w:sz="0" w:space="0" w:color="auto"/>
        <w:bottom w:val="none" w:sz="0" w:space="0" w:color="auto"/>
        <w:right w:val="none" w:sz="0" w:space="0" w:color="auto"/>
      </w:divBdr>
      <w:divsChild>
        <w:div w:id="772479324">
          <w:marLeft w:val="0"/>
          <w:marRight w:val="0"/>
          <w:marTop w:val="0"/>
          <w:marBottom w:val="0"/>
          <w:divBdr>
            <w:top w:val="none" w:sz="0" w:space="0" w:color="auto"/>
            <w:left w:val="none" w:sz="0" w:space="0" w:color="auto"/>
            <w:bottom w:val="none" w:sz="0" w:space="0" w:color="auto"/>
            <w:right w:val="none" w:sz="0" w:space="0" w:color="auto"/>
          </w:divBdr>
          <w:divsChild>
            <w:div w:id="1732457400">
              <w:marLeft w:val="0"/>
              <w:marRight w:val="0"/>
              <w:marTop w:val="0"/>
              <w:marBottom w:val="0"/>
              <w:divBdr>
                <w:top w:val="none" w:sz="0" w:space="0" w:color="auto"/>
                <w:left w:val="none" w:sz="0" w:space="0" w:color="auto"/>
                <w:bottom w:val="none" w:sz="0" w:space="0" w:color="auto"/>
                <w:right w:val="none" w:sz="0" w:space="0" w:color="auto"/>
              </w:divBdr>
              <w:divsChild>
                <w:div w:id="2132938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989206">
      <w:bodyDiv w:val="1"/>
      <w:marLeft w:val="0"/>
      <w:marRight w:val="0"/>
      <w:marTop w:val="0"/>
      <w:marBottom w:val="0"/>
      <w:divBdr>
        <w:top w:val="none" w:sz="0" w:space="0" w:color="auto"/>
        <w:left w:val="none" w:sz="0" w:space="0" w:color="auto"/>
        <w:bottom w:val="none" w:sz="0" w:space="0" w:color="auto"/>
        <w:right w:val="none" w:sz="0" w:space="0" w:color="auto"/>
      </w:divBdr>
      <w:divsChild>
        <w:div w:id="53046186">
          <w:marLeft w:val="0"/>
          <w:marRight w:val="0"/>
          <w:marTop w:val="0"/>
          <w:marBottom w:val="0"/>
          <w:divBdr>
            <w:top w:val="none" w:sz="0" w:space="0" w:color="auto"/>
            <w:left w:val="none" w:sz="0" w:space="0" w:color="auto"/>
            <w:bottom w:val="none" w:sz="0" w:space="0" w:color="auto"/>
            <w:right w:val="none" w:sz="0" w:space="0" w:color="auto"/>
          </w:divBdr>
          <w:divsChild>
            <w:div w:id="1667423">
              <w:marLeft w:val="0"/>
              <w:marRight w:val="0"/>
              <w:marTop w:val="0"/>
              <w:marBottom w:val="0"/>
              <w:divBdr>
                <w:top w:val="none" w:sz="0" w:space="0" w:color="auto"/>
                <w:left w:val="none" w:sz="0" w:space="0" w:color="auto"/>
                <w:bottom w:val="none" w:sz="0" w:space="0" w:color="auto"/>
                <w:right w:val="none" w:sz="0" w:space="0" w:color="auto"/>
              </w:divBdr>
              <w:divsChild>
                <w:div w:id="176037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370687">
      <w:bodyDiv w:val="1"/>
      <w:marLeft w:val="0"/>
      <w:marRight w:val="0"/>
      <w:marTop w:val="0"/>
      <w:marBottom w:val="0"/>
      <w:divBdr>
        <w:top w:val="none" w:sz="0" w:space="0" w:color="auto"/>
        <w:left w:val="none" w:sz="0" w:space="0" w:color="auto"/>
        <w:bottom w:val="none" w:sz="0" w:space="0" w:color="auto"/>
        <w:right w:val="none" w:sz="0" w:space="0" w:color="auto"/>
      </w:divBdr>
      <w:divsChild>
        <w:div w:id="261182523">
          <w:marLeft w:val="0"/>
          <w:marRight w:val="0"/>
          <w:marTop w:val="0"/>
          <w:marBottom w:val="0"/>
          <w:divBdr>
            <w:top w:val="none" w:sz="0" w:space="0" w:color="auto"/>
            <w:left w:val="none" w:sz="0" w:space="0" w:color="auto"/>
            <w:bottom w:val="none" w:sz="0" w:space="0" w:color="auto"/>
            <w:right w:val="none" w:sz="0" w:space="0" w:color="auto"/>
          </w:divBdr>
          <w:divsChild>
            <w:div w:id="28648654">
              <w:marLeft w:val="0"/>
              <w:marRight w:val="0"/>
              <w:marTop w:val="0"/>
              <w:marBottom w:val="0"/>
              <w:divBdr>
                <w:top w:val="none" w:sz="0" w:space="0" w:color="auto"/>
                <w:left w:val="none" w:sz="0" w:space="0" w:color="auto"/>
                <w:bottom w:val="none" w:sz="0" w:space="0" w:color="auto"/>
                <w:right w:val="none" w:sz="0" w:space="0" w:color="auto"/>
              </w:divBdr>
              <w:divsChild>
                <w:div w:id="1630742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0618804">
      <w:bodyDiv w:val="1"/>
      <w:marLeft w:val="0"/>
      <w:marRight w:val="0"/>
      <w:marTop w:val="0"/>
      <w:marBottom w:val="0"/>
      <w:divBdr>
        <w:top w:val="none" w:sz="0" w:space="0" w:color="auto"/>
        <w:left w:val="none" w:sz="0" w:space="0" w:color="auto"/>
        <w:bottom w:val="none" w:sz="0" w:space="0" w:color="auto"/>
        <w:right w:val="none" w:sz="0" w:space="0" w:color="auto"/>
      </w:divBdr>
      <w:divsChild>
        <w:div w:id="454524156">
          <w:marLeft w:val="0"/>
          <w:marRight w:val="0"/>
          <w:marTop w:val="0"/>
          <w:marBottom w:val="0"/>
          <w:divBdr>
            <w:top w:val="none" w:sz="0" w:space="0" w:color="auto"/>
            <w:left w:val="none" w:sz="0" w:space="0" w:color="auto"/>
            <w:bottom w:val="none" w:sz="0" w:space="0" w:color="auto"/>
            <w:right w:val="none" w:sz="0" w:space="0" w:color="auto"/>
          </w:divBdr>
          <w:divsChild>
            <w:div w:id="2077893735">
              <w:marLeft w:val="0"/>
              <w:marRight w:val="0"/>
              <w:marTop w:val="0"/>
              <w:marBottom w:val="0"/>
              <w:divBdr>
                <w:top w:val="none" w:sz="0" w:space="0" w:color="auto"/>
                <w:left w:val="none" w:sz="0" w:space="0" w:color="auto"/>
                <w:bottom w:val="none" w:sz="0" w:space="0" w:color="auto"/>
                <w:right w:val="none" w:sz="0" w:space="0" w:color="auto"/>
              </w:divBdr>
              <w:divsChild>
                <w:div w:id="724529356">
                  <w:marLeft w:val="0"/>
                  <w:marRight w:val="0"/>
                  <w:marTop w:val="0"/>
                  <w:marBottom w:val="0"/>
                  <w:divBdr>
                    <w:top w:val="none" w:sz="0" w:space="0" w:color="auto"/>
                    <w:left w:val="none" w:sz="0" w:space="0" w:color="auto"/>
                    <w:bottom w:val="none" w:sz="0" w:space="0" w:color="auto"/>
                    <w:right w:val="none" w:sz="0" w:space="0" w:color="auto"/>
                  </w:divBdr>
                </w:div>
              </w:divsChild>
            </w:div>
            <w:div w:id="761415509">
              <w:marLeft w:val="0"/>
              <w:marRight w:val="0"/>
              <w:marTop w:val="0"/>
              <w:marBottom w:val="0"/>
              <w:divBdr>
                <w:top w:val="none" w:sz="0" w:space="0" w:color="auto"/>
                <w:left w:val="none" w:sz="0" w:space="0" w:color="auto"/>
                <w:bottom w:val="none" w:sz="0" w:space="0" w:color="auto"/>
                <w:right w:val="none" w:sz="0" w:space="0" w:color="auto"/>
              </w:divBdr>
              <w:divsChild>
                <w:div w:id="57319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264556">
      <w:bodyDiv w:val="1"/>
      <w:marLeft w:val="0"/>
      <w:marRight w:val="0"/>
      <w:marTop w:val="0"/>
      <w:marBottom w:val="0"/>
      <w:divBdr>
        <w:top w:val="none" w:sz="0" w:space="0" w:color="auto"/>
        <w:left w:val="none" w:sz="0" w:space="0" w:color="auto"/>
        <w:bottom w:val="none" w:sz="0" w:space="0" w:color="auto"/>
        <w:right w:val="none" w:sz="0" w:space="0" w:color="auto"/>
      </w:divBdr>
      <w:divsChild>
        <w:div w:id="1092117891">
          <w:marLeft w:val="0"/>
          <w:marRight w:val="0"/>
          <w:marTop w:val="0"/>
          <w:marBottom w:val="0"/>
          <w:divBdr>
            <w:top w:val="none" w:sz="0" w:space="0" w:color="auto"/>
            <w:left w:val="none" w:sz="0" w:space="0" w:color="auto"/>
            <w:bottom w:val="none" w:sz="0" w:space="0" w:color="auto"/>
            <w:right w:val="none" w:sz="0" w:space="0" w:color="auto"/>
          </w:divBdr>
          <w:divsChild>
            <w:div w:id="2146000814">
              <w:marLeft w:val="0"/>
              <w:marRight w:val="0"/>
              <w:marTop w:val="0"/>
              <w:marBottom w:val="0"/>
              <w:divBdr>
                <w:top w:val="none" w:sz="0" w:space="0" w:color="auto"/>
                <w:left w:val="none" w:sz="0" w:space="0" w:color="auto"/>
                <w:bottom w:val="none" w:sz="0" w:space="0" w:color="auto"/>
                <w:right w:val="none" w:sz="0" w:space="0" w:color="auto"/>
              </w:divBdr>
              <w:divsChild>
                <w:div w:id="10238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www.sociology.ox.ac.uk/materials/documents/epop/papers/EPOP_article_garapichdriver_SEPTEMBER_07_mg.pdf" TargetMode="External"/><Relationship Id="rId12" Type="http://schemas.openxmlformats.org/officeDocument/2006/relationships/hyperlink" Target="http://discovery.ucl.ac.uk/1460871/1/Julia%20Halej%20final%20thesis.pdf" TargetMode="External"/><Relationship Id="rId13" Type="http://schemas.openxmlformats.org/officeDocument/2006/relationships/footer" Target="footer1.xml"/><Relationship Id="rId14" Type="http://schemas.openxmlformats.org/officeDocument/2006/relationships/footer" Target="footer2.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ore.exeter.ac.uk/repository/bitstream/handle/10036/4282/BowdenK.pdf?sequence=1" TargetMode="External"/><Relationship Id="rId9" Type="http://schemas.openxmlformats.org/officeDocument/2006/relationships/hyperlink" Target="http://www.ippr.org/publicationsandreports/publication.asp?id=649" TargetMode="External"/><Relationship Id="rId10" Type="http://schemas.openxmlformats.org/officeDocument/2006/relationships/hyperlink" Target="https://www.gov.uk/government/uploads/system/uploads/attachment_data/file/260551/Census_Stats_-_Fin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9585</Words>
  <Characters>54638</Characters>
  <Application>Microsoft Macintosh Word</Application>
  <DocSecurity>0</DocSecurity>
  <Lines>455</Lines>
  <Paragraphs>128</Paragraphs>
  <ScaleCrop>false</ScaleCrop>
  <HeadingPairs>
    <vt:vector size="4" baseType="variant">
      <vt:variant>
        <vt:lpstr>Title</vt:lpstr>
      </vt:variant>
      <vt:variant>
        <vt:i4>1</vt:i4>
      </vt:variant>
      <vt:variant>
        <vt:lpstr>Headings</vt:lpstr>
      </vt:variant>
      <vt:variant>
        <vt:i4>16</vt:i4>
      </vt:variant>
    </vt:vector>
  </HeadingPairs>
  <TitlesOfParts>
    <vt:vector size="17" baseType="lpstr">
      <vt:lpstr/>
      <vt:lpstr>Table 1: Characteristics of interviewees</vt:lpstr>
      <vt:lpstr>4.1. Rural imaginaries and representations</vt:lpstr>
      <vt:lpstr>Figure 1. Postcards as a formal representation of the rural</vt:lpstr>
      <vt:lpstr>4.2. Rural materiality</vt:lpstr>
      <vt:lpstr>Figure 2. Rural gardens as places of beauty and pride </vt:lpstr>
      <vt:lpstr>Figure 3. Animals in the countryside</vt:lpstr>
      <vt:lpstr>Figure 4. Rural as inaccessible</vt:lpstr>
      <vt:lpstr>Figure 5. Stone house as rural idyll</vt:lpstr>
      <vt:lpstr>Figure 6. Signage in the rural</vt:lpstr>
      <vt:lpstr>Figure 7. Esthetic experiences through walking in the countryside</vt:lpstr>
      <vt:lpstr>References</vt:lpstr>
      <vt:lpstr>Amin, A., Thrift, N., 2002. Cities: Re-imagining the Urban. Polity, Cambridge.</vt:lpstr>
      <vt:lpstr/>
      <vt:lpstr>Edensor, T., 2007. Sensing the ruin. The Senses &amp; Society 2(2), pp.217–232.</vt:lpstr>
      <vt:lpstr>Woods, M., 2009. Rural Geography.  Sage, London </vt:lpstr>
      <vt:lpstr>Woods, M., 2011. Rural. Routledge, Oxon</vt:lpstr>
    </vt:vector>
  </TitlesOfParts>
  <Company>UNIVERSITY OF BIRMINGHAM</Company>
  <LinksUpToDate>false</LinksUpToDate>
  <CharactersWithSpaces>64095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PEMBERTON</dc:creator>
  <cp:keywords/>
  <dc:description/>
  <cp:lastModifiedBy>SIMON PEMBERTON</cp:lastModifiedBy>
  <cp:revision>3</cp:revision>
  <cp:lastPrinted>2018-01-09T20:57:00Z</cp:lastPrinted>
  <dcterms:created xsi:type="dcterms:W3CDTF">2018-01-11T14:56:00Z</dcterms:created>
  <dcterms:modified xsi:type="dcterms:W3CDTF">2018-01-11T17:14:00Z</dcterms:modified>
</cp:coreProperties>
</file>