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EBF" w14:textId="22607F91" w:rsidR="003A6B28" w:rsidRDefault="003A6B28" w:rsidP="3BE4C256">
      <w:pPr>
        <w:spacing w:line="480" w:lineRule="auto"/>
        <w:rPr>
          <w:b/>
          <w:bCs/>
        </w:rPr>
      </w:pPr>
      <w:r w:rsidRPr="3BE4C256">
        <w:rPr>
          <w:b/>
          <w:bCs/>
        </w:rPr>
        <w:t>Age suit simulation replicates in healthy young adults the functional challenges to balance experienced by older adults</w:t>
      </w:r>
      <w:r w:rsidR="00C2111D" w:rsidRPr="3BE4C256">
        <w:rPr>
          <w:b/>
          <w:bCs/>
        </w:rPr>
        <w:t xml:space="preserve">: </w:t>
      </w:r>
      <w:r w:rsidR="0035156B" w:rsidRPr="3BE4C256">
        <w:rPr>
          <w:b/>
          <w:bCs/>
        </w:rPr>
        <w:t>an observational study</w:t>
      </w:r>
    </w:p>
    <w:p w14:paraId="2B1C3B8F" w14:textId="4F288418" w:rsidR="00F71912" w:rsidRDefault="00F71912" w:rsidP="00213B0C">
      <w:pPr>
        <w:spacing w:line="480" w:lineRule="auto"/>
        <w:rPr>
          <w:b/>
        </w:rPr>
      </w:pPr>
    </w:p>
    <w:p w14:paraId="76E80D86" w14:textId="77777777" w:rsidR="006A0B42" w:rsidRDefault="006A0B42" w:rsidP="00213B0C">
      <w:pPr>
        <w:spacing w:line="480" w:lineRule="auto"/>
        <w:rPr>
          <w:b/>
        </w:rPr>
      </w:pPr>
      <w:r>
        <w:rPr>
          <w:b/>
        </w:rPr>
        <w:t xml:space="preserve">Corresponding author: </w:t>
      </w:r>
    </w:p>
    <w:p w14:paraId="6EC78321" w14:textId="77777777" w:rsidR="006A0B42" w:rsidRPr="006A0B42" w:rsidRDefault="006A0B42" w:rsidP="00213B0C">
      <w:pPr>
        <w:spacing w:line="480" w:lineRule="auto"/>
      </w:pPr>
      <w:r w:rsidRPr="006A0B42">
        <w:t>Carole Watkins</w:t>
      </w:r>
    </w:p>
    <w:p w14:paraId="048BF588" w14:textId="77777777" w:rsidR="006A0B42" w:rsidRPr="006A0B42" w:rsidRDefault="006A0B42" w:rsidP="00213B0C">
      <w:pPr>
        <w:spacing w:line="480" w:lineRule="auto"/>
      </w:pPr>
      <w:r w:rsidRPr="006A0B42">
        <w:t xml:space="preserve">School of Allied Health Professions, Keele University, Keele, Staffordshire, ST5 5BG </w:t>
      </w:r>
    </w:p>
    <w:p w14:paraId="60607C96" w14:textId="42FD2547" w:rsidR="006A0B42" w:rsidRPr="006A0B42" w:rsidRDefault="0032786B" w:rsidP="00213B0C">
      <w:pPr>
        <w:spacing w:line="480" w:lineRule="auto"/>
      </w:pPr>
      <w:hyperlink r:id="rId8" w:history="1">
        <w:r w:rsidR="006A0B42" w:rsidRPr="006A0B42">
          <w:rPr>
            <w:rStyle w:val="Hyperlink"/>
          </w:rPr>
          <w:t>c.a.watkins@keele.ac.uk</w:t>
        </w:r>
      </w:hyperlink>
      <w:r w:rsidR="006A0B42" w:rsidRPr="006A0B42">
        <w:t xml:space="preserve"> </w:t>
      </w:r>
    </w:p>
    <w:p w14:paraId="3E6FE42F" w14:textId="77777777" w:rsidR="006A0B42" w:rsidRDefault="006A0B42" w:rsidP="00213B0C">
      <w:pPr>
        <w:spacing w:line="480" w:lineRule="auto"/>
        <w:rPr>
          <w:b/>
        </w:rPr>
      </w:pPr>
    </w:p>
    <w:p w14:paraId="2176C0D0" w14:textId="77777777" w:rsidR="006A0B42" w:rsidRDefault="00F71912" w:rsidP="00213B0C">
      <w:pPr>
        <w:spacing w:line="480" w:lineRule="auto"/>
        <w:rPr>
          <w:b/>
        </w:rPr>
      </w:pPr>
      <w:r>
        <w:rPr>
          <w:b/>
        </w:rPr>
        <w:t>Authorship</w:t>
      </w:r>
      <w:r w:rsidR="005720B0">
        <w:rPr>
          <w:b/>
        </w:rPr>
        <w:t>:</w:t>
      </w:r>
      <w:r>
        <w:rPr>
          <w:b/>
        </w:rPr>
        <w:t xml:space="preserve">  </w:t>
      </w:r>
    </w:p>
    <w:p w14:paraId="2F0E8DC0" w14:textId="731C8227" w:rsidR="006A0B42" w:rsidRPr="006A0B42" w:rsidRDefault="006A0B42" w:rsidP="00213B0C">
      <w:pPr>
        <w:spacing w:line="480" w:lineRule="auto"/>
      </w:pPr>
      <w:r w:rsidRPr="006A0B42">
        <w:t xml:space="preserve">Carole A </w:t>
      </w:r>
      <w:r w:rsidR="00F71912" w:rsidRPr="006A0B42">
        <w:t xml:space="preserve">Watkins, </w:t>
      </w:r>
      <w:r w:rsidRPr="006A0B42">
        <w:t xml:space="preserve">School of Allied Health Professions, Keele University, </w:t>
      </w:r>
      <w:proofErr w:type="gramStart"/>
      <w:r w:rsidRPr="006A0B42">
        <w:t xml:space="preserve">Keele, </w:t>
      </w:r>
      <w:r w:rsidR="00A333B3">
        <w:t xml:space="preserve"> </w:t>
      </w:r>
      <w:r w:rsidRPr="006A0B42">
        <w:t>Staffordshire</w:t>
      </w:r>
      <w:proofErr w:type="gramEnd"/>
      <w:r w:rsidRPr="006A0B42">
        <w:t>, ST5 5BG</w:t>
      </w:r>
      <w:r w:rsidR="00A333B3">
        <w:t xml:space="preserve"> </w:t>
      </w:r>
      <w:r w:rsidR="00A333B3" w:rsidRPr="00A333B3">
        <w:t xml:space="preserve"> </w:t>
      </w:r>
      <w:hyperlink r:id="rId9" w:history="1">
        <w:r w:rsidR="00A333B3" w:rsidRPr="008239A4">
          <w:rPr>
            <w:rStyle w:val="Hyperlink"/>
          </w:rPr>
          <w:t>https://orcid.org/0000-0002-9818-6813?lang=en</w:t>
        </w:r>
      </w:hyperlink>
      <w:r w:rsidR="00A333B3">
        <w:t xml:space="preserve"> </w:t>
      </w:r>
    </w:p>
    <w:p w14:paraId="4D5A4ECE" w14:textId="17E406B8" w:rsidR="006A0B42" w:rsidRPr="008D1BA2" w:rsidRDefault="00A333B3" w:rsidP="00213B0C">
      <w:pPr>
        <w:spacing w:line="480" w:lineRule="auto"/>
      </w:pPr>
      <w:r w:rsidRPr="008D1BA2">
        <w:t xml:space="preserve">Ellie </w:t>
      </w:r>
      <w:r w:rsidR="005720B0" w:rsidRPr="008D1BA2">
        <w:t xml:space="preserve">Higham, </w:t>
      </w:r>
      <w:r w:rsidRPr="008D1BA2">
        <w:t>School of Allied Health Professions, Keele University, Keele, Staffordshire, ST5 5BG</w:t>
      </w:r>
      <w:r w:rsidR="008D1BA2">
        <w:t xml:space="preserve"> </w:t>
      </w:r>
      <w:hyperlink r:id="rId10" w:history="1">
        <w:r w:rsidR="008D1BA2" w:rsidRPr="00273275">
          <w:rPr>
            <w:rStyle w:val="Hyperlink"/>
          </w:rPr>
          <w:t>https://orcid.org/0000-0001-8568-260X</w:t>
        </w:r>
      </w:hyperlink>
      <w:r w:rsidR="008D1BA2">
        <w:t xml:space="preserve"> </w:t>
      </w:r>
    </w:p>
    <w:p w14:paraId="42F29B16" w14:textId="3688AE10" w:rsidR="006A0B42" w:rsidRPr="008D1BA2" w:rsidRDefault="00A333B3" w:rsidP="00213B0C">
      <w:pPr>
        <w:spacing w:line="480" w:lineRule="auto"/>
      </w:pPr>
      <w:r w:rsidRPr="008D1BA2">
        <w:t xml:space="preserve">Michael </w:t>
      </w:r>
      <w:r w:rsidR="005720B0" w:rsidRPr="008D1BA2">
        <w:t xml:space="preserve">Gilfoyle, </w:t>
      </w:r>
      <w:r w:rsidRPr="008D1BA2">
        <w:t>School of Allied Health Professions, Keele University, Keele, Staffordshire, ST5 5BG</w:t>
      </w:r>
      <w:r w:rsidR="008D1BA2">
        <w:t xml:space="preserve"> </w:t>
      </w:r>
      <w:hyperlink r:id="rId11" w:history="1">
        <w:r w:rsidR="008D1BA2" w:rsidRPr="00273275">
          <w:rPr>
            <w:rStyle w:val="Hyperlink"/>
          </w:rPr>
          <w:t>https://orcid.org/0000-0001-6791-0808</w:t>
        </w:r>
      </w:hyperlink>
      <w:r w:rsidR="008D1BA2">
        <w:t xml:space="preserve"> </w:t>
      </w:r>
    </w:p>
    <w:p w14:paraId="68FA7782" w14:textId="5F5B9B4A" w:rsidR="006A0B42" w:rsidRPr="006A0B42" w:rsidRDefault="00A333B3" w:rsidP="00213B0C">
      <w:pPr>
        <w:spacing w:line="480" w:lineRule="auto"/>
      </w:pPr>
      <w:r w:rsidRPr="008D1BA2">
        <w:t>Charl</w:t>
      </w:r>
      <w:r w:rsidR="009300E6" w:rsidRPr="008D1BA2">
        <w:t>ey</w:t>
      </w:r>
      <w:r w:rsidRPr="008D1BA2">
        <w:t xml:space="preserve"> </w:t>
      </w:r>
      <w:r w:rsidR="005720B0" w:rsidRPr="008D1BA2">
        <w:t>Townley</w:t>
      </w:r>
      <w:r w:rsidR="00F71912" w:rsidRPr="008D1BA2">
        <w:t>,</w:t>
      </w:r>
      <w:r w:rsidRPr="00A333B3">
        <w:t xml:space="preserve"> </w:t>
      </w:r>
      <w:r w:rsidRPr="006A0B42">
        <w:t>School of Allied Health Professions, Keele University, Keele,</w:t>
      </w:r>
      <w:r>
        <w:t xml:space="preserve"> </w:t>
      </w:r>
      <w:r w:rsidRPr="006A0B42">
        <w:t>Staffordshire, ST5 5</w:t>
      </w:r>
      <w:proofErr w:type="gramStart"/>
      <w:r w:rsidRPr="006A0B42">
        <w:t xml:space="preserve">BG </w:t>
      </w:r>
      <w:r w:rsidR="00F71912" w:rsidRPr="006A0B42">
        <w:t xml:space="preserve"> </w:t>
      </w:r>
      <w:r w:rsidR="008D1BA2" w:rsidRPr="008D1BA2">
        <w:t>https://orcid.org/0000-0002-1317-2034</w:t>
      </w:r>
      <w:proofErr w:type="gramEnd"/>
    </w:p>
    <w:p w14:paraId="42275D76" w14:textId="7DC4D8DB" w:rsidR="00F71912" w:rsidRPr="00F71912" w:rsidRDefault="006A0B42" w:rsidP="00213B0C">
      <w:pPr>
        <w:spacing w:line="480" w:lineRule="auto"/>
        <w:rPr>
          <w:b/>
        </w:rPr>
      </w:pPr>
      <w:r w:rsidRPr="006A0B42">
        <w:t>Susan M Hunter, School of Allied Health Professions, Keele University, Keele,</w:t>
      </w:r>
      <w:r>
        <w:rPr>
          <w:b/>
        </w:rPr>
        <w:t xml:space="preserve"> </w:t>
      </w:r>
      <w:r w:rsidRPr="006A0B42">
        <w:t>Staffordshire, ST5 5BG</w:t>
      </w:r>
      <w:r>
        <w:rPr>
          <w:b/>
        </w:rPr>
        <w:t xml:space="preserve"> </w:t>
      </w:r>
      <w:hyperlink r:id="rId12" w:history="1">
        <w:r w:rsidR="008D1BA2" w:rsidRPr="00273275">
          <w:rPr>
            <w:rStyle w:val="Hyperlink"/>
            <w:shd w:val="clear" w:color="auto" w:fill="FFFFFF"/>
          </w:rPr>
          <w:t>https://orcid.org/0000-0001-8844-6848</w:t>
        </w:r>
      </w:hyperlink>
      <w:r w:rsidR="008D1BA2">
        <w:rPr>
          <w:rStyle w:val="orcid-id-https"/>
          <w:color w:val="000000" w:themeColor="text1"/>
          <w:shd w:val="clear" w:color="auto" w:fill="FFFFFF"/>
        </w:rPr>
        <w:t xml:space="preserve"> </w:t>
      </w:r>
    </w:p>
    <w:p w14:paraId="09188AE6" w14:textId="22DF5897" w:rsidR="00213B0C" w:rsidRDefault="00213B0C" w:rsidP="00213B0C">
      <w:pPr>
        <w:spacing w:line="480" w:lineRule="auto"/>
      </w:pPr>
    </w:p>
    <w:p w14:paraId="68E0AE09" w14:textId="3CE31D60" w:rsidR="00D70C6F" w:rsidRDefault="00D70C6F" w:rsidP="00D70C6F">
      <w:pPr>
        <w:spacing w:line="480" w:lineRule="auto"/>
      </w:pPr>
      <w:r w:rsidRPr="00D70C6F">
        <w:rPr>
          <w:b/>
        </w:rPr>
        <w:t xml:space="preserve">Word count </w:t>
      </w:r>
      <w:r>
        <w:t xml:space="preserve">= </w:t>
      </w:r>
      <w:r w:rsidR="00FF4993">
        <w:t>28</w:t>
      </w:r>
      <w:r w:rsidR="00F1551E">
        <w:t>61</w:t>
      </w:r>
    </w:p>
    <w:p w14:paraId="25C5B376" w14:textId="77777777" w:rsidR="006A0B42" w:rsidRDefault="006A0B42" w:rsidP="00213B0C">
      <w:pPr>
        <w:spacing w:line="480" w:lineRule="auto"/>
      </w:pPr>
    </w:p>
    <w:p w14:paraId="03A26988" w14:textId="51708FA3" w:rsidR="006A0B42" w:rsidRDefault="006A0B42" w:rsidP="006A0B42">
      <w:pPr>
        <w:spacing w:line="480" w:lineRule="auto"/>
      </w:pPr>
      <w:r w:rsidRPr="006A0B42">
        <w:rPr>
          <w:b/>
        </w:rPr>
        <w:t>Key words:</w:t>
      </w:r>
      <w:r>
        <w:t xml:space="preserve"> Age suit; simulation; ageing; balance; falls; education</w:t>
      </w:r>
    </w:p>
    <w:p w14:paraId="0293FA7D" w14:textId="3D63F5D4" w:rsidR="00213B0C" w:rsidRDefault="00213B0C" w:rsidP="00213B0C">
      <w:pPr>
        <w:spacing w:line="480" w:lineRule="auto"/>
        <w:rPr>
          <w:b/>
        </w:rPr>
      </w:pPr>
      <w:r>
        <w:rPr>
          <w:b/>
        </w:rPr>
        <w:br w:type="page"/>
      </w:r>
    </w:p>
    <w:p w14:paraId="0E3995BB" w14:textId="3549C322" w:rsidR="00213B0C" w:rsidRDefault="006A0B42" w:rsidP="00213B0C">
      <w:pPr>
        <w:spacing w:line="480" w:lineRule="auto"/>
      </w:pPr>
      <w:r w:rsidRPr="00D86A02">
        <w:rPr>
          <w:b/>
        </w:rPr>
        <w:lastRenderedPageBreak/>
        <w:t>ABSTRACT</w:t>
      </w:r>
      <w:r w:rsidR="00213B0C" w:rsidRPr="00D86A02">
        <w:rPr>
          <w:b/>
        </w:rPr>
        <w:t xml:space="preserve"> </w:t>
      </w:r>
    </w:p>
    <w:p w14:paraId="0457A29B" w14:textId="1746C8D2" w:rsidR="003A6B28" w:rsidRDefault="00D86A02" w:rsidP="00213B0C">
      <w:pPr>
        <w:spacing w:before="240" w:line="480" w:lineRule="auto"/>
      </w:pPr>
      <w:r>
        <w:rPr>
          <w:b/>
        </w:rPr>
        <w:t>Background</w:t>
      </w:r>
      <w:r w:rsidR="003A6B28">
        <w:t xml:space="preserve"> Age simulation can have a positive effect on empathic understanding and perception of ageing</w:t>
      </w:r>
      <w:r w:rsidR="005720B0">
        <w:t>. H</w:t>
      </w:r>
      <w:r w:rsidR="003A6B28">
        <w:t>owever</w:t>
      </w:r>
      <w:r w:rsidR="00B27A76">
        <w:t>,</w:t>
      </w:r>
      <w:r w:rsidR="003A6B28">
        <w:t xml:space="preserve"> there is limited evidence for its ability to replicate </w:t>
      </w:r>
      <w:r w:rsidR="00D06C54">
        <w:t xml:space="preserve">objectively </w:t>
      </w:r>
      <w:r w:rsidR="003A6B28">
        <w:t>the physical</w:t>
      </w:r>
      <w:r w:rsidR="009653D9">
        <w:t xml:space="preserve"> and functional</w:t>
      </w:r>
      <w:r w:rsidR="003A6B28">
        <w:t xml:space="preserve"> challenges of ageing. </w:t>
      </w:r>
    </w:p>
    <w:p w14:paraId="3105CB3B" w14:textId="77777777" w:rsidR="003A6B28" w:rsidRDefault="003A6B28" w:rsidP="00213B0C">
      <w:pPr>
        <w:spacing w:line="480" w:lineRule="auto"/>
      </w:pPr>
    </w:p>
    <w:p w14:paraId="465275BE" w14:textId="766A2517" w:rsidR="003A6B28" w:rsidRDefault="002A44C4" w:rsidP="00213B0C">
      <w:pPr>
        <w:spacing w:line="480" w:lineRule="auto"/>
      </w:pPr>
      <w:r w:rsidRPr="006A0B42">
        <w:rPr>
          <w:b/>
        </w:rPr>
        <w:t>Objective</w:t>
      </w:r>
      <w:r w:rsidR="003A6B28">
        <w:t xml:space="preserve"> </w:t>
      </w:r>
      <w:r w:rsidR="003A6B28" w:rsidRPr="007B50E1">
        <w:t xml:space="preserve">To </w:t>
      </w:r>
      <w:r w:rsidR="0035156B" w:rsidRPr="003F453F">
        <w:t>observe</w:t>
      </w:r>
      <w:r w:rsidR="003A6B28">
        <w:t xml:space="preserve"> whether age suit simulation can replicate </w:t>
      </w:r>
      <w:r w:rsidR="00667D83">
        <w:t xml:space="preserve">in healthy young adults </w:t>
      </w:r>
      <w:r w:rsidR="003A6B28">
        <w:t>the physical</w:t>
      </w:r>
      <w:r w:rsidR="00D06C54">
        <w:t xml:space="preserve"> and </w:t>
      </w:r>
      <w:r w:rsidR="003A6B28">
        <w:t>physiological balance disturbance and falls risk experienced by older adults.</w:t>
      </w:r>
    </w:p>
    <w:p w14:paraId="647BD5A9" w14:textId="77777777" w:rsidR="003A6B28" w:rsidRDefault="003A6B28" w:rsidP="00213B0C">
      <w:pPr>
        <w:spacing w:line="480" w:lineRule="auto"/>
      </w:pPr>
    </w:p>
    <w:p w14:paraId="7DC093DA" w14:textId="7CCFCF1F" w:rsidR="003A6B28" w:rsidRDefault="00D86A02" w:rsidP="00213B0C">
      <w:pPr>
        <w:spacing w:line="480" w:lineRule="auto"/>
      </w:pPr>
      <w:r>
        <w:rPr>
          <w:b/>
        </w:rPr>
        <w:t>Methodology</w:t>
      </w:r>
      <w:r w:rsidR="003A6B28">
        <w:t xml:space="preserve"> </w:t>
      </w:r>
      <w:r w:rsidR="00B27A76">
        <w:t>H</w:t>
      </w:r>
      <w:r w:rsidR="003A6B28">
        <w:t xml:space="preserve">ealthy young adults aged 20-40 years </w:t>
      </w:r>
      <w:r w:rsidR="00D06C54">
        <w:t xml:space="preserve">(16 male) </w:t>
      </w:r>
      <w:r w:rsidR="003A6B28">
        <w:t>were recruited to the study</w:t>
      </w:r>
      <w:r w:rsidR="00B27A76">
        <w:t xml:space="preserve"> using convenience sampling from a student population</w:t>
      </w:r>
      <w:r w:rsidR="003A6B28">
        <w:t xml:space="preserve">. </w:t>
      </w:r>
      <w:r w:rsidR="00B27A76">
        <w:t xml:space="preserve">Participants </w:t>
      </w:r>
      <w:r w:rsidR="003A6B28">
        <w:t xml:space="preserve">performed three </w:t>
      </w:r>
      <w:r w:rsidR="00B27A76">
        <w:t xml:space="preserve">validated </w:t>
      </w:r>
      <w:r w:rsidR="003A6B28">
        <w:t>balance test</w:t>
      </w:r>
      <w:r w:rsidR="00B27A76">
        <w:t>s</w:t>
      </w:r>
      <w:r w:rsidR="00667D83">
        <w:t xml:space="preserve"> - </w:t>
      </w:r>
      <w:r w:rsidR="003A6B28">
        <w:t>Functional Reach Test (FRT), Timed Up and Go (TUG) and Berg Balance Scale (BBS</w:t>
      </w:r>
      <w:r w:rsidR="00667D83">
        <w:t>)</w:t>
      </w:r>
      <w:r w:rsidR="003A6B28">
        <w:t xml:space="preserve"> </w:t>
      </w:r>
      <w:r w:rsidR="00667D83">
        <w:t xml:space="preserve">- </w:t>
      </w:r>
      <w:r w:rsidR="003A6B28">
        <w:t>first without the age suit and then with the age suit, using a standardised protocol</w:t>
      </w:r>
      <w:r w:rsidR="00D06C54">
        <w:t>, following the same sequence</w:t>
      </w:r>
      <w:r w:rsidR="003A6B28">
        <w:t xml:space="preserve">. </w:t>
      </w:r>
    </w:p>
    <w:p w14:paraId="5FF4FBC5" w14:textId="5B8959F6" w:rsidR="003A6B28" w:rsidRDefault="00B27A76" w:rsidP="00213B0C">
      <w:pPr>
        <w:spacing w:line="480" w:lineRule="auto"/>
      </w:pPr>
      <w:r>
        <w:t xml:space="preserve"> </w:t>
      </w:r>
    </w:p>
    <w:p w14:paraId="546B8BDB" w14:textId="0767121F" w:rsidR="003A6B28" w:rsidRDefault="00D86A02" w:rsidP="00213B0C">
      <w:pPr>
        <w:spacing w:line="480" w:lineRule="auto"/>
      </w:pPr>
      <w:r>
        <w:rPr>
          <w:b/>
        </w:rPr>
        <w:t>Results</w:t>
      </w:r>
      <w:r w:rsidR="003A6B28">
        <w:t xml:space="preserve"> </w:t>
      </w:r>
      <w:r w:rsidR="00B27A76">
        <w:t xml:space="preserve">30 participants completed all tests. </w:t>
      </w:r>
      <w:r w:rsidR="00D06C54">
        <w:t xml:space="preserve">Statistically </w:t>
      </w:r>
      <w:r w:rsidR="003A6B28">
        <w:t>significant difference</w:t>
      </w:r>
      <w:r w:rsidR="00D06C54">
        <w:t>s</w:t>
      </w:r>
      <w:r w:rsidR="003A6B28">
        <w:t xml:space="preserve"> between without</w:t>
      </w:r>
      <w:r w:rsidR="00B27A76">
        <w:t>-</w:t>
      </w:r>
      <w:r w:rsidR="003A6B28">
        <w:t>age</w:t>
      </w:r>
      <w:r w:rsidR="00B27A76">
        <w:t>-</w:t>
      </w:r>
      <w:r w:rsidR="003A6B28">
        <w:t>suit and with</w:t>
      </w:r>
      <w:r w:rsidR="00B27A76">
        <w:t>-</w:t>
      </w:r>
      <w:r w:rsidR="003A6B28">
        <w:t>age</w:t>
      </w:r>
      <w:r w:rsidR="00B27A76">
        <w:t>-</w:t>
      </w:r>
      <w:r w:rsidR="003A6B28">
        <w:t xml:space="preserve">suit </w:t>
      </w:r>
      <w:r w:rsidR="00D06C54">
        <w:t xml:space="preserve">performance were recorded for </w:t>
      </w:r>
      <w:r w:rsidR="003A6B28">
        <w:t xml:space="preserve">FRT </w:t>
      </w:r>
      <w:r w:rsidR="00B27A76">
        <w:t xml:space="preserve">distance </w:t>
      </w:r>
      <w:r w:rsidR="003A6B28">
        <w:t>(</w:t>
      </w:r>
      <w:r w:rsidR="003A6B28" w:rsidRPr="005720B0">
        <w:rPr>
          <w:i/>
        </w:rPr>
        <w:t>p</w:t>
      </w:r>
      <w:r w:rsidR="003A6B28">
        <w:t>&lt;0.000005), time taken to complete the TUG (</w:t>
      </w:r>
      <w:r w:rsidR="003A6B28" w:rsidRPr="005720B0">
        <w:rPr>
          <w:i/>
        </w:rPr>
        <w:t>p</w:t>
      </w:r>
      <w:r w:rsidR="003A6B28">
        <w:t>&lt;0.0005)</w:t>
      </w:r>
      <w:r w:rsidR="00B27A76">
        <w:t>,</w:t>
      </w:r>
      <w:r w:rsidR="003A6B28">
        <w:t xml:space="preserve"> and BBS score (</w:t>
      </w:r>
      <w:r w:rsidR="003A6B28" w:rsidRPr="005720B0">
        <w:rPr>
          <w:i/>
        </w:rPr>
        <w:t>p</w:t>
      </w:r>
      <w:r w:rsidR="003A6B28">
        <w:t xml:space="preserve">&lt; 0.001). A comparison of participant scores with normative FRT and TUG scores identified that the suit had ‘aged’ </w:t>
      </w:r>
      <w:proofErr w:type="gramStart"/>
      <w:r w:rsidR="003A6B28">
        <w:t>the majority of</w:t>
      </w:r>
      <w:proofErr w:type="gramEnd"/>
      <w:r w:rsidR="003A6B28">
        <w:t xml:space="preserve"> participants to the normative values for older adults (60+), with some reaching the values for individuals aged 70-89. However, no scores achieved the values indicative of increased falls risk.</w:t>
      </w:r>
    </w:p>
    <w:p w14:paraId="3CE141DA" w14:textId="77777777" w:rsidR="003A6B28" w:rsidRDefault="003A6B28" w:rsidP="00213B0C">
      <w:pPr>
        <w:spacing w:line="480" w:lineRule="auto"/>
      </w:pPr>
    </w:p>
    <w:p w14:paraId="169E4878" w14:textId="0E0E289E" w:rsidR="003A6B28" w:rsidRDefault="00D86A02" w:rsidP="00213B0C">
      <w:pPr>
        <w:spacing w:line="480" w:lineRule="auto"/>
      </w:pPr>
      <w:r>
        <w:rPr>
          <w:b/>
        </w:rPr>
        <w:t>Conclusions</w:t>
      </w:r>
      <w:r w:rsidR="003A6B28">
        <w:t xml:space="preserve"> The age suit is a valid educational tool</w:t>
      </w:r>
      <w:r w:rsidR="00667D83">
        <w:t xml:space="preserve"> that</w:t>
      </w:r>
      <w:r w:rsidR="00D647F0">
        <w:t xml:space="preserve"> extends the value of age </w:t>
      </w:r>
      <w:r w:rsidR="003A6B28">
        <w:t xml:space="preserve">simulation beyond a more general empathising role, enabling those working with an older population to </w:t>
      </w:r>
      <w:r w:rsidR="003A6B28">
        <w:lastRenderedPageBreak/>
        <w:t>experience and understand the functional challenges to balance experienced by older adults</w:t>
      </w:r>
      <w:r w:rsidR="00B27A76">
        <w:t xml:space="preserve"> as part of their training</w:t>
      </w:r>
      <w:r w:rsidR="00213B0C">
        <w:t>.</w:t>
      </w:r>
    </w:p>
    <w:p w14:paraId="23A88EB5" w14:textId="34E4FFC8" w:rsidR="00FC043F" w:rsidRDefault="00FC043F" w:rsidP="00213B0C">
      <w:pPr>
        <w:spacing w:line="480" w:lineRule="auto"/>
      </w:pPr>
    </w:p>
    <w:p w14:paraId="683B4097" w14:textId="56B0BAAC" w:rsidR="00213B0C" w:rsidRDefault="00213B0C" w:rsidP="422262F1">
      <w:pPr>
        <w:spacing w:line="480" w:lineRule="auto"/>
        <w:rPr>
          <w:b/>
          <w:bCs/>
        </w:rPr>
      </w:pPr>
      <w:r w:rsidRPr="422262F1">
        <w:rPr>
          <w:b/>
          <w:bCs/>
        </w:rPr>
        <w:t xml:space="preserve">What </w:t>
      </w:r>
      <w:r w:rsidR="00D86A02" w:rsidRPr="422262F1">
        <w:rPr>
          <w:b/>
          <w:bCs/>
        </w:rPr>
        <w:t>is already known on the subject</w:t>
      </w:r>
    </w:p>
    <w:p w14:paraId="30049770" w14:textId="18FB78B1" w:rsidR="009300E6" w:rsidRDefault="009300E6" w:rsidP="00A333B3">
      <w:pPr>
        <w:pStyle w:val="ListParagraph"/>
        <w:numPr>
          <w:ilvl w:val="0"/>
          <w:numId w:val="22"/>
        </w:numPr>
        <w:spacing w:line="480" w:lineRule="auto"/>
        <w:rPr>
          <w:bCs/>
        </w:rPr>
      </w:pPr>
      <w:r w:rsidRPr="009300E6">
        <w:rPr>
          <w:bCs/>
        </w:rPr>
        <w:t>Evidence suggests that age simulation can have a positive impact on student understanding and perception of ageing</w:t>
      </w:r>
    </w:p>
    <w:p w14:paraId="55D92EB8" w14:textId="610C4D76" w:rsidR="00A333B3" w:rsidRDefault="006D6094" w:rsidP="00A333B3">
      <w:pPr>
        <w:pStyle w:val="ListParagraph"/>
        <w:numPr>
          <w:ilvl w:val="0"/>
          <w:numId w:val="22"/>
        </w:numPr>
        <w:spacing w:line="480" w:lineRule="auto"/>
        <w:rPr>
          <w:bCs/>
        </w:rPr>
      </w:pPr>
      <w:r>
        <w:rPr>
          <w:bCs/>
        </w:rPr>
        <w:t>Age suit simulation enables healthcare students to gain a greater understanding of the functional issues associated with ageing</w:t>
      </w:r>
    </w:p>
    <w:p w14:paraId="7FF74A92" w14:textId="3A2E317E" w:rsidR="00213B0C" w:rsidRPr="009300E6" w:rsidRDefault="006D6094" w:rsidP="007D3A04">
      <w:pPr>
        <w:pStyle w:val="ListParagraph"/>
        <w:numPr>
          <w:ilvl w:val="0"/>
          <w:numId w:val="22"/>
        </w:numPr>
        <w:spacing w:line="480" w:lineRule="auto"/>
        <w:rPr>
          <w:b/>
        </w:rPr>
      </w:pPr>
      <w:r w:rsidRPr="009300E6">
        <w:rPr>
          <w:bCs/>
        </w:rPr>
        <w:t xml:space="preserve">This </w:t>
      </w:r>
      <w:r w:rsidR="009300E6">
        <w:rPr>
          <w:bCs/>
        </w:rPr>
        <w:t xml:space="preserve">greater </w:t>
      </w:r>
      <w:r w:rsidRPr="009300E6">
        <w:rPr>
          <w:bCs/>
        </w:rPr>
        <w:t xml:space="preserve">understanding has been shown to increase empathy with older adults </w:t>
      </w:r>
    </w:p>
    <w:p w14:paraId="627D6F84" w14:textId="012C0881" w:rsidR="00213B0C" w:rsidRDefault="00213B0C" w:rsidP="00213B0C">
      <w:pPr>
        <w:spacing w:line="480" w:lineRule="auto"/>
        <w:rPr>
          <w:b/>
        </w:rPr>
      </w:pPr>
    </w:p>
    <w:p w14:paraId="45DB9949" w14:textId="3DDF2890" w:rsidR="00FC043F" w:rsidRPr="00213B0C" w:rsidRDefault="00213B0C" w:rsidP="00213B0C">
      <w:pPr>
        <w:spacing w:line="480" w:lineRule="auto"/>
        <w:rPr>
          <w:b/>
        </w:rPr>
      </w:pPr>
      <w:r>
        <w:rPr>
          <w:b/>
        </w:rPr>
        <w:t>What thi</w:t>
      </w:r>
      <w:r w:rsidR="00D86A02">
        <w:rPr>
          <w:b/>
        </w:rPr>
        <w:t xml:space="preserve">s study </w:t>
      </w:r>
      <w:r w:rsidR="00D86A02" w:rsidRPr="007B50E1">
        <w:rPr>
          <w:b/>
        </w:rPr>
        <w:t>adds</w:t>
      </w:r>
    </w:p>
    <w:p w14:paraId="14945399" w14:textId="77777777" w:rsidR="00FC043F" w:rsidRDefault="00FC043F" w:rsidP="00213B0C">
      <w:pPr>
        <w:pStyle w:val="ListParagraph"/>
        <w:numPr>
          <w:ilvl w:val="0"/>
          <w:numId w:val="9"/>
        </w:numPr>
        <w:spacing w:line="480" w:lineRule="auto"/>
      </w:pPr>
      <w:r>
        <w:t>Age suit simulation aged healthy young adults into the normative values for older adults for the FRT and TUG</w:t>
      </w:r>
    </w:p>
    <w:p w14:paraId="1957D267" w14:textId="77777777" w:rsidR="00FC043F" w:rsidRDefault="00FC043F" w:rsidP="00213B0C">
      <w:pPr>
        <w:pStyle w:val="ListParagraph"/>
        <w:numPr>
          <w:ilvl w:val="0"/>
          <w:numId w:val="9"/>
        </w:numPr>
        <w:spacing w:line="480" w:lineRule="auto"/>
      </w:pPr>
      <w:r>
        <w:t>BBS scores, although only slightly reduced with age suit simulation, were still indicative of an increased falls risk</w:t>
      </w:r>
    </w:p>
    <w:p w14:paraId="6D78D763" w14:textId="4019A208" w:rsidR="00D86A02" w:rsidRDefault="00FC043F" w:rsidP="00D86A02">
      <w:pPr>
        <w:pStyle w:val="ListParagraph"/>
        <w:numPr>
          <w:ilvl w:val="0"/>
          <w:numId w:val="9"/>
        </w:numPr>
        <w:spacing w:line="480" w:lineRule="auto"/>
      </w:pPr>
      <w:r>
        <w:t xml:space="preserve">Age suit simulation is a valid educational tool </w:t>
      </w:r>
      <w:r w:rsidR="000F1AC7">
        <w:t>for experiencing</w:t>
      </w:r>
      <w:r>
        <w:t xml:space="preserve"> the functional challenges to balance experienced by older adults.</w:t>
      </w:r>
    </w:p>
    <w:p w14:paraId="3269ED44" w14:textId="77777777" w:rsidR="00D86A02" w:rsidRDefault="00D86A02">
      <w:pPr>
        <w:spacing w:after="160" w:line="259" w:lineRule="auto"/>
      </w:pPr>
      <w:r>
        <w:br w:type="page"/>
      </w:r>
    </w:p>
    <w:p w14:paraId="54614060" w14:textId="048C4F1F" w:rsidR="00DF10B5" w:rsidRPr="006A0B42" w:rsidRDefault="006A0B42" w:rsidP="00D86A02">
      <w:pPr>
        <w:spacing w:line="480" w:lineRule="auto"/>
        <w:ind w:firstLine="360"/>
        <w:jc w:val="both"/>
        <w:rPr>
          <w:b/>
        </w:rPr>
      </w:pPr>
      <w:r>
        <w:rPr>
          <w:b/>
        </w:rPr>
        <w:lastRenderedPageBreak/>
        <w:t>INTRODUCTION</w:t>
      </w:r>
    </w:p>
    <w:p w14:paraId="31EF8C86" w14:textId="596752FA" w:rsidR="00CB46FF" w:rsidRDefault="00122A51" w:rsidP="00213B0C">
      <w:pPr>
        <w:spacing w:line="480" w:lineRule="auto"/>
        <w:ind w:left="360"/>
        <w:jc w:val="both"/>
      </w:pPr>
      <w:r w:rsidRPr="00122A51">
        <w:rPr>
          <w:color w:val="000000"/>
        </w:rPr>
        <w:t>Falls are the commonest mechanism of injury in older adults and the prevalence of falling increases w</w:t>
      </w:r>
      <w:r w:rsidR="008C2171">
        <w:rPr>
          <w:color w:val="000000"/>
        </w:rPr>
        <w:t>ith age</w:t>
      </w:r>
      <w:r w:rsidR="00213B0C">
        <w:rPr>
          <w:color w:val="000000"/>
        </w:rPr>
        <w:t>,</w:t>
      </w:r>
      <w:r w:rsidR="00047CFF">
        <w:rPr>
          <w:color w:val="000000"/>
        </w:rPr>
        <w:t>[1]</w:t>
      </w:r>
      <w:r w:rsidR="008C2171">
        <w:rPr>
          <w:color w:val="000000"/>
        </w:rPr>
        <w:t xml:space="preserve"> with 30%</w:t>
      </w:r>
      <w:r w:rsidRPr="00122A51">
        <w:rPr>
          <w:color w:val="000000"/>
        </w:rPr>
        <w:t xml:space="preserve"> of </w:t>
      </w:r>
      <w:r w:rsidR="00F71912">
        <w:rPr>
          <w:color w:val="000000"/>
        </w:rPr>
        <w:t xml:space="preserve">adults aged </w:t>
      </w:r>
      <w:r w:rsidRPr="00122A51">
        <w:rPr>
          <w:color w:val="000000"/>
        </w:rPr>
        <w:t>over</w:t>
      </w:r>
      <w:r w:rsidR="00F71912">
        <w:rPr>
          <w:color w:val="000000"/>
        </w:rPr>
        <w:t xml:space="preserve"> </w:t>
      </w:r>
      <w:r w:rsidRPr="00122A51">
        <w:rPr>
          <w:color w:val="000000"/>
        </w:rPr>
        <w:t xml:space="preserve">sixty-five and 50% of </w:t>
      </w:r>
      <w:r w:rsidR="00F71912">
        <w:rPr>
          <w:color w:val="000000"/>
        </w:rPr>
        <w:t xml:space="preserve">those </w:t>
      </w:r>
      <w:r w:rsidRPr="00122A51">
        <w:rPr>
          <w:color w:val="000000"/>
        </w:rPr>
        <w:t>over</w:t>
      </w:r>
      <w:r w:rsidR="00F71912">
        <w:rPr>
          <w:color w:val="000000"/>
        </w:rPr>
        <w:t xml:space="preserve"> </w:t>
      </w:r>
      <w:r w:rsidRPr="00122A51">
        <w:rPr>
          <w:color w:val="000000"/>
        </w:rPr>
        <w:t>eighty year</w:t>
      </w:r>
      <w:r w:rsidR="00F71912">
        <w:rPr>
          <w:color w:val="000000"/>
        </w:rPr>
        <w:t>s</w:t>
      </w:r>
      <w:r w:rsidRPr="00122A51">
        <w:rPr>
          <w:color w:val="000000"/>
        </w:rPr>
        <w:t xml:space="preserve"> falling at least once annually</w:t>
      </w:r>
      <w:r w:rsidR="00213B0C">
        <w:rPr>
          <w:color w:val="000000"/>
        </w:rPr>
        <w:t>.[2]</w:t>
      </w:r>
      <w:r w:rsidR="008C2171">
        <w:rPr>
          <w:color w:val="000000"/>
        </w:rPr>
        <w:t xml:space="preserve"> The</w:t>
      </w:r>
      <w:r w:rsidR="008C2171">
        <w:rPr>
          <w:color w:val="0E0E0E"/>
          <w:shd w:val="clear" w:color="auto" w:fill="FAFAFB"/>
        </w:rPr>
        <w:t xml:space="preserve"> physical and psychological trauma resulting from falling </w:t>
      </w:r>
      <w:r w:rsidRPr="00122A51">
        <w:rPr>
          <w:color w:val="0E0E0E"/>
          <w:shd w:val="clear" w:color="auto" w:fill="FAFAFB"/>
        </w:rPr>
        <w:t xml:space="preserve">has a significant impact on </w:t>
      </w:r>
      <w:r w:rsidR="004C75E7">
        <w:rPr>
          <w:color w:val="0E0E0E"/>
          <w:shd w:val="clear" w:color="auto" w:fill="FAFAFB"/>
        </w:rPr>
        <w:t xml:space="preserve">health, </w:t>
      </w:r>
      <w:r w:rsidRPr="00122A51">
        <w:rPr>
          <w:color w:val="0E0E0E"/>
          <w:shd w:val="clear" w:color="auto" w:fill="FAFAFB"/>
        </w:rPr>
        <w:t xml:space="preserve">quality of life, </w:t>
      </w:r>
      <w:r w:rsidR="004C75E7">
        <w:rPr>
          <w:color w:val="0E0E0E"/>
          <w:shd w:val="clear" w:color="auto" w:fill="FAFAFB"/>
        </w:rPr>
        <w:t>and healthcare costs</w:t>
      </w:r>
      <w:r w:rsidR="00213B0C">
        <w:rPr>
          <w:color w:val="0E0E0E"/>
          <w:shd w:val="clear" w:color="auto" w:fill="FAFAFB"/>
        </w:rPr>
        <w:t>.</w:t>
      </w:r>
      <w:r w:rsidR="00047CFF">
        <w:rPr>
          <w:color w:val="0E0E0E"/>
          <w:shd w:val="clear" w:color="auto" w:fill="FAFAFB"/>
        </w:rPr>
        <w:t>[2</w:t>
      </w:r>
      <w:proofErr w:type="gramStart"/>
      <w:r w:rsidR="00047CFF">
        <w:rPr>
          <w:color w:val="0E0E0E"/>
          <w:shd w:val="clear" w:color="auto" w:fill="FAFAFB"/>
        </w:rPr>
        <w:t>]</w:t>
      </w:r>
      <w:r w:rsidR="00213B0C">
        <w:rPr>
          <w:color w:val="0E0E0E"/>
          <w:shd w:val="clear" w:color="auto" w:fill="FAFAFB"/>
        </w:rPr>
        <w:t xml:space="preserve"> </w:t>
      </w:r>
      <w:r w:rsidR="00CB46FF">
        <w:rPr>
          <w:color w:val="0E0E0E"/>
          <w:shd w:val="clear" w:color="auto" w:fill="FAFAFB"/>
        </w:rPr>
        <w:t xml:space="preserve"> </w:t>
      </w:r>
      <w:r w:rsidR="00213B0C">
        <w:t>NICE</w:t>
      </w:r>
      <w:proofErr w:type="gramEnd"/>
      <w:r w:rsidR="00047CFF">
        <w:t>[2]</w:t>
      </w:r>
      <w:r w:rsidR="004C75E7">
        <w:t xml:space="preserve"> advocate a multifactorial ass</w:t>
      </w:r>
      <w:r w:rsidR="004F4058">
        <w:t>essment and management approach</w:t>
      </w:r>
      <w:r w:rsidR="004C75E7">
        <w:t xml:space="preserve"> involving a ra</w:t>
      </w:r>
      <w:r w:rsidR="004F4058">
        <w:t>nge of healthcare professionals</w:t>
      </w:r>
      <w:r w:rsidR="001F2208">
        <w:t xml:space="preserve"> (HCPs)</w:t>
      </w:r>
      <w:r w:rsidR="004F4058">
        <w:t xml:space="preserve">. </w:t>
      </w:r>
    </w:p>
    <w:p w14:paraId="4DEECEDD" w14:textId="77777777" w:rsidR="00CB46FF" w:rsidRDefault="00CB46FF" w:rsidP="00213B0C">
      <w:pPr>
        <w:spacing w:line="480" w:lineRule="auto"/>
        <w:ind w:left="360"/>
        <w:jc w:val="both"/>
      </w:pPr>
    </w:p>
    <w:p w14:paraId="5D82DA7C" w14:textId="460C0DF2" w:rsidR="00CB46FF" w:rsidRDefault="001F2208" w:rsidP="00213B0C">
      <w:pPr>
        <w:spacing w:line="480" w:lineRule="auto"/>
        <w:ind w:left="360"/>
        <w:jc w:val="both"/>
      </w:pPr>
      <w:r>
        <w:t>It</w:t>
      </w:r>
      <w:r w:rsidR="00CB46FF">
        <w:t xml:space="preserve"> is important that </w:t>
      </w:r>
      <w:r w:rsidR="00F71912">
        <w:t xml:space="preserve">people </w:t>
      </w:r>
      <w:r>
        <w:t>working with older adults</w:t>
      </w:r>
      <w:r w:rsidR="00CB46FF">
        <w:t xml:space="preserve"> understand the physical and psychological challenges faced by this population</w:t>
      </w:r>
      <w:r w:rsidR="00F71912">
        <w:t>;</w:t>
      </w:r>
      <w:r w:rsidR="00747E3D">
        <w:t xml:space="preserve"> experiences </w:t>
      </w:r>
      <w:r w:rsidR="00F71912">
        <w:t xml:space="preserve">of </w:t>
      </w:r>
      <w:r w:rsidR="00747E3D">
        <w:t xml:space="preserve">and education about older adults have been shown to directly influence perceptions about older people and can impact on the </w:t>
      </w:r>
      <w:r w:rsidR="00D93A19">
        <w:t xml:space="preserve"> quality of care delivered to this population</w:t>
      </w:r>
      <w:r w:rsidR="00213B0C">
        <w:t>.</w:t>
      </w:r>
      <w:r w:rsidR="00DD6B0C">
        <w:t>[3]</w:t>
      </w:r>
      <w:r w:rsidR="00CB46FF">
        <w:t xml:space="preserve"> Simulation has</w:t>
      </w:r>
      <w:r w:rsidR="004F4058">
        <w:t xml:space="preserve"> been used in healthcare to </w:t>
      </w:r>
      <w:r w:rsidR="00747E3D">
        <w:t>facilitate this understanding in a range of healthcare profession</w:t>
      </w:r>
      <w:r w:rsidR="00CB46FF">
        <w:t>s and has been shown to increase empathy and facilitate more positive attitudes towards older adults</w:t>
      </w:r>
      <w:r w:rsidR="00213B0C">
        <w:t>.</w:t>
      </w:r>
      <w:r w:rsidR="00DD6B0C">
        <w:t>[4</w:t>
      </w:r>
      <w:r w:rsidR="00047CFF">
        <w:t>]</w:t>
      </w:r>
      <w:r w:rsidR="00FD184C">
        <w:t xml:space="preserve"> Study methods have included strategies </w:t>
      </w:r>
      <w:r w:rsidR="00DD6B0C">
        <w:t>such as simulation stations</w:t>
      </w:r>
      <w:r w:rsidR="00213B0C">
        <w:t>,</w:t>
      </w:r>
      <w:r w:rsidR="00DD6B0C">
        <w:t>[5</w:t>
      </w:r>
      <w:r w:rsidR="00047CFF">
        <w:t>]</w:t>
      </w:r>
      <w:r w:rsidR="00FD184C">
        <w:t xml:space="preserve"> </w:t>
      </w:r>
      <w:r w:rsidR="00E510EE" w:rsidRPr="002137CC">
        <w:t>working with</w:t>
      </w:r>
      <w:r w:rsidR="00DD6B0C" w:rsidRPr="002137CC">
        <w:t xml:space="preserve"> simulated pa</w:t>
      </w:r>
      <w:r w:rsidR="00E510EE" w:rsidRPr="002137CC">
        <w:t>rticipants</w:t>
      </w:r>
      <w:r w:rsidR="00213B0C" w:rsidRPr="002137CC">
        <w:t>,</w:t>
      </w:r>
      <w:r w:rsidR="00DD6B0C">
        <w:t>[6</w:t>
      </w:r>
      <w:r w:rsidR="00047CFF">
        <w:t xml:space="preserve">] </w:t>
      </w:r>
      <w:r w:rsidR="00FD184C">
        <w:t>and high fidelity simulation</w:t>
      </w:r>
      <w:r w:rsidR="00213B0C">
        <w:t>.</w:t>
      </w:r>
      <w:r w:rsidR="00DD6B0C">
        <w:t>[7</w:t>
      </w:r>
      <w:r w:rsidR="00213B0C">
        <w:t>]</w:t>
      </w:r>
      <w:r w:rsidR="004E2FD8">
        <w:t xml:space="preserve"> </w:t>
      </w:r>
    </w:p>
    <w:p w14:paraId="0004BDF6" w14:textId="77777777" w:rsidR="004E2FD8" w:rsidRDefault="004E2FD8" w:rsidP="00213B0C">
      <w:pPr>
        <w:spacing w:line="480" w:lineRule="auto"/>
        <w:ind w:left="360"/>
        <w:jc w:val="both"/>
      </w:pPr>
    </w:p>
    <w:p w14:paraId="50F843F5" w14:textId="3BD292B1" w:rsidR="004E2FD8" w:rsidRDefault="004E2FD8" w:rsidP="00213B0C">
      <w:pPr>
        <w:spacing w:line="480" w:lineRule="auto"/>
        <w:ind w:left="360"/>
        <w:jc w:val="both"/>
      </w:pPr>
      <w:r>
        <w:t>Age simulation suits are designed to simulate the human ageing process by replicating loss of joint range of movement, postural changes, muscle weakness, sensory and visual changes</w:t>
      </w:r>
      <w:r w:rsidR="00213B0C">
        <w:t>.</w:t>
      </w:r>
      <w:r>
        <w:t xml:space="preserve"> Evidence suggests that wearing the age suit can increase the appreciation of the feelings experienced by </w:t>
      </w:r>
      <w:r w:rsidR="006D519D">
        <w:t>older</w:t>
      </w:r>
      <w:r w:rsidR="00667D83">
        <w:t xml:space="preserve"> adults</w:t>
      </w:r>
      <w:r>
        <w:t xml:space="preserve"> during everyday </w:t>
      </w:r>
      <w:proofErr w:type="gramStart"/>
      <w:r>
        <w:t>tasks</w:t>
      </w:r>
      <w:r w:rsidR="00213B0C">
        <w:t>,</w:t>
      </w:r>
      <w:r>
        <w:t xml:space="preserve"> and</w:t>
      </w:r>
      <w:proofErr w:type="gramEnd"/>
      <w:r>
        <w:t xml:space="preserve"> facilitate a better understanding of the needs of this population</w:t>
      </w:r>
      <w:r w:rsidR="00213B0C">
        <w:t>.</w:t>
      </w:r>
      <w:r w:rsidR="008D60B6">
        <w:t>[8</w:t>
      </w:r>
      <w:r w:rsidR="002A44C4">
        <w:t>]</w:t>
      </w:r>
      <w:r w:rsidR="00E510EE">
        <w:t xml:space="preserve"> </w:t>
      </w:r>
      <w:r w:rsidR="00E510EE" w:rsidRPr="002137CC">
        <w:t>which in tu</w:t>
      </w:r>
      <w:r w:rsidR="00D816A2" w:rsidRPr="002137CC">
        <w:t>r</w:t>
      </w:r>
      <w:r w:rsidR="00E510EE" w:rsidRPr="002137CC">
        <w:t>n can improve the care of older adults in our healthcare systems.</w:t>
      </w:r>
      <w:r w:rsidRPr="002137CC">
        <w:t xml:space="preserve"> </w:t>
      </w:r>
      <w:r w:rsidR="006D519D" w:rsidRPr="002137CC">
        <w:t>Howeve</w:t>
      </w:r>
      <w:r w:rsidR="006D519D">
        <w:t>r</w:t>
      </w:r>
      <w:r w:rsidR="00667D83">
        <w:t>,</w:t>
      </w:r>
      <w:r w:rsidR="006D519D">
        <w:t xml:space="preserve"> the value of age suit simulation could be further enhanced if it could be shown to objectively recreate the specific challenges to movement and function experienced by older adults, reinforcing the value of this </w:t>
      </w:r>
      <w:r w:rsidR="006D519D">
        <w:lastRenderedPageBreak/>
        <w:t xml:space="preserve">experiential learning in enabling those </w:t>
      </w:r>
      <w:r w:rsidR="00E27D3D">
        <w:t xml:space="preserve">who </w:t>
      </w:r>
      <w:r w:rsidR="006D519D">
        <w:t>work</w:t>
      </w:r>
      <w:r w:rsidR="00E27D3D">
        <w:t xml:space="preserve"> </w:t>
      </w:r>
      <w:r w:rsidR="006D519D">
        <w:t xml:space="preserve">with this older population to </w:t>
      </w:r>
      <w:proofErr w:type="gramStart"/>
      <w:r w:rsidR="006D519D">
        <w:t>more fully appreciate the challenges</w:t>
      </w:r>
      <w:proofErr w:type="gramEnd"/>
      <w:r w:rsidR="006D519D">
        <w:t xml:space="preserve"> </w:t>
      </w:r>
      <w:r w:rsidR="00E27D3D">
        <w:t xml:space="preserve">they </w:t>
      </w:r>
      <w:r w:rsidR="006D519D">
        <w:t>experience. This is espe</w:t>
      </w:r>
      <w:r w:rsidR="00747E3D">
        <w:t xml:space="preserve">cially true of </w:t>
      </w:r>
      <w:r w:rsidR="00667D83">
        <w:t>f</w:t>
      </w:r>
      <w:r w:rsidR="00747E3D">
        <w:t xml:space="preserve">alls, where significant </w:t>
      </w:r>
      <w:r w:rsidR="005720B0">
        <w:t xml:space="preserve">healthcare </w:t>
      </w:r>
      <w:r w:rsidR="00747E3D">
        <w:t xml:space="preserve">input is required to reduce falls risk. </w:t>
      </w:r>
      <w:r>
        <w:t>However</w:t>
      </w:r>
      <w:r w:rsidR="00E27D3D">
        <w:t>,</w:t>
      </w:r>
      <w:r>
        <w:t xml:space="preserve"> evidence is lacking </w:t>
      </w:r>
      <w:r w:rsidR="00FC7ABB">
        <w:t>on</w:t>
      </w:r>
      <w:r w:rsidR="002A44C4">
        <w:t xml:space="preserve"> the ability of</w:t>
      </w:r>
      <w:r>
        <w:t xml:space="preserve"> age suit simulation </w:t>
      </w:r>
      <w:r w:rsidR="002A44C4">
        <w:t>to</w:t>
      </w:r>
      <w:r>
        <w:t xml:space="preserve"> </w:t>
      </w:r>
      <w:r w:rsidR="002A44C4">
        <w:t>replicate</w:t>
      </w:r>
      <w:r w:rsidR="002A44C4" w:rsidRPr="002A44C4">
        <w:t xml:space="preserve"> </w:t>
      </w:r>
      <w:r w:rsidR="00E27D3D">
        <w:t xml:space="preserve">effectively and objectively </w:t>
      </w:r>
      <w:r w:rsidR="002A44C4" w:rsidRPr="002A44C4">
        <w:t>the degree of balance disturbance and falls risk experienced by older adults</w:t>
      </w:r>
      <w:r w:rsidR="002A44C4">
        <w:t>.</w:t>
      </w:r>
    </w:p>
    <w:p w14:paraId="5F53F3AE" w14:textId="77777777" w:rsidR="00CB46FF" w:rsidRDefault="00CB46FF" w:rsidP="00213B0C">
      <w:pPr>
        <w:spacing w:line="480" w:lineRule="auto"/>
        <w:ind w:left="360"/>
        <w:jc w:val="both"/>
      </w:pPr>
    </w:p>
    <w:p w14:paraId="32B85492" w14:textId="0603E0F6" w:rsidR="002A44C4" w:rsidRDefault="00E27D3D" w:rsidP="00213B0C">
      <w:pPr>
        <w:spacing w:line="480" w:lineRule="auto"/>
        <w:ind w:left="360"/>
        <w:jc w:val="both"/>
      </w:pPr>
      <w:r>
        <w:t>The purpose of this study was t</w:t>
      </w:r>
      <w:r w:rsidR="002A44C4">
        <w:t xml:space="preserve">o </w:t>
      </w:r>
      <w:r>
        <w:t xml:space="preserve">investigate </w:t>
      </w:r>
      <w:r w:rsidR="002A44C4">
        <w:t xml:space="preserve">whether age suit simulation can replicate </w:t>
      </w:r>
      <w:r>
        <w:t xml:space="preserve">in healthy young adults </w:t>
      </w:r>
      <w:r w:rsidR="002A44C4">
        <w:t>the physical</w:t>
      </w:r>
      <w:r>
        <w:t xml:space="preserve"> and </w:t>
      </w:r>
      <w:r w:rsidR="002A44C4">
        <w:t xml:space="preserve">physiological balance disturbance and falls risk experienced by older adults. </w:t>
      </w:r>
    </w:p>
    <w:p w14:paraId="64913044" w14:textId="77777777" w:rsidR="004F4058" w:rsidRDefault="004F4058" w:rsidP="00213B0C">
      <w:pPr>
        <w:spacing w:line="480" w:lineRule="auto"/>
        <w:jc w:val="both"/>
      </w:pPr>
    </w:p>
    <w:p w14:paraId="56875FDB" w14:textId="35DB2C55" w:rsidR="002A44C4" w:rsidRPr="00213B0C" w:rsidRDefault="00D86A02" w:rsidP="00213B0C">
      <w:pPr>
        <w:spacing w:line="480" w:lineRule="auto"/>
        <w:ind w:left="360"/>
        <w:jc w:val="both"/>
        <w:rPr>
          <w:b/>
        </w:rPr>
      </w:pPr>
      <w:r w:rsidRPr="004859CC">
        <w:rPr>
          <w:b/>
        </w:rPr>
        <w:t>METHODS</w:t>
      </w:r>
    </w:p>
    <w:p w14:paraId="22752675" w14:textId="260B0463" w:rsidR="00AC236A" w:rsidRPr="00D86A02" w:rsidRDefault="00667D83" w:rsidP="00213B0C">
      <w:pPr>
        <w:spacing w:line="480" w:lineRule="auto"/>
        <w:ind w:left="360"/>
        <w:jc w:val="both"/>
        <w:rPr>
          <w:b/>
        </w:rPr>
      </w:pPr>
      <w:r w:rsidRPr="00D86A02">
        <w:rPr>
          <w:b/>
        </w:rPr>
        <w:t>D</w:t>
      </w:r>
      <w:r w:rsidR="002A44C4" w:rsidRPr="00D86A02">
        <w:rPr>
          <w:b/>
        </w:rPr>
        <w:t>esign</w:t>
      </w:r>
    </w:p>
    <w:p w14:paraId="372F9E1A" w14:textId="64CBABB1" w:rsidR="00667D83" w:rsidRDefault="00AC236A" w:rsidP="00213B0C">
      <w:pPr>
        <w:spacing w:line="480" w:lineRule="auto"/>
        <w:ind w:left="360"/>
        <w:jc w:val="both"/>
      </w:pPr>
      <w:r>
        <w:t xml:space="preserve">A </w:t>
      </w:r>
      <w:r w:rsidR="00667D83">
        <w:t>single group</w:t>
      </w:r>
      <w:r w:rsidR="001D57E1">
        <w:t xml:space="preserve"> without- and with-suit </w:t>
      </w:r>
      <w:r>
        <w:t xml:space="preserve">design </w:t>
      </w:r>
      <w:r w:rsidR="001D57E1">
        <w:t xml:space="preserve">was undertaken, </w:t>
      </w:r>
      <w:r>
        <w:t>in which 30 healthy young adults performed three balance tests (Functional Reach Test (FRT), Timed Up and Go (TUG) and Berg Balance Scale (BBS)</w:t>
      </w:r>
      <w:r w:rsidR="001F2208">
        <w:t>)</w:t>
      </w:r>
      <w:r>
        <w:t xml:space="preserve"> first without the age suit and then with the age suit, using standardised protocol</w:t>
      </w:r>
      <w:r w:rsidR="001D57E1">
        <w:t>s</w:t>
      </w:r>
      <w:r>
        <w:t xml:space="preserve">. </w:t>
      </w:r>
    </w:p>
    <w:p w14:paraId="74868522" w14:textId="2F91A646" w:rsidR="006000E7" w:rsidRDefault="006000E7" w:rsidP="00213B0C">
      <w:pPr>
        <w:spacing w:line="480" w:lineRule="auto"/>
        <w:ind w:left="360"/>
        <w:jc w:val="both"/>
      </w:pPr>
    </w:p>
    <w:p w14:paraId="01A4928A" w14:textId="3DA41128" w:rsidR="006000E7" w:rsidRPr="007B50E1" w:rsidRDefault="006000E7" w:rsidP="00213B0C">
      <w:pPr>
        <w:spacing w:line="480" w:lineRule="auto"/>
        <w:ind w:left="360"/>
        <w:jc w:val="both"/>
        <w:rPr>
          <w:b/>
        </w:rPr>
      </w:pPr>
      <w:r w:rsidRPr="007B50E1">
        <w:rPr>
          <w:b/>
        </w:rPr>
        <w:t>Setting</w:t>
      </w:r>
    </w:p>
    <w:p w14:paraId="5A32FA34" w14:textId="3C9B4DCC" w:rsidR="006000E7" w:rsidRPr="006000E7" w:rsidRDefault="00CF1191" w:rsidP="00213B0C">
      <w:pPr>
        <w:spacing w:line="480" w:lineRule="auto"/>
        <w:ind w:left="360"/>
        <w:jc w:val="both"/>
      </w:pPr>
      <w:r w:rsidRPr="007B50E1">
        <w:t xml:space="preserve">Participants were tested in a lab setting at Keele University on a pre-arranged and mutually agreed date, </w:t>
      </w:r>
      <w:r w:rsidR="006000E7" w:rsidRPr="007B50E1">
        <w:t xml:space="preserve">between </w:t>
      </w:r>
      <w:r w:rsidR="006D6094" w:rsidRPr="007B50E1">
        <w:t>September 2016 and November 2016</w:t>
      </w:r>
      <w:r w:rsidR="006000E7" w:rsidRPr="007B50E1">
        <w:t>. Data from each</w:t>
      </w:r>
      <w:r w:rsidRPr="007B50E1">
        <w:t xml:space="preserve"> participant were all collected</w:t>
      </w:r>
      <w:r w:rsidR="006000E7" w:rsidRPr="007B50E1">
        <w:t xml:space="preserve"> during one session on the same day.</w:t>
      </w:r>
    </w:p>
    <w:p w14:paraId="38D123DD" w14:textId="77777777" w:rsidR="00667D83" w:rsidRDefault="00667D83" w:rsidP="00213B0C">
      <w:pPr>
        <w:spacing w:line="480" w:lineRule="auto"/>
        <w:ind w:left="360"/>
        <w:jc w:val="both"/>
      </w:pPr>
    </w:p>
    <w:p w14:paraId="4A5995A6" w14:textId="77777777" w:rsidR="00667D83" w:rsidRPr="00D86A02" w:rsidRDefault="00667D83" w:rsidP="00213B0C">
      <w:pPr>
        <w:spacing w:line="480" w:lineRule="auto"/>
        <w:ind w:left="360"/>
        <w:jc w:val="both"/>
        <w:rPr>
          <w:b/>
        </w:rPr>
      </w:pPr>
      <w:r w:rsidRPr="00D86A02">
        <w:rPr>
          <w:b/>
        </w:rPr>
        <w:t>Ethics</w:t>
      </w:r>
    </w:p>
    <w:p w14:paraId="69CEDC44" w14:textId="5D31BA07" w:rsidR="0088603C" w:rsidRPr="00E25B92" w:rsidRDefault="0088603C" w:rsidP="00213B0C">
      <w:pPr>
        <w:spacing w:line="480" w:lineRule="auto"/>
        <w:ind w:left="360"/>
        <w:jc w:val="both"/>
      </w:pPr>
      <w:r>
        <w:lastRenderedPageBreak/>
        <w:t xml:space="preserve">The study was approved by the </w:t>
      </w:r>
      <w:r w:rsidR="005427F1">
        <w:t xml:space="preserve">School of Health and Rehabilitation Research </w:t>
      </w:r>
      <w:r>
        <w:t>Ethics Committee</w:t>
      </w:r>
      <w:r w:rsidR="00667D83">
        <w:t xml:space="preserve"> at </w:t>
      </w:r>
      <w:r w:rsidR="005427F1">
        <w:t xml:space="preserve">Keele </w:t>
      </w:r>
      <w:r w:rsidR="00667D83">
        <w:t>University</w:t>
      </w:r>
      <w:r>
        <w:t xml:space="preserve">. All data were </w:t>
      </w:r>
      <w:proofErr w:type="gramStart"/>
      <w:r>
        <w:t>anonymised</w:t>
      </w:r>
      <w:proofErr w:type="gramEnd"/>
      <w:r>
        <w:t xml:space="preserve"> and participant confidentiality was maintained throughout.</w:t>
      </w:r>
    </w:p>
    <w:p w14:paraId="50C42249" w14:textId="77777777" w:rsidR="0088603C" w:rsidRDefault="0088603C" w:rsidP="00213B0C">
      <w:pPr>
        <w:spacing w:line="480" w:lineRule="auto"/>
        <w:jc w:val="both"/>
      </w:pPr>
    </w:p>
    <w:p w14:paraId="0F641E5E" w14:textId="59245B85" w:rsidR="0088603C" w:rsidRPr="007B50E1" w:rsidRDefault="006000E7" w:rsidP="00213B0C">
      <w:pPr>
        <w:spacing w:line="480" w:lineRule="auto"/>
        <w:ind w:left="360"/>
        <w:jc w:val="both"/>
        <w:rPr>
          <w:b/>
        </w:rPr>
      </w:pPr>
      <w:r w:rsidRPr="007B50E1">
        <w:rPr>
          <w:b/>
        </w:rPr>
        <w:t>Participants</w:t>
      </w:r>
    </w:p>
    <w:p w14:paraId="45A77275" w14:textId="2D0A175D" w:rsidR="0088603C" w:rsidRPr="007B50E1" w:rsidRDefault="0088603C" w:rsidP="00CF4A76">
      <w:pPr>
        <w:spacing w:line="480" w:lineRule="auto"/>
        <w:ind w:left="360"/>
        <w:jc w:val="both"/>
      </w:pPr>
      <w:r w:rsidRPr="007B50E1">
        <w:t xml:space="preserve">A convenience sample of </w:t>
      </w:r>
      <w:r w:rsidR="006803C8" w:rsidRPr="007B50E1">
        <w:t xml:space="preserve">30 </w:t>
      </w:r>
      <w:r w:rsidRPr="007B50E1">
        <w:t>healthy young adults aged 20-40 years</w:t>
      </w:r>
      <w:r w:rsidR="006803C8" w:rsidRPr="007B50E1">
        <w:t xml:space="preserve"> </w:t>
      </w:r>
      <w:r w:rsidR="00306AA4" w:rsidRPr="007B50E1">
        <w:t xml:space="preserve">were </w:t>
      </w:r>
      <w:r w:rsidRPr="007B50E1">
        <w:t xml:space="preserve">recruited from the student population within the </w:t>
      </w:r>
      <w:r w:rsidR="003A7C98" w:rsidRPr="007B50E1">
        <w:t>School of Health</w:t>
      </w:r>
      <w:r w:rsidR="00A02AEB" w:rsidRPr="007B50E1">
        <w:t xml:space="preserve"> and Rehabilitation </w:t>
      </w:r>
      <w:r w:rsidR="00306AA4" w:rsidRPr="007B50E1">
        <w:t>at Keele University</w:t>
      </w:r>
      <w:r w:rsidRPr="007B50E1">
        <w:t xml:space="preserve">. </w:t>
      </w:r>
      <w:r w:rsidR="00CF4A76" w:rsidRPr="007B50E1">
        <w:t xml:space="preserve">They </w:t>
      </w:r>
      <w:r w:rsidRPr="007B50E1">
        <w:t xml:space="preserve">were recruited by </w:t>
      </w:r>
      <w:r w:rsidR="00CF4A76" w:rsidRPr="007B50E1">
        <w:t xml:space="preserve">an </w:t>
      </w:r>
      <w:r w:rsidRPr="007B50E1">
        <w:t xml:space="preserve">e-mail </w:t>
      </w:r>
      <w:r w:rsidR="00306AA4" w:rsidRPr="007B50E1">
        <w:t xml:space="preserve">sent </w:t>
      </w:r>
      <w:r w:rsidR="00821F90" w:rsidRPr="007B50E1">
        <w:t xml:space="preserve">by the lead author </w:t>
      </w:r>
      <w:r w:rsidR="00CF4A76" w:rsidRPr="007B50E1">
        <w:t xml:space="preserve">(CAW) </w:t>
      </w:r>
      <w:r w:rsidRPr="007B50E1">
        <w:t xml:space="preserve">to </w:t>
      </w:r>
      <w:r w:rsidR="00CF4A76" w:rsidRPr="007B50E1">
        <w:t xml:space="preserve">all undergraduate </w:t>
      </w:r>
      <w:r w:rsidRPr="007B50E1">
        <w:t>student cohorts</w:t>
      </w:r>
      <w:r w:rsidR="00CF4A76" w:rsidRPr="007B50E1">
        <w:t xml:space="preserve"> in the school</w:t>
      </w:r>
      <w:r w:rsidR="00271F6B" w:rsidRPr="007B50E1">
        <w:t>.</w:t>
      </w:r>
      <w:r w:rsidR="006803C8" w:rsidRPr="007B50E1">
        <w:t xml:space="preserve"> </w:t>
      </w:r>
      <w:r w:rsidR="00271F6B" w:rsidRPr="007B50E1">
        <w:t xml:space="preserve">Interested volunteers were </w:t>
      </w:r>
      <w:r w:rsidRPr="007B50E1">
        <w:t xml:space="preserve">screened </w:t>
      </w:r>
      <w:r w:rsidR="00306AA4" w:rsidRPr="007B50E1">
        <w:t xml:space="preserve">for </w:t>
      </w:r>
      <w:r w:rsidR="007B50E1" w:rsidRPr="007B50E1">
        <w:t>eligibility and</w:t>
      </w:r>
      <w:r w:rsidR="00CF4A76" w:rsidRPr="007B50E1">
        <w:t xml:space="preserve"> excluded if they presented with any current physical or cognitive impairments that would affect results of balance tests and prevent understanding and following of instructions.</w:t>
      </w:r>
      <w:r w:rsidR="00306AA4" w:rsidRPr="007B50E1">
        <w:t xml:space="preserve"> </w:t>
      </w:r>
      <w:r w:rsidR="006803C8" w:rsidRPr="007B50E1">
        <w:t xml:space="preserve">Written consent was obtained prior to </w:t>
      </w:r>
      <w:r w:rsidR="0047445A" w:rsidRPr="007B50E1">
        <w:t>participation</w:t>
      </w:r>
      <w:r w:rsidR="006803C8" w:rsidRPr="007B50E1">
        <w:t xml:space="preserve"> in the study.</w:t>
      </w:r>
      <w:r w:rsidR="00CF1191" w:rsidRPr="007B50E1">
        <w:t xml:space="preserve"> A sample size of 30 </w:t>
      </w:r>
      <w:proofErr w:type="gramStart"/>
      <w:r w:rsidR="00CF1191" w:rsidRPr="007B50E1">
        <w:t>was considered to be</w:t>
      </w:r>
      <w:proofErr w:type="gramEnd"/>
      <w:r w:rsidR="00CF1191" w:rsidRPr="007B50E1">
        <w:t xml:space="preserve"> sufficient to approximate a normal distribution</w:t>
      </w:r>
      <w:r w:rsidR="00CC2BD1" w:rsidRPr="007B50E1">
        <w:t>.[</w:t>
      </w:r>
      <w:r w:rsidR="002752D7" w:rsidRPr="007B50E1">
        <w:t xml:space="preserve">9] </w:t>
      </w:r>
    </w:p>
    <w:p w14:paraId="43DECFA4" w14:textId="77777777" w:rsidR="006803C8" w:rsidRPr="007B50E1" w:rsidRDefault="006803C8" w:rsidP="00213B0C">
      <w:pPr>
        <w:spacing w:line="480" w:lineRule="auto"/>
        <w:ind w:left="360"/>
        <w:jc w:val="both"/>
      </w:pPr>
    </w:p>
    <w:p w14:paraId="55D097F3" w14:textId="66FA8737" w:rsidR="0047445A" w:rsidRPr="00D86A02" w:rsidRDefault="00CF4A76" w:rsidP="00213B0C">
      <w:pPr>
        <w:spacing w:line="480" w:lineRule="auto"/>
        <w:ind w:left="360"/>
        <w:jc w:val="both"/>
        <w:rPr>
          <w:b/>
        </w:rPr>
      </w:pPr>
      <w:r w:rsidRPr="007B50E1">
        <w:rPr>
          <w:b/>
        </w:rPr>
        <w:t>Simulation intervention</w:t>
      </w:r>
      <w:r>
        <w:rPr>
          <w:b/>
        </w:rPr>
        <w:t xml:space="preserve"> </w:t>
      </w:r>
    </w:p>
    <w:p w14:paraId="3E622928" w14:textId="3F2DBB90" w:rsidR="0047445A" w:rsidRDefault="00027DC2" w:rsidP="00213B0C">
      <w:pPr>
        <w:spacing w:line="480" w:lineRule="auto"/>
        <w:ind w:left="360"/>
        <w:jc w:val="both"/>
      </w:pPr>
      <w:r>
        <w:t xml:space="preserve">The </w:t>
      </w:r>
      <w:proofErr w:type="spellStart"/>
      <w:proofErr w:type="gramStart"/>
      <w:r>
        <w:t>Adam,</w:t>
      </w:r>
      <w:r w:rsidR="0047445A">
        <w:t>Rouilly</w:t>
      </w:r>
      <w:proofErr w:type="spellEnd"/>
      <w:proofErr w:type="gramEnd"/>
      <w:r w:rsidR="0047445A">
        <w:t xml:space="preserve"> AK060 age suit</w:t>
      </w:r>
      <w:r>
        <w:rPr>
          <w:rStyle w:val="EndnoteReference"/>
        </w:rPr>
        <w:endnoteReference w:id="1"/>
      </w:r>
      <w:r w:rsidR="0047445A">
        <w:t xml:space="preserve"> uses a combination of joint restrictors, distal limb weights, a back brace and gloves, go</w:t>
      </w:r>
      <w:r w:rsidR="00821F90">
        <w:t>g</w:t>
      </w:r>
      <w:r w:rsidR="0047445A">
        <w:t>gles and ear plugs to mimic the reduced range of movement, muscle weakness, flexed posture and sensory loss experienced by those older adults significantly affected by ageing.</w:t>
      </w:r>
      <w:r w:rsidR="003A7C98">
        <w:t xml:space="preserve"> All the age suit components are fitted individually.</w:t>
      </w:r>
    </w:p>
    <w:p w14:paraId="588169F7" w14:textId="6BF78810" w:rsidR="00D86A02" w:rsidRDefault="00D86A02" w:rsidP="00213B0C">
      <w:pPr>
        <w:spacing w:line="480" w:lineRule="auto"/>
        <w:ind w:left="360"/>
        <w:jc w:val="both"/>
      </w:pPr>
    </w:p>
    <w:p w14:paraId="36A60880" w14:textId="27F7AB50" w:rsidR="00BD1807" w:rsidRDefault="008C495F" w:rsidP="00213B0C">
      <w:pPr>
        <w:spacing w:line="480" w:lineRule="auto"/>
        <w:ind w:left="360"/>
        <w:jc w:val="both"/>
      </w:pPr>
      <w:r>
        <w:rPr>
          <w:noProof/>
        </w:rPr>
        <w:lastRenderedPageBreak/>
        <w:drawing>
          <wp:inline distT="0" distB="0" distL="0" distR="0" wp14:anchorId="72839E53" wp14:editId="3312206F">
            <wp:extent cx="2476500" cy="3886200"/>
            <wp:effectExtent l="0" t="0" r="0" b="0"/>
            <wp:docPr id="1" name="Picture 1" descr="A picture containing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e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476500" cy="3886200"/>
                    </a:xfrm>
                    <a:prstGeom prst="rect">
                      <a:avLst/>
                    </a:prstGeom>
                  </pic:spPr>
                </pic:pic>
              </a:graphicData>
            </a:graphic>
          </wp:inline>
        </w:drawing>
      </w:r>
    </w:p>
    <w:p w14:paraId="48158EC7" w14:textId="77777777" w:rsidR="00693EA3" w:rsidRPr="00D86A02" w:rsidRDefault="00693EA3" w:rsidP="00213B0C">
      <w:pPr>
        <w:spacing w:line="480" w:lineRule="auto"/>
        <w:ind w:left="357"/>
        <w:jc w:val="both"/>
        <w:rPr>
          <w:b/>
        </w:rPr>
      </w:pPr>
      <w:r w:rsidRPr="00D86A02">
        <w:rPr>
          <w:b/>
        </w:rPr>
        <w:t>Outcomes</w:t>
      </w:r>
    </w:p>
    <w:p w14:paraId="78771B71" w14:textId="13FB23B1" w:rsidR="00CF4A76" w:rsidRDefault="00693EA3" w:rsidP="00213B0C">
      <w:pPr>
        <w:spacing w:line="480" w:lineRule="auto"/>
        <w:ind w:left="357"/>
      </w:pPr>
      <w:r>
        <w:t>The FRT</w:t>
      </w:r>
      <w:r w:rsidR="002A1F4F">
        <w:t xml:space="preserve">, </w:t>
      </w:r>
      <w:r>
        <w:t xml:space="preserve">a </w:t>
      </w:r>
      <w:r w:rsidR="00B64B4A">
        <w:t xml:space="preserve">valid and reliable </w:t>
      </w:r>
      <w:r w:rsidR="00271F6B">
        <w:t xml:space="preserve">tool for </w:t>
      </w:r>
      <w:r>
        <w:t>screening falls risk in older adults</w:t>
      </w:r>
      <w:r w:rsidR="002A1F4F">
        <w:t>,</w:t>
      </w:r>
      <w:r>
        <w:t xml:space="preserve"> </w:t>
      </w:r>
      <w:r w:rsidR="009721B0">
        <w:t xml:space="preserve">provides ratio level data (distance) </w:t>
      </w:r>
      <w:r>
        <w:t xml:space="preserve">and has normative values based on age and </w:t>
      </w:r>
      <w:proofErr w:type="gramStart"/>
      <w:r>
        <w:t>gender</w:t>
      </w:r>
      <w:r w:rsidR="002752D7">
        <w:t>[</w:t>
      </w:r>
      <w:proofErr w:type="gramEnd"/>
      <w:r w:rsidR="002752D7">
        <w:t>10</w:t>
      </w:r>
      <w:r>
        <w:t>]</w:t>
      </w:r>
      <w:r w:rsidR="00CF4A76">
        <w:t xml:space="preserve"> (Table 1).</w:t>
      </w:r>
    </w:p>
    <w:p w14:paraId="728034F4" w14:textId="05F9F54E" w:rsidR="00CF4A76" w:rsidRDefault="00CF4A76" w:rsidP="00CF1191">
      <w:pPr>
        <w:spacing w:line="480" w:lineRule="auto"/>
      </w:pPr>
    </w:p>
    <w:p w14:paraId="5295FD4F" w14:textId="3F71E1F6" w:rsidR="00CF4A76" w:rsidRPr="007B50E1" w:rsidRDefault="00CF4A76" w:rsidP="00CF4A76">
      <w:pPr>
        <w:spacing w:line="480" w:lineRule="auto"/>
        <w:ind w:left="357"/>
        <w:rPr>
          <w:b/>
        </w:rPr>
      </w:pPr>
      <w:r w:rsidRPr="007B50E1">
        <w:rPr>
          <w:b/>
        </w:rPr>
        <w:t xml:space="preserve">Table 1: Functional Reach Test mean </w:t>
      </w:r>
      <w:r w:rsidR="001D501D" w:rsidRPr="007B50E1">
        <w:rPr>
          <w:b/>
        </w:rPr>
        <w:t xml:space="preserve">and standard deviation </w:t>
      </w:r>
      <w:r w:rsidRPr="007B50E1">
        <w:rPr>
          <w:b/>
        </w:rPr>
        <w:t xml:space="preserve">reach distances for male and female adults according to age </w:t>
      </w:r>
      <w:proofErr w:type="gramStart"/>
      <w:r w:rsidRPr="007B50E1">
        <w:rPr>
          <w:b/>
        </w:rPr>
        <w:t>band</w:t>
      </w:r>
      <w:r w:rsidR="002752D7" w:rsidRPr="007B50E1">
        <w:rPr>
          <w:b/>
        </w:rPr>
        <w:t>[</w:t>
      </w:r>
      <w:proofErr w:type="gramEnd"/>
      <w:r w:rsidR="002752D7" w:rsidRPr="007B50E1">
        <w:rPr>
          <w:b/>
        </w:rPr>
        <w:t>10</w:t>
      </w:r>
      <w:r w:rsidRPr="007B50E1">
        <w:rPr>
          <w:b/>
        </w:rPr>
        <w:t>]</w:t>
      </w:r>
    </w:p>
    <w:p w14:paraId="70868AF8" w14:textId="77777777" w:rsidR="00CF1191" w:rsidRPr="007B50E1" w:rsidRDefault="00CF1191" w:rsidP="00CF4A76">
      <w:pPr>
        <w:spacing w:line="480" w:lineRule="auto"/>
        <w:ind w:left="357"/>
        <w:rPr>
          <w:b/>
        </w:rPr>
      </w:pPr>
    </w:p>
    <w:tbl>
      <w:tblPr>
        <w:tblStyle w:val="TableGrid"/>
        <w:tblW w:w="0" w:type="auto"/>
        <w:jc w:val="center"/>
        <w:tblLook w:val="04A0" w:firstRow="1" w:lastRow="0" w:firstColumn="1" w:lastColumn="0" w:noHBand="0" w:noVBand="1"/>
      </w:tblPr>
      <w:tblGrid>
        <w:gridCol w:w="1463"/>
        <w:gridCol w:w="1470"/>
        <w:gridCol w:w="1878"/>
      </w:tblGrid>
      <w:tr w:rsidR="00CF4A76" w:rsidRPr="007B50E1" w14:paraId="1D06BF0E" w14:textId="77777777" w:rsidTr="00CF4A76">
        <w:trPr>
          <w:jc w:val="center"/>
        </w:trPr>
        <w:tc>
          <w:tcPr>
            <w:tcW w:w="1463" w:type="dxa"/>
          </w:tcPr>
          <w:p w14:paraId="2BC12CD9" w14:textId="507234AC" w:rsidR="00CF4A76" w:rsidRPr="007B50E1" w:rsidRDefault="00CF4A76" w:rsidP="00213B0C">
            <w:pPr>
              <w:spacing w:line="480" w:lineRule="auto"/>
            </w:pPr>
            <w:r w:rsidRPr="007B50E1">
              <w:t>Age (years)</w:t>
            </w:r>
          </w:p>
        </w:tc>
        <w:tc>
          <w:tcPr>
            <w:tcW w:w="3348" w:type="dxa"/>
            <w:gridSpan w:val="2"/>
          </w:tcPr>
          <w:p w14:paraId="00BDA12E" w14:textId="4EF3D881" w:rsidR="00CF4A76" w:rsidRPr="007B50E1" w:rsidRDefault="00CF4A76" w:rsidP="00213B0C">
            <w:pPr>
              <w:spacing w:line="480" w:lineRule="auto"/>
            </w:pPr>
            <w:r w:rsidRPr="007B50E1">
              <w:t>Mean (SD) reach distance (cm)</w:t>
            </w:r>
          </w:p>
        </w:tc>
      </w:tr>
      <w:tr w:rsidR="00CF4A76" w:rsidRPr="007B50E1" w14:paraId="135A7277" w14:textId="77777777" w:rsidTr="00CF4A76">
        <w:trPr>
          <w:jc w:val="center"/>
        </w:trPr>
        <w:tc>
          <w:tcPr>
            <w:tcW w:w="1463" w:type="dxa"/>
          </w:tcPr>
          <w:p w14:paraId="2C51A89B" w14:textId="77777777" w:rsidR="00CF4A76" w:rsidRPr="007B50E1" w:rsidRDefault="00CF4A76" w:rsidP="00213B0C">
            <w:pPr>
              <w:spacing w:line="480" w:lineRule="auto"/>
            </w:pPr>
          </w:p>
        </w:tc>
        <w:tc>
          <w:tcPr>
            <w:tcW w:w="1470" w:type="dxa"/>
          </w:tcPr>
          <w:p w14:paraId="53BE0F1C" w14:textId="5FA5EC59" w:rsidR="00CF4A76" w:rsidRPr="007B50E1" w:rsidRDefault="00CF4A76" w:rsidP="001D501D">
            <w:pPr>
              <w:spacing w:line="480" w:lineRule="auto"/>
              <w:jc w:val="center"/>
            </w:pPr>
            <w:r w:rsidRPr="007B50E1">
              <w:t>Male</w:t>
            </w:r>
          </w:p>
        </w:tc>
        <w:tc>
          <w:tcPr>
            <w:tcW w:w="1878" w:type="dxa"/>
          </w:tcPr>
          <w:p w14:paraId="3D5685FB" w14:textId="65EB5DE2" w:rsidR="00CF4A76" w:rsidRPr="007B50E1" w:rsidRDefault="00CF4A76" w:rsidP="001D501D">
            <w:pPr>
              <w:spacing w:line="480" w:lineRule="auto"/>
              <w:jc w:val="center"/>
            </w:pPr>
            <w:r w:rsidRPr="007B50E1">
              <w:t>Female</w:t>
            </w:r>
          </w:p>
        </w:tc>
      </w:tr>
      <w:tr w:rsidR="00CF4A76" w:rsidRPr="007B50E1" w14:paraId="5A52EEC9" w14:textId="77777777" w:rsidTr="00CF4A76">
        <w:trPr>
          <w:jc w:val="center"/>
        </w:trPr>
        <w:tc>
          <w:tcPr>
            <w:tcW w:w="1463" w:type="dxa"/>
          </w:tcPr>
          <w:p w14:paraId="69B0F39C" w14:textId="0DCF1CBA" w:rsidR="00CF4A76" w:rsidRPr="007B50E1" w:rsidRDefault="00CF4A76" w:rsidP="001D501D">
            <w:pPr>
              <w:spacing w:line="480" w:lineRule="auto"/>
              <w:jc w:val="center"/>
            </w:pPr>
            <w:r w:rsidRPr="007B50E1">
              <w:t>41-69</w:t>
            </w:r>
          </w:p>
        </w:tc>
        <w:tc>
          <w:tcPr>
            <w:tcW w:w="1470" w:type="dxa"/>
          </w:tcPr>
          <w:p w14:paraId="447E8F86" w14:textId="24285907" w:rsidR="00CF4A76" w:rsidRPr="007B50E1" w:rsidRDefault="00CF4A76" w:rsidP="001D501D">
            <w:pPr>
              <w:spacing w:line="480" w:lineRule="auto"/>
              <w:jc w:val="center"/>
            </w:pPr>
            <w:r w:rsidRPr="007B50E1">
              <w:t>37.8 (5.6)</w:t>
            </w:r>
          </w:p>
        </w:tc>
        <w:tc>
          <w:tcPr>
            <w:tcW w:w="1878" w:type="dxa"/>
          </w:tcPr>
          <w:p w14:paraId="4654D814" w14:textId="5C43447A" w:rsidR="00CF4A76" w:rsidRPr="007B50E1" w:rsidRDefault="00CF4A76" w:rsidP="001D501D">
            <w:pPr>
              <w:spacing w:line="480" w:lineRule="auto"/>
              <w:jc w:val="center"/>
            </w:pPr>
            <w:r w:rsidRPr="007B50E1">
              <w:t>35.1 (5.6)</w:t>
            </w:r>
          </w:p>
        </w:tc>
      </w:tr>
      <w:tr w:rsidR="00CF4A76" w:rsidRPr="007B50E1" w14:paraId="758BF3E6" w14:textId="77777777" w:rsidTr="00CF4A76">
        <w:trPr>
          <w:jc w:val="center"/>
        </w:trPr>
        <w:tc>
          <w:tcPr>
            <w:tcW w:w="1463" w:type="dxa"/>
          </w:tcPr>
          <w:p w14:paraId="1E7E0A61" w14:textId="612E6234" w:rsidR="00CF4A76" w:rsidRPr="007B50E1" w:rsidRDefault="00CF4A76" w:rsidP="001D501D">
            <w:pPr>
              <w:spacing w:line="480" w:lineRule="auto"/>
              <w:jc w:val="center"/>
            </w:pPr>
            <w:r w:rsidRPr="007B50E1">
              <w:t>70-87</w:t>
            </w:r>
          </w:p>
        </w:tc>
        <w:tc>
          <w:tcPr>
            <w:tcW w:w="1470" w:type="dxa"/>
          </w:tcPr>
          <w:p w14:paraId="6460E322" w14:textId="2B332C1C" w:rsidR="00CF4A76" w:rsidRPr="007B50E1" w:rsidRDefault="00CF4A76" w:rsidP="001D501D">
            <w:pPr>
              <w:spacing w:line="480" w:lineRule="auto"/>
              <w:jc w:val="center"/>
            </w:pPr>
            <w:r w:rsidRPr="007B50E1">
              <w:t>33.5 (4.1)</w:t>
            </w:r>
          </w:p>
        </w:tc>
        <w:tc>
          <w:tcPr>
            <w:tcW w:w="1878" w:type="dxa"/>
          </w:tcPr>
          <w:p w14:paraId="73F67C85" w14:textId="5E7B5601" w:rsidR="00CF4A76" w:rsidRPr="007B50E1" w:rsidRDefault="00CF4A76" w:rsidP="001D501D">
            <w:pPr>
              <w:spacing w:line="480" w:lineRule="auto"/>
              <w:jc w:val="center"/>
            </w:pPr>
            <w:r w:rsidRPr="007B50E1">
              <w:t>26.7 (8.9)</w:t>
            </w:r>
          </w:p>
        </w:tc>
      </w:tr>
    </w:tbl>
    <w:p w14:paraId="23B2B83E" w14:textId="27450AA6" w:rsidR="00CF4A76" w:rsidRPr="007B50E1" w:rsidRDefault="001D501D" w:rsidP="00213B0C">
      <w:pPr>
        <w:spacing w:line="480" w:lineRule="auto"/>
        <w:ind w:left="357"/>
        <w:rPr>
          <w:i/>
        </w:rPr>
      </w:pPr>
      <w:r w:rsidRPr="007B50E1">
        <w:tab/>
      </w:r>
      <w:r w:rsidRPr="007B50E1">
        <w:tab/>
      </w:r>
      <w:r w:rsidRPr="007B50E1">
        <w:tab/>
      </w:r>
      <w:r w:rsidRPr="007B50E1">
        <w:rPr>
          <w:i/>
        </w:rPr>
        <w:t>SD = standard deviation</w:t>
      </w:r>
    </w:p>
    <w:p w14:paraId="1EB654BA" w14:textId="0D25246E" w:rsidR="001D501D" w:rsidRPr="007B50E1" w:rsidRDefault="001D501D" w:rsidP="00213B0C">
      <w:pPr>
        <w:spacing w:line="480" w:lineRule="auto"/>
        <w:ind w:left="357"/>
        <w:rPr>
          <w:i/>
        </w:rPr>
      </w:pPr>
      <w:r w:rsidRPr="007B50E1">
        <w:rPr>
          <w:i/>
        </w:rPr>
        <w:tab/>
      </w:r>
      <w:r w:rsidRPr="007B50E1">
        <w:rPr>
          <w:i/>
        </w:rPr>
        <w:tab/>
      </w:r>
      <w:r w:rsidRPr="007B50E1">
        <w:rPr>
          <w:i/>
        </w:rPr>
        <w:tab/>
        <w:t xml:space="preserve">cm = </w:t>
      </w:r>
      <w:r w:rsidR="008D1BA2" w:rsidRPr="007B50E1">
        <w:rPr>
          <w:i/>
        </w:rPr>
        <w:t>centimetres</w:t>
      </w:r>
    </w:p>
    <w:p w14:paraId="412A3B41" w14:textId="77777777" w:rsidR="00CF4A76" w:rsidRPr="007B50E1" w:rsidRDefault="00CF4A76" w:rsidP="00213B0C">
      <w:pPr>
        <w:spacing w:line="480" w:lineRule="auto"/>
        <w:ind w:left="357"/>
      </w:pPr>
    </w:p>
    <w:p w14:paraId="40019057" w14:textId="71AF8D9C" w:rsidR="001D501D" w:rsidRPr="007B50E1" w:rsidRDefault="00693EA3" w:rsidP="00213B0C">
      <w:pPr>
        <w:spacing w:line="480" w:lineRule="auto"/>
        <w:ind w:left="357"/>
      </w:pPr>
      <w:r w:rsidRPr="007B50E1">
        <w:lastRenderedPageBreak/>
        <w:t xml:space="preserve">The TUG </w:t>
      </w:r>
      <w:r w:rsidR="00271F6B" w:rsidRPr="007B50E1">
        <w:t xml:space="preserve">is a measure of functional mobility involving timed sit-to-stand and initiation of walking, </w:t>
      </w:r>
      <w:r w:rsidR="00B64B4A" w:rsidRPr="007B50E1">
        <w:t>shown to have</w:t>
      </w:r>
      <w:r w:rsidR="00283FEB" w:rsidRPr="007B50E1">
        <w:t xml:space="preserve"> good</w:t>
      </w:r>
      <w:r w:rsidR="00B64B4A" w:rsidRPr="007B50E1">
        <w:t xml:space="preserve"> </w:t>
      </w:r>
      <w:r w:rsidR="00283FEB" w:rsidRPr="007B50E1">
        <w:t>reliability and validity</w:t>
      </w:r>
      <w:r w:rsidR="00213B0C" w:rsidRPr="007B50E1">
        <w:t>,</w:t>
      </w:r>
      <w:r w:rsidR="002752D7" w:rsidRPr="007B50E1">
        <w:t>[11</w:t>
      </w:r>
      <w:r w:rsidR="00533A57" w:rsidRPr="007B50E1">
        <w:t>]</w:t>
      </w:r>
      <w:r w:rsidRPr="007B50E1">
        <w:t xml:space="preserve"> </w:t>
      </w:r>
      <w:r w:rsidR="009721B0" w:rsidRPr="007B50E1">
        <w:t xml:space="preserve">providing ratio level data (time), </w:t>
      </w:r>
      <w:r w:rsidRPr="007B50E1">
        <w:t>and has age related no</w:t>
      </w:r>
      <w:r w:rsidR="00213B0C" w:rsidRPr="007B50E1">
        <w:t xml:space="preserve">rmative values for older </w:t>
      </w:r>
      <w:proofErr w:type="gramStart"/>
      <w:r w:rsidR="00213B0C" w:rsidRPr="007B50E1">
        <w:t>adults</w:t>
      </w:r>
      <w:r w:rsidRPr="007B50E1">
        <w:t>[</w:t>
      </w:r>
      <w:proofErr w:type="gramEnd"/>
      <w:r w:rsidRPr="007B50E1">
        <w:t>1</w:t>
      </w:r>
      <w:r w:rsidR="002752D7" w:rsidRPr="007B50E1">
        <w:t>2</w:t>
      </w:r>
      <w:r w:rsidRPr="007B50E1">
        <w:t>]</w:t>
      </w:r>
      <w:r w:rsidR="001D501D" w:rsidRPr="007B50E1">
        <w:t xml:space="preserve"> (Table 2).</w:t>
      </w:r>
    </w:p>
    <w:p w14:paraId="72A7C72C" w14:textId="5BC21737" w:rsidR="001D501D" w:rsidRPr="007B50E1" w:rsidRDefault="001D501D" w:rsidP="00213B0C">
      <w:pPr>
        <w:spacing w:line="480" w:lineRule="auto"/>
        <w:ind w:left="357"/>
      </w:pPr>
      <w:r w:rsidRPr="007B50E1">
        <w:t xml:space="preserve"> </w:t>
      </w:r>
    </w:p>
    <w:p w14:paraId="7224CA22" w14:textId="6D76359A" w:rsidR="001D501D" w:rsidRPr="007B50E1" w:rsidRDefault="001D501D" w:rsidP="001D501D">
      <w:pPr>
        <w:spacing w:line="480" w:lineRule="auto"/>
        <w:ind w:left="357"/>
        <w:rPr>
          <w:b/>
        </w:rPr>
      </w:pPr>
      <w:r w:rsidRPr="007B50E1">
        <w:rPr>
          <w:b/>
        </w:rPr>
        <w:t xml:space="preserve">Table 2: Timed-up-and-Go mean, standard deviation (SD) and 95% confidence intervals (CI) time for male and female adults according to age </w:t>
      </w:r>
      <w:proofErr w:type="gramStart"/>
      <w:r w:rsidRPr="007B50E1">
        <w:rPr>
          <w:b/>
        </w:rPr>
        <w:t>band</w:t>
      </w:r>
      <w:r w:rsidR="002752D7" w:rsidRPr="007B50E1">
        <w:rPr>
          <w:b/>
        </w:rPr>
        <w:t>[</w:t>
      </w:r>
      <w:proofErr w:type="gramEnd"/>
      <w:r w:rsidR="002752D7" w:rsidRPr="007B50E1">
        <w:rPr>
          <w:b/>
        </w:rPr>
        <w:t>12</w:t>
      </w:r>
      <w:r w:rsidRPr="007B50E1">
        <w:rPr>
          <w:b/>
        </w:rPr>
        <w:t>]</w:t>
      </w:r>
    </w:p>
    <w:p w14:paraId="7B6D7D86" w14:textId="77777777" w:rsidR="00CF1191" w:rsidRPr="007B50E1" w:rsidRDefault="00CF1191" w:rsidP="001D501D">
      <w:pPr>
        <w:spacing w:line="480" w:lineRule="auto"/>
        <w:ind w:left="357"/>
        <w:rPr>
          <w:b/>
        </w:rPr>
      </w:pPr>
    </w:p>
    <w:tbl>
      <w:tblPr>
        <w:tblStyle w:val="TableGrid"/>
        <w:tblW w:w="0" w:type="auto"/>
        <w:jc w:val="center"/>
        <w:tblLook w:val="04A0" w:firstRow="1" w:lastRow="0" w:firstColumn="1" w:lastColumn="0" w:noHBand="0" w:noVBand="1"/>
      </w:tblPr>
      <w:tblGrid>
        <w:gridCol w:w="1463"/>
        <w:gridCol w:w="1972"/>
        <w:gridCol w:w="1878"/>
        <w:gridCol w:w="10"/>
      </w:tblGrid>
      <w:tr w:rsidR="001D501D" w:rsidRPr="007B50E1" w14:paraId="4723650A" w14:textId="77777777" w:rsidTr="001D501D">
        <w:trPr>
          <w:jc w:val="center"/>
        </w:trPr>
        <w:tc>
          <w:tcPr>
            <w:tcW w:w="1463" w:type="dxa"/>
          </w:tcPr>
          <w:p w14:paraId="086B6414" w14:textId="77777777" w:rsidR="001D501D" w:rsidRPr="007B50E1" w:rsidRDefault="001D501D" w:rsidP="006D6094">
            <w:pPr>
              <w:spacing w:line="480" w:lineRule="auto"/>
            </w:pPr>
            <w:r w:rsidRPr="007B50E1">
              <w:t>Age (years)</w:t>
            </w:r>
          </w:p>
        </w:tc>
        <w:tc>
          <w:tcPr>
            <w:tcW w:w="3860" w:type="dxa"/>
            <w:gridSpan w:val="3"/>
          </w:tcPr>
          <w:p w14:paraId="1AEB1222" w14:textId="5B0E577D" w:rsidR="001D501D" w:rsidRPr="007B50E1" w:rsidRDefault="001D501D" w:rsidP="001D501D">
            <w:pPr>
              <w:spacing w:line="480" w:lineRule="auto"/>
              <w:jc w:val="center"/>
            </w:pPr>
            <w:r w:rsidRPr="007B50E1">
              <w:t>Mean (SD) time (seconds)</w:t>
            </w:r>
          </w:p>
        </w:tc>
      </w:tr>
      <w:tr w:rsidR="001D501D" w:rsidRPr="007B50E1" w14:paraId="31C074AF" w14:textId="77777777" w:rsidTr="001D501D">
        <w:trPr>
          <w:gridAfter w:val="1"/>
          <w:wAfter w:w="10" w:type="dxa"/>
          <w:jc w:val="center"/>
        </w:trPr>
        <w:tc>
          <w:tcPr>
            <w:tcW w:w="1463" w:type="dxa"/>
          </w:tcPr>
          <w:p w14:paraId="33E7FD6F" w14:textId="77777777" w:rsidR="001D501D" w:rsidRPr="007B50E1" w:rsidRDefault="001D501D" w:rsidP="006D6094">
            <w:pPr>
              <w:spacing w:line="480" w:lineRule="auto"/>
            </w:pPr>
          </w:p>
        </w:tc>
        <w:tc>
          <w:tcPr>
            <w:tcW w:w="1972" w:type="dxa"/>
          </w:tcPr>
          <w:p w14:paraId="65F26C21" w14:textId="5197F5B1" w:rsidR="001D501D" w:rsidRPr="007B50E1" w:rsidRDefault="001D501D" w:rsidP="001D501D">
            <w:pPr>
              <w:spacing w:line="480" w:lineRule="auto"/>
              <w:jc w:val="center"/>
            </w:pPr>
            <w:r w:rsidRPr="007B50E1">
              <w:t>Male</w:t>
            </w:r>
          </w:p>
        </w:tc>
        <w:tc>
          <w:tcPr>
            <w:tcW w:w="1878" w:type="dxa"/>
          </w:tcPr>
          <w:p w14:paraId="202B21E8" w14:textId="77777777" w:rsidR="001D501D" w:rsidRPr="007B50E1" w:rsidRDefault="001D501D" w:rsidP="001D501D">
            <w:pPr>
              <w:spacing w:line="480" w:lineRule="auto"/>
              <w:jc w:val="center"/>
            </w:pPr>
            <w:r w:rsidRPr="007B50E1">
              <w:t>Female</w:t>
            </w:r>
          </w:p>
        </w:tc>
      </w:tr>
      <w:tr w:rsidR="001D501D" w:rsidRPr="007B50E1" w14:paraId="500CD7C9" w14:textId="77777777" w:rsidTr="001D501D">
        <w:trPr>
          <w:gridAfter w:val="1"/>
          <w:wAfter w:w="10" w:type="dxa"/>
          <w:jc w:val="center"/>
        </w:trPr>
        <w:tc>
          <w:tcPr>
            <w:tcW w:w="1463" w:type="dxa"/>
          </w:tcPr>
          <w:p w14:paraId="3F492847" w14:textId="3A75DA6F" w:rsidR="001D501D" w:rsidRPr="007B50E1" w:rsidRDefault="001D501D" w:rsidP="001D501D">
            <w:pPr>
              <w:spacing w:line="480" w:lineRule="auto"/>
              <w:jc w:val="center"/>
            </w:pPr>
            <w:r w:rsidRPr="007B50E1">
              <w:t>60-69</w:t>
            </w:r>
          </w:p>
        </w:tc>
        <w:tc>
          <w:tcPr>
            <w:tcW w:w="1972" w:type="dxa"/>
          </w:tcPr>
          <w:p w14:paraId="16972BA0" w14:textId="77777777" w:rsidR="001D501D" w:rsidRPr="007B50E1" w:rsidRDefault="001D501D" w:rsidP="001D501D">
            <w:pPr>
              <w:spacing w:line="480" w:lineRule="auto"/>
              <w:jc w:val="center"/>
            </w:pPr>
            <w:r w:rsidRPr="007B50E1">
              <w:t>8 (2)</w:t>
            </w:r>
          </w:p>
          <w:p w14:paraId="749B094D" w14:textId="04E60A5B" w:rsidR="001D501D" w:rsidRPr="007B50E1" w:rsidRDefault="001D501D" w:rsidP="001D501D">
            <w:pPr>
              <w:spacing w:line="480" w:lineRule="auto"/>
              <w:jc w:val="center"/>
            </w:pPr>
            <w:r w:rsidRPr="007B50E1">
              <w:t>95% CI [7, 8]</w:t>
            </w:r>
          </w:p>
        </w:tc>
        <w:tc>
          <w:tcPr>
            <w:tcW w:w="1878" w:type="dxa"/>
          </w:tcPr>
          <w:p w14:paraId="467EB69B" w14:textId="77777777" w:rsidR="001D501D" w:rsidRPr="007B50E1" w:rsidRDefault="001D501D" w:rsidP="001D501D">
            <w:pPr>
              <w:spacing w:line="480" w:lineRule="auto"/>
              <w:jc w:val="center"/>
            </w:pPr>
            <w:r w:rsidRPr="007B50E1">
              <w:t>8 (2)</w:t>
            </w:r>
          </w:p>
          <w:p w14:paraId="7AC0C32F" w14:textId="0EB5691D" w:rsidR="001D501D" w:rsidRPr="007B50E1" w:rsidRDefault="001D501D" w:rsidP="001D501D">
            <w:pPr>
              <w:spacing w:line="480" w:lineRule="auto"/>
              <w:jc w:val="center"/>
            </w:pPr>
            <w:r w:rsidRPr="007B50E1">
              <w:t>95% CI [7, 9]</w:t>
            </w:r>
          </w:p>
        </w:tc>
      </w:tr>
      <w:tr w:rsidR="001D501D" w:rsidRPr="007B50E1" w14:paraId="219A2435" w14:textId="77777777" w:rsidTr="001D501D">
        <w:trPr>
          <w:gridAfter w:val="1"/>
          <w:wAfter w:w="10" w:type="dxa"/>
          <w:jc w:val="center"/>
        </w:trPr>
        <w:tc>
          <w:tcPr>
            <w:tcW w:w="1463" w:type="dxa"/>
          </w:tcPr>
          <w:p w14:paraId="17BF21A6" w14:textId="244DF636" w:rsidR="001D501D" w:rsidRPr="007B50E1" w:rsidRDefault="001D501D" w:rsidP="001D501D">
            <w:pPr>
              <w:spacing w:line="480" w:lineRule="auto"/>
              <w:jc w:val="center"/>
            </w:pPr>
            <w:r w:rsidRPr="007B50E1">
              <w:t>70-79</w:t>
            </w:r>
          </w:p>
        </w:tc>
        <w:tc>
          <w:tcPr>
            <w:tcW w:w="1972" w:type="dxa"/>
          </w:tcPr>
          <w:p w14:paraId="7E0AB34B" w14:textId="77777777" w:rsidR="001D501D" w:rsidRPr="007B50E1" w:rsidRDefault="001D501D" w:rsidP="001D501D">
            <w:pPr>
              <w:spacing w:line="480" w:lineRule="auto"/>
              <w:jc w:val="center"/>
            </w:pPr>
            <w:r w:rsidRPr="007B50E1">
              <w:t>9 (3)</w:t>
            </w:r>
          </w:p>
          <w:p w14:paraId="1A7A98CD" w14:textId="35336F8D" w:rsidR="001D501D" w:rsidRPr="007B50E1" w:rsidRDefault="001D501D" w:rsidP="001D501D">
            <w:pPr>
              <w:spacing w:line="480" w:lineRule="auto"/>
              <w:jc w:val="center"/>
            </w:pPr>
            <w:r w:rsidRPr="007B50E1">
              <w:t>(95% CI [7, 11]</w:t>
            </w:r>
          </w:p>
        </w:tc>
        <w:tc>
          <w:tcPr>
            <w:tcW w:w="1878" w:type="dxa"/>
          </w:tcPr>
          <w:p w14:paraId="52AC922A" w14:textId="4DB969AE" w:rsidR="001D501D" w:rsidRPr="007B50E1" w:rsidRDefault="001D501D" w:rsidP="001D501D">
            <w:pPr>
              <w:spacing w:line="480" w:lineRule="auto"/>
              <w:jc w:val="center"/>
            </w:pPr>
            <w:r w:rsidRPr="007B50E1">
              <w:t>9 (2)</w:t>
            </w:r>
          </w:p>
          <w:p w14:paraId="6C44AC7D" w14:textId="64009A2D" w:rsidR="001D501D" w:rsidRPr="007B50E1" w:rsidRDefault="001D501D" w:rsidP="001D501D">
            <w:pPr>
              <w:spacing w:line="480" w:lineRule="auto"/>
              <w:jc w:val="center"/>
            </w:pPr>
            <w:r w:rsidRPr="007B50E1">
              <w:t>(95% CI [8, 10]</w:t>
            </w:r>
          </w:p>
        </w:tc>
      </w:tr>
      <w:tr w:rsidR="001D501D" w14:paraId="03DB8379" w14:textId="77777777" w:rsidTr="001D501D">
        <w:trPr>
          <w:gridAfter w:val="1"/>
          <w:wAfter w:w="10" w:type="dxa"/>
          <w:jc w:val="center"/>
        </w:trPr>
        <w:tc>
          <w:tcPr>
            <w:tcW w:w="1463" w:type="dxa"/>
          </w:tcPr>
          <w:p w14:paraId="4397C756" w14:textId="161FE3EC" w:rsidR="001D501D" w:rsidRPr="007B50E1" w:rsidRDefault="001D501D" w:rsidP="001D501D">
            <w:pPr>
              <w:spacing w:line="480" w:lineRule="auto"/>
              <w:jc w:val="center"/>
            </w:pPr>
            <w:r w:rsidRPr="007B50E1">
              <w:t>80-89</w:t>
            </w:r>
          </w:p>
        </w:tc>
        <w:tc>
          <w:tcPr>
            <w:tcW w:w="1972" w:type="dxa"/>
          </w:tcPr>
          <w:p w14:paraId="755D418F" w14:textId="77777777" w:rsidR="001D501D" w:rsidRPr="007B50E1" w:rsidRDefault="001D501D" w:rsidP="001D501D">
            <w:pPr>
              <w:spacing w:line="480" w:lineRule="auto"/>
              <w:jc w:val="center"/>
            </w:pPr>
            <w:r w:rsidRPr="007B50E1">
              <w:t>10 (1)</w:t>
            </w:r>
          </w:p>
          <w:p w14:paraId="30C70336" w14:textId="3350EB9B" w:rsidR="001D501D" w:rsidRPr="007B50E1" w:rsidRDefault="001D501D" w:rsidP="001D501D">
            <w:pPr>
              <w:spacing w:line="480" w:lineRule="auto"/>
              <w:jc w:val="center"/>
            </w:pPr>
            <w:r w:rsidRPr="007B50E1">
              <w:t>(95% CI [9, 11]</w:t>
            </w:r>
          </w:p>
        </w:tc>
        <w:tc>
          <w:tcPr>
            <w:tcW w:w="1878" w:type="dxa"/>
          </w:tcPr>
          <w:p w14:paraId="31D4248A" w14:textId="77777777" w:rsidR="001D501D" w:rsidRPr="007B50E1" w:rsidRDefault="001D501D" w:rsidP="001D501D">
            <w:pPr>
              <w:spacing w:line="480" w:lineRule="auto"/>
              <w:jc w:val="center"/>
            </w:pPr>
            <w:r w:rsidRPr="007B50E1">
              <w:t xml:space="preserve">11 (3) </w:t>
            </w:r>
          </w:p>
          <w:p w14:paraId="5DD307B5" w14:textId="26FCB277" w:rsidR="001D501D" w:rsidRPr="007B50E1" w:rsidRDefault="001D501D" w:rsidP="001D501D">
            <w:pPr>
              <w:spacing w:line="480" w:lineRule="auto"/>
              <w:jc w:val="center"/>
            </w:pPr>
            <w:r w:rsidRPr="007B50E1">
              <w:t>(95% CI [9, 12]</w:t>
            </w:r>
          </w:p>
        </w:tc>
      </w:tr>
    </w:tbl>
    <w:p w14:paraId="5A999CA5" w14:textId="77777777" w:rsidR="001D501D" w:rsidRDefault="001D501D" w:rsidP="00213B0C">
      <w:pPr>
        <w:spacing w:line="480" w:lineRule="auto"/>
        <w:ind w:left="357"/>
      </w:pPr>
    </w:p>
    <w:p w14:paraId="5F0D7BBB" w14:textId="77777777" w:rsidR="00CF1191" w:rsidRDefault="00CF1191" w:rsidP="00213B0C">
      <w:pPr>
        <w:spacing w:line="480" w:lineRule="auto"/>
        <w:ind w:left="357"/>
      </w:pPr>
    </w:p>
    <w:p w14:paraId="7E13425A" w14:textId="2C7B7206" w:rsidR="00693EA3" w:rsidRDefault="00693EA3" w:rsidP="00213B0C">
      <w:pPr>
        <w:spacing w:line="480" w:lineRule="auto"/>
        <w:ind w:left="357"/>
      </w:pPr>
      <w:r>
        <w:t xml:space="preserve">The BBS is a </w:t>
      </w:r>
      <w:r w:rsidR="00B64B4A">
        <w:t xml:space="preserve">valid and </w:t>
      </w:r>
      <w:r w:rsidR="0031399E">
        <w:t xml:space="preserve">reliable </w:t>
      </w:r>
      <w:r w:rsidR="00213B0C">
        <w:t>measure of functional balance,</w:t>
      </w:r>
      <w:r w:rsidR="002752D7">
        <w:t>[13</w:t>
      </w:r>
      <w:r w:rsidR="00533A57">
        <w:t>]</w:t>
      </w:r>
      <w:r w:rsidR="009721B0">
        <w:t xml:space="preserve"> scored by summing the score for each section (of which there are </w:t>
      </w:r>
      <w:r w:rsidR="00B64B4A">
        <w:t>14</w:t>
      </w:r>
      <w:r w:rsidR="009721B0">
        <w:t>), providing ordinal level data</w:t>
      </w:r>
      <w:r w:rsidR="00283FEB">
        <w:t>;</w:t>
      </w:r>
      <w:r w:rsidR="009721B0">
        <w:t xml:space="preserve"> </w:t>
      </w:r>
      <w:r>
        <w:t>e</w:t>
      </w:r>
      <w:r w:rsidRPr="0088603C">
        <w:t>ach point drop (from the maximum of 56) is associated with an increased risk of falling</w:t>
      </w:r>
      <w:r w:rsidR="00213B0C">
        <w:t>.</w:t>
      </w:r>
      <w:r>
        <w:t>[1</w:t>
      </w:r>
      <w:r w:rsidR="002752D7">
        <w:t>4</w:t>
      </w:r>
      <w:r>
        <w:t>]</w:t>
      </w:r>
      <w:r w:rsidR="00624E33">
        <w:t xml:space="preserve"> </w:t>
      </w:r>
      <w:r w:rsidR="00AC6FEA">
        <w:t xml:space="preserve">A drop in score between 56 and </w:t>
      </w:r>
      <w:r w:rsidR="00624E33">
        <w:t xml:space="preserve">54 </w:t>
      </w:r>
      <w:r w:rsidR="00AC6FEA">
        <w:t xml:space="preserve">points </w:t>
      </w:r>
      <w:r w:rsidR="00624E33">
        <w:t>equate</w:t>
      </w:r>
      <w:r w:rsidR="00AC6FEA">
        <w:t>s</w:t>
      </w:r>
      <w:r w:rsidR="00624E33">
        <w:t xml:space="preserve"> to a 3–4% increased falls risk and </w:t>
      </w:r>
      <w:r w:rsidR="00AC6FEA">
        <w:t xml:space="preserve">a drop to </w:t>
      </w:r>
      <w:r w:rsidR="00D835F8">
        <w:t>between 54</w:t>
      </w:r>
      <w:r w:rsidR="00624E33">
        <w:t>-46</w:t>
      </w:r>
      <w:r w:rsidR="00AC6FEA">
        <w:t xml:space="preserve"> points equates t</w:t>
      </w:r>
      <w:r w:rsidR="00213B0C">
        <w:t>o a 6–8% increased falls risk.</w:t>
      </w:r>
      <w:r w:rsidR="002752D7">
        <w:t>[14</w:t>
      </w:r>
      <w:r w:rsidR="00AC6FEA">
        <w:t>]</w:t>
      </w:r>
      <w:r w:rsidRPr="0088603C">
        <w:t xml:space="preserve"> </w:t>
      </w:r>
    </w:p>
    <w:p w14:paraId="43E583A3" w14:textId="77777777" w:rsidR="00693EA3" w:rsidRPr="001D57E1" w:rsidRDefault="00693EA3" w:rsidP="00213B0C">
      <w:pPr>
        <w:spacing w:line="480" w:lineRule="auto"/>
        <w:jc w:val="both"/>
        <w:rPr>
          <w:i/>
        </w:rPr>
      </w:pPr>
    </w:p>
    <w:p w14:paraId="56F7D151" w14:textId="77777777" w:rsidR="006803C8" w:rsidRPr="00D86A02" w:rsidRDefault="006803C8" w:rsidP="00213B0C">
      <w:pPr>
        <w:spacing w:line="480" w:lineRule="auto"/>
        <w:ind w:left="360"/>
        <w:jc w:val="both"/>
        <w:rPr>
          <w:b/>
        </w:rPr>
      </w:pPr>
      <w:r w:rsidRPr="00D86A02">
        <w:rPr>
          <w:b/>
        </w:rPr>
        <w:t>Procedure</w:t>
      </w:r>
    </w:p>
    <w:p w14:paraId="7C25E6BD" w14:textId="4B80F160" w:rsidR="006803C8" w:rsidRPr="006803C8" w:rsidRDefault="00693EA3" w:rsidP="00213B0C">
      <w:pPr>
        <w:spacing w:line="480" w:lineRule="auto"/>
        <w:ind w:left="360"/>
        <w:jc w:val="both"/>
      </w:pPr>
      <w:r>
        <w:lastRenderedPageBreak/>
        <w:t xml:space="preserve">All </w:t>
      </w:r>
      <w:r w:rsidR="001F0983">
        <w:t>participants</w:t>
      </w:r>
      <w:r w:rsidR="006803C8" w:rsidRPr="006803C8">
        <w:t xml:space="preserve"> performed </w:t>
      </w:r>
      <w:r>
        <w:t xml:space="preserve">the </w:t>
      </w:r>
      <w:r w:rsidR="006803C8" w:rsidRPr="006803C8">
        <w:t>three tests in the same order</w:t>
      </w:r>
      <w:r w:rsidR="00CF1191">
        <w:t>,</w:t>
      </w:r>
      <w:r w:rsidR="006803C8" w:rsidRPr="006803C8">
        <w:t xml:space="preserve"> first wit</w:t>
      </w:r>
      <w:r w:rsidR="00B526F9">
        <w:t>hout and then with the age suit</w:t>
      </w:r>
      <w:r w:rsidR="006803C8">
        <w:t>.</w:t>
      </w:r>
      <w:r w:rsidR="006803C8" w:rsidRPr="006803C8">
        <w:t xml:space="preserve"> </w:t>
      </w:r>
      <w:r w:rsidR="006803C8">
        <w:t>The order of testing was determined by the energy expenditure required for each test, with the FRT completed first, followed by the TUG and BBS.</w:t>
      </w:r>
      <w:r w:rsidR="00C33502">
        <w:t xml:space="preserve"> </w:t>
      </w:r>
      <w:r w:rsidR="00B526F9">
        <w:t>At each of the three test stations</w:t>
      </w:r>
      <w:r w:rsidR="001D57E1">
        <w:t>,</w:t>
      </w:r>
      <w:r w:rsidR="00B526F9">
        <w:t xml:space="preserve"> one researcher carried out that test on all participants and followed a standardised procedure based upon the instructions described in the literature</w:t>
      </w:r>
      <w:r w:rsidR="00213B0C">
        <w:t>.</w:t>
      </w:r>
      <w:r w:rsidR="002752D7">
        <w:t>[15</w:t>
      </w:r>
      <w:r w:rsidR="00110B0C">
        <w:t>]</w:t>
      </w:r>
      <w:r w:rsidR="00C33502">
        <w:t xml:space="preserve"> </w:t>
      </w:r>
      <w:r w:rsidR="005074DB">
        <w:t xml:space="preserve">Each test was demonstrated to each participant prior to the without-suit testing to further standardise the testing procedure. </w:t>
      </w:r>
    </w:p>
    <w:p w14:paraId="5511EA74" w14:textId="77777777" w:rsidR="006803C8" w:rsidRDefault="006803C8" w:rsidP="00213B0C">
      <w:pPr>
        <w:spacing w:line="480" w:lineRule="auto"/>
        <w:ind w:left="360"/>
        <w:jc w:val="both"/>
      </w:pPr>
    </w:p>
    <w:p w14:paraId="2B5C3F7B" w14:textId="77777777" w:rsidR="001F2208" w:rsidRPr="00D86A02" w:rsidRDefault="001F2208" w:rsidP="00213B0C">
      <w:pPr>
        <w:spacing w:line="480" w:lineRule="auto"/>
        <w:ind w:left="360"/>
        <w:jc w:val="both"/>
        <w:rPr>
          <w:b/>
        </w:rPr>
      </w:pPr>
      <w:r w:rsidRPr="00D86A02">
        <w:rPr>
          <w:b/>
        </w:rPr>
        <w:t>Data analysis</w:t>
      </w:r>
    </w:p>
    <w:p w14:paraId="0CFC1546" w14:textId="232F8C04" w:rsidR="001F2208" w:rsidRPr="007B50E1" w:rsidRDefault="001F2208" w:rsidP="00213B0C">
      <w:pPr>
        <w:spacing w:line="480" w:lineRule="auto"/>
        <w:ind w:left="360"/>
        <w:jc w:val="both"/>
      </w:pPr>
      <w:r w:rsidRPr="007B50E1">
        <w:t>Without- and with-suit performance</w:t>
      </w:r>
      <w:r w:rsidR="001D57E1" w:rsidRPr="007B50E1">
        <w:t xml:space="preserve"> measurements were recorded </w:t>
      </w:r>
      <w:r w:rsidR="00271F6B" w:rsidRPr="007B50E1">
        <w:t>for all three tests</w:t>
      </w:r>
      <w:r w:rsidR="00734F91" w:rsidRPr="007B50E1">
        <w:t xml:space="preserve">. Mean </w:t>
      </w:r>
      <w:r w:rsidR="001D57E1" w:rsidRPr="007B50E1">
        <w:t xml:space="preserve">differences </w:t>
      </w:r>
      <w:r w:rsidR="00734F91" w:rsidRPr="007B50E1">
        <w:t xml:space="preserve">and 95% confidence intervals (95% CI) were </w:t>
      </w:r>
      <w:r w:rsidR="001D57E1" w:rsidRPr="007B50E1">
        <w:t xml:space="preserve">calculated and analysed using </w:t>
      </w:r>
      <w:r w:rsidR="00270E45" w:rsidRPr="007B50E1">
        <w:t xml:space="preserve">related samples </w:t>
      </w:r>
      <w:r w:rsidRPr="007B50E1">
        <w:t>Wilcoxon Signed Rank</w:t>
      </w:r>
      <w:r w:rsidR="00270E45" w:rsidRPr="007B50E1">
        <w:t xml:space="preserve"> Test </w:t>
      </w:r>
      <w:r w:rsidR="00734F91" w:rsidRPr="007B50E1">
        <w:t>for FRT and BBS (data</w:t>
      </w:r>
      <w:r w:rsidR="001D57E1" w:rsidRPr="007B50E1">
        <w:t xml:space="preserve"> not normally distributed), and </w:t>
      </w:r>
      <w:r w:rsidRPr="007B50E1">
        <w:rPr>
          <w:i/>
        </w:rPr>
        <w:t xml:space="preserve">t </w:t>
      </w:r>
      <w:r w:rsidRPr="007B50E1">
        <w:t>test</w:t>
      </w:r>
      <w:r w:rsidR="00734F91" w:rsidRPr="007B50E1">
        <w:t xml:space="preserve"> for TUG (data</w:t>
      </w:r>
      <w:r w:rsidR="001D57E1" w:rsidRPr="007B50E1">
        <w:t xml:space="preserve"> normally distributed)</w:t>
      </w:r>
      <w:r w:rsidR="00CF1191" w:rsidRPr="007B50E1">
        <w:t>.</w:t>
      </w:r>
      <w:r w:rsidR="001D57E1" w:rsidRPr="007B50E1">
        <w:t xml:space="preserve"> </w:t>
      </w:r>
      <w:r w:rsidR="00FE3BD1" w:rsidRPr="007B50E1">
        <w:t>IBM SPSS statistics software package</w:t>
      </w:r>
      <w:r w:rsidR="001D57E1" w:rsidRPr="007B50E1">
        <w:t xml:space="preserve">, </w:t>
      </w:r>
      <w:r w:rsidR="00271F6B" w:rsidRPr="007B50E1">
        <w:t>v</w:t>
      </w:r>
      <w:r w:rsidR="00FE3BD1" w:rsidRPr="007B50E1">
        <w:t>ersion 64</w:t>
      </w:r>
      <w:r w:rsidR="00734F91" w:rsidRPr="007B50E1">
        <w:t>,</w:t>
      </w:r>
      <w:r w:rsidR="00CF1191" w:rsidRPr="007B50E1">
        <w:t xml:space="preserve"> was used for data analysis</w:t>
      </w:r>
      <w:r w:rsidR="001D57E1" w:rsidRPr="007B50E1">
        <w:t>. S</w:t>
      </w:r>
      <w:r w:rsidR="00FE3BD1" w:rsidRPr="007B50E1">
        <w:t xml:space="preserve">ignificance </w:t>
      </w:r>
      <w:r w:rsidR="001D57E1" w:rsidRPr="007B50E1">
        <w:t xml:space="preserve">was </w:t>
      </w:r>
      <w:r w:rsidR="00FE3BD1" w:rsidRPr="007B50E1">
        <w:t xml:space="preserve">set at </w:t>
      </w:r>
      <w:r w:rsidR="00FE3BD1" w:rsidRPr="007B50E1">
        <w:rPr>
          <w:i/>
        </w:rPr>
        <w:t>p</w:t>
      </w:r>
      <w:r w:rsidR="00FE3BD1" w:rsidRPr="007B50E1">
        <w:t xml:space="preserve">&lt;.05. Gender </w:t>
      </w:r>
      <w:r w:rsidR="004859CC" w:rsidRPr="007B50E1">
        <w:t>differences for without-suit and with-suit performance were also compared</w:t>
      </w:r>
      <w:r w:rsidR="006E1EE7" w:rsidRPr="007B50E1">
        <w:t xml:space="preserve"> for the </w:t>
      </w:r>
      <w:r w:rsidR="00270E45" w:rsidRPr="007B50E1">
        <w:t>FRT</w:t>
      </w:r>
      <w:r w:rsidR="004859CC" w:rsidRPr="007B50E1">
        <w:t>.</w:t>
      </w:r>
    </w:p>
    <w:p w14:paraId="5B3DCD8E" w14:textId="77777777" w:rsidR="00FE3BD1" w:rsidRPr="007B50E1" w:rsidRDefault="00FE3BD1" w:rsidP="00213B0C">
      <w:pPr>
        <w:spacing w:line="480" w:lineRule="auto"/>
        <w:jc w:val="both"/>
      </w:pPr>
    </w:p>
    <w:p w14:paraId="6D03B8FE" w14:textId="3B291597" w:rsidR="00FE3BD1" w:rsidRPr="007B50E1" w:rsidRDefault="00D86A02" w:rsidP="00213B0C">
      <w:pPr>
        <w:spacing w:line="480" w:lineRule="auto"/>
        <w:ind w:left="360"/>
        <w:jc w:val="both"/>
        <w:rPr>
          <w:b/>
        </w:rPr>
      </w:pPr>
      <w:r w:rsidRPr="007B50E1">
        <w:rPr>
          <w:b/>
        </w:rPr>
        <w:t>RESULTS</w:t>
      </w:r>
    </w:p>
    <w:p w14:paraId="28D2B807" w14:textId="44FEE0CF" w:rsidR="00821F90" w:rsidRDefault="00CF1191" w:rsidP="00213B0C">
      <w:pPr>
        <w:spacing w:line="480" w:lineRule="auto"/>
        <w:ind w:left="360"/>
        <w:jc w:val="both"/>
      </w:pPr>
      <w:r w:rsidRPr="007B50E1">
        <w:t xml:space="preserve">From a student body of </w:t>
      </w:r>
      <w:r w:rsidR="007B50E1">
        <w:t>270</w:t>
      </w:r>
      <w:r w:rsidRPr="007B50E1">
        <w:t>, a</w:t>
      </w:r>
      <w:r w:rsidR="001D0154" w:rsidRPr="007B50E1">
        <w:t xml:space="preserve"> total of </w:t>
      </w:r>
      <w:r w:rsidR="006E1EE7" w:rsidRPr="007B50E1">
        <w:t xml:space="preserve">30 </w:t>
      </w:r>
      <w:r w:rsidR="001D0154" w:rsidRPr="007B50E1">
        <w:t xml:space="preserve">young adults </w:t>
      </w:r>
      <w:r w:rsidR="00734F91" w:rsidRPr="007B50E1">
        <w:t xml:space="preserve">volunteered, </w:t>
      </w:r>
      <w:proofErr w:type="gramStart"/>
      <w:r w:rsidR="00734F91" w:rsidRPr="007B50E1">
        <w:t>screened</w:t>
      </w:r>
      <w:proofErr w:type="gramEnd"/>
      <w:r w:rsidR="00734F91" w:rsidRPr="007B50E1">
        <w:t xml:space="preserve"> and found to be eligible, and subsequently </w:t>
      </w:r>
      <w:r w:rsidR="001D0154" w:rsidRPr="007B50E1">
        <w:t>recruited.</w:t>
      </w:r>
      <w:r w:rsidR="00821F90" w:rsidRPr="007B50E1">
        <w:t xml:space="preserve"> There were no withdrawals and no exclusions due to health issues.</w:t>
      </w:r>
      <w:r w:rsidR="00734F91" w:rsidRPr="007B50E1">
        <w:t xml:space="preserve"> The </w:t>
      </w:r>
      <w:proofErr w:type="spellStart"/>
      <w:r w:rsidR="00734F91" w:rsidRPr="007B50E1">
        <w:t>male:female</w:t>
      </w:r>
      <w:proofErr w:type="spellEnd"/>
      <w:r w:rsidR="00734F91" w:rsidRPr="007B50E1">
        <w:t xml:space="preserve"> ratio was 16:14, and age range 20-40 years.</w:t>
      </w:r>
      <w:r w:rsidR="00360F74">
        <w:t xml:space="preserve"> </w:t>
      </w:r>
      <w:r w:rsidR="006D6094" w:rsidRPr="007B50E1">
        <w:rPr>
          <w:iCs/>
        </w:rPr>
        <w:t>The participants had no previous experience of the age suit within the academic setting</w:t>
      </w:r>
    </w:p>
    <w:p w14:paraId="65C69F7D" w14:textId="78562C40" w:rsidR="00D87830" w:rsidRDefault="00D87830" w:rsidP="00213B0C">
      <w:pPr>
        <w:spacing w:line="480" w:lineRule="auto"/>
        <w:ind w:left="360"/>
        <w:jc w:val="both"/>
      </w:pPr>
    </w:p>
    <w:p w14:paraId="1CEC89A4" w14:textId="51724EBF" w:rsidR="00D87830" w:rsidRPr="007B50E1" w:rsidRDefault="00D87830" w:rsidP="00213B0C">
      <w:pPr>
        <w:spacing w:line="480" w:lineRule="auto"/>
        <w:ind w:left="360"/>
        <w:jc w:val="both"/>
      </w:pPr>
      <w:r w:rsidRPr="007B50E1">
        <w:t>Table 3 shows the without-suit and with-suit scores, and the change scores, for all three measures (FRT, TUG, and BBS).</w:t>
      </w:r>
    </w:p>
    <w:p w14:paraId="2943E661" w14:textId="12AEC0CC" w:rsidR="00D87830" w:rsidRPr="007B50E1" w:rsidRDefault="00D87830" w:rsidP="00213B0C">
      <w:pPr>
        <w:spacing w:line="480" w:lineRule="auto"/>
        <w:ind w:left="360"/>
        <w:jc w:val="both"/>
      </w:pPr>
    </w:p>
    <w:p w14:paraId="50DEFDE0" w14:textId="77777777" w:rsidR="00D87830" w:rsidRPr="007B50E1" w:rsidRDefault="00D87830" w:rsidP="00FF4993">
      <w:pPr>
        <w:spacing w:line="480" w:lineRule="auto"/>
        <w:ind w:left="360"/>
        <w:rPr>
          <w:b/>
        </w:rPr>
      </w:pPr>
      <w:r w:rsidRPr="007B50E1">
        <w:rPr>
          <w:b/>
        </w:rPr>
        <w:lastRenderedPageBreak/>
        <w:t>Table 3: Without-suit and with-suit scores and change scores (difference) for FRT, TUG and BBS</w:t>
      </w:r>
    </w:p>
    <w:tbl>
      <w:tblPr>
        <w:tblStyle w:val="TableGrid"/>
        <w:tblW w:w="8970" w:type="dxa"/>
        <w:jc w:val="right"/>
        <w:tblLook w:val="04A0" w:firstRow="1" w:lastRow="0" w:firstColumn="1" w:lastColumn="0" w:noHBand="0" w:noVBand="1"/>
      </w:tblPr>
      <w:tblGrid>
        <w:gridCol w:w="2136"/>
        <w:gridCol w:w="2289"/>
        <w:gridCol w:w="2289"/>
        <w:gridCol w:w="2256"/>
      </w:tblGrid>
      <w:tr w:rsidR="00D87830" w:rsidRPr="007B50E1" w14:paraId="12A35102" w14:textId="77777777" w:rsidTr="00FF4993">
        <w:trPr>
          <w:jc w:val="right"/>
        </w:trPr>
        <w:tc>
          <w:tcPr>
            <w:tcW w:w="2136" w:type="dxa"/>
            <w:vAlign w:val="center"/>
          </w:tcPr>
          <w:p w14:paraId="15BE5245" w14:textId="77777777" w:rsidR="00D87830" w:rsidRPr="007B50E1" w:rsidRDefault="00D87830" w:rsidP="006D6094">
            <w:pPr>
              <w:spacing w:line="480" w:lineRule="auto"/>
              <w:jc w:val="center"/>
              <w:rPr>
                <w:b/>
              </w:rPr>
            </w:pPr>
            <w:r w:rsidRPr="007B50E1">
              <w:rPr>
                <w:b/>
              </w:rPr>
              <w:t>Test</w:t>
            </w:r>
          </w:p>
        </w:tc>
        <w:tc>
          <w:tcPr>
            <w:tcW w:w="2289" w:type="dxa"/>
            <w:vAlign w:val="center"/>
          </w:tcPr>
          <w:p w14:paraId="4166D704" w14:textId="77777777" w:rsidR="00D87830" w:rsidRPr="007B50E1" w:rsidRDefault="00D87830" w:rsidP="006D6094">
            <w:pPr>
              <w:spacing w:line="480" w:lineRule="auto"/>
              <w:jc w:val="center"/>
              <w:rPr>
                <w:b/>
              </w:rPr>
            </w:pPr>
            <w:r w:rsidRPr="007B50E1">
              <w:rPr>
                <w:b/>
              </w:rPr>
              <w:t>Without suit</w:t>
            </w:r>
          </w:p>
        </w:tc>
        <w:tc>
          <w:tcPr>
            <w:tcW w:w="2289" w:type="dxa"/>
            <w:vAlign w:val="center"/>
          </w:tcPr>
          <w:p w14:paraId="215385E7" w14:textId="77777777" w:rsidR="00D87830" w:rsidRPr="007B50E1" w:rsidRDefault="00D87830" w:rsidP="006D6094">
            <w:pPr>
              <w:spacing w:line="480" w:lineRule="auto"/>
              <w:jc w:val="center"/>
              <w:rPr>
                <w:b/>
              </w:rPr>
            </w:pPr>
            <w:r w:rsidRPr="007B50E1">
              <w:rPr>
                <w:b/>
              </w:rPr>
              <w:t>With suit</w:t>
            </w:r>
          </w:p>
        </w:tc>
        <w:tc>
          <w:tcPr>
            <w:tcW w:w="2256" w:type="dxa"/>
            <w:vAlign w:val="center"/>
          </w:tcPr>
          <w:p w14:paraId="1C44B368" w14:textId="77777777" w:rsidR="00D87830" w:rsidRPr="007B50E1" w:rsidRDefault="00D87830" w:rsidP="006D6094">
            <w:pPr>
              <w:spacing w:line="480" w:lineRule="auto"/>
              <w:jc w:val="center"/>
              <w:rPr>
                <w:b/>
              </w:rPr>
            </w:pPr>
            <w:r w:rsidRPr="007B50E1">
              <w:rPr>
                <w:b/>
              </w:rPr>
              <w:t>Difference</w:t>
            </w:r>
          </w:p>
        </w:tc>
      </w:tr>
      <w:tr w:rsidR="00D87830" w:rsidRPr="007B50E1" w14:paraId="68B6E20C" w14:textId="77777777" w:rsidTr="00FF4993">
        <w:trPr>
          <w:jc w:val="right"/>
        </w:trPr>
        <w:tc>
          <w:tcPr>
            <w:tcW w:w="2136" w:type="dxa"/>
            <w:vAlign w:val="center"/>
          </w:tcPr>
          <w:p w14:paraId="1E67845C" w14:textId="77777777" w:rsidR="00D87830" w:rsidRPr="007B50E1" w:rsidRDefault="00D87830" w:rsidP="006D6094">
            <w:pPr>
              <w:spacing w:line="480" w:lineRule="auto"/>
              <w:jc w:val="center"/>
            </w:pPr>
            <w:r w:rsidRPr="007B50E1">
              <w:t>FRT distance (cm)</w:t>
            </w:r>
          </w:p>
        </w:tc>
        <w:tc>
          <w:tcPr>
            <w:tcW w:w="2289" w:type="dxa"/>
            <w:vAlign w:val="center"/>
          </w:tcPr>
          <w:p w14:paraId="044D6D9B" w14:textId="77777777" w:rsidR="00D87830" w:rsidRPr="007B50E1" w:rsidRDefault="00D87830" w:rsidP="006D6094">
            <w:pPr>
              <w:spacing w:line="480" w:lineRule="auto"/>
              <w:jc w:val="center"/>
            </w:pPr>
            <w:r w:rsidRPr="007B50E1">
              <w:t>36.90 (34.80, 40.90)</w:t>
            </w:r>
          </w:p>
          <w:p w14:paraId="29727EEB"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30.10–56.90)</w:t>
            </w:r>
          </w:p>
        </w:tc>
        <w:tc>
          <w:tcPr>
            <w:tcW w:w="2289" w:type="dxa"/>
            <w:vAlign w:val="center"/>
          </w:tcPr>
          <w:p w14:paraId="287BCC46" w14:textId="77777777" w:rsidR="00D87830" w:rsidRPr="007B50E1" w:rsidRDefault="00D87830" w:rsidP="006D6094">
            <w:pPr>
              <w:spacing w:line="480" w:lineRule="auto"/>
              <w:jc w:val="center"/>
            </w:pPr>
            <w:r w:rsidRPr="007B50E1">
              <w:t>31.25 (27.10, 34.20)</w:t>
            </w:r>
          </w:p>
          <w:p w14:paraId="3058572C"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18.50–45.00)</w:t>
            </w:r>
          </w:p>
        </w:tc>
        <w:tc>
          <w:tcPr>
            <w:tcW w:w="2256" w:type="dxa"/>
            <w:vAlign w:val="center"/>
          </w:tcPr>
          <w:p w14:paraId="4815003C" w14:textId="72CBBF3F" w:rsidR="00D87830" w:rsidRPr="007B50E1" w:rsidRDefault="00D87830" w:rsidP="00022C5F">
            <w:pPr>
              <w:spacing w:line="480" w:lineRule="auto"/>
              <w:jc w:val="center"/>
            </w:pPr>
            <w:r w:rsidRPr="007B50E1">
              <w:t xml:space="preserve">5.8 (2.4, </w:t>
            </w:r>
            <w:proofErr w:type="gramStart"/>
            <w:r w:rsidRPr="007B50E1">
              <w:t>10.1)</w:t>
            </w:r>
            <w:r w:rsidR="00022C5F" w:rsidRPr="007B50E1">
              <w:rPr>
                <w:vertAlign w:val="superscript"/>
              </w:rPr>
              <w:t>#</w:t>
            </w:r>
            <w:proofErr w:type="gramEnd"/>
          </w:p>
        </w:tc>
      </w:tr>
      <w:tr w:rsidR="00D87830" w:rsidRPr="007B50E1" w14:paraId="04B68735" w14:textId="77777777" w:rsidTr="00FF4993">
        <w:trPr>
          <w:jc w:val="right"/>
        </w:trPr>
        <w:tc>
          <w:tcPr>
            <w:tcW w:w="2136" w:type="dxa"/>
            <w:vAlign w:val="center"/>
          </w:tcPr>
          <w:p w14:paraId="4B0AE7E9" w14:textId="77777777" w:rsidR="00D87830" w:rsidRPr="007B50E1" w:rsidRDefault="00D87830" w:rsidP="006D6094">
            <w:pPr>
              <w:spacing w:line="480" w:lineRule="auto"/>
              <w:jc w:val="center"/>
            </w:pPr>
            <w:r w:rsidRPr="007B50E1">
              <w:t>TUG time (s)</w:t>
            </w:r>
          </w:p>
        </w:tc>
        <w:tc>
          <w:tcPr>
            <w:tcW w:w="2289" w:type="dxa"/>
            <w:vAlign w:val="center"/>
          </w:tcPr>
          <w:p w14:paraId="7C6FB1A7" w14:textId="77777777" w:rsidR="00D87830" w:rsidRPr="007B50E1" w:rsidRDefault="00D87830" w:rsidP="006D6094">
            <w:pPr>
              <w:spacing w:line="480" w:lineRule="auto"/>
              <w:jc w:val="center"/>
            </w:pPr>
            <w:r w:rsidRPr="007B50E1">
              <w:t>6.68 (0.63)</w:t>
            </w:r>
          </w:p>
          <w:p w14:paraId="63FF55F7"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5.55–7.88)</w:t>
            </w:r>
          </w:p>
        </w:tc>
        <w:tc>
          <w:tcPr>
            <w:tcW w:w="2289" w:type="dxa"/>
            <w:vAlign w:val="center"/>
          </w:tcPr>
          <w:p w14:paraId="5591E023" w14:textId="77777777" w:rsidR="00D87830" w:rsidRPr="007B50E1" w:rsidRDefault="00D87830" w:rsidP="006D6094">
            <w:pPr>
              <w:spacing w:line="480" w:lineRule="auto"/>
              <w:jc w:val="center"/>
            </w:pPr>
            <w:r w:rsidRPr="007B50E1">
              <w:t>8.41 (0.79)</w:t>
            </w:r>
          </w:p>
          <w:p w14:paraId="58507EC6"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7.20–10.10)</w:t>
            </w:r>
          </w:p>
        </w:tc>
        <w:tc>
          <w:tcPr>
            <w:tcW w:w="2256" w:type="dxa"/>
            <w:vAlign w:val="center"/>
          </w:tcPr>
          <w:p w14:paraId="231C4687" w14:textId="3621EAFE" w:rsidR="00D87830" w:rsidRPr="007B50E1" w:rsidRDefault="00D87830" w:rsidP="006D6094">
            <w:pPr>
              <w:spacing w:line="480" w:lineRule="auto"/>
              <w:jc w:val="center"/>
            </w:pPr>
            <w:r w:rsidRPr="007B50E1">
              <w:t>1.73 (</w:t>
            </w:r>
            <w:proofErr w:type="gramStart"/>
            <w:r w:rsidRPr="007B50E1">
              <w:t>0.74)</w:t>
            </w:r>
            <w:r w:rsidR="00022C5F" w:rsidRPr="007B50E1">
              <w:rPr>
                <w:vertAlign w:val="superscript"/>
              </w:rPr>
              <w:t>$</w:t>
            </w:r>
            <w:proofErr w:type="gramEnd"/>
          </w:p>
          <w:p w14:paraId="0ECA5F4B" w14:textId="77777777" w:rsidR="00D87830" w:rsidRPr="007B50E1" w:rsidRDefault="00D87830" w:rsidP="006D6094">
            <w:pPr>
              <w:spacing w:line="480" w:lineRule="auto"/>
              <w:jc w:val="center"/>
            </w:pPr>
            <w:r w:rsidRPr="007B50E1">
              <w:t>95% CI [1.46, 2.01]</w:t>
            </w:r>
          </w:p>
        </w:tc>
      </w:tr>
      <w:tr w:rsidR="00D87830" w:rsidRPr="007B50E1" w14:paraId="44096297" w14:textId="77777777" w:rsidTr="00FF4993">
        <w:trPr>
          <w:jc w:val="right"/>
        </w:trPr>
        <w:tc>
          <w:tcPr>
            <w:tcW w:w="2136" w:type="dxa"/>
            <w:vAlign w:val="center"/>
          </w:tcPr>
          <w:p w14:paraId="696DB040" w14:textId="77777777" w:rsidR="00D87830" w:rsidRPr="007B50E1" w:rsidRDefault="00D87830" w:rsidP="006D6094">
            <w:pPr>
              <w:spacing w:line="480" w:lineRule="auto"/>
              <w:jc w:val="center"/>
            </w:pPr>
            <w:r w:rsidRPr="007B50E1">
              <w:t>BBS</w:t>
            </w:r>
          </w:p>
        </w:tc>
        <w:tc>
          <w:tcPr>
            <w:tcW w:w="2289" w:type="dxa"/>
            <w:vAlign w:val="center"/>
          </w:tcPr>
          <w:p w14:paraId="300F89B4" w14:textId="77777777" w:rsidR="00D87830" w:rsidRPr="007B50E1" w:rsidRDefault="00D87830" w:rsidP="006D6094">
            <w:pPr>
              <w:spacing w:line="480" w:lineRule="auto"/>
              <w:jc w:val="center"/>
            </w:pPr>
            <w:r w:rsidRPr="007B50E1">
              <w:t>56 (0, 0)</w:t>
            </w:r>
          </w:p>
          <w:p w14:paraId="5F227AEE"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55–56)</w:t>
            </w:r>
          </w:p>
        </w:tc>
        <w:tc>
          <w:tcPr>
            <w:tcW w:w="2289" w:type="dxa"/>
            <w:vAlign w:val="center"/>
          </w:tcPr>
          <w:p w14:paraId="48D2F3AC" w14:textId="77777777" w:rsidR="00D87830" w:rsidRPr="007B50E1" w:rsidRDefault="00D87830" w:rsidP="006D6094">
            <w:pPr>
              <w:spacing w:line="480" w:lineRule="auto"/>
              <w:jc w:val="center"/>
            </w:pPr>
            <w:r w:rsidRPr="007B50E1">
              <w:t>55 (54, 56)</w:t>
            </w:r>
          </w:p>
          <w:p w14:paraId="5FDAE6F2" w14:textId="77777777" w:rsidR="00D87830" w:rsidRPr="007B50E1" w:rsidRDefault="00D87830" w:rsidP="006D6094">
            <w:pPr>
              <w:spacing w:line="480" w:lineRule="auto"/>
              <w:jc w:val="center"/>
            </w:pPr>
            <w:r w:rsidRPr="007B50E1">
              <w:t>(</w:t>
            </w:r>
            <w:proofErr w:type="gramStart"/>
            <w:r w:rsidRPr="007B50E1">
              <w:t>range</w:t>
            </w:r>
            <w:proofErr w:type="gramEnd"/>
            <w:r w:rsidRPr="007B50E1">
              <w:t xml:space="preserve"> 50–56)</w:t>
            </w:r>
          </w:p>
        </w:tc>
        <w:tc>
          <w:tcPr>
            <w:tcW w:w="2256" w:type="dxa"/>
            <w:vAlign w:val="center"/>
          </w:tcPr>
          <w:p w14:paraId="6BDACD78" w14:textId="14C104D2" w:rsidR="00D87830" w:rsidRPr="007B50E1" w:rsidRDefault="00D87830" w:rsidP="006D6094">
            <w:pPr>
              <w:spacing w:line="480" w:lineRule="auto"/>
              <w:jc w:val="center"/>
            </w:pPr>
            <w:r w:rsidRPr="007B50E1">
              <w:t xml:space="preserve">0.5 (0, </w:t>
            </w:r>
            <w:proofErr w:type="gramStart"/>
            <w:r w:rsidRPr="007B50E1">
              <w:t>2)</w:t>
            </w:r>
            <w:r w:rsidR="00022C5F" w:rsidRPr="007B50E1">
              <w:rPr>
                <w:vertAlign w:val="superscript"/>
              </w:rPr>
              <w:t>*</w:t>
            </w:r>
            <w:proofErr w:type="gramEnd"/>
          </w:p>
        </w:tc>
      </w:tr>
    </w:tbl>
    <w:p w14:paraId="37180735" w14:textId="28517C57" w:rsidR="00D87830" w:rsidRPr="007B50E1" w:rsidRDefault="00FF4993" w:rsidP="00D87830">
      <w:pPr>
        <w:tabs>
          <w:tab w:val="num" w:pos="720"/>
        </w:tabs>
        <w:spacing w:line="480" w:lineRule="auto"/>
        <w:jc w:val="both"/>
        <w:rPr>
          <w:i/>
        </w:rPr>
      </w:pPr>
      <w:r w:rsidRPr="007B50E1">
        <w:rPr>
          <w:i/>
        </w:rPr>
        <w:tab/>
      </w:r>
      <w:r w:rsidR="00D87830" w:rsidRPr="007B50E1">
        <w:rPr>
          <w:i/>
        </w:rPr>
        <w:t>FRT and BBS scores are shown and median and interquartile ranges (IQR)</w:t>
      </w:r>
    </w:p>
    <w:p w14:paraId="2FD9599E" w14:textId="4EF996E1" w:rsidR="00D87830" w:rsidRPr="007B50E1" w:rsidRDefault="00D87830" w:rsidP="00FF4993">
      <w:pPr>
        <w:tabs>
          <w:tab w:val="num" w:pos="720"/>
        </w:tabs>
        <w:spacing w:line="480" w:lineRule="auto"/>
        <w:ind w:left="720"/>
        <w:jc w:val="both"/>
        <w:rPr>
          <w:i/>
        </w:rPr>
      </w:pPr>
      <w:r w:rsidRPr="007B50E1">
        <w:rPr>
          <w:i/>
        </w:rPr>
        <w:t>TUG scores are shown as mean and standard deviation (SD) and 95% confidence intervals (95% CI) for the change score (difference)</w:t>
      </w:r>
    </w:p>
    <w:p w14:paraId="028E4C13" w14:textId="5B2C4328" w:rsidR="00022C5F" w:rsidRPr="007B50E1" w:rsidRDefault="00FF4993" w:rsidP="00D87830">
      <w:pPr>
        <w:tabs>
          <w:tab w:val="num" w:pos="720"/>
        </w:tabs>
        <w:spacing w:line="480" w:lineRule="auto"/>
        <w:jc w:val="both"/>
        <w:rPr>
          <w:i/>
        </w:rPr>
      </w:pPr>
      <w:r w:rsidRPr="007B50E1">
        <w:rPr>
          <w:i/>
          <w:vertAlign w:val="superscript"/>
        </w:rPr>
        <w:tab/>
      </w:r>
      <w:r w:rsidR="00022C5F" w:rsidRPr="007B50E1">
        <w:rPr>
          <w:i/>
          <w:vertAlign w:val="superscript"/>
        </w:rPr>
        <w:t>*</w:t>
      </w:r>
      <w:r w:rsidR="00022C5F" w:rsidRPr="007B50E1">
        <w:rPr>
          <w:i/>
        </w:rPr>
        <w:t>p</w:t>
      </w:r>
      <w:r w:rsidR="00022C5F" w:rsidRPr="007B50E1">
        <w:t>&lt;.0005</w:t>
      </w:r>
      <w:r w:rsidR="00022C5F" w:rsidRPr="007B50E1">
        <w:rPr>
          <w:i/>
        </w:rPr>
        <w:t xml:space="preserve">   </w:t>
      </w:r>
      <w:r w:rsidR="00022C5F" w:rsidRPr="007B50E1">
        <w:rPr>
          <w:i/>
          <w:vertAlign w:val="superscript"/>
        </w:rPr>
        <w:t>#</w:t>
      </w:r>
      <w:r w:rsidR="00D87830" w:rsidRPr="007B50E1">
        <w:rPr>
          <w:i/>
        </w:rPr>
        <w:t>p</w:t>
      </w:r>
      <w:r w:rsidR="00D87830" w:rsidRPr="007B50E1">
        <w:t>&lt;.000005</w:t>
      </w:r>
      <w:r w:rsidR="00022C5F" w:rsidRPr="007B50E1">
        <w:rPr>
          <w:i/>
        </w:rPr>
        <w:t xml:space="preserve">   </w:t>
      </w:r>
      <w:r w:rsidR="00022C5F" w:rsidRPr="007B50E1">
        <w:rPr>
          <w:i/>
          <w:vertAlign w:val="superscript"/>
        </w:rPr>
        <w:t>$</w:t>
      </w:r>
      <w:r w:rsidR="00022C5F" w:rsidRPr="007B50E1">
        <w:rPr>
          <w:i/>
        </w:rPr>
        <w:t>p</w:t>
      </w:r>
      <w:r w:rsidR="00022C5F" w:rsidRPr="007B50E1">
        <w:t>&lt;.000001</w:t>
      </w:r>
    </w:p>
    <w:p w14:paraId="76CAA1D8" w14:textId="3E3C5441" w:rsidR="001D0154" w:rsidRDefault="001D0154" w:rsidP="00D87830">
      <w:pPr>
        <w:spacing w:line="480" w:lineRule="auto"/>
        <w:jc w:val="both"/>
        <w:rPr>
          <w:bCs/>
          <w:i/>
        </w:rPr>
      </w:pPr>
    </w:p>
    <w:p w14:paraId="2F3708FF" w14:textId="77EE147B" w:rsidR="004859CC" w:rsidRPr="00D86A02" w:rsidRDefault="00FE3BD1" w:rsidP="00213B0C">
      <w:pPr>
        <w:spacing w:line="480" w:lineRule="auto"/>
        <w:ind w:left="360"/>
        <w:jc w:val="both"/>
        <w:rPr>
          <w:b/>
        </w:rPr>
      </w:pPr>
      <w:r w:rsidRPr="00D86A02">
        <w:rPr>
          <w:b/>
          <w:bCs/>
        </w:rPr>
        <w:t>F</w:t>
      </w:r>
      <w:r w:rsidR="00D86A02">
        <w:rPr>
          <w:b/>
          <w:bCs/>
        </w:rPr>
        <w:t xml:space="preserve">unctional </w:t>
      </w:r>
      <w:r w:rsidRPr="00D86A02">
        <w:rPr>
          <w:b/>
          <w:bCs/>
        </w:rPr>
        <w:t>R</w:t>
      </w:r>
      <w:r w:rsidR="00D86A02">
        <w:rPr>
          <w:b/>
          <w:bCs/>
        </w:rPr>
        <w:t xml:space="preserve">each </w:t>
      </w:r>
      <w:r w:rsidRPr="00D86A02">
        <w:rPr>
          <w:b/>
          <w:bCs/>
        </w:rPr>
        <w:t>T</w:t>
      </w:r>
      <w:r w:rsidR="00D86A02">
        <w:rPr>
          <w:b/>
          <w:bCs/>
        </w:rPr>
        <w:t>est</w:t>
      </w:r>
      <w:r w:rsidRPr="00D86A02">
        <w:rPr>
          <w:b/>
        </w:rPr>
        <w:t xml:space="preserve"> </w:t>
      </w:r>
    </w:p>
    <w:p w14:paraId="606BDCEA" w14:textId="77777777" w:rsidR="00022C5F" w:rsidRDefault="00D87830" w:rsidP="006043B6">
      <w:pPr>
        <w:spacing w:line="480" w:lineRule="auto"/>
        <w:ind w:left="360"/>
      </w:pPr>
      <w:r>
        <w:t>With-suit p</w:t>
      </w:r>
      <w:r w:rsidR="00AE5ADD">
        <w:t>erformance</w:t>
      </w:r>
      <w:r w:rsidR="00FE3BD1">
        <w:t xml:space="preserve"> </w:t>
      </w:r>
      <w:r w:rsidR="00AE5ADD">
        <w:t>scores</w:t>
      </w:r>
      <w:r w:rsidR="00FE3BD1">
        <w:t xml:space="preserve"> were lower than </w:t>
      </w:r>
      <w:r w:rsidR="00FE3BD1" w:rsidRPr="00FE3BD1">
        <w:t>without-suit scores</w:t>
      </w:r>
      <w:r w:rsidR="00AE5ADD">
        <w:t xml:space="preserve"> for all 30 participants</w:t>
      </w:r>
      <w:r w:rsidR="00D16147">
        <w:t>, indicating a reduction in distance reached when wearing the age suit</w:t>
      </w:r>
      <w:r w:rsidR="00FE3BD1">
        <w:t xml:space="preserve">. </w:t>
      </w:r>
      <w:r w:rsidR="00AE5ADD">
        <w:t xml:space="preserve">With-without suit median difference in </w:t>
      </w:r>
      <w:r w:rsidR="006043B6">
        <w:t xml:space="preserve">FRT </w:t>
      </w:r>
      <w:r w:rsidR="00AE5ADD">
        <w:t xml:space="preserve">performance was </w:t>
      </w:r>
      <w:r w:rsidR="006043B6">
        <w:t xml:space="preserve">highly </w:t>
      </w:r>
      <w:r w:rsidR="00022C5F">
        <w:t>significant</w:t>
      </w:r>
      <w:r w:rsidR="00FE3BD1">
        <w:t xml:space="preserve">. </w:t>
      </w:r>
      <w:r w:rsidR="00AE5ADD">
        <w:t xml:space="preserve">Furthermore, median change scores </w:t>
      </w:r>
      <w:r w:rsidR="004859CC">
        <w:t>were</w:t>
      </w:r>
      <w:r w:rsidR="00FE3BD1" w:rsidRPr="00FE3BD1">
        <w:t xml:space="preserve"> </w:t>
      </w:r>
      <w:r w:rsidR="006043B6">
        <w:t xml:space="preserve">highly </w:t>
      </w:r>
      <w:r w:rsidR="00FE3BD1" w:rsidRPr="00FE3BD1">
        <w:t>significant for both genders</w:t>
      </w:r>
      <w:r w:rsidR="00AE5ADD">
        <w:t xml:space="preserve"> (</w:t>
      </w:r>
      <w:r w:rsidR="00FE3BD1" w:rsidRPr="00FE3BD1">
        <w:t xml:space="preserve">male p&lt;.0005, </w:t>
      </w:r>
      <w:r w:rsidR="00585B6D" w:rsidRPr="00FE3BD1">
        <w:t>female p</w:t>
      </w:r>
      <w:r w:rsidR="00FE3BD1" w:rsidRPr="00FE3BD1">
        <w:t>&lt;.00005</w:t>
      </w:r>
      <w:r w:rsidR="00AD60E9">
        <w:t xml:space="preserve">). </w:t>
      </w:r>
    </w:p>
    <w:p w14:paraId="723E3D7B" w14:textId="77777777" w:rsidR="00022C5F" w:rsidRDefault="00022C5F" w:rsidP="006043B6">
      <w:pPr>
        <w:spacing w:line="480" w:lineRule="auto"/>
        <w:ind w:left="360"/>
      </w:pPr>
    </w:p>
    <w:p w14:paraId="0ADE560C" w14:textId="473909EA" w:rsidR="002868CC" w:rsidRDefault="00AD60E9" w:rsidP="006043B6">
      <w:pPr>
        <w:spacing w:line="480" w:lineRule="auto"/>
        <w:ind w:left="360"/>
      </w:pPr>
      <w:r>
        <w:t>Figure 2</w:t>
      </w:r>
      <w:r w:rsidR="00AE5ADD">
        <w:t xml:space="preserve"> represents the distribution of without-suit and with-suit </w:t>
      </w:r>
      <w:r w:rsidR="006043B6">
        <w:t xml:space="preserve">FRT </w:t>
      </w:r>
      <w:r w:rsidR="00AE5ADD">
        <w:t>scores.</w:t>
      </w:r>
      <w:r w:rsidR="002868CC" w:rsidRPr="002868CC">
        <w:t xml:space="preserve"> </w:t>
      </w:r>
      <w:r w:rsidR="002868CC">
        <w:t>The number of students reaching normative values for 41-69 years was 6 (20%) and reaching normative values for 70-87 years was 21 (70%).</w:t>
      </w:r>
    </w:p>
    <w:p w14:paraId="040758AB" w14:textId="610C65B3" w:rsidR="00AD60E9" w:rsidRDefault="00AD60E9" w:rsidP="00213B0C">
      <w:pPr>
        <w:spacing w:line="480" w:lineRule="auto"/>
        <w:ind w:left="360"/>
      </w:pPr>
    </w:p>
    <w:p w14:paraId="16A925D1" w14:textId="6BEF8E8C" w:rsidR="00AE5ADD" w:rsidRPr="00AE5ADD" w:rsidRDefault="008C495F" w:rsidP="00D70C6F">
      <w:pPr>
        <w:spacing w:line="480" w:lineRule="auto"/>
        <w:rPr>
          <w:b/>
          <w:bCs/>
          <w:i/>
        </w:rPr>
      </w:pPr>
      <w:r>
        <w:rPr>
          <w:b/>
          <w:bCs/>
          <w:i/>
          <w:noProof/>
        </w:rPr>
        <w:lastRenderedPageBreak/>
        <w:drawing>
          <wp:inline distT="0" distB="0" distL="0" distR="0" wp14:anchorId="603C78EF" wp14:editId="252C6F49">
            <wp:extent cx="5731510" cy="3864610"/>
            <wp:effectExtent l="0" t="0" r="2540" b="254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864610"/>
                    </a:xfrm>
                    <a:prstGeom prst="rect">
                      <a:avLst/>
                    </a:prstGeom>
                  </pic:spPr>
                </pic:pic>
              </a:graphicData>
            </a:graphic>
          </wp:inline>
        </w:drawing>
      </w:r>
    </w:p>
    <w:p w14:paraId="337203AE" w14:textId="4A26A9BB" w:rsidR="00321D02" w:rsidRDefault="00321D02" w:rsidP="00213B0C">
      <w:pPr>
        <w:spacing w:line="480" w:lineRule="auto"/>
        <w:ind w:left="360"/>
        <w:jc w:val="both"/>
        <w:rPr>
          <w:bCs/>
        </w:rPr>
      </w:pPr>
      <w:r>
        <w:rPr>
          <w:bCs/>
        </w:rPr>
        <w:t>The mean with-suit score for male participants (32.98</w:t>
      </w:r>
      <w:r w:rsidR="00D70C6F">
        <w:rPr>
          <w:bCs/>
        </w:rPr>
        <w:t xml:space="preserve"> </w:t>
      </w:r>
      <w:r>
        <w:rPr>
          <w:bCs/>
        </w:rPr>
        <w:t>cm) reflected normative va</w:t>
      </w:r>
      <w:r w:rsidR="00837B09">
        <w:rPr>
          <w:bCs/>
        </w:rPr>
        <w:t>lues for males aged 70-87 years</w:t>
      </w:r>
      <w:r w:rsidR="006043B6">
        <w:rPr>
          <w:bCs/>
        </w:rPr>
        <w:t xml:space="preserve"> whilst the mean with-</w:t>
      </w:r>
      <w:r>
        <w:rPr>
          <w:bCs/>
        </w:rPr>
        <w:t>suit scores for female participants (29.0</w:t>
      </w:r>
      <w:r w:rsidR="00D004CD">
        <w:rPr>
          <w:bCs/>
        </w:rPr>
        <w:t>3</w:t>
      </w:r>
      <w:r w:rsidR="00D70C6F">
        <w:rPr>
          <w:bCs/>
        </w:rPr>
        <w:t xml:space="preserve"> </w:t>
      </w:r>
      <w:r>
        <w:rPr>
          <w:bCs/>
        </w:rPr>
        <w:t xml:space="preserve">cm) mirrored normative values for </w:t>
      </w:r>
      <w:r w:rsidR="00837B09">
        <w:rPr>
          <w:bCs/>
        </w:rPr>
        <w:t xml:space="preserve">females aged 70-87 years, based upon the published </w:t>
      </w:r>
      <w:r w:rsidR="00213B0C">
        <w:rPr>
          <w:bCs/>
        </w:rPr>
        <w:t>gender and age normative values.</w:t>
      </w:r>
      <w:r w:rsidR="002752D7">
        <w:rPr>
          <w:bCs/>
        </w:rPr>
        <w:t>[10</w:t>
      </w:r>
      <w:r w:rsidR="00DD6B0C">
        <w:rPr>
          <w:bCs/>
        </w:rPr>
        <w:t>]</w:t>
      </w:r>
    </w:p>
    <w:p w14:paraId="090E8716" w14:textId="77777777" w:rsidR="00C33502" w:rsidRDefault="00C33502" w:rsidP="00213B0C">
      <w:pPr>
        <w:spacing w:line="480" w:lineRule="auto"/>
        <w:jc w:val="both"/>
        <w:rPr>
          <w:bCs/>
        </w:rPr>
      </w:pPr>
    </w:p>
    <w:p w14:paraId="0D61018E" w14:textId="32F61E0C" w:rsidR="004859CC" w:rsidRPr="00D86A02" w:rsidRDefault="004859CC" w:rsidP="00213B0C">
      <w:pPr>
        <w:spacing w:line="480" w:lineRule="auto"/>
        <w:ind w:left="360"/>
        <w:jc w:val="both"/>
        <w:rPr>
          <w:b/>
        </w:rPr>
      </w:pPr>
      <w:r w:rsidRPr="00D86A02">
        <w:rPr>
          <w:b/>
          <w:bCs/>
        </w:rPr>
        <w:t>T</w:t>
      </w:r>
      <w:r w:rsidR="00D86A02">
        <w:rPr>
          <w:b/>
          <w:bCs/>
        </w:rPr>
        <w:t xml:space="preserve">imed </w:t>
      </w:r>
      <w:r w:rsidRPr="00D86A02">
        <w:rPr>
          <w:b/>
          <w:bCs/>
        </w:rPr>
        <w:t>U</w:t>
      </w:r>
      <w:r w:rsidR="00D86A02">
        <w:rPr>
          <w:b/>
          <w:bCs/>
        </w:rPr>
        <w:t xml:space="preserve">p &amp; </w:t>
      </w:r>
      <w:r w:rsidRPr="00D86A02">
        <w:rPr>
          <w:b/>
          <w:bCs/>
        </w:rPr>
        <w:t>G</w:t>
      </w:r>
      <w:r w:rsidR="00D86A02">
        <w:rPr>
          <w:b/>
          <w:bCs/>
        </w:rPr>
        <w:t>o</w:t>
      </w:r>
    </w:p>
    <w:p w14:paraId="007B8E5C" w14:textId="0DC545AE" w:rsidR="006043B6" w:rsidRDefault="00022C5F" w:rsidP="00022C5F">
      <w:pPr>
        <w:tabs>
          <w:tab w:val="num" w:pos="720"/>
        </w:tabs>
        <w:spacing w:line="480" w:lineRule="auto"/>
        <w:ind w:left="360"/>
        <w:jc w:val="both"/>
      </w:pPr>
      <w:r>
        <w:t xml:space="preserve">With-suit </w:t>
      </w:r>
      <w:r w:rsidR="00D16147">
        <w:t xml:space="preserve">TUG </w:t>
      </w:r>
      <w:r w:rsidR="004859CC">
        <w:t>scores were greater than</w:t>
      </w:r>
      <w:r w:rsidR="004859CC" w:rsidRPr="004859CC">
        <w:t xml:space="preserve"> without-suit scores</w:t>
      </w:r>
      <w:r w:rsidR="00D16147">
        <w:t xml:space="preserve"> for all 30 participants, indicating an increase in time taken to ‘get up and go’ when wearing the age suit</w:t>
      </w:r>
      <w:r w:rsidR="004859CC">
        <w:t xml:space="preserve">. </w:t>
      </w:r>
      <w:r w:rsidR="008B4BFE">
        <w:t>Difference in performance between cond</w:t>
      </w:r>
      <w:r>
        <w:t>itions was highly significant</w:t>
      </w:r>
      <w:r w:rsidR="004859CC">
        <w:t xml:space="preserve">. </w:t>
      </w:r>
      <w:r w:rsidR="004859CC" w:rsidRPr="004859CC">
        <w:t xml:space="preserve">Results </w:t>
      </w:r>
      <w:r w:rsidR="00D16147">
        <w:t xml:space="preserve">were </w:t>
      </w:r>
      <w:r w:rsidR="00624E33">
        <w:t xml:space="preserve">highly </w:t>
      </w:r>
      <w:r w:rsidR="004859CC" w:rsidRPr="004859CC">
        <w:t xml:space="preserve">significant for both </w:t>
      </w:r>
      <w:r w:rsidR="00624E33">
        <w:t xml:space="preserve">males and females </w:t>
      </w:r>
      <w:r w:rsidR="00D16147">
        <w:t>(</w:t>
      </w:r>
      <w:r w:rsidR="004859CC" w:rsidRPr="004859CC">
        <w:t>p&lt;.</w:t>
      </w:r>
      <w:r w:rsidR="00624E33">
        <w:t>00</w:t>
      </w:r>
      <w:r w:rsidR="004859CC" w:rsidRPr="004859CC">
        <w:t>0005</w:t>
      </w:r>
      <w:r w:rsidR="00624E33">
        <w:t>)</w:t>
      </w:r>
      <w:r w:rsidR="00AD60E9">
        <w:t>. Figure 3</w:t>
      </w:r>
      <w:r w:rsidR="00D16147">
        <w:t xml:space="preserve"> shows the distribution of without-suit and with suit scores. </w:t>
      </w:r>
    </w:p>
    <w:p w14:paraId="2FCABB29" w14:textId="1E163287" w:rsidR="00AD60E9" w:rsidRDefault="00AD60E9" w:rsidP="00213B0C">
      <w:pPr>
        <w:tabs>
          <w:tab w:val="num" w:pos="720"/>
        </w:tabs>
        <w:spacing w:line="480" w:lineRule="auto"/>
        <w:ind w:left="360"/>
        <w:jc w:val="both"/>
      </w:pPr>
    </w:p>
    <w:p w14:paraId="71E9AC3B" w14:textId="3A750FF1" w:rsidR="00047CFF" w:rsidRDefault="008C495F" w:rsidP="00170303">
      <w:pPr>
        <w:spacing w:line="480" w:lineRule="auto"/>
      </w:pPr>
      <w:r>
        <w:rPr>
          <w:noProof/>
        </w:rPr>
        <w:lastRenderedPageBreak/>
        <w:drawing>
          <wp:inline distT="0" distB="0" distL="0" distR="0" wp14:anchorId="37F1564F" wp14:editId="59B2D0F0">
            <wp:extent cx="5731510" cy="3870325"/>
            <wp:effectExtent l="0" t="0" r="254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3870325"/>
                    </a:xfrm>
                    <a:prstGeom prst="rect">
                      <a:avLst/>
                    </a:prstGeom>
                  </pic:spPr>
                </pic:pic>
              </a:graphicData>
            </a:graphic>
          </wp:inline>
        </w:drawing>
      </w:r>
    </w:p>
    <w:p w14:paraId="2C813B96" w14:textId="245B0519" w:rsidR="00585B6D" w:rsidRDefault="005C34C7" w:rsidP="00213B0C">
      <w:pPr>
        <w:spacing w:line="480" w:lineRule="auto"/>
        <w:ind w:left="360"/>
        <w:jc w:val="both"/>
      </w:pPr>
      <w:r>
        <w:t xml:space="preserve">Using </w:t>
      </w:r>
      <w:r w:rsidR="00585B6D">
        <w:t>published T</w:t>
      </w:r>
      <w:r w:rsidR="00213B0C">
        <w:t>UG age related normative values,</w:t>
      </w:r>
      <w:r w:rsidR="00DD6B0C">
        <w:t>[1</w:t>
      </w:r>
      <w:r w:rsidR="002752D7">
        <w:t>2</w:t>
      </w:r>
      <w:r w:rsidR="00DD6B0C">
        <w:t>]</w:t>
      </w:r>
      <w:r>
        <w:t xml:space="preserve"> 13 </w:t>
      </w:r>
      <w:r w:rsidR="00585B6D">
        <w:t>participants (</w:t>
      </w:r>
      <w:r>
        <w:t xml:space="preserve">eight </w:t>
      </w:r>
      <w:r w:rsidR="00585B6D">
        <w:t xml:space="preserve">female, </w:t>
      </w:r>
      <w:r>
        <w:t>five</w:t>
      </w:r>
      <w:r w:rsidR="00585B6D">
        <w:t xml:space="preserve"> male) </w:t>
      </w:r>
      <w:r>
        <w:t xml:space="preserve">wearing the age suit </w:t>
      </w:r>
      <w:r w:rsidR="00585B6D">
        <w:t xml:space="preserve">demonstrated </w:t>
      </w:r>
      <w:r>
        <w:t xml:space="preserve">TUG </w:t>
      </w:r>
      <w:r w:rsidR="00585B6D">
        <w:t xml:space="preserve">scores indicative of normative values for age 60-69; </w:t>
      </w:r>
      <w:r>
        <w:t xml:space="preserve">five </w:t>
      </w:r>
      <w:r w:rsidR="00585B6D">
        <w:t>participants (</w:t>
      </w:r>
      <w:r>
        <w:t>one</w:t>
      </w:r>
      <w:r w:rsidR="00585B6D">
        <w:t xml:space="preserve"> female, </w:t>
      </w:r>
      <w:r>
        <w:t xml:space="preserve">four </w:t>
      </w:r>
      <w:r w:rsidR="00585B6D">
        <w:t xml:space="preserve">male) demonstrated normative scores for age 70-79; </w:t>
      </w:r>
      <w:r>
        <w:t>one</w:t>
      </w:r>
      <w:r w:rsidR="00585B6D">
        <w:t xml:space="preserve"> participant (female) achieved a score indicative of the normative values for </w:t>
      </w:r>
      <w:r w:rsidR="00777D1A">
        <w:t xml:space="preserve">age </w:t>
      </w:r>
      <w:r w:rsidR="00585B6D">
        <w:t>80-89. The remaining 11 participants (</w:t>
      </w:r>
      <w:r w:rsidR="00B270DA">
        <w:t xml:space="preserve">four </w:t>
      </w:r>
      <w:r w:rsidR="00585B6D">
        <w:t xml:space="preserve">female, </w:t>
      </w:r>
      <w:r w:rsidR="00B270DA">
        <w:t xml:space="preserve">seven </w:t>
      </w:r>
      <w:r w:rsidR="00585B6D">
        <w:t>male) had a with-suit score &lt;8 seconds</w:t>
      </w:r>
      <w:r w:rsidR="00B270DA">
        <w:t>, which was</w:t>
      </w:r>
      <w:r w:rsidR="00585B6D">
        <w:t xml:space="preserve"> below the normative values for older adults. </w:t>
      </w:r>
    </w:p>
    <w:p w14:paraId="0B4078A1" w14:textId="1B3DAA0F" w:rsidR="00585B6D" w:rsidRDefault="00585B6D" w:rsidP="00213B0C">
      <w:pPr>
        <w:spacing w:line="480" w:lineRule="auto"/>
        <w:jc w:val="both"/>
      </w:pPr>
    </w:p>
    <w:p w14:paraId="43607E79" w14:textId="5E313CCB" w:rsidR="004859CC" w:rsidRPr="00D86A02" w:rsidRDefault="00D86A02" w:rsidP="00213B0C">
      <w:pPr>
        <w:spacing w:line="480" w:lineRule="auto"/>
        <w:ind w:left="360"/>
        <w:jc w:val="both"/>
        <w:rPr>
          <w:b/>
        </w:rPr>
      </w:pPr>
      <w:r>
        <w:rPr>
          <w:b/>
          <w:bCs/>
        </w:rPr>
        <w:t>Berg Balance Scale</w:t>
      </w:r>
    </w:p>
    <w:p w14:paraId="596B47BD" w14:textId="194310E0" w:rsidR="00D87830" w:rsidRDefault="00B270DA" w:rsidP="00213B0C">
      <w:pPr>
        <w:spacing w:line="480" w:lineRule="auto"/>
        <w:ind w:left="360"/>
      </w:pPr>
      <w:r>
        <w:t>W</w:t>
      </w:r>
      <w:r w:rsidR="004859CC">
        <w:t xml:space="preserve">ith-suit </w:t>
      </w:r>
      <w:r>
        <w:t xml:space="preserve">BBS </w:t>
      </w:r>
      <w:r w:rsidR="004859CC">
        <w:t>were lower than</w:t>
      </w:r>
      <w:r w:rsidR="004859CC" w:rsidRPr="004859CC">
        <w:t xml:space="preserve"> without-suit scores</w:t>
      </w:r>
      <w:r>
        <w:t xml:space="preserve"> for 50% of participants</w:t>
      </w:r>
      <w:r w:rsidR="004859CC">
        <w:t xml:space="preserve">. </w:t>
      </w:r>
      <w:r>
        <w:t xml:space="preserve">The maximum BBS score of 56 was attained by </w:t>
      </w:r>
      <w:r w:rsidR="004859CC" w:rsidRPr="004859CC">
        <w:t xml:space="preserve">97.7% </w:t>
      </w:r>
      <w:r w:rsidR="00610D96">
        <w:t xml:space="preserve">(n=29) </w:t>
      </w:r>
      <w:r w:rsidR="004859CC">
        <w:t xml:space="preserve">of </w:t>
      </w:r>
      <w:r w:rsidR="004859CC" w:rsidRPr="004859CC">
        <w:t xml:space="preserve">without-suit </w:t>
      </w:r>
      <w:r>
        <w:t>participants</w:t>
      </w:r>
      <w:r w:rsidR="004859CC">
        <w:t>. There was a s</w:t>
      </w:r>
      <w:r w:rsidR="004859CC" w:rsidRPr="004859CC">
        <w:t>tatistically significant median (IQR) with-without</w:t>
      </w:r>
      <w:r w:rsidR="004859CC">
        <w:t xml:space="preserve"> diffe</w:t>
      </w:r>
      <w:r w:rsidR="00022C5F">
        <w:t>rence, and r</w:t>
      </w:r>
      <w:r w:rsidR="004859CC" w:rsidRPr="004859CC">
        <w:t xml:space="preserve">esults </w:t>
      </w:r>
      <w:r>
        <w:t xml:space="preserve">were </w:t>
      </w:r>
      <w:r w:rsidR="004859CC" w:rsidRPr="004859CC">
        <w:t xml:space="preserve">significant for both </w:t>
      </w:r>
      <w:r w:rsidR="00AC6FEA">
        <w:t xml:space="preserve">males and females </w:t>
      </w:r>
      <w:r>
        <w:t>(</w:t>
      </w:r>
      <w:r w:rsidR="004859CC" w:rsidRPr="004859CC">
        <w:t>p&lt;.01</w:t>
      </w:r>
      <w:r w:rsidR="00AC6FEA">
        <w:t>)</w:t>
      </w:r>
      <w:r w:rsidR="00AD60E9">
        <w:t xml:space="preserve">. </w:t>
      </w:r>
    </w:p>
    <w:p w14:paraId="19CC1721" w14:textId="77777777" w:rsidR="00D87830" w:rsidRDefault="00D87830" w:rsidP="00213B0C">
      <w:pPr>
        <w:spacing w:line="480" w:lineRule="auto"/>
        <w:ind w:left="360"/>
      </w:pPr>
    </w:p>
    <w:p w14:paraId="348738FF" w14:textId="4155F606" w:rsidR="002868CC" w:rsidRDefault="00AD60E9" w:rsidP="00213B0C">
      <w:pPr>
        <w:spacing w:line="480" w:lineRule="auto"/>
        <w:ind w:left="360"/>
      </w:pPr>
      <w:r>
        <w:lastRenderedPageBreak/>
        <w:t>Figure 4</w:t>
      </w:r>
      <w:r w:rsidR="00B270DA">
        <w:t xml:space="preserve"> shows the distribution of scores for without-suit and with-suit BBS scores.</w:t>
      </w:r>
      <w:r w:rsidR="002868CC">
        <w:t xml:space="preserve"> The number of students demonstrating a 3-4% increased risk of falls was 15 (50%) and with a 6-8% increased risk of falls was 1 (3%).</w:t>
      </w:r>
    </w:p>
    <w:p w14:paraId="706A9D9D" w14:textId="079E6D5C" w:rsidR="00AD60E9" w:rsidRDefault="00AD60E9" w:rsidP="00213B0C">
      <w:pPr>
        <w:spacing w:line="480" w:lineRule="auto"/>
        <w:ind w:left="360"/>
      </w:pPr>
    </w:p>
    <w:p w14:paraId="4629118F" w14:textId="1AEC1BC1" w:rsidR="00D835F8" w:rsidRDefault="008C495F" w:rsidP="00213B0C">
      <w:pPr>
        <w:spacing w:line="480" w:lineRule="auto"/>
      </w:pPr>
      <w:r>
        <w:rPr>
          <w:noProof/>
        </w:rPr>
        <w:drawing>
          <wp:inline distT="0" distB="0" distL="0" distR="0" wp14:anchorId="6EF1745B" wp14:editId="2896890D">
            <wp:extent cx="5731510" cy="3863975"/>
            <wp:effectExtent l="0" t="0" r="2540" b="317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3863975"/>
                    </a:xfrm>
                    <a:prstGeom prst="rect">
                      <a:avLst/>
                    </a:prstGeom>
                  </pic:spPr>
                </pic:pic>
              </a:graphicData>
            </a:graphic>
          </wp:inline>
        </w:drawing>
      </w:r>
    </w:p>
    <w:p w14:paraId="5545842B" w14:textId="37695BA9" w:rsidR="002868CC" w:rsidRDefault="00AC6FEA" w:rsidP="00213B0C">
      <w:pPr>
        <w:spacing w:line="480" w:lineRule="auto"/>
        <w:ind w:left="360"/>
        <w:jc w:val="both"/>
      </w:pPr>
      <w:r w:rsidRPr="002868CC">
        <w:t>In summary</w:t>
      </w:r>
      <w:r>
        <w:t xml:space="preserve">, </w:t>
      </w:r>
      <w:r w:rsidR="002868CC">
        <w:t xml:space="preserve">whilst wearing the age suit, </w:t>
      </w:r>
      <w:r w:rsidR="00774FBC">
        <w:t>a large proportion</w:t>
      </w:r>
      <w:r w:rsidR="002868CC">
        <w:t xml:space="preserve"> of </w:t>
      </w:r>
      <w:r w:rsidR="00774FBC">
        <w:t xml:space="preserve">this sample of healthy young adults </w:t>
      </w:r>
      <w:r w:rsidR="002868CC">
        <w:t>experienced</w:t>
      </w:r>
      <w:r>
        <w:t xml:space="preserve"> a reduction in physical performance </w:t>
      </w:r>
      <w:r w:rsidR="002868CC">
        <w:t xml:space="preserve">that reflected the </w:t>
      </w:r>
      <w:proofErr w:type="gramStart"/>
      <w:r w:rsidR="002868CC">
        <w:t>age related</w:t>
      </w:r>
      <w:proofErr w:type="gramEnd"/>
      <w:r w:rsidR="002868CC">
        <w:t xml:space="preserve"> normative values for the FRT</w:t>
      </w:r>
      <w:r w:rsidR="00774FBC">
        <w:t xml:space="preserve"> (90%)</w:t>
      </w:r>
      <w:r w:rsidR="002868CC">
        <w:t xml:space="preserve"> and the TUG</w:t>
      </w:r>
      <w:r w:rsidR="00774FBC">
        <w:t xml:space="preserve"> (63%)</w:t>
      </w:r>
      <w:r w:rsidR="002868CC">
        <w:t>, and 53% demonstrated an increased falls risk as indicated by their BBS scores</w:t>
      </w:r>
      <w:r w:rsidR="00774FBC">
        <w:t xml:space="preserve">. </w:t>
      </w:r>
    </w:p>
    <w:p w14:paraId="21B16744" w14:textId="33EC9DFF" w:rsidR="002868CC" w:rsidRDefault="002868CC" w:rsidP="00D86A02">
      <w:pPr>
        <w:spacing w:line="480" w:lineRule="auto"/>
        <w:jc w:val="both"/>
      </w:pPr>
    </w:p>
    <w:p w14:paraId="20CF02E6" w14:textId="08359D67" w:rsidR="005074DB" w:rsidRDefault="00D86A02" w:rsidP="00213B0C">
      <w:pPr>
        <w:spacing w:line="480" w:lineRule="auto"/>
        <w:ind w:left="360"/>
        <w:jc w:val="both"/>
      </w:pPr>
      <w:r w:rsidRPr="00B270DA">
        <w:rPr>
          <w:b/>
        </w:rPr>
        <w:t>DISCUSSION</w:t>
      </w:r>
    </w:p>
    <w:p w14:paraId="40AEE5C8" w14:textId="392E28D3" w:rsidR="004C2657" w:rsidRDefault="005074DB" w:rsidP="00213B0C">
      <w:pPr>
        <w:spacing w:line="480" w:lineRule="auto"/>
        <w:ind w:left="360"/>
        <w:jc w:val="both"/>
      </w:pPr>
      <w:r>
        <w:t>The objective of this res</w:t>
      </w:r>
      <w:r w:rsidR="004C2657">
        <w:t xml:space="preserve">earch project was to </w:t>
      </w:r>
      <w:r w:rsidR="00E62C96">
        <w:t xml:space="preserve">investigate </w:t>
      </w:r>
      <w:r w:rsidR="004C2657">
        <w:t xml:space="preserve">whether age suit simulation could replicate in healthy young adults the functional challenges to balance experienced by older adults, </w:t>
      </w:r>
      <w:r>
        <w:t xml:space="preserve">using the </w:t>
      </w:r>
      <w:r w:rsidR="004C2657">
        <w:t>FRT, TUG and BBS</w:t>
      </w:r>
      <w:r>
        <w:t xml:space="preserve"> as outcome measure</w:t>
      </w:r>
      <w:r w:rsidR="004C2657">
        <w:t>s</w:t>
      </w:r>
      <w:r>
        <w:t xml:space="preserve">. The main findings of the study were </w:t>
      </w:r>
      <w:r w:rsidRPr="007B50E1">
        <w:t xml:space="preserve">that </w:t>
      </w:r>
      <w:r w:rsidR="00022C5F" w:rsidRPr="007B50E1">
        <w:t xml:space="preserve">wearing </w:t>
      </w:r>
      <w:r w:rsidRPr="007B50E1">
        <w:t>the age suit did significant</w:t>
      </w:r>
      <w:r w:rsidR="00022C5F" w:rsidRPr="007B50E1">
        <w:t>ly affect</w:t>
      </w:r>
      <w:r w:rsidRPr="007B50E1">
        <w:t xml:space="preserve"> </w:t>
      </w:r>
      <w:r w:rsidR="00E62C96" w:rsidRPr="007B50E1">
        <w:t>performance on all three measures</w:t>
      </w:r>
      <w:r w:rsidR="00022C5F" w:rsidRPr="007B50E1">
        <w:t xml:space="preserve"> </w:t>
      </w:r>
      <w:r w:rsidR="00022C5F" w:rsidRPr="007B50E1">
        <w:lastRenderedPageBreak/>
        <w:t>compared to performance when not wearing the age-suit.</w:t>
      </w:r>
      <w:r w:rsidR="00022C5F">
        <w:t xml:space="preserve"> A</w:t>
      </w:r>
      <w:r w:rsidR="00D77868">
        <w:t xml:space="preserve">ll </w:t>
      </w:r>
      <w:r w:rsidR="00057F7B">
        <w:t xml:space="preserve">the </w:t>
      </w:r>
      <w:r w:rsidR="00E62C96">
        <w:t>y</w:t>
      </w:r>
      <w:r w:rsidR="00057F7B">
        <w:t xml:space="preserve">oung </w:t>
      </w:r>
      <w:r w:rsidR="004C2657">
        <w:t xml:space="preserve">participants </w:t>
      </w:r>
      <w:r w:rsidR="002752D7">
        <w:t xml:space="preserve">were aged </w:t>
      </w:r>
      <w:r w:rsidR="004C2657">
        <w:t>into the normative values for older adults (FRT &amp; TUG)</w:t>
      </w:r>
      <w:r w:rsidR="002752D7">
        <w:t xml:space="preserve">, with 16 participants </w:t>
      </w:r>
      <w:r w:rsidR="004C2657">
        <w:t>demonstrating</w:t>
      </w:r>
      <w:r w:rsidR="00946EC3">
        <w:t xml:space="preserve"> </w:t>
      </w:r>
      <w:r w:rsidR="004C2657">
        <w:t>a slight increase in falls risk (BBS)</w:t>
      </w:r>
      <w:r w:rsidR="002752D7">
        <w:t>;</w:t>
      </w:r>
      <w:r w:rsidR="00946EC3">
        <w:t xml:space="preserve"> each </w:t>
      </w:r>
      <w:r w:rsidR="00E62C96">
        <w:t>one-point</w:t>
      </w:r>
      <w:r w:rsidR="00946EC3">
        <w:t xml:space="preserve"> drop in BBS score </w:t>
      </w:r>
      <w:r w:rsidR="002752D7">
        <w:t xml:space="preserve">was </w:t>
      </w:r>
      <w:r w:rsidR="00946EC3">
        <w:t xml:space="preserve">associated with a 3-4% increase in </w:t>
      </w:r>
      <w:r w:rsidR="002752D7">
        <w:t xml:space="preserve">falls </w:t>
      </w:r>
      <w:r w:rsidR="00946EC3">
        <w:t>risk</w:t>
      </w:r>
      <w:r w:rsidR="00B82C83">
        <w:t>.</w:t>
      </w:r>
      <w:r w:rsidR="002752D7">
        <w:t>[16</w:t>
      </w:r>
      <w:r w:rsidR="00110B0C">
        <w:t>]</w:t>
      </w:r>
      <w:r w:rsidR="004C2657">
        <w:t xml:space="preserve"> However, </w:t>
      </w:r>
      <w:r w:rsidR="00E62C96">
        <w:t xml:space="preserve">BBS </w:t>
      </w:r>
      <w:r w:rsidR="004C2657">
        <w:t xml:space="preserve">scores </w:t>
      </w:r>
      <w:r w:rsidR="00E62C96">
        <w:t xml:space="preserve">did not </w:t>
      </w:r>
      <w:r w:rsidR="004C2657">
        <w:t>achieve the values indicative of the increased falls risk demonstrated by balance</w:t>
      </w:r>
      <w:r w:rsidR="00057F7B">
        <w:t>-</w:t>
      </w:r>
      <w:r w:rsidR="004C2657">
        <w:t>challenged older adults</w:t>
      </w:r>
      <w:r w:rsidR="00946EC3">
        <w:t xml:space="preserve"> as identified in the </w:t>
      </w:r>
      <w:proofErr w:type="gramStart"/>
      <w:r w:rsidR="00946EC3">
        <w:t>literature</w:t>
      </w:r>
      <w:r w:rsidR="00B82C83">
        <w:t>.</w:t>
      </w:r>
      <w:r w:rsidR="00946EC3">
        <w:t>[</w:t>
      </w:r>
      <w:proofErr w:type="gramEnd"/>
      <w:r w:rsidR="002752D7">
        <w:t>10</w:t>
      </w:r>
      <w:r w:rsidR="00B82C83">
        <w:t>,</w:t>
      </w:r>
      <w:r w:rsidR="00110B0C">
        <w:t>1</w:t>
      </w:r>
      <w:r w:rsidR="002752D7">
        <w:t>1</w:t>
      </w:r>
      <w:r w:rsidR="00B82C83">
        <w:t>,</w:t>
      </w:r>
      <w:r w:rsidR="002752D7">
        <w:t>12</w:t>
      </w:r>
      <w:r w:rsidR="00946EC3">
        <w:t>]</w:t>
      </w:r>
    </w:p>
    <w:p w14:paraId="10B1F44A" w14:textId="77777777" w:rsidR="00483826" w:rsidRDefault="00483826" w:rsidP="00213B0C">
      <w:pPr>
        <w:spacing w:line="480" w:lineRule="auto"/>
        <w:ind w:left="360"/>
        <w:jc w:val="both"/>
      </w:pPr>
    </w:p>
    <w:p w14:paraId="788165FE" w14:textId="1A216302" w:rsidR="00EF4460" w:rsidRDefault="008D60B6" w:rsidP="00213B0C">
      <w:pPr>
        <w:spacing w:line="480" w:lineRule="auto"/>
        <w:ind w:left="360"/>
        <w:jc w:val="both"/>
      </w:pPr>
      <w:r>
        <w:t>Older adults</w:t>
      </w:r>
      <w:r w:rsidR="007C22B4">
        <w:t xml:space="preserve"> at risk of falling present with poor balance due to a combination of age-related physiological changes, co-</w:t>
      </w:r>
      <w:proofErr w:type="gramStart"/>
      <w:r w:rsidR="00B82C83">
        <w:t>morbidities</w:t>
      </w:r>
      <w:proofErr w:type="gramEnd"/>
      <w:r w:rsidR="00B82C83">
        <w:t xml:space="preserve"> and fear of falling.</w:t>
      </w:r>
      <w:r w:rsidR="006622C8">
        <w:t>[1</w:t>
      </w:r>
      <w:r w:rsidR="002752D7">
        <w:t>6</w:t>
      </w:r>
      <w:r w:rsidR="006622C8">
        <w:t>]</w:t>
      </w:r>
      <w:r w:rsidR="007C22B4">
        <w:t xml:space="preserve"> The aim of the age suit is to attempt to replicate the physiological changes that occur with ageing, by altering both the sensory and motor processes that contribute to altered postural control. Gloves and goggles are worn to replicate the altered sensory component, and joint restrictors and weights are worn to mimic the reduced range of movement, and decreased muscle strength</w:t>
      </w:r>
      <w:r w:rsidR="00B82C83">
        <w:t>.</w:t>
      </w:r>
      <w:r w:rsidR="007C22B4">
        <w:t xml:space="preserve"> These adjustments were sufficient to age </w:t>
      </w:r>
      <w:r w:rsidR="00057F7B">
        <w:t xml:space="preserve">the performance of </w:t>
      </w:r>
      <w:r w:rsidR="007C22B4">
        <w:t xml:space="preserve">our </w:t>
      </w:r>
      <w:r w:rsidR="00057F7B">
        <w:t xml:space="preserve">healthy young </w:t>
      </w:r>
      <w:r w:rsidR="007C22B4">
        <w:t xml:space="preserve">participants into </w:t>
      </w:r>
      <w:r w:rsidR="00057F7B">
        <w:t xml:space="preserve">the normative values </w:t>
      </w:r>
      <w:r w:rsidR="00821F90">
        <w:t>for older</w:t>
      </w:r>
      <w:r w:rsidR="007C22B4">
        <w:t xml:space="preserve"> adult</w:t>
      </w:r>
      <w:r w:rsidR="00821F90">
        <w:t>s</w:t>
      </w:r>
      <w:r w:rsidR="007C22B4">
        <w:t xml:space="preserve">. </w:t>
      </w:r>
    </w:p>
    <w:p w14:paraId="106080A4" w14:textId="77777777" w:rsidR="00EF4460" w:rsidRDefault="00EF4460" w:rsidP="00213B0C">
      <w:pPr>
        <w:spacing w:line="480" w:lineRule="auto"/>
        <w:ind w:left="360"/>
        <w:jc w:val="both"/>
      </w:pPr>
    </w:p>
    <w:p w14:paraId="237A2813" w14:textId="1CB0B6B9" w:rsidR="001D0154" w:rsidRPr="001D0154" w:rsidRDefault="00483826" w:rsidP="00213B0C">
      <w:pPr>
        <w:pStyle w:val="CommentText"/>
        <w:spacing w:line="480" w:lineRule="auto"/>
        <w:ind w:left="360"/>
        <w:rPr>
          <w:sz w:val="24"/>
          <w:szCs w:val="24"/>
        </w:rPr>
      </w:pPr>
      <w:r w:rsidRPr="001D0154">
        <w:rPr>
          <w:sz w:val="24"/>
          <w:szCs w:val="24"/>
        </w:rPr>
        <w:t>However</w:t>
      </w:r>
      <w:r w:rsidR="00057F7B" w:rsidRPr="001D0154">
        <w:rPr>
          <w:sz w:val="24"/>
          <w:szCs w:val="24"/>
        </w:rPr>
        <w:t>,</w:t>
      </w:r>
      <w:r w:rsidRPr="001D0154">
        <w:rPr>
          <w:sz w:val="24"/>
          <w:szCs w:val="24"/>
        </w:rPr>
        <w:t xml:space="preserve"> </w:t>
      </w:r>
      <w:r w:rsidR="00EF4460" w:rsidRPr="001D0154">
        <w:rPr>
          <w:sz w:val="24"/>
          <w:szCs w:val="24"/>
        </w:rPr>
        <w:t xml:space="preserve">it is important to note that </w:t>
      </w:r>
      <w:r w:rsidRPr="001D0154">
        <w:rPr>
          <w:sz w:val="24"/>
          <w:szCs w:val="24"/>
        </w:rPr>
        <w:t>higher level integrative processing, involving adaptive control from the cerebellum, basal ganglia and indirect pathway</w:t>
      </w:r>
      <w:r w:rsidR="00EF4460" w:rsidRPr="001D0154">
        <w:rPr>
          <w:sz w:val="24"/>
          <w:szCs w:val="24"/>
        </w:rPr>
        <w:t xml:space="preserve">s, contribute to postural control </w:t>
      </w:r>
      <w:r w:rsidRPr="001D0154">
        <w:rPr>
          <w:sz w:val="24"/>
          <w:szCs w:val="24"/>
        </w:rPr>
        <w:t>by modifying sensory and motor systems in response to changing</w:t>
      </w:r>
      <w:r w:rsidR="00B82C83">
        <w:rPr>
          <w:sz w:val="24"/>
          <w:szCs w:val="24"/>
        </w:rPr>
        <w:t xml:space="preserve"> task and environmental demands.</w:t>
      </w:r>
      <w:r w:rsidR="006622C8" w:rsidRPr="001D0154">
        <w:rPr>
          <w:sz w:val="24"/>
          <w:szCs w:val="24"/>
        </w:rPr>
        <w:t>[1</w:t>
      </w:r>
      <w:r w:rsidR="002752D7">
        <w:rPr>
          <w:sz w:val="24"/>
          <w:szCs w:val="24"/>
        </w:rPr>
        <w:t>7</w:t>
      </w:r>
      <w:r w:rsidR="006622C8" w:rsidRPr="001D0154">
        <w:rPr>
          <w:sz w:val="24"/>
          <w:szCs w:val="24"/>
        </w:rPr>
        <w:t>]</w:t>
      </w:r>
      <w:r w:rsidRPr="001D0154">
        <w:rPr>
          <w:sz w:val="24"/>
          <w:szCs w:val="24"/>
        </w:rPr>
        <w:t xml:space="preserve"> The changes to the higher integrated cen</w:t>
      </w:r>
      <w:r w:rsidR="00B82C83">
        <w:rPr>
          <w:sz w:val="24"/>
          <w:szCs w:val="24"/>
        </w:rPr>
        <w:t>tres experienced with ageing</w:t>
      </w:r>
      <w:r w:rsidR="006622C8" w:rsidRPr="001D0154">
        <w:rPr>
          <w:sz w:val="24"/>
          <w:szCs w:val="24"/>
        </w:rPr>
        <w:t>[1</w:t>
      </w:r>
      <w:r w:rsidR="002752D7">
        <w:rPr>
          <w:sz w:val="24"/>
          <w:szCs w:val="24"/>
        </w:rPr>
        <w:t>7</w:t>
      </w:r>
      <w:r w:rsidR="006622C8" w:rsidRPr="001D0154">
        <w:rPr>
          <w:sz w:val="24"/>
          <w:szCs w:val="24"/>
        </w:rPr>
        <w:t xml:space="preserve">] </w:t>
      </w:r>
      <w:r w:rsidRPr="001D0154">
        <w:rPr>
          <w:sz w:val="24"/>
          <w:szCs w:val="24"/>
        </w:rPr>
        <w:t xml:space="preserve">were not possible to simulate with the age suit, which may go some way towards explaining why no participants achieved the values for increased falls risk in the FRT and TUG or demonstrated more than a minimal drop in total score in the BBS. </w:t>
      </w:r>
      <w:r w:rsidR="00257182" w:rsidRPr="001D0154">
        <w:rPr>
          <w:sz w:val="24"/>
          <w:szCs w:val="24"/>
        </w:rPr>
        <w:t>Additionally</w:t>
      </w:r>
      <w:r w:rsidR="00EF4460" w:rsidRPr="001D0154">
        <w:rPr>
          <w:sz w:val="24"/>
          <w:szCs w:val="24"/>
        </w:rPr>
        <w:t>,</w:t>
      </w:r>
      <w:r w:rsidR="001D0154">
        <w:rPr>
          <w:sz w:val="24"/>
          <w:szCs w:val="24"/>
        </w:rPr>
        <w:t xml:space="preserve"> </w:t>
      </w:r>
      <w:r w:rsidR="001D0154" w:rsidRPr="001D0154">
        <w:rPr>
          <w:sz w:val="24"/>
          <w:szCs w:val="24"/>
        </w:rPr>
        <w:t>it is unlikely that the psychological aspects such as fear of falling could be replicated in this population.</w:t>
      </w:r>
    </w:p>
    <w:p w14:paraId="031916CA" w14:textId="77777777" w:rsidR="00483826" w:rsidRPr="001D0154" w:rsidRDefault="00483826" w:rsidP="00213B0C">
      <w:pPr>
        <w:spacing w:line="480" w:lineRule="auto"/>
        <w:jc w:val="both"/>
        <w:rPr>
          <w:sz w:val="20"/>
          <w:szCs w:val="20"/>
        </w:rPr>
      </w:pPr>
    </w:p>
    <w:p w14:paraId="748BEBEB" w14:textId="1130DB42" w:rsidR="00BE2B16" w:rsidRDefault="00CD6D91" w:rsidP="00213B0C">
      <w:pPr>
        <w:spacing w:line="480" w:lineRule="auto"/>
        <w:ind w:left="360"/>
        <w:jc w:val="both"/>
      </w:pPr>
      <w:r>
        <w:t xml:space="preserve">The FRT and TUG not only have normative values and a </w:t>
      </w:r>
      <w:r w:rsidR="00C36C2B">
        <w:t>threshold score</w:t>
      </w:r>
      <w:r>
        <w:t xml:space="preserve"> beyond which falls risk is increased, they also ex</w:t>
      </w:r>
      <w:r w:rsidR="003A7C98">
        <w:t>plore specific factors</w:t>
      </w:r>
      <w:r>
        <w:t xml:space="preserve"> associated with poor balance</w:t>
      </w:r>
      <w:r w:rsidR="00C36C2B">
        <w:t>,</w:t>
      </w:r>
      <w:r>
        <w:t xml:space="preserve"> such as a limitation to forward excursion due to reduced </w:t>
      </w:r>
      <w:r w:rsidR="003A7C98">
        <w:t xml:space="preserve">anterior </w:t>
      </w:r>
      <w:r>
        <w:t>righting reactions (FRT) and slowed walk speed and sit to stand (TUG). In contrast</w:t>
      </w:r>
      <w:r w:rsidR="00C36C2B">
        <w:t>,</w:t>
      </w:r>
      <w:r>
        <w:t xml:space="preserve"> the BBS assesses fun</w:t>
      </w:r>
      <w:r w:rsidR="00D94D4E">
        <w:t>ctional tasks associated with a gradually increasing</w:t>
      </w:r>
      <w:r>
        <w:t xml:space="preserve"> demand on posture and balance. Our participants took longer to complete the </w:t>
      </w:r>
      <w:r w:rsidR="003A7C98">
        <w:t xml:space="preserve">BBS </w:t>
      </w:r>
      <w:r>
        <w:t xml:space="preserve">tasks with the suit than without, suggesting that the suit did adversely affect performance, but the lack of </w:t>
      </w:r>
      <w:r w:rsidR="00C36C2B">
        <w:t>aged-</w:t>
      </w:r>
      <w:r>
        <w:t>normative time score</w:t>
      </w:r>
      <w:r w:rsidR="00C36C2B">
        <w:t>s</w:t>
      </w:r>
      <w:r>
        <w:t xml:space="preserve"> or descriptors relating to the quality/effort of the movement meant that successful completion of the task occurred despite increased duration and effort.</w:t>
      </w:r>
      <w:r w:rsidR="00BE2B16">
        <w:t xml:space="preserve"> </w:t>
      </w:r>
      <w:r w:rsidR="00A174F8">
        <w:t>However</w:t>
      </w:r>
      <w:r w:rsidR="00C36C2B">
        <w:t>,</w:t>
      </w:r>
      <w:r w:rsidR="00A174F8">
        <w:t xml:space="preserve"> given that each point drop in BBS score is associated with an increase in falls risk</w:t>
      </w:r>
      <w:r w:rsidR="00B82C83">
        <w:t>,</w:t>
      </w:r>
      <w:r w:rsidR="00A174F8">
        <w:t>[</w:t>
      </w:r>
      <w:r w:rsidR="00946EC3">
        <w:t>1</w:t>
      </w:r>
      <w:r w:rsidR="002752D7">
        <w:t>4</w:t>
      </w:r>
      <w:r w:rsidR="00B82C83">
        <w:t>]</w:t>
      </w:r>
      <w:r w:rsidR="00A174F8">
        <w:t xml:space="preserve"> age suit simulation was still able to </w:t>
      </w:r>
      <w:proofErr w:type="gramStart"/>
      <w:r w:rsidR="00A174F8">
        <w:t>effect</w:t>
      </w:r>
      <w:proofErr w:type="gramEnd"/>
      <w:r w:rsidR="00A174F8">
        <w:t xml:space="preserve"> a changed falls risk</w:t>
      </w:r>
      <w:r w:rsidR="00946EC3">
        <w:t xml:space="preserve"> in</w:t>
      </w:r>
      <w:r w:rsidR="00A174F8">
        <w:t xml:space="preserve"> </w:t>
      </w:r>
      <w:r w:rsidR="00946EC3">
        <w:t>16</w:t>
      </w:r>
      <w:r w:rsidR="00A174F8">
        <w:t xml:space="preserve"> participants. </w:t>
      </w:r>
    </w:p>
    <w:p w14:paraId="36E67A7B" w14:textId="77777777" w:rsidR="00BE2B16" w:rsidRDefault="00BE2B16" w:rsidP="00213B0C">
      <w:pPr>
        <w:spacing w:line="480" w:lineRule="auto"/>
        <w:ind w:left="360"/>
        <w:jc w:val="both"/>
      </w:pPr>
    </w:p>
    <w:p w14:paraId="42F57EA6" w14:textId="61C93B9E" w:rsidR="00483826" w:rsidRDefault="00BE2B16" w:rsidP="00213B0C">
      <w:pPr>
        <w:spacing w:line="480" w:lineRule="auto"/>
        <w:ind w:left="360"/>
        <w:jc w:val="both"/>
      </w:pPr>
      <w:r>
        <w:t>Within th</w:t>
      </w:r>
      <w:r w:rsidR="00C36C2B">
        <w:t>is</w:t>
      </w:r>
      <w:r>
        <w:t xml:space="preserve"> study</w:t>
      </w:r>
      <w:r w:rsidR="00C36C2B">
        <w:t>,</w:t>
      </w:r>
      <w:r>
        <w:t xml:space="preserve"> some participants did not reach the normative values for older adults and other physical factors may have influenced our results. For example</w:t>
      </w:r>
      <w:r w:rsidR="008C36F9">
        <w:t>,</w:t>
      </w:r>
      <w:r>
        <w:t xml:space="preserve"> </w:t>
      </w:r>
      <w:r w:rsidR="008C36F9">
        <w:t xml:space="preserve">despite there being an overall decline in performance on the TUG for all participants, </w:t>
      </w:r>
      <w:r w:rsidR="00DC6236">
        <w:t>seven of the eleven participants</w:t>
      </w:r>
      <w:r>
        <w:t xml:space="preserve"> not reach</w:t>
      </w:r>
      <w:r w:rsidR="003D4C8E">
        <w:t>ing</w:t>
      </w:r>
      <w:r>
        <w:t xml:space="preserve"> the TUG </w:t>
      </w:r>
      <w:r w:rsidR="003D4C8E">
        <w:t xml:space="preserve">older adult </w:t>
      </w:r>
      <w:r>
        <w:t>normative values were male. Given that male skeletal muscles have a higher maximum power output</w:t>
      </w:r>
      <w:r w:rsidR="00B82C83">
        <w:t>,</w:t>
      </w:r>
      <w:r w:rsidR="002752D7">
        <w:t>[18</w:t>
      </w:r>
      <w:r w:rsidR="006162D1">
        <w:t>]</w:t>
      </w:r>
      <w:r>
        <w:t xml:space="preserve"> the effect of the </w:t>
      </w:r>
      <w:r w:rsidR="008C36F9">
        <w:t xml:space="preserve">age suit </w:t>
      </w:r>
      <w:r>
        <w:t>weight</w:t>
      </w:r>
      <w:r w:rsidR="008C36F9">
        <w:t xml:space="preserve"> </w:t>
      </w:r>
      <w:r>
        <w:t xml:space="preserve">(which could not be adjusted) may have been less successful in limiting performance and </w:t>
      </w:r>
      <w:r w:rsidR="003A7C98">
        <w:t xml:space="preserve">in </w:t>
      </w:r>
      <w:r>
        <w:t>mimicking the muscle weakness experienced by older adults</w:t>
      </w:r>
      <w:r w:rsidR="00257182">
        <w:t xml:space="preserve"> in our male participants</w:t>
      </w:r>
      <w:r w:rsidR="008C36F9">
        <w:t xml:space="preserve"> than in our female participants</w:t>
      </w:r>
      <w:r>
        <w:t xml:space="preserve">.  </w:t>
      </w:r>
    </w:p>
    <w:p w14:paraId="5F088876" w14:textId="77777777" w:rsidR="00D94D4E" w:rsidRDefault="00D94D4E" w:rsidP="00213B0C">
      <w:pPr>
        <w:spacing w:line="480" w:lineRule="auto"/>
        <w:ind w:left="360"/>
        <w:jc w:val="both"/>
      </w:pPr>
    </w:p>
    <w:p w14:paraId="6567EEC2" w14:textId="11113301" w:rsidR="0085026D" w:rsidRDefault="00D94D4E" w:rsidP="00213B0C">
      <w:pPr>
        <w:spacing w:line="480" w:lineRule="auto"/>
        <w:ind w:left="360"/>
        <w:jc w:val="both"/>
      </w:pPr>
      <w:r>
        <w:t xml:space="preserve">Previous </w:t>
      </w:r>
      <w:proofErr w:type="gramStart"/>
      <w:r>
        <w:t>studies</w:t>
      </w:r>
      <w:r w:rsidR="00170303">
        <w:t>[</w:t>
      </w:r>
      <w:proofErr w:type="gramEnd"/>
      <w:r w:rsidR="00170303">
        <w:t>8</w:t>
      </w:r>
      <w:r w:rsidR="006622C8">
        <w:t>,</w:t>
      </w:r>
      <w:r w:rsidR="002752D7">
        <w:t>19</w:t>
      </w:r>
      <w:r w:rsidR="00B27892">
        <w:t>]</w:t>
      </w:r>
      <w:r>
        <w:t xml:space="preserve"> have explored the value of the age suit as a </w:t>
      </w:r>
      <w:r w:rsidR="008C36F9">
        <w:t xml:space="preserve">simulation </w:t>
      </w:r>
      <w:r>
        <w:t xml:space="preserve">learning </w:t>
      </w:r>
      <w:r w:rsidR="00B27892">
        <w:t>tool, primarily focusing on enabling the wearer to experience the challenges faced by</w:t>
      </w:r>
      <w:r w:rsidR="00B27892" w:rsidRPr="00B27892">
        <w:t xml:space="preserve"> </w:t>
      </w:r>
      <w:r w:rsidR="00B27892">
        <w:t>older adults dur</w:t>
      </w:r>
      <w:r w:rsidR="00DD6B0C">
        <w:t xml:space="preserve">ing every day functional tasks. </w:t>
      </w:r>
      <w:r w:rsidR="00060D38">
        <w:t xml:space="preserve">Post-simulation evaluations </w:t>
      </w:r>
      <w:r w:rsidR="003A7C98">
        <w:t xml:space="preserve">in these studies </w:t>
      </w:r>
      <w:r w:rsidR="00060D38">
        <w:lastRenderedPageBreak/>
        <w:t xml:space="preserve">demonstrated that participants gained a greater understanding of the </w:t>
      </w:r>
      <w:r w:rsidR="008C36F9">
        <w:t xml:space="preserve">physical </w:t>
      </w:r>
      <w:r w:rsidR="00060D38">
        <w:t xml:space="preserve">challenges </w:t>
      </w:r>
      <w:r w:rsidR="008C36F9">
        <w:t xml:space="preserve">that older adults </w:t>
      </w:r>
      <w:r w:rsidR="00060D38">
        <w:t xml:space="preserve">face, increased empathy for the </w:t>
      </w:r>
      <w:r w:rsidR="008C36F9">
        <w:t xml:space="preserve">ageing </w:t>
      </w:r>
      <w:r w:rsidR="00060D38">
        <w:t xml:space="preserve">population, a greater intention to provide better care for </w:t>
      </w:r>
      <w:r w:rsidR="008C36F9">
        <w:t xml:space="preserve">older people, </w:t>
      </w:r>
      <w:r w:rsidR="00060D38">
        <w:t>and an overall enjoyme</w:t>
      </w:r>
      <w:r w:rsidR="00B82C83">
        <w:t>nt of the simulation experience.</w:t>
      </w:r>
      <w:r w:rsidR="00060D38">
        <w:t xml:space="preserve"> However</w:t>
      </w:r>
      <w:r w:rsidR="008C36F9">
        <w:t>,</w:t>
      </w:r>
      <w:r w:rsidR="00060D38">
        <w:t xml:space="preserve"> our study has </w:t>
      </w:r>
      <w:r w:rsidR="008C36F9">
        <w:t xml:space="preserve">now added </w:t>
      </w:r>
      <w:r w:rsidR="007949FA">
        <w:t xml:space="preserve">new data </w:t>
      </w:r>
      <w:r w:rsidR="008C36F9">
        <w:t xml:space="preserve">to that body of evidence by </w:t>
      </w:r>
      <w:r w:rsidR="00060D38">
        <w:t>show</w:t>
      </w:r>
      <w:r w:rsidR="008C36F9">
        <w:t xml:space="preserve">ing </w:t>
      </w:r>
      <w:r w:rsidR="00060D38">
        <w:t xml:space="preserve">that the age suit </w:t>
      </w:r>
      <w:r w:rsidR="008C36F9">
        <w:t xml:space="preserve">ages the performance of healthy young adults during functional tasks, thus </w:t>
      </w:r>
      <w:r w:rsidR="00060D38">
        <w:t>extend</w:t>
      </w:r>
      <w:r w:rsidR="008C36F9">
        <w:t>ing</w:t>
      </w:r>
      <w:r w:rsidR="00060D38">
        <w:t xml:space="preserve"> the value of age simulation beyond a more general empathising role</w:t>
      </w:r>
      <w:r w:rsidR="007949FA">
        <w:t>.</w:t>
      </w:r>
      <w:r w:rsidR="00060D38">
        <w:t xml:space="preserve"> </w:t>
      </w:r>
      <w:r w:rsidR="007949FA">
        <w:t xml:space="preserve">People </w:t>
      </w:r>
      <w:r w:rsidR="00060D38">
        <w:t>working with older population</w:t>
      </w:r>
      <w:r w:rsidR="007949FA">
        <w:t xml:space="preserve">s can now, by wearing the age suit as part of their training, </w:t>
      </w:r>
      <w:r w:rsidR="00060D38">
        <w:t xml:space="preserve">experience and </w:t>
      </w:r>
      <w:r w:rsidR="007949FA">
        <w:t xml:space="preserve">gain insight into </w:t>
      </w:r>
      <w:r w:rsidR="00060D38">
        <w:t xml:space="preserve">the specific functional challenges to balance experienced by older adults. </w:t>
      </w:r>
    </w:p>
    <w:p w14:paraId="5F3F64C9" w14:textId="77777777" w:rsidR="0085026D" w:rsidRDefault="0085026D" w:rsidP="00213B0C">
      <w:pPr>
        <w:spacing w:line="480" w:lineRule="auto"/>
        <w:ind w:left="360"/>
        <w:jc w:val="both"/>
      </w:pPr>
    </w:p>
    <w:p w14:paraId="1E0A6AD5" w14:textId="0CBEBE69" w:rsidR="0085026D" w:rsidRDefault="0085026D" w:rsidP="00213B0C">
      <w:pPr>
        <w:spacing w:line="480" w:lineRule="auto"/>
        <w:ind w:left="360"/>
        <w:jc w:val="both"/>
      </w:pPr>
      <w:r>
        <w:t>The population not only in the United Kingdom but across the world is ageing</w:t>
      </w:r>
      <w:r w:rsidR="00B82C83">
        <w:t>,</w:t>
      </w:r>
      <w:r w:rsidR="006162D1">
        <w:t>[</w:t>
      </w:r>
      <w:r w:rsidR="002752D7">
        <w:t>20</w:t>
      </w:r>
      <w:r w:rsidR="00B01CC8">
        <w:t>]</w:t>
      </w:r>
      <w:r>
        <w:t xml:space="preserve"> which in turn will result in an increasing older population at risk of falls</w:t>
      </w:r>
      <w:r w:rsidR="00B82C83">
        <w:t>.</w:t>
      </w:r>
      <w:r w:rsidR="002752D7">
        <w:t>[21</w:t>
      </w:r>
      <w:r w:rsidR="00B01CC8">
        <w:t>]</w:t>
      </w:r>
      <w:r>
        <w:t xml:space="preserve"> As a result</w:t>
      </w:r>
      <w:r w:rsidR="00A324D1">
        <w:t>,</w:t>
      </w:r>
      <w:r>
        <w:t xml:space="preserve"> </w:t>
      </w:r>
      <w:r w:rsidR="007949FA">
        <w:t>people who</w:t>
      </w:r>
      <w:r>
        <w:t xml:space="preserve"> work with older adults within health and social care </w:t>
      </w:r>
      <w:r w:rsidR="007949FA">
        <w:t xml:space="preserve">settings </w:t>
      </w:r>
      <w:r>
        <w:t xml:space="preserve">will be increasingly required to successfully manage </w:t>
      </w:r>
      <w:r w:rsidR="00A324D1">
        <w:t>f</w:t>
      </w:r>
      <w:r>
        <w:t xml:space="preserve">alls risk. Whilst empathy and understanding of the functional challenges faced by older adults are important requirements for practitioners and should never be undervalued, the ability to objectively recreate the specific challenges to balance and function experienced by older adults can only serve to reinforce </w:t>
      </w:r>
      <w:r w:rsidR="00257182">
        <w:t xml:space="preserve">this </w:t>
      </w:r>
      <w:proofErr w:type="gramStart"/>
      <w:r>
        <w:t xml:space="preserve">and </w:t>
      </w:r>
      <w:r w:rsidR="00257182">
        <w:t>also</w:t>
      </w:r>
      <w:proofErr w:type="gramEnd"/>
      <w:r w:rsidR="00257182">
        <w:t xml:space="preserve"> </w:t>
      </w:r>
      <w:r>
        <w:t>extend the value of age simulation as a</w:t>
      </w:r>
      <w:r w:rsidR="00A324D1">
        <w:t xml:space="preserve"> valid</w:t>
      </w:r>
      <w:r>
        <w:t xml:space="preserve"> experiential learning tool</w:t>
      </w:r>
      <w:r w:rsidR="00257182">
        <w:t xml:space="preserve"> specific to </w:t>
      </w:r>
      <w:r w:rsidR="00A324D1">
        <w:t>f</w:t>
      </w:r>
      <w:r w:rsidR="00257182">
        <w:t>alls assessment and management</w:t>
      </w:r>
      <w:r>
        <w:t xml:space="preserve">. A translation of this experiential learning into practice should in turn facilitate more effective management of </w:t>
      </w:r>
      <w:r w:rsidR="00257182">
        <w:t>balance challenged older adults</w:t>
      </w:r>
      <w:r>
        <w:t xml:space="preserve"> based upon a fuller appreciation of the challenges they </w:t>
      </w:r>
      <w:r w:rsidRPr="002137CC">
        <w:t>face.</w:t>
      </w:r>
      <w:r w:rsidR="00E510EE" w:rsidRPr="002137CC">
        <w:t xml:space="preserve"> </w:t>
      </w:r>
      <w:r w:rsidR="00E510EE" w:rsidRPr="002137CC">
        <w:rPr>
          <w:rStyle w:val="normaltextrun"/>
          <w:color w:val="000000"/>
          <w:bdr w:val="none" w:sz="0" w:space="0" w:color="auto" w:frame="1"/>
        </w:rPr>
        <w:t>This in turn will hopefully translate into improved care of older adults within our healthcare systems.</w:t>
      </w:r>
    </w:p>
    <w:p w14:paraId="78D2C5DF" w14:textId="423915E4" w:rsidR="00BE2B16" w:rsidRDefault="00BE2B16" w:rsidP="00D86A02">
      <w:pPr>
        <w:spacing w:line="480" w:lineRule="auto"/>
        <w:jc w:val="both"/>
      </w:pPr>
    </w:p>
    <w:p w14:paraId="507A15E8" w14:textId="69311F10" w:rsidR="007705BD" w:rsidRPr="00D86A02" w:rsidRDefault="007705BD" w:rsidP="00213B0C">
      <w:pPr>
        <w:spacing w:line="480" w:lineRule="auto"/>
        <w:ind w:left="360"/>
        <w:jc w:val="both"/>
        <w:rPr>
          <w:b/>
        </w:rPr>
      </w:pPr>
      <w:r w:rsidRPr="00D86A02">
        <w:rPr>
          <w:b/>
        </w:rPr>
        <w:t>Limitations</w:t>
      </w:r>
    </w:p>
    <w:p w14:paraId="76A73740" w14:textId="2D4A9137" w:rsidR="00A174F8" w:rsidRDefault="00A174F8" w:rsidP="00213B0C">
      <w:pPr>
        <w:spacing w:line="480" w:lineRule="auto"/>
        <w:ind w:left="360"/>
        <w:jc w:val="both"/>
      </w:pPr>
      <w:r>
        <w:lastRenderedPageBreak/>
        <w:t xml:space="preserve">One limitation of the study was the element of fatigue </w:t>
      </w:r>
      <w:r w:rsidR="00A324D1">
        <w:t xml:space="preserve">that </w:t>
      </w:r>
      <w:r>
        <w:t xml:space="preserve">participants </w:t>
      </w:r>
      <w:r w:rsidR="00A324D1">
        <w:t>experienced; d</w:t>
      </w:r>
      <w:r>
        <w:t xml:space="preserve">espite the three balance tests being performed in order of energy expenditure, participants were still reporting fatigue when performing </w:t>
      </w:r>
      <w:r w:rsidR="007949FA">
        <w:t xml:space="preserve">the tests consecutively whilst wearing </w:t>
      </w:r>
      <w:r>
        <w:t xml:space="preserve">the age suit. </w:t>
      </w:r>
      <w:r w:rsidR="00A324D1">
        <w:t>F</w:t>
      </w:r>
      <w:r>
        <w:t>atigue induced by moderate exercise ha</w:t>
      </w:r>
      <w:r w:rsidR="00A324D1">
        <w:t>s</w:t>
      </w:r>
      <w:r>
        <w:t xml:space="preserve"> a negative impact on th</w:t>
      </w:r>
      <w:r w:rsidR="003A7C98">
        <w:t>e control of balance</w:t>
      </w:r>
      <w:r w:rsidR="00B82C83">
        <w:t>.</w:t>
      </w:r>
      <w:r w:rsidR="00A324D1">
        <w:t>[</w:t>
      </w:r>
      <w:r w:rsidR="002752D7">
        <w:t>22</w:t>
      </w:r>
      <w:r w:rsidR="00A324D1">
        <w:t>]</w:t>
      </w:r>
      <w:r w:rsidR="003A7C98">
        <w:t xml:space="preserve"> </w:t>
      </w:r>
      <w:r w:rsidR="00A324D1">
        <w:t xml:space="preserve">However, the level of fatigue experienced by participants in this study was not quantified and, therefore, it is not known </w:t>
      </w:r>
      <w:r>
        <w:t xml:space="preserve">whether </w:t>
      </w:r>
      <w:r w:rsidR="00A324D1">
        <w:t xml:space="preserve">or to what extent fatigue </w:t>
      </w:r>
      <w:r>
        <w:t xml:space="preserve">had an impact on </w:t>
      </w:r>
      <w:r w:rsidR="00A324D1">
        <w:t>performance in the later tests</w:t>
      </w:r>
      <w:r>
        <w:t xml:space="preserve">. </w:t>
      </w:r>
      <w:r w:rsidR="00A324D1">
        <w:t>Yet, d</w:t>
      </w:r>
      <w:r>
        <w:t>espite fatigue being a</w:t>
      </w:r>
      <w:r w:rsidR="00A324D1">
        <w:t xml:space="preserve"> potential</w:t>
      </w:r>
      <w:r>
        <w:t xml:space="preserve"> issue, it may have </w:t>
      </w:r>
      <w:proofErr w:type="gramStart"/>
      <w:r w:rsidR="00A324D1">
        <w:t>actually enhanced</w:t>
      </w:r>
      <w:proofErr w:type="gramEnd"/>
      <w:r w:rsidR="00A324D1">
        <w:t xml:space="preserve"> the </w:t>
      </w:r>
      <w:r>
        <w:t>participants</w:t>
      </w:r>
      <w:r w:rsidR="00A324D1">
        <w:t>’</w:t>
      </w:r>
      <w:r>
        <w:t xml:space="preserve"> appreciat</w:t>
      </w:r>
      <w:r w:rsidR="00A324D1">
        <w:t>ion of</w:t>
      </w:r>
      <w:r>
        <w:t xml:space="preserve"> the effort </w:t>
      </w:r>
      <w:r w:rsidR="00A324D1">
        <w:t xml:space="preserve">required by </w:t>
      </w:r>
      <w:r w:rsidR="003A7C98">
        <w:t>older adults</w:t>
      </w:r>
      <w:r>
        <w:t xml:space="preserve"> </w:t>
      </w:r>
      <w:r w:rsidR="00A324D1">
        <w:t>to complete activities of daily living when balance is challenged due to the ageing process</w:t>
      </w:r>
      <w:r>
        <w:t xml:space="preserve">. </w:t>
      </w:r>
      <w:r w:rsidR="00A324D1">
        <w:t xml:space="preserve">Fatigue </w:t>
      </w:r>
      <w:r>
        <w:t>could have further replicate</w:t>
      </w:r>
      <w:r w:rsidR="00A324D1">
        <w:t>d</w:t>
      </w:r>
      <w:r>
        <w:t xml:space="preserve"> the balance difficulties faced by older adults. </w:t>
      </w:r>
      <w:r w:rsidR="003A7C98">
        <w:t>However</w:t>
      </w:r>
      <w:r w:rsidR="00A324D1">
        <w:t>,</w:t>
      </w:r>
      <w:r w:rsidR="003A7C98">
        <w:t xml:space="preserve"> given that </w:t>
      </w:r>
      <w:r w:rsidR="00DD6B0C">
        <w:t>there was only a slight reduction in BBS scores</w:t>
      </w:r>
      <w:r w:rsidR="00A324D1">
        <w:t>,</w:t>
      </w:r>
      <w:r w:rsidR="007949FA">
        <w:t xml:space="preserve"> which was the last test to be completed,</w:t>
      </w:r>
      <w:r w:rsidR="00DD6B0C">
        <w:t xml:space="preserve"> it would suggest that this fatigue was not sufficient to </w:t>
      </w:r>
      <w:r w:rsidR="00A324D1">
        <w:t xml:space="preserve">have </w:t>
      </w:r>
      <w:r w:rsidR="00DD6B0C">
        <w:t>objectively influence</w:t>
      </w:r>
      <w:r w:rsidR="00A324D1">
        <w:t>d</w:t>
      </w:r>
      <w:r w:rsidR="00DD6B0C">
        <w:t xml:space="preserve"> functional balance tasks in our sample.</w:t>
      </w:r>
    </w:p>
    <w:p w14:paraId="028AFA3B" w14:textId="3849FB00" w:rsidR="00D835F8" w:rsidRDefault="00D835F8" w:rsidP="00D86A02">
      <w:pPr>
        <w:spacing w:line="480" w:lineRule="auto"/>
        <w:jc w:val="both"/>
      </w:pPr>
    </w:p>
    <w:p w14:paraId="241203BE" w14:textId="62D3522F" w:rsidR="00A324D1" w:rsidRPr="00756230" w:rsidRDefault="00A324D1" w:rsidP="00213B0C">
      <w:pPr>
        <w:spacing w:line="480" w:lineRule="auto"/>
        <w:ind w:left="360"/>
        <w:jc w:val="both"/>
        <w:rPr>
          <w:b/>
        </w:rPr>
      </w:pPr>
      <w:r w:rsidRPr="00756230">
        <w:rPr>
          <w:b/>
        </w:rPr>
        <w:t>Conclusion</w:t>
      </w:r>
    </w:p>
    <w:p w14:paraId="12ADB576" w14:textId="33F5B0C2" w:rsidR="005074DB" w:rsidRDefault="00A324D1" w:rsidP="00213B0C">
      <w:pPr>
        <w:spacing w:line="480" w:lineRule="auto"/>
        <w:ind w:left="360"/>
        <w:jc w:val="both"/>
      </w:pPr>
      <w:r>
        <w:t>This study has provided new data to support using the age suit as a simulation learning tool to experience some of the physical</w:t>
      </w:r>
      <w:r w:rsidR="006162D1">
        <w:t xml:space="preserve"> and physiological</w:t>
      </w:r>
      <w:r>
        <w:t xml:space="preserve"> challenges that contribute to falls risk and challenges to balance </w:t>
      </w:r>
      <w:r w:rsidR="00756230">
        <w:t xml:space="preserve">faced by </w:t>
      </w:r>
      <w:r>
        <w:t xml:space="preserve">older adults </w:t>
      </w:r>
      <w:proofErr w:type="gramStart"/>
      <w:r w:rsidR="00756230">
        <w:t>on a daily basis</w:t>
      </w:r>
      <w:proofErr w:type="gramEnd"/>
      <w:r w:rsidR="00756230">
        <w:t xml:space="preserve">. Gaining this </w:t>
      </w:r>
      <w:r w:rsidR="00D06C54">
        <w:t xml:space="preserve">simulated </w:t>
      </w:r>
      <w:r w:rsidR="00756230">
        <w:t xml:space="preserve">experience is recommended for people working with older adults in health and social care settings to enhance their empathy and insight into the challenges of ageing, with the intention of improving management and treatment </w:t>
      </w:r>
      <w:r w:rsidR="00756230" w:rsidRPr="002137CC">
        <w:t>for balance</w:t>
      </w:r>
      <w:r w:rsidR="00E510EE" w:rsidRPr="002137CC">
        <w:t>,</w:t>
      </w:r>
      <w:r w:rsidR="00756230" w:rsidRPr="002137CC">
        <w:t xml:space="preserve"> falls risk</w:t>
      </w:r>
      <w:r w:rsidR="00E510EE" w:rsidRPr="002137CC">
        <w:t xml:space="preserve"> and overall care</w:t>
      </w:r>
      <w:r w:rsidR="00756230" w:rsidRPr="002137CC">
        <w:t>.</w:t>
      </w:r>
    </w:p>
    <w:p w14:paraId="31EF4ACE" w14:textId="457182FC" w:rsidR="004D0B4D" w:rsidRDefault="004D0B4D" w:rsidP="00213B0C">
      <w:pPr>
        <w:spacing w:line="480" w:lineRule="auto"/>
        <w:ind w:left="360"/>
        <w:jc w:val="both"/>
      </w:pPr>
    </w:p>
    <w:p w14:paraId="4E1383CB" w14:textId="4BBE228B" w:rsidR="004D0B4D" w:rsidRPr="002F12ED" w:rsidRDefault="004D0B4D" w:rsidP="004D0B4D">
      <w:pPr>
        <w:spacing w:line="480" w:lineRule="auto"/>
        <w:ind w:left="360"/>
        <w:rPr>
          <w:b/>
          <w:bCs/>
        </w:rPr>
      </w:pPr>
      <w:r w:rsidRPr="002F12ED">
        <w:rPr>
          <w:b/>
          <w:bCs/>
        </w:rPr>
        <w:t>FIGURE LEGENDS</w:t>
      </w:r>
    </w:p>
    <w:p w14:paraId="2446AC2B" w14:textId="76E1C36F" w:rsidR="004D0B4D" w:rsidRPr="002F12ED" w:rsidRDefault="004D0B4D" w:rsidP="004D0B4D">
      <w:pPr>
        <w:spacing w:line="480" w:lineRule="auto"/>
        <w:ind w:left="360"/>
      </w:pPr>
      <w:r w:rsidRPr="002F12ED">
        <w:rPr>
          <w:bCs/>
        </w:rPr>
        <w:t xml:space="preserve">Figure 1: </w:t>
      </w:r>
      <w:r w:rsidRPr="002F12ED">
        <w:t xml:space="preserve">The Adam, </w:t>
      </w:r>
      <w:proofErr w:type="spellStart"/>
      <w:r w:rsidRPr="002F12ED">
        <w:t>Rouilly</w:t>
      </w:r>
      <w:proofErr w:type="spellEnd"/>
      <w:r w:rsidRPr="002F12ED">
        <w:t xml:space="preserve"> AK060 age suit during performance of the FRT</w:t>
      </w:r>
    </w:p>
    <w:p w14:paraId="4647B986" w14:textId="77777777" w:rsidR="004D0B4D" w:rsidRPr="002F12ED" w:rsidRDefault="004D0B4D" w:rsidP="004D0B4D">
      <w:pPr>
        <w:spacing w:line="480" w:lineRule="auto"/>
        <w:ind w:left="360"/>
      </w:pPr>
    </w:p>
    <w:p w14:paraId="48A52398" w14:textId="77777777" w:rsidR="004D0B4D" w:rsidRPr="002F12ED" w:rsidRDefault="004D0B4D" w:rsidP="004D0B4D">
      <w:pPr>
        <w:spacing w:line="480" w:lineRule="auto"/>
        <w:ind w:left="360"/>
        <w:rPr>
          <w:bCs/>
        </w:rPr>
      </w:pPr>
      <w:r w:rsidRPr="002F12ED">
        <w:rPr>
          <w:bCs/>
        </w:rPr>
        <w:lastRenderedPageBreak/>
        <w:t xml:space="preserve">Figure 2: boxplots to show distribution of Functional Reach Test (FRT) scores without-suit and with-suit scores for all participants (n=30) </w:t>
      </w:r>
    </w:p>
    <w:p w14:paraId="025356DD" w14:textId="77777777" w:rsidR="004D0B4D" w:rsidRPr="002F12ED" w:rsidRDefault="004D0B4D" w:rsidP="004D0B4D">
      <w:pPr>
        <w:spacing w:line="480" w:lineRule="auto"/>
        <w:ind w:left="360"/>
        <w:rPr>
          <w:bCs/>
        </w:rPr>
      </w:pPr>
    </w:p>
    <w:p w14:paraId="52380B31" w14:textId="77777777" w:rsidR="004D0B4D" w:rsidRPr="002F12ED" w:rsidRDefault="004D0B4D" w:rsidP="004D0B4D">
      <w:pPr>
        <w:spacing w:line="480" w:lineRule="auto"/>
        <w:ind w:left="360"/>
      </w:pPr>
      <w:r w:rsidRPr="002F12ED">
        <w:t>Figure 3: boxplots to show distribution of Timed-up-and-go (TUG) scores without-suit and with-suit scores for all participants (n=30)</w:t>
      </w:r>
    </w:p>
    <w:p w14:paraId="4B122567" w14:textId="77777777" w:rsidR="004D0B4D" w:rsidRPr="002F12ED" w:rsidRDefault="004D0B4D" w:rsidP="004D0B4D">
      <w:pPr>
        <w:spacing w:line="480" w:lineRule="auto"/>
        <w:ind w:left="360"/>
      </w:pPr>
    </w:p>
    <w:p w14:paraId="1231BFA8" w14:textId="77777777" w:rsidR="004D0B4D" w:rsidRPr="002F12ED" w:rsidRDefault="004D0B4D" w:rsidP="004D0B4D">
      <w:pPr>
        <w:spacing w:line="480" w:lineRule="auto"/>
        <w:ind w:left="360"/>
      </w:pPr>
      <w:r w:rsidRPr="002F12ED">
        <w:t>Figure 4: boxplots to show distribution of Berg Balance Scale (BBS) scores without-suit and with-suit for all participants (n=30).</w:t>
      </w:r>
    </w:p>
    <w:p w14:paraId="1FCA695B" w14:textId="31BF66AC" w:rsidR="004D0B4D" w:rsidRDefault="004D0B4D" w:rsidP="004D0B4D">
      <w:pPr>
        <w:spacing w:line="480" w:lineRule="auto"/>
        <w:jc w:val="both"/>
        <w:rPr>
          <w:b/>
        </w:rPr>
      </w:pPr>
    </w:p>
    <w:p w14:paraId="2EBADD15" w14:textId="15EBA336" w:rsidR="004D0B4D" w:rsidRDefault="004D0B4D" w:rsidP="00213B0C">
      <w:pPr>
        <w:spacing w:line="480" w:lineRule="auto"/>
        <w:ind w:left="360"/>
        <w:jc w:val="both"/>
        <w:rPr>
          <w:b/>
        </w:rPr>
      </w:pPr>
      <w:r>
        <w:rPr>
          <w:b/>
        </w:rPr>
        <w:t>AUTHOR CONTRIBUTORSHIP</w:t>
      </w:r>
    </w:p>
    <w:p w14:paraId="0BE11DBF" w14:textId="6A4F4D88" w:rsidR="002F12ED" w:rsidRPr="002F12ED" w:rsidRDefault="002F12ED" w:rsidP="00213B0C">
      <w:pPr>
        <w:spacing w:line="480" w:lineRule="auto"/>
        <w:ind w:left="360"/>
        <w:jc w:val="both"/>
      </w:pPr>
      <w:r>
        <w:t xml:space="preserve">Each author has made a substantial contribution to the design, data collection, analysis, and/or writing and revising the manuscript. Final approval of the version submitted for publication has been approved by each author, and each </w:t>
      </w:r>
      <w:proofErr w:type="gramStart"/>
      <w:r>
        <w:t>is in agreement</w:t>
      </w:r>
      <w:proofErr w:type="gramEnd"/>
      <w:r>
        <w:t xml:space="preserve"> with the accuracy of the data presented.</w:t>
      </w:r>
    </w:p>
    <w:p w14:paraId="6E61C879" w14:textId="55859D19" w:rsidR="004D0B4D" w:rsidRDefault="004D0B4D" w:rsidP="00213B0C">
      <w:pPr>
        <w:spacing w:line="480" w:lineRule="auto"/>
        <w:ind w:left="360"/>
        <w:jc w:val="both"/>
        <w:rPr>
          <w:b/>
        </w:rPr>
      </w:pPr>
    </w:p>
    <w:p w14:paraId="01E8BA47" w14:textId="207D0143" w:rsidR="004D0B4D" w:rsidRDefault="004D0B4D" w:rsidP="00213B0C">
      <w:pPr>
        <w:spacing w:line="480" w:lineRule="auto"/>
        <w:ind w:left="360"/>
        <w:jc w:val="both"/>
        <w:rPr>
          <w:b/>
        </w:rPr>
      </w:pPr>
      <w:r>
        <w:rPr>
          <w:b/>
        </w:rPr>
        <w:t>COMPETING INTERESTS</w:t>
      </w:r>
    </w:p>
    <w:p w14:paraId="76A62D9F" w14:textId="4BE3AE94" w:rsidR="002F12ED" w:rsidRPr="002F12ED" w:rsidRDefault="002F12ED" w:rsidP="00213B0C">
      <w:pPr>
        <w:spacing w:line="480" w:lineRule="auto"/>
        <w:ind w:left="360"/>
        <w:jc w:val="both"/>
      </w:pPr>
      <w:r>
        <w:t>None declared.</w:t>
      </w:r>
    </w:p>
    <w:p w14:paraId="54B659E9" w14:textId="0A48EC47" w:rsidR="004D0B4D" w:rsidRDefault="004D0B4D" w:rsidP="00213B0C">
      <w:pPr>
        <w:spacing w:line="480" w:lineRule="auto"/>
        <w:ind w:left="360"/>
        <w:jc w:val="both"/>
        <w:rPr>
          <w:b/>
        </w:rPr>
      </w:pPr>
    </w:p>
    <w:p w14:paraId="2A9D1255" w14:textId="14E095B1" w:rsidR="004D0B4D" w:rsidRDefault="004D0B4D" w:rsidP="00213B0C">
      <w:pPr>
        <w:spacing w:line="480" w:lineRule="auto"/>
        <w:ind w:left="360"/>
        <w:jc w:val="both"/>
        <w:rPr>
          <w:b/>
        </w:rPr>
      </w:pPr>
      <w:r>
        <w:rPr>
          <w:b/>
        </w:rPr>
        <w:t>FUNDING</w:t>
      </w:r>
    </w:p>
    <w:p w14:paraId="06DB7109" w14:textId="77C0F961" w:rsidR="004D0B4D" w:rsidRDefault="002F12ED" w:rsidP="00213B0C">
      <w:pPr>
        <w:spacing w:line="480" w:lineRule="auto"/>
        <w:ind w:left="360"/>
        <w:jc w:val="both"/>
      </w:pPr>
      <w:r>
        <w:t>The authors have not received funding for any part of this research.</w:t>
      </w:r>
    </w:p>
    <w:p w14:paraId="412BE63D" w14:textId="569A531E" w:rsidR="002F12ED" w:rsidRDefault="002F12ED" w:rsidP="00213B0C">
      <w:pPr>
        <w:spacing w:line="480" w:lineRule="auto"/>
        <w:ind w:left="360"/>
        <w:jc w:val="both"/>
      </w:pPr>
    </w:p>
    <w:p w14:paraId="7973807C" w14:textId="31445BC8" w:rsidR="002F12ED" w:rsidRDefault="002F12ED" w:rsidP="00213B0C">
      <w:pPr>
        <w:spacing w:line="480" w:lineRule="auto"/>
        <w:ind w:left="360"/>
        <w:jc w:val="both"/>
        <w:rPr>
          <w:b/>
        </w:rPr>
      </w:pPr>
      <w:r>
        <w:rPr>
          <w:b/>
        </w:rPr>
        <w:t>ETHICS APPROVAL</w:t>
      </w:r>
    </w:p>
    <w:p w14:paraId="2681DE93" w14:textId="0EA25173" w:rsidR="002F12ED" w:rsidRPr="002F12ED" w:rsidRDefault="002F12ED" w:rsidP="00213B0C">
      <w:pPr>
        <w:spacing w:line="480" w:lineRule="auto"/>
        <w:ind w:left="360"/>
        <w:jc w:val="both"/>
      </w:pPr>
      <w:r>
        <w:t xml:space="preserve">The study was approved by the academic institutions School </w:t>
      </w:r>
      <w:r w:rsidR="005427F1">
        <w:t>Research</w:t>
      </w:r>
      <w:r>
        <w:t xml:space="preserve"> Ethics Committee.</w:t>
      </w:r>
    </w:p>
    <w:p w14:paraId="5D28D0F0" w14:textId="20B7C452" w:rsidR="004D0B4D" w:rsidRPr="004D0B4D" w:rsidRDefault="004D0B4D" w:rsidP="002F12ED">
      <w:pPr>
        <w:spacing w:line="480" w:lineRule="auto"/>
        <w:jc w:val="both"/>
        <w:rPr>
          <w:b/>
        </w:rPr>
      </w:pPr>
    </w:p>
    <w:p w14:paraId="47A7D70D" w14:textId="30D4FE97" w:rsidR="004D0B4D" w:rsidRDefault="004D0B4D" w:rsidP="004D0B4D">
      <w:pPr>
        <w:spacing w:line="480" w:lineRule="auto"/>
        <w:ind w:left="360"/>
        <w:jc w:val="both"/>
        <w:rPr>
          <w:b/>
        </w:rPr>
      </w:pPr>
      <w:r>
        <w:rPr>
          <w:b/>
        </w:rPr>
        <w:t>ACKNOWLEDGEMENTS</w:t>
      </w:r>
    </w:p>
    <w:p w14:paraId="26193666" w14:textId="2A5C0558" w:rsidR="004D0B4D" w:rsidRPr="004D0B4D" w:rsidRDefault="004D0B4D" w:rsidP="00213B0C">
      <w:pPr>
        <w:spacing w:line="480" w:lineRule="auto"/>
        <w:ind w:left="360"/>
        <w:jc w:val="both"/>
      </w:pPr>
      <w:r w:rsidRPr="003F453F">
        <w:lastRenderedPageBreak/>
        <w:t>A</w:t>
      </w:r>
      <w:r w:rsidR="003F453F" w:rsidRPr="003F453F">
        <w:t xml:space="preserve"> summary</w:t>
      </w:r>
      <w:r w:rsidRPr="003F453F">
        <w:t xml:space="preserve"> abstract of this work has previously been presented as a poster at </w:t>
      </w:r>
      <w:r w:rsidR="009300E6" w:rsidRPr="003F453F">
        <w:t>Physiotherapy</w:t>
      </w:r>
      <w:r w:rsidR="00E27CA4" w:rsidRPr="003F453F">
        <w:t xml:space="preserve"> </w:t>
      </w:r>
      <w:r w:rsidR="009300E6" w:rsidRPr="003F453F">
        <w:t>UK conference 2018</w:t>
      </w:r>
      <w:r w:rsidR="00E27CA4" w:rsidRPr="003F453F">
        <w:t xml:space="preserve"> and British Society of Gerontology conference 2018</w:t>
      </w:r>
    </w:p>
    <w:p w14:paraId="2D173301" w14:textId="77777777" w:rsidR="005074DB" w:rsidRDefault="005074DB" w:rsidP="00213B0C">
      <w:pPr>
        <w:spacing w:line="480" w:lineRule="auto"/>
        <w:ind w:left="360"/>
      </w:pPr>
    </w:p>
    <w:p w14:paraId="7FC62579" w14:textId="0D4BEB5C" w:rsidR="00047CFF" w:rsidRPr="00D86A02" w:rsidRDefault="00D86A02" w:rsidP="00D86A02">
      <w:pPr>
        <w:spacing w:after="160" w:line="259" w:lineRule="auto"/>
        <w:ind w:firstLine="360"/>
        <w:rPr>
          <w:b/>
        </w:rPr>
      </w:pPr>
      <w:r w:rsidRPr="00D86A02">
        <w:rPr>
          <w:b/>
        </w:rPr>
        <w:t>REFERENCES</w:t>
      </w:r>
    </w:p>
    <w:p w14:paraId="4D54E691" w14:textId="7EA17BD6" w:rsidR="00047CFF" w:rsidRPr="00D86A02" w:rsidRDefault="00F8001F" w:rsidP="00D86A02">
      <w:pPr>
        <w:pStyle w:val="ListParagraph"/>
        <w:numPr>
          <w:ilvl w:val="0"/>
          <w:numId w:val="2"/>
        </w:numPr>
        <w:spacing w:line="480" w:lineRule="auto"/>
        <w:ind w:left="720"/>
        <w:rPr>
          <w:color w:val="000000"/>
        </w:rPr>
      </w:pPr>
      <w:r w:rsidRPr="00AB0793">
        <w:rPr>
          <w:color w:val="000000"/>
        </w:rPr>
        <w:t xml:space="preserve">Gillespie LD, Robertson MC, Gillespie WJ, </w:t>
      </w:r>
      <w:r w:rsidR="006F6832" w:rsidRPr="00AB0793">
        <w:rPr>
          <w:i/>
          <w:color w:val="000000"/>
        </w:rPr>
        <w:t>et al</w:t>
      </w:r>
      <w:r w:rsidRPr="00AB0793">
        <w:rPr>
          <w:color w:val="000000"/>
        </w:rPr>
        <w:t xml:space="preserve">. Interventions for preventing falls in older people living </w:t>
      </w:r>
      <w:r w:rsidR="00A01057" w:rsidRPr="00AB0793">
        <w:rPr>
          <w:color w:val="000000"/>
        </w:rPr>
        <w:t xml:space="preserve">in the community. </w:t>
      </w:r>
      <w:r w:rsidR="00A01057" w:rsidRPr="00791F36">
        <w:rPr>
          <w:i/>
          <w:color w:val="000000"/>
        </w:rPr>
        <w:t>Cochrane Data</w:t>
      </w:r>
      <w:r w:rsidRPr="00791F36">
        <w:rPr>
          <w:i/>
          <w:color w:val="000000"/>
        </w:rPr>
        <w:t xml:space="preserve">base </w:t>
      </w:r>
      <w:proofErr w:type="spellStart"/>
      <w:r w:rsidR="00A01057" w:rsidRPr="00791F36">
        <w:rPr>
          <w:i/>
          <w:color w:val="000000"/>
        </w:rPr>
        <w:t>Syst</w:t>
      </w:r>
      <w:proofErr w:type="spellEnd"/>
      <w:r w:rsidR="00A01057" w:rsidRPr="00791F36">
        <w:rPr>
          <w:i/>
          <w:color w:val="000000"/>
        </w:rPr>
        <w:t xml:space="preserve"> Rev</w:t>
      </w:r>
      <w:r w:rsidR="00A01057" w:rsidRPr="00AB0793">
        <w:rPr>
          <w:color w:val="000000"/>
        </w:rPr>
        <w:t xml:space="preserve"> </w:t>
      </w:r>
      <w:r w:rsidR="00A01057" w:rsidRPr="00AB0793">
        <w:rPr>
          <w:color w:val="002D64"/>
          <w:spacing w:val="-5"/>
          <w:shd w:val="clear" w:color="auto" w:fill="FFFFFF"/>
        </w:rPr>
        <w:t>2012:(9)</w:t>
      </w:r>
      <w:r w:rsidR="008A2D67" w:rsidRPr="00AB0793">
        <w:rPr>
          <w:color w:val="002D64"/>
          <w:spacing w:val="-5"/>
          <w:shd w:val="clear" w:color="auto" w:fill="FFFFFF"/>
        </w:rPr>
        <w:t xml:space="preserve">: CD007146. </w:t>
      </w:r>
      <w:proofErr w:type="spellStart"/>
      <w:r w:rsidR="008A2D67" w:rsidRPr="00AB0793">
        <w:rPr>
          <w:color w:val="002D64"/>
          <w:spacing w:val="-5"/>
          <w:shd w:val="clear" w:color="auto" w:fill="FFFFFF"/>
        </w:rPr>
        <w:t>doi</w:t>
      </w:r>
      <w:proofErr w:type="spellEnd"/>
      <w:r w:rsidR="00A01057" w:rsidRPr="00AB0793">
        <w:rPr>
          <w:color w:val="002D64"/>
          <w:spacing w:val="-5"/>
          <w:shd w:val="clear" w:color="auto" w:fill="FFFFFF"/>
        </w:rPr>
        <w:t>: 10.1002/14651858.CD007146.pub3</w:t>
      </w:r>
      <w:r w:rsidR="00A01057" w:rsidRPr="00AB0793">
        <w:t xml:space="preserve"> </w:t>
      </w:r>
    </w:p>
    <w:p w14:paraId="6F1F5D60" w14:textId="2EB7C805" w:rsidR="0005306A" w:rsidRPr="00D86A02" w:rsidRDefault="00814CA1" w:rsidP="0005306A">
      <w:pPr>
        <w:pStyle w:val="ListParagraph"/>
        <w:numPr>
          <w:ilvl w:val="0"/>
          <w:numId w:val="2"/>
        </w:numPr>
        <w:spacing w:line="480" w:lineRule="auto"/>
        <w:ind w:left="720"/>
        <w:rPr>
          <w:color w:val="000000"/>
        </w:rPr>
      </w:pPr>
      <w:r w:rsidRPr="00AB0793">
        <w:rPr>
          <w:color w:val="000000"/>
        </w:rPr>
        <w:t>National Institute f</w:t>
      </w:r>
      <w:r w:rsidR="00027DC2">
        <w:rPr>
          <w:color w:val="000000"/>
        </w:rPr>
        <w:t xml:space="preserve">or Health and Care Excellence. </w:t>
      </w:r>
      <w:r w:rsidRPr="00AB0793">
        <w:rPr>
          <w:color w:val="000000"/>
        </w:rPr>
        <w:t>Falls in older people: assessing risk and prevention (CG161). London: National Institute for Health and Care Excellence</w:t>
      </w:r>
      <w:r w:rsidR="00027DC2">
        <w:rPr>
          <w:color w:val="000000"/>
        </w:rPr>
        <w:t xml:space="preserve"> 2013 </w:t>
      </w:r>
      <w:hyperlink r:id="rId17" w:history="1">
        <w:r w:rsidR="00D835F8" w:rsidRPr="00AB0793">
          <w:rPr>
            <w:rStyle w:val="Hyperlink"/>
          </w:rPr>
          <w:t>https://www.nice.org.uk/guidance/cg161/resources/falls-in-older-people-assessing-risk-andprevention-35109686728645</w:t>
        </w:r>
      </w:hyperlink>
      <w:r w:rsidR="00D835F8" w:rsidRPr="00AB0793">
        <w:rPr>
          <w:color w:val="000000"/>
        </w:rPr>
        <w:t xml:space="preserve"> </w:t>
      </w:r>
      <w:r w:rsidR="00027DC2">
        <w:rPr>
          <w:color w:val="000000"/>
        </w:rPr>
        <w:t>[Accessed 04/06/2020]</w:t>
      </w:r>
      <w:r w:rsidRPr="00AB0793">
        <w:rPr>
          <w:color w:val="000000"/>
        </w:rPr>
        <w:t xml:space="preserve"> </w:t>
      </w:r>
    </w:p>
    <w:p w14:paraId="16A94F49" w14:textId="5976CA91" w:rsidR="0005306A" w:rsidRPr="00D86A02" w:rsidRDefault="00E21EFE" w:rsidP="0005306A">
      <w:pPr>
        <w:pStyle w:val="ListParagraph"/>
        <w:numPr>
          <w:ilvl w:val="0"/>
          <w:numId w:val="2"/>
        </w:numPr>
        <w:spacing w:line="480" w:lineRule="auto"/>
        <w:ind w:left="720"/>
        <w:rPr>
          <w:color w:val="000000"/>
        </w:rPr>
      </w:pPr>
      <w:r w:rsidRPr="00AB0793">
        <w:t>Wade</w:t>
      </w:r>
      <w:r w:rsidR="00D93A19" w:rsidRPr="00AB0793">
        <w:t xml:space="preserve"> S. Promoting quality of care for older people: developing positive attitudes   to working with older people.</w:t>
      </w:r>
      <w:r w:rsidRPr="00AB0793">
        <w:t xml:space="preserve"> </w:t>
      </w:r>
      <w:r w:rsidRPr="00AB0793">
        <w:rPr>
          <w:i/>
        </w:rPr>
        <w:t>J</w:t>
      </w:r>
      <w:r w:rsidR="00D93A19" w:rsidRPr="00AB0793">
        <w:rPr>
          <w:i/>
        </w:rPr>
        <w:t xml:space="preserve"> </w:t>
      </w:r>
      <w:proofErr w:type="spellStart"/>
      <w:r w:rsidR="00A01057" w:rsidRPr="00AB0793">
        <w:rPr>
          <w:i/>
        </w:rPr>
        <w:t>Nurs</w:t>
      </w:r>
      <w:proofErr w:type="spellEnd"/>
      <w:r w:rsidR="00A01057" w:rsidRPr="00AB0793">
        <w:rPr>
          <w:i/>
        </w:rPr>
        <w:t xml:space="preserve"> Manag</w:t>
      </w:r>
      <w:r w:rsidR="00D93A19" w:rsidRPr="00AB0793">
        <w:t xml:space="preserve"> </w:t>
      </w:r>
      <w:r w:rsidRPr="00AB0793">
        <w:t>1999:</w:t>
      </w:r>
      <w:r w:rsidRPr="00027DC2">
        <w:t>7:</w:t>
      </w:r>
      <w:r w:rsidR="00D93A19" w:rsidRPr="00AB0793">
        <w:rPr>
          <w:rStyle w:val="medium-font"/>
        </w:rPr>
        <w:t>339-347</w:t>
      </w:r>
      <w:r w:rsidR="0005306A" w:rsidRPr="00AB0793">
        <w:rPr>
          <w:rStyle w:val="medium-font"/>
        </w:rPr>
        <w:t xml:space="preserve"> </w:t>
      </w:r>
      <w:r w:rsidR="008A2D67" w:rsidRPr="00AB0793">
        <w:rPr>
          <w:rStyle w:val="id-label"/>
          <w:color w:val="212121"/>
        </w:rPr>
        <w:t>doi</w:t>
      </w:r>
      <w:r w:rsidR="0005306A" w:rsidRPr="00AB0793">
        <w:rPr>
          <w:rStyle w:val="id-label"/>
          <w:color w:val="212121"/>
        </w:rPr>
        <w:t>:</w:t>
      </w:r>
      <w:hyperlink r:id="rId18" w:tgtFrame="_blank" w:history="1">
        <w:r w:rsidR="0005306A" w:rsidRPr="00AB0793">
          <w:rPr>
            <w:rStyle w:val="Hyperlink"/>
            <w:color w:val="0071BC"/>
          </w:rPr>
          <w:t>10.1046/j.1365-2834.</w:t>
        </w:r>
        <w:proofErr w:type="gramStart"/>
        <w:r w:rsidR="0005306A" w:rsidRPr="00AB0793">
          <w:rPr>
            <w:rStyle w:val="Hyperlink"/>
            <w:color w:val="0071BC"/>
          </w:rPr>
          <w:t>1999.00143.x</w:t>
        </w:r>
        <w:proofErr w:type="gramEnd"/>
      </w:hyperlink>
      <w:r w:rsidR="008A2D67" w:rsidRPr="00AB0793">
        <w:rPr>
          <w:rStyle w:val="identifier"/>
          <w:color w:val="212121"/>
        </w:rPr>
        <w:t xml:space="preserve"> </w:t>
      </w:r>
    </w:p>
    <w:p w14:paraId="1BF11CE9" w14:textId="29F31E0A" w:rsidR="0005306A" w:rsidRPr="00D86A02" w:rsidRDefault="00E21EFE" w:rsidP="0005306A">
      <w:pPr>
        <w:pStyle w:val="ListParagraph"/>
        <w:numPr>
          <w:ilvl w:val="0"/>
          <w:numId w:val="2"/>
        </w:numPr>
        <w:spacing w:line="480" w:lineRule="auto"/>
        <w:ind w:left="720"/>
        <w:rPr>
          <w:color w:val="000000"/>
        </w:rPr>
      </w:pPr>
      <w:r w:rsidRPr="00AB0793">
        <w:rPr>
          <w:color w:val="000000"/>
        </w:rPr>
        <w:t>Tremayne P, Burdett</w:t>
      </w:r>
      <w:r w:rsidR="00047CFF" w:rsidRPr="00AB0793">
        <w:rPr>
          <w:color w:val="000000"/>
        </w:rPr>
        <w:t xml:space="preserve"> J</w:t>
      </w:r>
      <w:r w:rsidRPr="00AB0793">
        <w:rPr>
          <w:color w:val="000000"/>
        </w:rPr>
        <w:t>,</w:t>
      </w:r>
      <w:r w:rsidR="00047CFF" w:rsidRPr="00AB0793">
        <w:rPr>
          <w:color w:val="000000"/>
        </w:rPr>
        <w:t xml:space="preserve"> </w:t>
      </w:r>
      <w:proofErr w:type="spellStart"/>
      <w:r w:rsidRPr="00AB0793">
        <w:rPr>
          <w:color w:val="000000"/>
        </w:rPr>
        <w:t>Utecht</w:t>
      </w:r>
      <w:proofErr w:type="spellEnd"/>
      <w:r w:rsidR="00047CFF" w:rsidRPr="00AB0793">
        <w:rPr>
          <w:color w:val="000000"/>
        </w:rPr>
        <w:t xml:space="preserve"> C. Simulation suit aids tailored care. </w:t>
      </w:r>
      <w:proofErr w:type="spellStart"/>
      <w:r w:rsidR="00A01057" w:rsidRPr="00AB0793">
        <w:rPr>
          <w:i/>
          <w:color w:val="000000"/>
        </w:rPr>
        <w:t>Nurs</w:t>
      </w:r>
      <w:proofErr w:type="spellEnd"/>
      <w:r w:rsidRPr="00AB0793">
        <w:rPr>
          <w:i/>
          <w:color w:val="000000"/>
        </w:rPr>
        <w:t xml:space="preserve"> Older People</w:t>
      </w:r>
      <w:r w:rsidR="00047CFF" w:rsidRPr="00AB0793">
        <w:rPr>
          <w:color w:val="000000"/>
        </w:rPr>
        <w:t xml:space="preserve"> </w:t>
      </w:r>
      <w:r w:rsidRPr="00AB0793">
        <w:rPr>
          <w:color w:val="000000"/>
        </w:rPr>
        <w:t>2011:</w:t>
      </w:r>
      <w:r w:rsidRPr="00027DC2">
        <w:rPr>
          <w:color w:val="000000"/>
        </w:rPr>
        <w:t>23</w:t>
      </w:r>
      <w:r w:rsidRPr="00AB0793">
        <w:rPr>
          <w:color w:val="000000"/>
        </w:rPr>
        <w:t>:</w:t>
      </w:r>
      <w:r w:rsidR="00047CFF" w:rsidRPr="00AB0793">
        <w:rPr>
          <w:color w:val="000000"/>
        </w:rPr>
        <w:t>19-22</w:t>
      </w:r>
      <w:r w:rsidR="0005306A" w:rsidRPr="00AB0793">
        <w:rPr>
          <w:color w:val="000000"/>
        </w:rPr>
        <w:t xml:space="preserve"> </w:t>
      </w:r>
      <w:r w:rsidR="008A2D67" w:rsidRPr="00AB0793">
        <w:rPr>
          <w:rStyle w:val="id-label"/>
          <w:color w:val="212121"/>
        </w:rPr>
        <w:t>doi</w:t>
      </w:r>
      <w:r w:rsidR="0005306A" w:rsidRPr="00AB0793">
        <w:rPr>
          <w:rStyle w:val="id-label"/>
          <w:color w:val="212121"/>
        </w:rPr>
        <w:t>:</w:t>
      </w:r>
      <w:hyperlink r:id="rId19" w:tgtFrame="_blank" w:history="1">
        <w:r w:rsidR="0005306A" w:rsidRPr="00AB0793">
          <w:rPr>
            <w:rStyle w:val="Hyperlink"/>
            <w:color w:val="0071BC"/>
          </w:rPr>
          <w:t>10.7748/nop2011.09.23.7.19.c8678</w:t>
        </w:r>
      </w:hyperlink>
      <w:r w:rsidR="008A2D67" w:rsidRPr="00AB0793">
        <w:rPr>
          <w:rStyle w:val="identifier"/>
          <w:color w:val="212121"/>
        </w:rPr>
        <w:t xml:space="preserve"> </w:t>
      </w:r>
    </w:p>
    <w:p w14:paraId="23FAF964" w14:textId="10BC7192" w:rsidR="00047CFF" w:rsidRPr="00D86A02" w:rsidRDefault="00E21EFE" w:rsidP="00D86A02">
      <w:pPr>
        <w:pStyle w:val="ListParagraph"/>
        <w:numPr>
          <w:ilvl w:val="0"/>
          <w:numId w:val="2"/>
        </w:numPr>
        <w:spacing w:line="480" w:lineRule="auto"/>
        <w:ind w:left="720"/>
        <w:rPr>
          <w:color w:val="000000"/>
        </w:rPr>
      </w:pPr>
      <w:r w:rsidRPr="00AB0793">
        <w:rPr>
          <w:color w:val="000000"/>
        </w:rPr>
        <w:t>Fisher JM, Walker R</w:t>
      </w:r>
      <w:r w:rsidR="00047CFF" w:rsidRPr="00AB0793">
        <w:rPr>
          <w:color w:val="000000"/>
        </w:rPr>
        <w:t xml:space="preserve">W. A new age approach to an </w:t>
      </w:r>
      <w:proofErr w:type="gramStart"/>
      <w:r w:rsidR="00047CFF" w:rsidRPr="00AB0793">
        <w:rPr>
          <w:color w:val="000000"/>
        </w:rPr>
        <w:t>age old</w:t>
      </w:r>
      <w:proofErr w:type="gramEnd"/>
      <w:r w:rsidR="00047CFF" w:rsidRPr="00AB0793">
        <w:rPr>
          <w:color w:val="000000"/>
        </w:rPr>
        <w:t xml:space="preserve"> problem: using simulation to teach geriatric medicine to medical students. </w:t>
      </w:r>
      <w:r w:rsidR="00047CFF" w:rsidRPr="00AB0793">
        <w:rPr>
          <w:i/>
          <w:color w:val="000000"/>
        </w:rPr>
        <w:t>Age Ageing</w:t>
      </w:r>
      <w:r w:rsidRPr="00AB0793">
        <w:rPr>
          <w:color w:val="000000"/>
        </w:rPr>
        <w:t xml:space="preserve"> 2013</w:t>
      </w:r>
      <w:r w:rsidRPr="00027DC2">
        <w:rPr>
          <w:color w:val="000000"/>
        </w:rPr>
        <w:t>:</w:t>
      </w:r>
      <w:r w:rsidR="00047CFF" w:rsidRPr="00027DC2">
        <w:rPr>
          <w:color w:val="000000"/>
        </w:rPr>
        <w:t>43</w:t>
      </w:r>
      <w:r w:rsidRPr="00AB0793">
        <w:rPr>
          <w:color w:val="000000"/>
        </w:rPr>
        <w:t>:</w:t>
      </w:r>
      <w:r w:rsidR="00047CFF" w:rsidRPr="00AB0793">
        <w:rPr>
          <w:color w:val="000000"/>
        </w:rPr>
        <w:t>424-428</w:t>
      </w:r>
      <w:r w:rsidR="0005306A" w:rsidRPr="00AB0793">
        <w:rPr>
          <w:color w:val="000000"/>
        </w:rPr>
        <w:t xml:space="preserve"> </w:t>
      </w:r>
      <w:r w:rsidR="008A2D67" w:rsidRPr="00AB0793">
        <w:rPr>
          <w:rStyle w:val="id-label"/>
          <w:color w:val="212121"/>
        </w:rPr>
        <w:t>doi</w:t>
      </w:r>
      <w:r w:rsidR="0005306A" w:rsidRPr="00AB0793">
        <w:rPr>
          <w:rStyle w:val="id-label"/>
          <w:color w:val="212121"/>
        </w:rPr>
        <w:t>:</w:t>
      </w:r>
      <w:hyperlink r:id="rId20" w:tgtFrame="_blank" w:history="1">
        <w:r w:rsidR="0005306A" w:rsidRPr="00AB0793">
          <w:rPr>
            <w:rStyle w:val="Hyperlink"/>
            <w:color w:val="0071BC"/>
          </w:rPr>
          <w:t>10.1093/ageing/aft200</w:t>
        </w:r>
      </w:hyperlink>
    </w:p>
    <w:p w14:paraId="07FA51A7" w14:textId="29349918" w:rsidR="00C55C2B" w:rsidRPr="00D86A02" w:rsidRDefault="00E21EFE" w:rsidP="00C55C2B">
      <w:pPr>
        <w:pStyle w:val="ListParagraph"/>
        <w:numPr>
          <w:ilvl w:val="0"/>
          <w:numId w:val="2"/>
        </w:numPr>
        <w:spacing w:line="480" w:lineRule="auto"/>
        <w:ind w:left="720"/>
        <w:rPr>
          <w:color w:val="000000"/>
        </w:rPr>
      </w:pPr>
      <w:r w:rsidRPr="00AB0793">
        <w:rPr>
          <w:color w:val="000000"/>
        </w:rPr>
        <w:t xml:space="preserve">Aggarwal R, </w:t>
      </w:r>
      <w:proofErr w:type="spellStart"/>
      <w:r w:rsidRPr="00AB0793">
        <w:rPr>
          <w:color w:val="000000"/>
        </w:rPr>
        <w:t>Mytton</w:t>
      </w:r>
      <w:proofErr w:type="spellEnd"/>
      <w:r w:rsidRPr="00AB0793">
        <w:rPr>
          <w:color w:val="000000"/>
        </w:rPr>
        <w:t xml:space="preserve"> OT, </w:t>
      </w:r>
      <w:proofErr w:type="spellStart"/>
      <w:r w:rsidRPr="00AB0793">
        <w:rPr>
          <w:color w:val="000000"/>
        </w:rPr>
        <w:t>Derbrew</w:t>
      </w:r>
      <w:proofErr w:type="spellEnd"/>
      <w:r w:rsidRPr="00AB0793">
        <w:rPr>
          <w:color w:val="000000"/>
        </w:rPr>
        <w:t xml:space="preserve"> M, </w:t>
      </w:r>
      <w:r w:rsidRPr="00AB0793">
        <w:rPr>
          <w:i/>
          <w:color w:val="000000"/>
        </w:rPr>
        <w:t xml:space="preserve">et al. </w:t>
      </w:r>
      <w:r w:rsidR="00047CFF" w:rsidRPr="00AB0793">
        <w:rPr>
          <w:color w:val="000000"/>
        </w:rPr>
        <w:t xml:space="preserve">Training and simulation for patient safety. </w:t>
      </w:r>
      <w:r w:rsidR="00A01057" w:rsidRPr="00AB0793">
        <w:rPr>
          <w:i/>
          <w:color w:val="000000"/>
        </w:rPr>
        <w:t>Qual</w:t>
      </w:r>
      <w:r w:rsidR="00047CFF" w:rsidRPr="00AB0793">
        <w:rPr>
          <w:i/>
          <w:color w:val="000000"/>
        </w:rPr>
        <w:t xml:space="preserve"> </w:t>
      </w:r>
      <w:proofErr w:type="spellStart"/>
      <w:r w:rsidR="00A01057" w:rsidRPr="00AB0793">
        <w:rPr>
          <w:i/>
          <w:color w:val="000000"/>
        </w:rPr>
        <w:t>Saf</w:t>
      </w:r>
      <w:proofErr w:type="spellEnd"/>
      <w:r w:rsidR="00047CFF" w:rsidRPr="00AB0793">
        <w:rPr>
          <w:i/>
          <w:color w:val="000000"/>
        </w:rPr>
        <w:t xml:space="preserve"> Health Care</w:t>
      </w:r>
      <w:r w:rsidRPr="00AB0793">
        <w:rPr>
          <w:color w:val="000000"/>
        </w:rPr>
        <w:t xml:space="preserve"> 2010:</w:t>
      </w:r>
      <w:r w:rsidRPr="00027DC2">
        <w:rPr>
          <w:color w:val="000000"/>
        </w:rPr>
        <w:t>19</w:t>
      </w:r>
      <w:r w:rsidRPr="00AB0793">
        <w:rPr>
          <w:color w:val="000000"/>
        </w:rPr>
        <w:t>:34-43</w:t>
      </w:r>
      <w:r w:rsidR="008A2D67" w:rsidRPr="00AB0793">
        <w:rPr>
          <w:color w:val="000000"/>
        </w:rPr>
        <w:t xml:space="preserve"> </w:t>
      </w:r>
      <w:hyperlink r:id="rId21" w:tgtFrame="_new" w:history="1">
        <w:r w:rsidR="0005306A" w:rsidRPr="00AB0793">
          <w:rPr>
            <w:rStyle w:val="Hyperlink"/>
            <w:color w:val="005A96"/>
            <w:shd w:val="clear" w:color="auto" w:fill="FFFFFF"/>
          </w:rPr>
          <w:t>doi.org/10.1136/qshc.2009.038562</w:t>
        </w:r>
      </w:hyperlink>
    </w:p>
    <w:p w14:paraId="23E1CCA7" w14:textId="05792BA6" w:rsidR="00C55C2B" w:rsidRPr="00D86A02" w:rsidRDefault="00E21EFE" w:rsidP="00C55C2B">
      <w:pPr>
        <w:pStyle w:val="ListParagraph"/>
        <w:numPr>
          <w:ilvl w:val="0"/>
          <w:numId w:val="2"/>
        </w:numPr>
        <w:spacing w:line="480" w:lineRule="auto"/>
        <w:ind w:left="720"/>
        <w:rPr>
          <w:color w:val="000000"/>
        </w:rPr>
      </w:pPr>
      <w:r w:rsidRPr="00AB0793">
        <w:t>Au ML, Lo MS, Cheong W</w:t>
      </w:r>
      <w:r w:rsidR="00047CFF" w:rsidRPr="00AB0793">
        <w:t xml:space="preserve">, </w:t>
      </w:r>
      <w:r w:rsidRPr="00AB0793">
        <w:rPr>
          <w:i/>
        </w:rPr>
        <w:t>et al.</w:t>
      </w:r>
      <w:r w:rsidRPr="00AB0793">
        <w:t xml:space="preserve"> </w:t>
      </w:r>
      <w:r w:rsidR="00047CFF" w:rsidRPr="00AB0793">
        <w:t xml:space="preserve">Nursing students' perception of </w:t>
      </w:r>
      <w:proofErr w:type="gramStart"/>
      <w:r w:rsidR="00047CFF" w:rsidRPr="00AB0793">
        <w:t>high</w:t>
      </w:r>
      <w:r w:rsidR="006768AA" w:rsidRPr="00AB0793">
        <w:t xml:space="preserve"> </w:t>
      </w:r>
      <w:r w:rsidR="00047CFF" w:rsidRPr="00AB0793">
        <w:t>fidelity</w:t>
      </w:r>
      <w:proofErr w:type="gramEnd"/>
      <w:r w:rsidR="00047CFF" w:rsidRPr="00AB0793">
        <w:t xml:space="preserve"> simulation activity instead of clinical placement: A qualitati</w:t>
      </w:r>
      <w:r w:rsidRPr="00AB0793">
        <w:t xml:space="preserve">ve study. </w:t>
      </w:r>
      <w:r w:rsidRPr="00AB0793">
        <w:rPr>
          <w:i/>
        </w:rPr>
        <w:t xml:space="preserve">Nurse </w:t>
      </w:r>
      <w:proofErr w:type="spellStart"/>
      <w:r w:rsidR="00A01057" w:rsidRPr="00AB0793">
        <w:rPr>
          <w:i/>
        </w:rPr>
        <w:t>Educ</w:t>
      </w:r>
      <w:proofErr w:type="spellEnd"/>
      <w:r w:rsidR="00A01057" w:rsidRPr="00AB0793">
        <w:rPr>
          <w:i/>
        </w:rPr>
        <w:t xml:space="preserve"> </w:t>
      </w:r>
      <w:r w:rsidRPr="00AB0793">
        <w:rPr>
          <w:i/>
        </w:rPr>
        <w:t>Today</w:t>
      </w:r>
      <w:r w:rsidRPr="00AB0793">
        <w:t xml:space="preserve"> 2016:</w:t>
      </w:r>
      <w:r w:rsidRPr="00027DC2">
        <w:t>39</w:t>
      </w:r>
      <w:r w:rsidRPr="00AB0793">
        <w:t>:</w:t>
      </w:r>
      <w:r w:rsidR="00047CFF" w:rsidRPr="00AB0793">
        <w:t>16-21</w:t>
      </w:r>
      <w:r w:rsidR="008A2D67" w:rsidRPr="00AB0793">
        <w:t xml:space="preserve"> doi</w:t>
      </w:r>
      <w:r w:rsidR="00C55C2B" w:rsidRPr="00AB0793">
        <w:rPr>
          <w:rStyle w:val="id-label"/>
          <w:color w:val="212121"/>
        </w:rPr>
        <w:t>:</w:t>
      </w:r>
      <w:hyperlink r:id="rId22" w:tgtFrame="_blank" w:history="1">
        <w:r w:rsidR="00C55C2B" w:rsidRPr="00AB0793">
          <w:rPr>
            <w:rStyle w:val="Hyperlink"/>
            <w:color w:val="0071BC"/>
          </w:rPr>
          <w:t>10.1016/j.nedt.2016.01.015</w:t>
        </w:r>
      </w:hyperlink>
    </w:p>
    <w:p w14:paraId="0A4C1E4D" w14:textId="77777777" w:rsidR="002752D7" w:rsidRPr="002752D7" w:rsidRDefault="00E21EFE" w:rsidP="002752D7">
      <w:pPr>
        <w:pStyle w:val="ListParagraph"/>
        <w:numPr>
          <w:ilvl w:val="0"/>
          <w:numId w:val="2"/>
        </w:numPr>
        <w:spacing w:line="480" w:lineRule="auto"/>
        <w:ind w:left="720"/>
        <w:rPr>
          <w:rStyle w:val="identifier"/>
        </w:rPr>
      </w:pPr>
      <w:r w:rsidRPr="00AB0793">
        <w:lastRenderedPageBreak/>
        <w:t>Bennett P, Moore M,</w:t>
      </w:r>
      <w:r w:rsidR="002A44C4" w:rsidRPr="00AB0793">
        <w:t xml:space="preserve"> Wenham, J. The PAUL Suit: an experience of ageing. </w:t>
      </w:r>
      <w:r w:rsidR="00A01057" w:rsidRPr="00AB0793">
        <w:rPr>
          <w:i/>
        </w:rPr>
        <w:t>Clin Teach</w:t>
      </w:r>
      <w:r w:rsidR="00AB0793">
        <w:rPr>
          <w:i/>
        </w:rPr>
        <w:t xml:space="preserve"> </w:t>
      </w:r>
      <w:r w:rsidRPr="00AB0793">
        <w:t>2015</w:t>
      </w:r>
      <w:r w:rsidRPr="006A0B42">
        <w:t>:13:</w:t>
      </w:r>
      <w:r w:rsidR="00AB0793">
        <w:t>107</w:t>
      </w:r>
      <w:r w:rsidR="00AB0793">
        <w:softHyphen/>
        <w:t>-</w:t>
      </w:r>
      <w:r w:rsidR="002A44C4" w:rsidRPr="00AB0793">
        <w:t>111</w:t>
      </w:r>
      <w:r w:rsidR="00C55C2B" w:rsidRPr="00AB0793">
        <w:t xml:space="preserve"> </w:t>
      </w:r>
      <w:r w:rsidR="008A2D67" w:rsidRPr="00AB0793">
        <w:rPr>
          <w:rStyle w:val="id-label"/>
          <w:color w:val="212121"/>
        </w:rPr>
        <w:t>doi</w:t>
      </w:r>
      <w:r w:rsidR="00C55C2B" w:rsidRPr="00AB0793">
        <w:rPr>
          <w:rStyle w:val="id-label"/>
          <w:color w:val="212121"/>
        </w:rPr>
        <w:t>:</w:t>
      </w:r>
      <w:hyperlink r:id="rId23" w:tgtFrame="_blank" w:history="1">
        <w:r w:rsidR="00C55C2B" w:rsidRPr="00AB0793">
          <w:rPr>
            <w:rStyle w:val="Hyperlink"/>
            <w:color w:val="0071BC"/>
          </w:rPr>
          <w:t>10.1111/tct.12410</w:t>
        </w:r>
      </w:hyperlink>
    </w:p>
    <w:p w14:paraId="4855CC54" w14:textId="687397FE" w:rsidR="002752D7" w:rsidRPr="003F453F" w:rsidRDefault="002752D7" w:rsidP="002752D7">
      <w:pPr>
        <w:pStyle w:val="ListParagraph"/>
        <w:numPr>
          <w:ilvl w:val="0"/>
          <w:numId w:val="2"/>
        </w:numPr>
        <w:spacing w:line="480" w:lineRule="auto"/>
        <w:ind w:left="720"/>
      </w:pPr>
      <w:r w:rsidRPr="003F453F">
        <w:rPr>
          <w:rStyle w:val="personname"/>
          <w:color w:val="000000"/>
          <w:spacing w:val="-2"/>
          <w:shd w:val="clear" w:color="auto" w:fill="FFFFFF"/>
        </w:rPr>
        <w:t>Altman DG</w:t>
      </w:r>
      <w:r w:rsidRPr="003F453F">
        <w:rPr>
          <w:rStyle w:val="editors"/>
          <w:color w:val="000000"/>
          <w:spacing w:val="-2"/>
          <w:shd w:val="clear" w:color="auto" w:fill="FFFFFF"/>
        </w:rPr>
        <w:t>, </w:t>
      </w:r>
      <w:r w:rsidRPr="003F453F">
        <w:rPr>
          <w:rStyle w:val="personname"/>
          <w:color w:val="000000"/>
          <w:spacing w:val="-2"/>
          <w:shd w:val="clear" w:color="auto" w:fill="FFFFFF"/>
        </w:rPr>
        <w:t>Machin D, Bryant TN et al.</w:t>
      </w:r>
      <w:r w:rsidRPr="003F453F">
        <w:rPr>
          <w:rStyle w:val="editors"/>
          <w:color w:val="000000"/>
          <w:spacing w:val="-2"/>
          <w:shd w:val="clear" w:color="auto" w:fill="FFFFFF"/>
        </w:rPr>
        <w:t xml:space="preserve"> (eds.) </w:t>
      </w:r>
      <w:r w:rsidRPr="003F453F">
        <w:rPr>
          <w:rStyle w:val="Emphasis"/>
          <w:i w:val="0"/>
          <w:color w:val="000000"/>
          <w:spacing w:val="-2"/>
          <w:shd w:val="clear" w:color="auto" w:fill="FFFFFF"/>
        </w:rPr>
        <w:t>Statistics with confidence: confidence intervals and statistical guidelines</w:t>
      </w:r>
      <w:r w:rsidRPr="003F453F">
        <w:rPr>
          <w:i/>
          <w:color w:val="000000"/>
          <w:spacing w:val="-2"/>
          <w:shd w:val="clear" w:color="auto" w:fill="FFFFFF"/>
        </w:rPr>
        <w:t>,</w:t>
      </w:r>
      <w:r w:rsidRPr="003F453F">
        <w:rPr>
          <w:color w:val="000000"/>
          <w:spacing w:val="-2"/>
          <w:shd w:val="clear" w:color="auto" w:fill="FFFFFF"/>
        </w:rPr>
        <w:t xml:space="preserve"> 2nd edition. </w:t>
      </w:r>
      <w:r w:rsidRPr="003F453F">
        <w:rPr>
          <w:rStyle w:val="place"/>
          <w:color w:val="000000"/>
          <w:spacing w:val="-2"/>
          <w:shd w:val="clear" w:color="auto" w:fill="FFFFFF"/>
        </w:rPr>
        <w:t>London; </w:t>
      </w:r>
      <w:r w:rsidRPr="003F453F">
        <w:rPr>
          <w:rStyle w:val="publisher"/>
          <w:color w:val="000000"/>
          <w:spacing w:val="-2"/>
          <w:shd w:val="clear" w:color="auto" w:fill="FFFFFF"/>
        </w:rPr>
        <w:t>BMJ Books</w:t>
      </w:r>
      <w:r w:rsidRPr="003F453F">
        <w:t xml:space="preserve"> 2000</w:t>
      </w:r>
    </w:p>
    <w:p w14:paraId="7EDC953B" w14:textId="27038E5C" w:rsidR="00791F36" w:rsidRPr="00791F36" w:rsidRDefault="00E21EFE" w:rsidP="00791F36">
      <w:pPr>
        <w:pStyle w:val="ListParagraph"/>
        <w:numPr>
          <w:ilvl w:val="0"/>
          <w:numId w:val="2"/>
        </w:numPr>
        <w:spacing w:line="480" w:lineRule="auto"/>
        <w:ind w:left="720"/>
      </w:pPr>
      <w:r w:rsidRPr="00AB0793">
        <w:t xml:space="preserve">Duncan PW, Weiner DK, Chandler J, </w:t>
      </w:r>
      <w:r w:rsidRPr="00AB0793">
        <w:rPr>
          <w:i/>
        </w:rPr>
        <w:t>et al.</w:t>
      </w:r>
      <w:r w:rsidR="006768AA" w:rsidRPr="00AB0793">
        <w:t xml:space="preserve"> Functional reach: A new clinical measure of balance.</w:t>
      </w:r>
      <w:r w:rsidR="00A01057" w:rsidRPr="00AB0793">
        <w:t xml:space="preserve"> </w:t>
      </w:r>
      <w:r w:rsidR="00A01057" w:rsidRPr="00AB0793">
        <w:rPr>
          <w:i/>
        </w:rPr>
        <w:t xml:space="preserve">J </w:t>
      </w:r>
      <w:proofErr w:type="spellStart"/>
      <w:r w:rsidR="00A01057" w:rsidRPr="00AB0793">
        <w:rPr>
          <w:i/>
        </w:rPr>
        <w:t>Gerontol</w:t>
      </w:r>
      <w:proofErr w:type="spellEnd"/>
      <w:r w:rsidRPr="00AB0793">
        <w:t xml:space="preserve"> 1990:</w:t>
      </w:r>
      <w:r w:rsidRPr="006A0B42">
        <w:t>45</w:t>
      </w:r>
      <w:r w:rsidR="006768AA" w:rsidRPr="006A0B42">
        <w:t>:</w:t>
      </w:r>
      <w:r w:rsidR="006768AA" w:rsidRPr="00AB0793">
        <w:t>M192-M197</w:t>
      </w:r>
      <w:r w:rsidR="00C55C2B" w:rsidRPr="00AB0793">
        <w:t xml:space="preserve"> </w:t>
      </w:r>
      <w:hyperlink r:id="rId24" w:history="1">
        <w:r w:rsidR="00C55C2B" w:rsidRPr="00AB0793">
          <w:rPr>
            <w:rStyle w:val="Hyperlink"/>
            <w:color w:val="006FB7"/>
            <w:bdr w:val="none" w:sz="0" w:space="0" w:color="auto" w:frame="1"/>
            <w:shd w:val="clear" w:color="auto" w:fill="FFFFFF"/>
          </w:rPr>
          <w:t>doi.org/10.1093/</w:t>
        </w:r>
        <w:proofErr w:type="spellStart"/>
        <w:r w:rsidR="00C55C2B" w:rsidRPr="00AB0793">
          <w:rPr>
            <w:rStyle w:val="Hyperlink"/>
            <w:color w:val="006FB7"/>
            <w:bdr w:val="none" w:sz="0" w:space="0" w:color="auto" w:frame="1"/>
            <w:shd w:val="clear" w:color="auto" w:fill="FFFFFF"/>
          </w:rPr>
          <w:t>geronj</w:t>
        </w:r>
        <w:proofErr w:type="spellEnd"/>
        <w:r w:rsidR="00C55C2B" w:rsidRPr="00AB0793">
          <w:rPr>
            <w:rStyle w:val="Hyperlink"/>
            <w:color w:val="006FB7"/>
            <w:bdr w:val="none" w:sz="0" w:space="0" w:color="auto" w:frame="1"/>
            <w:shd w:val="clear" w:color="auto" w:fill="FFFFFF"/>
          </w:rPr>
          <w:t>/45.6.M192</w:t>
        </w:r>
      </w:hyperlink>
    </w:p>
    <w:p w14:paraId="50765723" w14:textId="6F25E708" w:rsidR="00533A57" w:rsidRPr="00AB0793" w:rsidRDefault="00E21EFE" w:rsidP="00D86A02">
      <w:pPr>
        <w:pStyle w:val="ListParagraph"/>
        <w:numPr>
          <w:ilvl w:val="0"/>
          <w:numId w:val="2"/>
        </w:numPr>
        <w:spacing w:line="480" w:lineRule="auto"/>
        <w:ind w:left="720"/>
      </w:pPr>
      <w:r w:rsidRPr="00AB0793">
        <w:rPr>
          <w:color w:val="000000"/>
        </w:rPr>
        <w:t>Podsiadlo D, Richardson</w:t>
      </w:r>
      <w:r w:rsidR="00533A57" w:rsidRPr="00AB0793">
        <w:rPr>
          <w:color w:val="000000"/>
        </w:rPr>
        <w:t xml:space="preserve"> S. The Timed ‘Get Up &amp; Go’: A test of basic functional mobility for frail elderly persons. </w:t>
      </w:r>
      <w:r w:rsidR="00A01057" w:rsidRPr="00AB0793">
        <w:rPr>
          <w:i/>
          <w:color w:val="000000"/>
        </w:rPr>
        <w:t xml:space="preserve">J Am </w:t>
      </w:r>
      <w:r w:rsidR="00A01057" w:rsidRPr="00AB0793">
        <w:rPr>
          <w:i/>
          <w:iCs/>
          <w:color w:val="000000"/>
        </w:rPr>
        <w:t>Geriatr Soc</w:t>
      </w:r>
      <w:r w:rsidRPr="00AB0793">
        <w:rPr>
          <w:color w:val="000000"/>
        </w:rPr>
        <w:t>1991:39:142-148</w:t>
      </w:r>
      <w:r w:rsidR="00C55C2B" w:rsidRPr="00AB0793">
        <w:rPr>
          <w:color w:val="000000"/>
        </w:rPr>
        <w:t xml:space="preserve"> </w:t>
      </w:r>
      <w:r w:rsidR="008A2D67" w:rsidRPr="00AB0793">
        <w:rPr>
          <w:rStyle w:val="id-label"/>
          <w:color w:val="212121"/>
        </w:rPr>
        <w:t>doi</w:t>
      </w:r>
      <w:r w:rsidR="00C55C2B" w:rsidRPr="00AB0793">
        <w:rPr>
          <w:rStyle w:val="id-label"/>
          <w:color w:val="212121"/>
        </w:rPr>
        <w:t>:</w:t>
      </w:r>
      <w:hyperlink r:id="rId25" w:tgtFrame="_blank" w:history="1">
        <w:r w:rsidR="00C55C2B" w:rsidRPr="00AB0793">
          <w:rPr>
            <w:rStyle w:val="Hyperlink"/>
            <w:color w:val="0071BC"/>
          </w:rPr>
          <w:t>10.1111/j.1532-</w:t>
        </w:r>
        <w:proofErr w:type="gramStart"/>
        <w:r w:rsidR="00C55C2B" w:rsidRPr="00AB0793">
          <w:rPr>
            <w:rStyle w:val="Hyperlink"/>
            <w:color w:val="0071BC"/>
          </w:rPr>
          <w:t>5415.1991.tb</w:t>
        </w:r>
        <w:proofErr w:type="gramEnd"/>
        <w:r w:rsidR="00C55C2B" w:rsidRPr="00AB0793">
          <w:rPr>
            <w:rStyle w:val="Hyperlink"/>
            <w:color w:val="0071BC"/>
          </w:rPr>
          <w:t>01616.x</w:t>
        </w:r>
      </w:hyperlink>
    </w:p>
    <w:p w14:paraId="434F38D2" w14:textId="475B9D72" w:rsidR="008138D5" w:rsidRPr="00AB0793" w:rsidRDefault="00E21EFE" w:rsidP="00170303">
      <w:pPr>
        <w:pStyle w:val="ListParagraph"/>
        <w:numPr>
          <w:ilvl w:val="0"/>
          <w:numId w:val="2"/>
        </w:numPr>
        <w:spacing w:line="480" w:lineRule="auto"/>
        <w:ind w:left="720"/>
      </w:pPr>
      <w:r w:rsidRPr="00AB0793">
        <w:rPr>
          <w:color w:val="000000"/>
        </w:rPr>
        <w:t>Steffen TM, Hacker T</w:t>
      </w:r>
      <w:r w:rsidR="008138D5" w:rsidRPr="00AB0793">
        <w:rPr>
          <w:color w:val="000000"/>
        </w:rPr>
        <w:t>A</w:t>
      </w:r>
      <w:r w:rsidRPr="00AB0793">
        <w:rPr>
          <w:color w:val="000000"/>
        </w:rPr>
        <w:t>,</w:t>
      </w:r>
      <w:r w:rsidR="008138D5" w:rsidRPr="00AB0793">
        <w:rPr>
          <w:color w:val="000000"/>
        </w:rPr>
        <w:t xml:space="preserve"> </w:t>
      </w:r>
      <w:r w:rsidRPr="00AB0793">
        <w:rPr>
          <w:color w:val="000000"/>
        </w:rPr>
        <w:t>Mollinger</w:t>
      </w:r>
      <w:r w:rsidR="00722A66" w:rsidRPr="00AB0793">
        <w:rPr>
          <w:color w:val="000000"/>
        </w:rPr>
        <w:t xml:space="preserve"> L. </w:t>
      </w:r>
      <w:r w:rsidR="008138D5" w:rsidRPr="00AB0793">
        <w:rPr>
          <w:color w:val="000000"/>
        </w:rPr>
        <w:t>Age</w:t>
      </w:r>
      <w:r w:rsidR="00170303">
        <w:rPr>
          <w:color w:val="000000"/>
        </w:rPr>
        <w:t>-</w:t>
      </w:r>
      <w:r w:rsidR="008138D5" w:rsidRPr="00AB0793">
        <w:rPr>
          <w:color w:val="000000"/>
        </w:rPr>
        <w:t xml:space="preserve"> and gender-relate</w:t>
      </w:r>
      <w:r w:rsidR="00170303">
        <w:rPr>
          <w:color w:val="000000"/>
        </w:rPr>
        <w:t>d test performance in community-dwelling elderly people: six-</w:t>
      </w:r>
      <w:r w:rsidR="008138D5" w:rsidRPr="00AB0793">
        <w:rPr>
          <w:color w:val="000000"/>
        </w:rPr>
        <w:t xml:space="preserve">minute walk test, Berg Balance Scale, Timed Up </w:t>
      </w:r>
      <w:r w:rsidR="00170303">
        <w:rPr>
          <w:color w:val="000000"/>
        </w:rPr>
        <w:t xml:space="preserve">&amp; </w:t>
      </w:r>
      <w:r w:rsidR="008138D5" w:rsidRPr="00AB0793">
        <w:rPr>
          <w:color w:val="000000"/>
        </w:rPr>
        <w:t>Go test</w:t>
      </w:r>
      <w:r w:rsidR="00170303">
        <w:rPr>
          <w:color w:val="000000"/>
        </w:rPr>
        <w:t>,</w:t>
      </w:r>
      <w:r w:rsidR="008138D5" w:rsidRPr="00AB0793">
        <w:rPr>
          <w:color w:val="000000"/>
        </w:rPr>
        <w:t xml:space="preserve"> and </w:t>
      </w:r>
      <w:r w:rsidR="00170303">
        <w:rPr>
          <w:color w:val="000000"/>
        </w:rPr>
        <w:t>gait speeds</w:t>
      </w:r>
      <w:r w:rsidR="008138D5" w:rsidRPr="00AB0793">
        <w:rPr>
          <w:color w:val="000000"/>
        </w:rPr>
        <w:t xml:space="preserve">. </w:t>
      </w:r>
      <w:r w:rsidR="00170303">
        <w:rPr>
          <w:i/>
          <w:color w:val="000000"/>
        </w:rPr>
        <w:t xml:space="preserve">Physical </w:t>
      </w:r>
      <w:r w:rsidR="00170303" w:rsidRPr="00170303">
        <w:rPr>
          <w:i/>
          <w:color w:val="000000"/>
        </w:rPr>
        <w:t>Therapy</w:t>
      </w:r>
      <w:r w:rsidR="00170303">
        <w:rPr>
          <w:i/>
          <w:color w:val="000000"/>
        </w:rPr>
        <w:t xml:space="preserve"> </w:t>
      </w:r>
      <w:r w:rsidR="00170303">
        <w:rPr>
          <w:color w:val="000000"/>
        </w:rPr>
        <w:t xml:space="preserve">2002:82:128-127 </w:t>
      </w:r>
      <w:hyperlink r:id="rId26" w:history="1">
        <w:r w:rsidR="00170303" w:rsidRPr="00170303">
          <w:rPr>
            <w:rStyle w:val="Hyperlink"/>
            <w:color w:val="006FB7"/>
            <w:bdr w:val="none" w:sz="0" w:space="0" w:color="auto" w:frame="1"/>
            <w:shd w:val="clear" w:color="auto" w:fill="FFFFFF"/>
          </w:rPr>
          <w:t>doi.org/10.1093/</w:t>
        </w:r>
        <w:proofErr w:type="spellStart"/>
        <w:r w:rsidR="00170303" w:rsidRPr="00170303">
          <w:rPr>
            <w:rStyle w:val="Hyperlink"/>
            <w:color w:val="006FB7"/>
            <w:bdr w:val="none" w:sz="0" w:space="0" w:color="auto" w:frame="1"/>
            <w:shd w:val="clear" w:color="auto" w:fill="FFFFFF"/>
          </w:rPr>
          <w:t>ptj</w:t>
        </w:r>
        <w:proofErr w:type="spellEnd"/>
        <w:r w:rsidR="00170303" w:rsidRPr="00170303">
          <w:rPr>
            <w:rStyle w:val="Hyperlink"/>
            <w:color w:val="006FB7"/>
            <w:bdr w:val="none" w:sz="0" w:space="0" w:color="auto" w:frame="1"/>
            <w:shd w:val="clear" w:color="auto" w:fill="FFFFFF"/>
          </w:rPr>
          <w:t>/82.2.128</w:t>
        </w:r>
      </w:hyperlink>
    </w:p>
    <w:p w14:paraId="594DCBD5" w14:textId="74B1B666" w:rsidR="008A2D67" w:rsidRPr="00D86A02" w:rsidRDefault="00533A57" w:rsidP="008A2D67">
      <w:pPr>
        <w:pStyle w:val="ListParagraph"/>
        <w:numPr>
          <w:ilvl w:val="0"/>
          <w:numId w:val="2"/>
        </w:numPr>
        <w:spacing w:line="480" w:lineRule="auto"/>
        <w:ind w:left="720"/>
        <w:rPr>
          <w:color w:val="000000" w:themeColor="text1"/>
        </w:rPr>
      </w:pPr>
      <w:r w:rsidRPr="00AB0793">
        <w:t xml:space="preserve"> </w:t>
      </w:r>
      <w:r w:rsidR="00722A66" w:rsidRPr="00AB0793">
        <w:t>Downs S, Marques</w:t>
      </w:r>
      <w:r w:rsidR="00B01CC8" w:rsidRPr="00AB0793">
        <w:t xml:space="preserve"> J</w:t>
      </w:r>
      <w:r w:rsidR="00722A66" w:rsidRPr="00AB0793">
        <w:t>,</w:t>
      </w:r>
      <w:r w:rsidR="00B01CC8" w:rsidRPr="00AB0793">
        <w:t xml:space="preserve"> </w:t>
      </w:r>
      <w:r w:rsidR="00722A66" w:rsidRPr="00AB0793">
        <w:t>Chiarelli</w:t>
      </w:r>
      <w:r w:rsidR="00B01CC8" w:rsidRPr="00AB0793">
        <w:t xml:space="preserve"> </w:t>
      </w:r>
      <w:r w:rsidR="00B01CC8" w:rsidRPr="00AB0793">
        <w:rPr>
          <w:color w:val="000000" w:themeColor="text1"/>
        </w:rPr>
        <w:t xml:space="preserve">P. The Berg Balance Scale has high intra- and inter-rater </w:t>
      </w:r>
      <w:proofErr w:type="gramStart"/>
      <w:r w:rsidR="00B01CC8" w:rsidRPr="00AB0793">
        <w:rPr>
          <w:color w:val="000000" w:themeColor="text1"/>
        </w:rPr>
        <w:t>reliability</w:t>
      </w:r>
      <w:proofErr w:type="gramEnd"/>
      <w:r w:rsidR="00B01CC8" w:rsidRPr="00AB0793">
        <w:rPr>
          <w:color w:val="000000" w:themeColor="text1"/>
        </w:rPr>
        <w:t xml:space="preserve"> but absolute reliability varies across the scale: a systematic review. </w:t>
      </w:r>
      <w:r w:rsidR="00A01057" w:rsidRPr="00AB0793">
        <w:rPr>
          <w:i/>
          <w:color w:val="000000" w:themeColor="text1"/>
        </w:rPr>
        <w:t xml:space="preserve">J </w:t>
      </w:r>
      <w:proofErr w:type="spellStart"/>
      <w:r w:rsidR="00A01057" w:rsidRPr="00AB0793">
        <w:rPr>
          <w:i/>
          <w:color w:val="000000" w:themeColor="text1"/>
        </w:rPr>
        <w:t>Physiother</w:t>
      </w:r>
      <w:proofErr w:type="spellEnd"/>
      <w:r w:rsidR="00B01CC8" w:rsidRPr="00AB0793">
        <w:rPr>
          <w:color w:val="000000" w:themeColor="text1"/>
        </w:rPr>
        <w:t xml:space="preserve"> </w:t>
      </w:r>
      <w:r w:rsidR="00722A66" w:rsidRPr="00AB0793">
        <w:rPr>
          <w:color w:val="000000" w:themeColor="text1"/>
        </w:rPr>
        <w:t>2013:59:</w:t>
      </w:r>
      <w:r w:rsidR="00B01CC8" w:rsidRPr="00AB0793">
        <w:rPr>
          <w:color w:val="000000" w:themeColor="text1"/>
        </w:rPr>
        <w:t xml:space="preserve">93-99 </w:t>
      </w:r>
      <w:r w:rsidR="008A2D67" w:rsidRPr="00AB0793">
        <w:rPr>
          <w:color w:val="000000" w:themeColor="text1"/>
        </w:rPr>
        <w:t xml:space="preserve"> </w:t>
      </w:r>
      <w:hyperlink r:id="rId27" w:tgtFrame="_blank" w:tooltip="Persistent link using digital object identifier" w:history="1">
        <w:r w:rsidR="008A2D67" w:rsidRPr="00AB0793">
          <w:rPr>
            <w:rStyle w:val="Hyperlink"/>
            <w:color w:val="0C7DBB"/>
          </w:rPr>
          <w:t>doi.org/10.1016/S1836-9553(13)70161-9</w:t>
        </w:r>
      </w:hyperlink>
    </w:p>
    <w:p w14:paraId="2A0AFC61" w14:textId="71995C8B" w:rsidR="006622C8" w:rsidRPr="00D86A02" w:rsidRDefault="00722A66" w:rsidP="00D86A02">
      <w:pPr>
        <w:pStyle w:val="ListParagraph"/>
        <w:numPr>
          <w:ilvl w:val="0"/>
          <w:numId w:val="2"/>
        </w:numPr>
        <w:spacing w:line="480" w:lineRule="auto"/>
        <w:ind w:left="720"/>
        <w:rPr>
          <w:color w:val="000000" w:themeColor="text1"/>
        </w:rPr>
      </w:pPr>
      <w:r w:rsidRPr="00AB0793">
        <w:t>Lajoie Y,</w:t>
      </w:r>
      <w:r w:rsidR="006768AA" w:rsidRPr="00AB0793">
        <w:t xml:space="preserve"> </w:t>
      </w:r>
      <w:r w:rsidRPr="00AB0793">
        <w:t>Gallagher S</w:t>
      </w:r>
      <w:r w:rsidR="006768AA" w:rsidRPr="00AB0793">
        <w:t xml:space="preserve">P. Predicting falls within the elderly community: comparison of postural sway, reaction time, the Berg balance </w:t>
      </w:r>
      <w:proofErr w:type="gramStart"/>
      <w:r w:rsidR="006768AA" w:rsidRPr="00AB0793">
        <w:t>scale</w:t>
      </w:r>
      <w:proofErr w:type="gramEnd"/>
      <w:r w:rsidR="006768AA" w:rsidRPr="00AB0793">
        <w:t xml:space="preserve"> and the Activities-specific Balance Confidence (ABC) scale for comparing fallers and non-fallers. </w:t>
      </w:r>
      <w:r w:rsidR="00A01057" w:rsidRPr="00AB0793">
        <w:rPr>
          <w:i/>
        </w:rPr>
        <w:t>Arch</w:t>
      </w:r>
      <w:r w:rsidR="006768AA" w:rsidRPr="00AB0793">
        <w:rPr>
          <w:i/>
        </w:rPr>
        <w:t xml:space="preserve"> </w:t>
      </w:r>
      <w:proofErr w:type="spellStart"/>
      <w:proofErr w:type="gramStart"/>
      <w:r w:rsidR="00A01057" w:rsidRPr="00AB0793">
        <w:rPr>
          <w:i/>
        </w:rPr>
        <w:t>Gerontol</w:t>
      </w:r>
      <w:proofErr w:type="spellEnd"/>
      <w:r w:rsidR="006768AA" w:rsidRPr="00AB0793">
        <w:rPr>
          <w:i/>
        </w:rPr>
        <w:t xml:space="preserve"> </w:t>
      </w:r>
      <w:r w:rsidR="00A01057" w:rsidRPr="00AB0793">
        <w:rPr>
          <w:i/>
        </w:rPr>
        <w:t xml:space="preserve"> </w:t>
      </w:r>
      <w:r w:rsidR="00B01CC8" w:rsidRPr="00AB0793">
        <w:rPr>
          <w:i/>
        </w:rPr>
        <w:t>G</w:t>
      </w:r>
      <w:r w:rsidR="00A01057" w:rsidRPr="00AB0793">
        <w:rPr>
          <w:i/>
        </w:rPr>
        <w:t>eriatr</w:t>
      </w:r>
      <w:proofErr w:type="gramEnd"/>
      <w:r w:rsidR="00A01057" w:rsidRPr="00AB0793">
        <w:rPr>
          <w:i/>
        </w:rPr>
        <w:t xml:space="preserve"> </w:t>
      </w:r>
      <w:r w:rsidRPr="00AB0793">
        <w:t>2004</w:t>
      </w:r>
      <w:r w:rsidRPr="006A0B42">
        <w:t>:</w:t>
      </w:r>
      <w:r w:rsidR="006768AA" w:rsidRPr="006A0B42">
        <w:t>38</w:t>
      </w:r>
      <w:r w:rsidR="008A2D67" w:rsidRPr="006A0B42">
        <w:t>:</w:t>
      </w:r>
      <w:r w:rsidR="006768AA" w:rsidRPr="00AB0793">
        <w:t>11-26</w:t>
      </w:r>
      <w:r w:rsidR="008A2D67" w:rsidRPr="00AB0793">
        <w:t xml:space="preserve"> </w:t>
      </w:r>
      <w:r w:rsidR="008A2D67" w:rsidRPr="00AB0793">
        <w:rPr>
          <w:rStyle w:val="id-label"/>
          <w:color w:val="212121"/>
        </w:rPr>
        <w:t>doi:</w:t>
      </w:r>
      <w:hyperlink r:id="rId28" w:tgtFrame="_blank" w:history="1">
        <w:r w:rsidR="008A2D67" w:rsidRPr="00AB0793">
          <w:rPr>
            <w:rStyle w:val="Hyperlink"/>
            <w:color w:val="0071BC"/>
          </w:rPr>
          <w:t>10.1016/s0167-4943(03)00082-7</w:t>
        </w:r>
      </w:hyperlink>
    </w:p>
    <w:p w14:paraId="215AEC4F" w14:textId="4B473E12" w:rsidR="008A2D67" w:rsidRPr="00AB0793" w:rsidRDefault="00110B0C" w:rsidP="008A2D67">
      <w:pPr>
        <w:pStyle w:val="ListParagraph"/>
        <w:numPr>
          <w:ilvl w:val="0"/>
          <w:numId w:val="2"/>
        </w:numPr>
        <w:spacing w:line="480" w:lineRule="auto"/>
        <w:ind w:left="720"/>
      </w:pPr>
      <w:r w:rsidRPr="00AB0793">
        <w:t>Finch</w:t>
      </w:r>
      <w:r w:rsidR="00722A66" w:rsidRPr="00AB0793">
        <w:t xml:space="preserve"> E, Brooks D, Stratford PW</w:t>
      </w:r>
      <w:r w:rsidR="00791F36">
        <w:t>.</w:t>
      </w:r>
      <w:r w:rsidRPr="00AB0793">
        <w:t xml:space="preserve"> </w:t>
      </w:r>
      <w:r w:rsidRPr="00791F36">
        <w:t>Physical Rehabilitation Outcome measures</w:t>
      </w:r>
      <w:r w:rsidR="00791F36" w:rsidRPr="00791F36">
        <w:t>: a Guide to Enhanced Clinical Decision-Making</w:t>
      </w:r>
      <w:r w:rsidR="00791F36">
        <w:rPr>
          <w:i/>
        </w:rPr>
        <w:t xml:space="preserve">. </w:t>
      </w:r>
      <w:r w:rsidRPr="00AB0793">
        <w:t>2</w:t>
      </w:r>
      <w:r w:rsidRPr="00AB0793">
        <w:rPr>
          <w:vertAlign w:val="superscript"/>
        </w:rPr>
        <w:t>nd</w:t>
      </w:r>
      <w:r w:rsidR="00791F36">
        <w:t xml:space="preserve"> Edition.</w:t>
      </w:r>
      <w:r w:rsidRPr="00AB0793">
        <w:t xml:space="preserve"> </w:t>
      </w:r>
      <w:r w:rsidR="00791F36">
        <w:t xml:space="preserve">Baltimore; </w:t>
      </w:r>
      <w:r w:rsidRPr="00AB0793">
        <w:t>Lippincott Williams &amp; Wilkins</w:t>
      </w:r>
      <w:r w:rsidR="00791F36">
        <w:t xml:space="preserve"> </w:t>
      </w:r>
      <w:r w:rsidR="00791F36" w:rsidRPr="00AB0793">
        <w:t>2002</w:t>
      </w:r>
      <w:r w:rsidR="00791F36">
        <w:t>.</w:t>
      </w:r>
      <w:r w:rsidRPr="00AB0793">
        <w:t xml:space="preserve"> </w:t>
      </w:r>
    </w:p>
    <w:p w14:paraId="25B45735" w14:textId="14E25EBE" w:rsidR="006622C8" w:rsidRPr="00AB0793" w:rsidRDefault="00722A66" w:rsidP="00D86A02">
      <w:pPr>
        <w:pStyle w:val="ListParagraph"/>
        <w:numPr>
          <w:ilvl w:val="0"/>
          <w:numId w:val="2"/>
        </w:numPr>
        <w:spacing w:line="480" w:lineRule="auto"/>
        <w:ind w:left="720"/>
      </w:pPr>
      <w:r w:rsidRPr="00AB0793">
        <w:t xml:space="preserve">Rubenstein LZ. </w:t>
      </w:r>
      <w:r w:rsidR="006622C8" w:rsidRPr="00AB0793">
        <w:t xml:space="preserve">Falls in older people: epidemiology, risk factors and strategies for prevention. </w:t>
      </w:r>
      <w:r w:rsidRPr="00AB0793">
        <w:rPr>
          <w:i/>
        </w:rPr>
        <w:t>Age Ageing</w:t>
      </w:r>
      <w:r w:rsidR="00A01057" w:rsidRPr="00AB0793">
        <w:rPr>
          <w:i/>
        </w:rPr>
        <w:t xml:space="preserve"> </w:t>
      </w:r>
      <w:r w:rsidRPr="00AB0793">
        <w:t>2006:35:37-41</w:t>
      </w:r>
      <w:r w:rsidR="008A2D67" w:rsidRPr="00AB0793">
        <w:t xml:space="preserve"> </w:t>
      </w:r>
      <w:proofErr w:type="spellStart"/>
      <w:r w:rsidR="008A2D67" w:rsidRPr="00AB0793">
        <w:rPr>
          <w:rStyle w:val="id-label"/>
          <w:color w:val="212121"/>
        </w:rPr>
        <w:t>doi</w:t>
      </w:r>
      <w:proofErr w:type="spellEnd"/>
      <w:r w:rsidR="008A2D67" w:rsidRPr="00AB0793">
        <w:rPr>
          <w:rStyle w:val="id-label"/>
          <w:color w:val="212121"/>
        </w:rPr>
        <w:t>: </w:t>
      </w:r>
      <w:hyperlink r:id="rId29" w:tgtFrame="_blank" w:history="1">
        <w:r w:rsidR="008A2D67" w:rsidRPr="00AB0793">
          <w:rPr>
            <w:rStyle w:val="Hyperlink"/>
            <w:color w:val="0071BC"/>
          </w:rPr>
          <w:t>10.1093/ageing/afl084</w:t>
        </w:r>
      </w:hyperlink>
    </w:p>
    <w:p w14:paraId="13EFC344" w14:textId="13A92D36" w:rsidR="008A2D67" w:rsidRPr="00AB0793" w:rsidRDefault="00722A66" w:rsidP="008A2D67">
      <w:pPr>
        <w:pStyle w:val="ListParagraph"/>
        <w:numPr>
          <w:ilvl w:val="0"/>
          <w:numId w:val="2"/>
        </w:numPr>
        <w:spacing w:line="480" w:lineRule="auto"/>
        <w:ind w:left="720"/>
      </w:pPr>
      <w:r w:rsidRPr="00AB0793">
        <w:lastRenderedPageBreak/>
        <w:t>Shumway-Cook A,</w:t>
      </w:r>
      <w:r w:rsidR="006622C8" w:rsidRPr="00AB0793">
        <w:t xml:space="preserve"> </w:t>
      </w:r>
      <w:r w:rsidRPr="00AB0793">
        <w:t>Woollacott M</w:t>
      </w:r>
      <w:r w:rsidR="006564EE" w:rsidRPr="00AB0793">
        <w:t xml:space="preserve">H. </w:t>
      </w:r>
      <w:r w:rsidR="006622C8" w:rsidRPr="00AB0793">
        <w:t xml:space="preserve">Motor Control: Translating research into </w:t>
      </w:r>
      <w:r w:rsidR="00170303">
        <w:t>clinical practice. 3</w:t>
      </w:r>
      <w:r w:rsidR="00170303" w:rsidRPr="00170303">
        <w:rPr>
          <w:vertAlign w:val="superscript"/>
        </w:rPr>
        <w:t>rd</w:t>
      </w:r>
      <w:r w:rsidR="00170303">
        <w:t xml:space="preserve"> </w:t>
      </w:r>
      <w:r w:rsidR="00027DC2">
        <w:t>edition</w:t>
      </w:r>
      <w:r w:rsidR="006622C8" w:rsidRPr="00AB0793">
        <w:t xml:space="preserve">. </w:t>
      </w:r>
      <w:r w:rsidR="00027DC2">
        <w:t xml:space="preserve">Baltimore; </w:t>
      </w:r>
      <w:r w:rsidR="006622C8" w:rsidRPr="00AB0793">
        <w:t>Lippincott Williams &amp; Wilkins</w:t>
      </w:r>
      <w:r w:rsidR="00791F36">
        <w:t xml:space="preserve"> </w:t>
      </w:r>
      <w:r w:rsidR="00791F36" w:rsidRPr="00AB0793">
        <w:t>2007.</w:t>
      </w:r>
    </w:p>
    <w:p w14:paraId="1DF16F1F" w14:textId="3D5D4DBB" w:rsidR="008A2D67" w:rsidRPr="00AB0793" w:rsidRDefault="006162D1" w:rsidP="008A2D67">
      <w:pPr>
        <w:pStyle w:val="ListParagraph"/>
        <w:numPr>
          <w:ilvl w:val="0"/>
          <w:numId w:val="2"/>
        </w:numPr>
        <w:spacing w:line="480" w:lineRule="auto"/>
        <w:ind w:left="720"/>
      </w:pPr>
      <w:r w:rsidRPr="00AB0793">
        <w:t>Glenmark</w:t>
      </w:r>
      <w:r w:rsidR="00722A66" w:rsidRPr="00AB0793">
        <w:t xml:space="preserve"> B, Nilsson M, Gao H</w:t>
      </w:r>
      <w:r w:rsidRPr="00AB0793">
        <w:t xml:space="preserve">, </w:t>
      </w:r>
      <w:r w:rsidR="00722A66" w:rsidRPr="00AB0793">
        <w:rPr>
          <w:i/>
        </w:rPr>
        <w:t xml:space="preserve">et al. </w:t>
      </w:r>
      <w:r w:rsidRPr="00AB0793">
        <w:t xml:space="preserve">Difference in skeletal muscle function in males vs. females: role of </w:t>
      </w:r>
      <w:proofErr w:type="spellStart"/>
      <w:r w:rsidRPr="00AB0793">
        <w:t>estrogen</w:t>
      </w:r>
      <w:proofErr w:type="spellEnd"/>
      <w:r w:rsidRPr="00AB0793">
        <w:t xml:space="preserve"> receptor-ß. </w:t>
      </w:r>
      <w:r w:rsidR="00A01057" w:rsidRPr="00AB0793">
        <w:rPr>
          <w:i/>
        </w:rPr>
        <w:t xml:space="preserve">Am J </w:t>
      </w:r>
      <w:proofErr w:type="spellStart"/>
      <w:r w:rsidR="00A01057" w:rsidRPr="00AB0793">
        <w:rPr>
          <w:i/>
        </w:rPr>
        <w:t>Physiol</w:t>
      </w:r>
      <w:proofErr w:type="spellEnd"/>
      <w:r w:rsidR="00A01057" w:rsidRPr="00AB0793">
        <w:rPr>
          <w:i/>
        </w:rPr>
        <w:t xml:space="preserve"> Endocrinol</w:t>
      </w:r>
      <w:r w:rsidR="00722A66" w:rsidRPr="00AB0793">
        <w:rPr>
          <w:i/>
        </w:rPr>
        <w:t xml:space="preserve"> </w:t>
      </w:r>
      <w:proofErr w:type="spellStart"/>
      <w:r w:rsidR="00722A66" w:rsidRPr="00AB0793">
        <w:rPr>
          <w:i/>
        </w:rPr>
        <w:t>M</w:t>
      </w:r>
      <w:r w:rsidR="00A01057" w:rsidRPr="00AB0793">
        <w:rPr>
          <w:i/>
        </w:rPr>
        <w:t>etab</w:t>
      </w:r>
      <w:proofErr w:type="spellEnd"/>
      <w:r w:rsidRPr="00AB0793">
        <w:t xml:space="preserve"> </w:t>
      </w:r>
      <w:r w:rsidR="00722A66" w:rsidRPr="00AB0793">
        <w:t>2004:287:</w:t>
      </w:r>
      <w:r w:rsidRPr="00AB0793">
        <w:t>E1125-31</w:t>
      </w:r>
      <w:r w:rsidR="008A2D67" w:rsidRPr="00AB0793">
        <w:t xml:space="preserve"> </w:t>
      </w:r>
      <w:r w:rsidR="00AB0793" w:rsidRPr="00AB0793">
        <w:rPr>
          <w:rStyle w:val="id-label"/>
          <w:color w:val="212121"/>
        </w:rPr>
        <w:t>doi</w:t>
      </w:r>
      <w:r w:rsidR="008A2D67" w:rsidRPr="00AB0793">
        <w:rPr>
          <w:rStyle w:val="id-label"/>
          <w:color w:val="212121"/>
        </w:rPr>
        <w:t>:</w:t>
      </w:r>
      <w:hyperlink r:id="rId30" w:tgtFrame="_blank" w:history="1">
        <w:r w:rsidR="008A2D67" w:rsidRPr="00AB0793">
          <w:rPr>
            <w:rStyle w:val="Hyperlink"/>
            <w:color w:val="0071BC"/>
          </w:rPr>
          <w:t>10.1152/ajpendo.00098.2004</w:t>
        </w:r>
      </w:hyperlink>
    </w:p>
    <w:p w14:paraId="0CD005E6" w14:textId="7C1B5F26" w:rsidR="006622C8" w:rsidRPr="00AB0793" w:rsidRDefault="00722A66" w:rsidP="00D86A02">
      <w:pPr>
        <w:pStyle w:val="ListParagraph"/>
        <w:numPr>
          <w:ilvl w:val="0"/>
          <w:numId w:val="2"/>
        </w:numPr>
        <w:spacing w:line="480" w:lineRule="auto"/>
        <w:ind w:left="720"/>
      </w:pPr>
      <w:r w:rsidRPr="00AB0793">
        <w:rPr>
          <w:rFonts w:eastAsia="Calibri"/>
          <w:color w:val="000000"/>
        </w:rPr>
        <w:t xml:space="preserve">Tremayne P, Burdett J, </w:t>
      </w:r>
      <w:proofErr w:type="spellStart"/>
      <w:r w:rsidRPr="00AB0793">
        <w:rPr>
          <w:rFonts w:eastAsia="Calibri"/>
          <w:color w:val="000000"/>
        </w:rPr>
        <w:t>Utecht</w:t>
      </w:r>
      <w:proofErr w:type="spellEnd"/>
      <w:r w:rsidR="00DD6B0C" w:rsidRPr="00AB0793">
        <w:rPr>
          <w:rFonts w:eastAsia="Calibri"/>
          <w:color w:val="000000"/>
        </w:rPr>
        <w:t xml:space="preserve"> C. Simulation suit aids tailored care: a device that mimics the difficulties faced by patients helps nurses to experience the effects of ageing. </w:t>
      </w:r>
      <w:proofErr w:type="spellStart"/>
      <w:r w:rsidR="00A01057" w:rsidRPr="00AB0793">
        <w:rPr>
          <w:rFonts w:eastAsia="Calibri"/>
          <w:i/>
          <w:color w:val="000000"/>
        </w:rPr>
        <w:t>Nurs</w:t>
      </w:r>
      <w:proofErr w:type="spellEnd"/>
      <w:r w:rsidR="00DD6B0C" w:rsidRPr="00AB0793">
        <w:rPr>
          <w:rFonts w:eastAsia="Calibri"/>
          <w:i/>
          <w:color w:val="000000"/>
        </w:rPr>
        <w:t xml:space="preserve"> Older People</w:t>
      </w:r>
      <w:r w:rsidR="00DD6B0C" w:rsidRPr="00AB0793">
        <w:rPr>
          <w:rFonts w:eastAsia="Calibri"/>
          <w:color w:val="000000"/>
        </w:rPr>
        <w:t xml:space="preserve"> </w:t>
      </w:r>
      <w:r w:rsidRPr="00AB0793">
        <w:rPr>
          <w:rFonts w:eastAsia="Calibri"/>
          <w:color w:val="000000"/>
        </w:rPr>
        <w:t>2011:23:</w:t>
      </w:r>
      <w:r w:rsidR="00DD6B0C" w:rsidRPr="00AB0793">
        <w:rPr>
          <w:rFonts w:eastAsia="Calibri"/>
          <w:color w:val="000000"/>
        </w:rPr>
        <w:t>19-22</w:t>
      </w:r>
      <w:r w:rsidR="008A2D67" w:rsidRPr="00AB0793">
        <w:rPr>
          <w:rFonts w:eastAsia="Calibri"/>
          <w:color w:val="000000"/>
        </w:rPr>
        <w:t xml:space="preserve"> </w:t>
      </w:r>
      <w:r w:rsidR="00AB0793" w:rsidRPr="00AB0793">
        <w:rPr>
          <w:rStyle w:val="id-label"/>
          <w:color w:val="212121"/>
        </w:rPr>
        <w:t>doi</w:t>
      </w:r>
      <w:r w:rsidR="008A2D67" w:rsidRPr="00AB0793">
        <w:rPr>
          <w:rStyle w:val="id-label"/>
          <w:color w:val="212121"/>
        </w:rPr>
        <w:t>:</w:t>
      </w:r>
      <w:hyperlink r:id="rId31" w:tgtFrame="_blank" w:history="1">
        <w:r w:rsidR="008A2D67" w:rsidRPr="00AB0793">
          <w:rPr>
            <w:rStyle w:val="Hyperlink"/>
            <w:color w:val="205493"/>
          </w:rPr>
          <w:t>10.7748/nop2011.09.23.7.19.c8678</w:t>
        </w:r>
      </w:hyperlink>
    </w:p>
    <w:p w14:paraId="0DD9DF2E" w14:textId="3A86A65B" w:rsidR="00B01CC8" w:rsidRPr="00AB0793" w:rsidRDefault="00B01CC8" w:rsidP="00D86A02">
      <w:pPr>
        <w:pStyle w:val="ListParagraph"/>
        <w:numPr>
          <w:ilvl w:val="0"/>
          <w:numId w:val="2"/>
        </w:numPr>
        <w:spacing w:line="480" w:lineRule="auto"/>
        <w:ind w:left="720"/>
      </w:pPr>
      <w:r w:rsidRPr="00AB0793">
        <w:t>Wor</w:t>
      </w:r>
      <w:r w:rsidR="00170303">
        <w:t xml:space="preserve">ld Health Organisation. </w:t>
      </w:r>
      <w:r w:rsidRPr="00AB0793">
        <w:t>Global Health and Aging</w:t>
      </w:r>
      <w:r w:rsidR="00170303">
        <w:t xml:space="preserve"> 2011 </w:t>
      </w:r>
      <w:hyperlink r:id="rId32" w:history="1">
        <w:r w:rsidR="00170303">
          <w:rPr>
            <w:rStyle w:val="Hyperlink"/>
          </w:rPr>
          <w:t>https://www.who.int/ageing/publications/global_health.pdf?ua</w:t>
        </w:r>
      </w:hyperlink>
      <w:r w:rsidR="00170303">
        <w:t xml:space="preserve"> [Accessed 04/06/2020]</w:t>
      </w:r>
    </w:p>
    <w:p w14:paraId="3BEC68D0" w14:textId="317C9101" w:rsidR="00B01CC8" w:rsidRPr="00AB0793" w:rsidRDefault="00B01CC8" w:rsidP="00D86A02">
      <w:pPr>
        <w:pStyle w:val="ListParagraph"/>
        <w:numPr>
          <w:ilvl w:val="0"/>
          <w:numId w:val="2"/>
        </w:numPr>
        <w:spacing w:line="480" w:lineRule="auto"/>
        <w:ind w:left="720"/>
      </w:pPr>
      <w:r w:rsidRPr="00AB0793">
        <w:t>Wor</w:t>
      </w:r>
      <w:r w:rsidR="00170303">
        <w:t xml:space="preserve">ld Health Organisation. </w:t>
      </w:r>
      <w:r w:rsidRPr="00AB0793">
        <w:t>WHO Global Report on Falls Prevention in Older Age</w:t>
      </w:r>
      <w:r w:rsidR="00170303">
        <w:t xml:space="preserve"> 2007</w:t>
      </w:r>
      <w:r w:rsidRPr="00AB0793">
        <w:t xml:space="preserve"> </w:t>
      </w:r>
      <w:hyperlink r:id="rId33" w:history="1">
        <w:r w:rsidRPr="00AB0793">
          <w:rPr>
            <w:rStyle w:val="Hyperlink"/>
          </w:rPr>
          <w:t>https://www.who.int/ageing/publications/Falls_prevention7March.pdf</w:t>
        </w:r>
      </w:hyperlink>
      <w:r w:rsidR="00170303">
        <w:rPr>
          <w:rStyle w:val="Hyperlink"/>
        </w:rPr>
        <w:t xml:space="preserve"> </w:t>
      </w:r>
      <w:r w:rsidR="00170303" w:rsidRPr="00170303">
        <w:rPr>
          <w:rStyle w:val="Hyperlink"/>
          <w:color w:val="000000" w:themeColor="text1"/>
        </w:rPr>
        <w:t>[Accessed 04/06/2020]</w:t>
      </w:r>
    </w:p>
    <w:p w14:paraId="79442D04" w14:textId="64752929" w:rsidR="00E25B92" w:rsidRPr="00AB0793" w:rsidRDefault="00722A66" w:rsidP="00213B0C">
      <w:pPr>
        <w:pStyle w:val="ListParagraph"/>
        <w:numPr>
          <w:ilvl w:val="0"/>
          <w:numId w:val="2"/>
        </w:numPr>
        <w:spacing w:line="480" w:lineRule="auto"/>
        <w:ind w:left="720"/>
      </w:pPr>
      <w:r w:rsidRPr="00AB0793">
        <w:t>Simoneau M</w:t>
      </w:r>
      <w:r w:rsidR="006622C8" w:rsidRPr="00AB0793">
        <w:t>, Begi</w:t>
      </w:r>
      <w:r w:rsidRPr="00AB0793">
        <w:t>n F,</w:t>
      </w:r>
      <w:r w:rsidR="006622C8" w:rsidRPr="00AB0793">
        <w:t xml:space="preserve"> </w:t>
      </w:r>
      <w:r w:rsidRPr="00AB0793">
        <w:t>Teasdale</w:t>
      </w:r>
      <w:r w:rsidR="006622C8" w:rsidRPr="00AB0793">
        <w:t xml:space="preserve"> N. The effects of moderate fatigue on dynamic balance control and attentional demands.  </w:t>
      </w:r>
      <w:r w:rsidR="00A01057" w:rsidRPr="00AB0793">
        <w:rPr>
          <w:i/>
        </w:rPr>
        <w:t xml:space="preserve">J </w:t>
      </w:r>
      <w:proofErr w:type="spellStart"/>
      <w:r w:rsidR="006622C8" w:rsidRPr="00AB0793">
        <w:rPr>
          <w:i/>
        </w:rPr>
        <w:t>Neur</w:t>
      </w:r>
      <w:r w:rsidR="00A01057" w:rsidRPr="00AB0793">
        <w:rPr>
          <w:i/>
        </w:rPr>
        <w:t>oEng</w:t>
      </w:r>
      <w:proofErr w:type="spellEnd"/>
      <w:r w:rsidRPr="00AB0793">
        <w:rPr>
          <w:i/>
        </w:rPr>
        <w:t xml:space="preserve"> </w:t>
      </w:r>
      <w:proofErr w:type="spellStart"/>
      <w:r w:rsidR="00A01057" w:rsidRPr="00AB0793">
        <w:rPr>
          <w:i/>
        </w:rPr>
        <w:t>Rehabil</w:t>
      </w:r>
      <w:proofErr w:type="spellEnd"/>
      <w:r w:rsidR="006622C8" w:rsidRPr="00AB0793">
        <w:t xml:space="preserve"> </w:t>
      </w:r>
      <w:r w:rsidRPr="00AB0793">
        <w:t>2006:</w:t>
      </w:r>
      <w:r w:rsidRPr="006A0B42">
        <w:t>3</w:t>
      </w:r>
      <w:r w:rsidRPr="00AB0793">
        <w:t>:</w:t>
      </w:r>
      <w:r w:rsidR="0005306A" w:rsidRPr="00AB0793">
        <w:t>22</w:t>
      </w:r>
      <w:r w:rsidR="0005306A" w:rsidRPr="00AB0793">
        <w:rPr>
          <w:color w:val="333333"/>
          <w:shd w:val="clear" w:color="auto" w:fill="FFFFFF"/>
        </w:rPr>
        <w:t xml:space="preserve"> </w:t>
      </w:r>
      <w:hyperlink r:id="rId34" w:history="1">
        <w:r w:rsidR="0005306A" w:rsidRPr="00AB0793">
          <w:rPr>
            <w:rStyle w:val="Hyperlink"/>
            <w:shd w:val="clear" w:color="auto" w:fill="FFFFFF"/>
          </w:rPr>
          <w:t>doi.org/10.1186/1743-0003-3-22</w:t>
        </w:r>
      </w:hyperlink>
      <w:r w:rsidR="0005306A" w:rsidRPr="00AB0793">
        <w:rPr>
          <w:color w:val="333333"/>
          <w:shd w:val="clear" w:color="auto" w:fill="FFFFFF"/>
        </w:rPr>
        <w:t xml:space="preserve"> </w:t>
      </w:r>
    </w:p>
    <w:sectPr w:rsidR="00E25B92" w:rsidRPr="00AB0793" w:rsidSect="00213B0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2D39" w14:textId="77777777" w:rsidR="0032786B" w:rsidRDefault="0032786B" w:rsidP="00027DC2">
      <w:r>
        <w:separator/>
      </w:r>
    </w:p>
  </w:endnote>
  <w:endnote w:type="continuationSeparator" w:id="0">
    <w:p w14:paraId="5F5F9474" w14:textId="77777777" w:rsidR="0032786B" w:rsidRDefault="0032786B" w:rsidP="00027DC2">
      <w:r>
        <w:continuationSeparator/>
      </w:r>
    </w:p>
  </w:endnote>
  <w:endnote w:id="1">
    <w:p w14:paraId="3395787E" w14:textId="7D50B995" w:rsidR="006D6094" w:rsidRDefault="006D6094">
      <w:pPr>
        <w:pStyle w:val="EndnoteText"/>
      </w:pPr>
      <w:r>
        <w:rPr>
          <w:rStyle w:val="EndnoteReference"/>
        </w:rPr>
        <w:endnoteRef/>
      </w:r>
      <w:r>
        <w:t xml:space="preserve"> </w:t>
      </w:r>
      <w:hyperlink r:id="rId1" w:history="1">
        <w:r>
          <w:rPr>
            <w:rStyle w:val="Hyperlink"/>
          </w:rPr>
          <w:t>https://www.adam-rouilly.co.uk/products/clinical-skills-simulators/hybrid-simulation/ak060-age-simulation-set-for-height-155-170-cm</w:t>
        </w:r>
      </w:hyperlink>
      <w:r>
        <w:t xml:space="preserve"> [Accessed 04/06/2020]</w:t>
      </w:r>
    </w:p>
    <w:p w14:paraId="1CEC8D15" w14:textId="39ED0D29" w:rsidR="006D6094" w:rsidRDefault="006D6094">
      <w:pPr>
        <w:pStyle w:val="EndnoteText"/>
      </w:pPr>
    </w:p>
    <w:p w14:paraId="561EB004" w14:textId="72536649" w:rsidR="006D6094" w:rsidRDefault="006D6094">
      <w:pPr>
        <w:pStyle w:val="EndnoteText"/>
      </w:pPr>
    </w:p>
    <w:p w14:paraId="7FEA069E" w14:textId="77777777" w:rsidR="006D6094" w:rsidRDefault="006D6094" w:rsidP="00AD60E9">
      <w:pPr>
        <w:spacing w:line="480" w:lineRule="auto"/>
        <w:ind w:left="360"/>
        <w:rPr>
          <w:b/>
          <w:bCs/>
          <w:i/>
        </w:rPr>
      </w:pPr>
    </w:p>
    <w:p w14:paraId="15A8336C" w14:textId="77777777" w:rsidR="006D6094" w:rsidRDefault="006D6094" w:rsidP="00AD60E9">
      <w:pPr>
        <w:spacing w:line="480" w:lineRule="auto"/>
        <w:ind w:left="360"/>
        <w:rPr>
          <w:b/>
          <w:bCs/>
          <w:i/>
        </w:rPr>
      </w:pPr>
    </w:p>
    <w:p w14:paraId="01BE58B3" w14:textId="77777777" w:rsidR="006D6094" w:rsidRPr="00AE5ADD" w:rsidRDefault="006D6094" w:rsidP="00AD60E9">
      <w:pPr>
        <w:spacing w:line="480" w:lineRule="auto"/>
        <w:ind w:left="360"/>
        <w:rPr>
          <w:b/>
          <w:bCs/>
          <w:i/>
        </w:rPr>
      </w:pPr>
    </w:p>
    <w:p w14:paraId="0DDA397F" w14:textId="77777777" w:rsidR="006D6094" w:rsidRPr="0031399E" w:rsidRDefault="006D6094" w:rsidP="00AD60E9">
      <w:pPr>
        <w:spacing w:line="480" w:lineRule="auto"/>
        <w:ind w:left="360"/>
        <w:rPr>
          <w:b/>
          <w:i/>
        </w:rPr>
      </w:pPr>
    </w:p>
    <w:p w14:paraId="048800C0" w14:textId="77777777" w:rsidR="006D6094" w:rsidRPr="00027DC2" w:rsidRDefault="006D609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EF18" w14:textId="77777777" w:rsidR="0032786B" w:rsidRDefault="0032786B" w:rsidP="00027DC2">
      <w:r>
        <w:separator/>
      </w:r>
    </w:p>
  </w:footnote>
  <w:footnote w:type="continuationSeparator" w:id="0">
    <w:p w14:paraId="0433E3A7" w14:textId="77777777" w:rsidR="0032786B" w:rsidRDefault="0032786B" w:rsidP="00027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84"/>
    <w:multiLevelType w:val="hybridMultilevel"/>
    <w:tmpl w:val="AF6AF1EE"/>
    <w:lvl w:ilvl="0" w:tplc="C4FA3DF0">
      <w:start w:val="1"/>
      <w:numFmt w:val="bullet"/>
      <w:lvlText w:val="•"/>
      <w:lvlJc w:val="left"/>
      <w:pPr>
        <w:tabs>
          <w:tab w:val="num" w:pos="720"/>
        </w:tabs>
        <w:ind w:left="720" w:hanging="360"/>
      </w:pPr>
      <w:rPr>
        <w:rFonts w:ascii="Arial" w:hAnsi="Arial" w:hint="default"/>
      </w:rPr>
    </w:lvl>
    <w:lvl w:ilvl="1" w:tplc="B4F0CD62" w:tentative="1">
      <w:start w:val="1"/>
      <w:numFmt w:val="bullet"/>
      <w:lvlText w:val="•"/>
      <w:lvlJc w:val="left"/>
      <w:pPr>
        <w:tabs>
          <w:tab w:val="num" w:pos="1440"/>
        </w:tabs>
        <w:ind w:left="1440" w:hanging="360"/>
      </w:pPr>
      <w:rPr>
        <w:rFonts w:ascii="Arial" w:hAnsi="Arial" w:hint="default"/>
      </w:rPr>
    </w:lvl>
    <w:lvl w:ilvl="2" w:tplc="CE24E43E" w:tentative="1">
      <w:start w:val="1"/>
      <w:numFmt w:val="bullet"/>
      <w:lvlText w:val="•"/>
      <w:lvlJc w:val="left"/>
      <w:pPr>
        <w:tabs>
          <w:tab w:val="num" w:pos="2160"/>
        </w:tabs>
        <w:ind w:left="2160" w:hanging="360"/>
      </w:pPr>
      <w:rPr>
        <w:rFonts w:ascii="Arial" w:hAnsi="Arial" w:hint="default"/>
      </w:rPr>
    </w:lvl>
    <w:lvl w:ilvl="3" w:tplc="DEE0E3E6" w:tentative="1">
      <w:start w:val="1"/>
      <w:numFmt w:val="bullet"/>
      <w:lvlText w:val="•"/>
      <w:lvlJc w:val="left"/>
      <w:pPr>
        <w:tabs>
          <w:tab w:val="num" w:pos="2880"/>
        </w:tabs>
        <w:ind w:left="2880" w:hanging="360"/>
      </w:pPr>
      <w:rPr>
        <w:rFonts w:ascii="Arial" w:hAnsi="Arial" w:hint="default"/>
      </w:rPr>
    </w:lvl>
    <w:lvl w:ilvl="4" w:tplc="B3728D20" w:tentative="1">
      <w:start w:val="1"/>
      <w:numFmt w:val="bullet"/>
      <w:lvlText w:val="•"/>
      <w:lvlJc w:val="left"/>
      <w:pPr>
        <w:tabs>
          <w:tab w:val="num" w:pos="3600"/>
        </w:tabs>
        <w:ind w:left="3600" w:hanging="360"/>
      </w:pPr>
      <w:rPr>
        <w:rFonts w:ascii="Arial" w:hAnsi="Arial" w:hint="default"/>
      </w:rPr>
    </w:lvl>
    <w:lvl w:ilvl="5" w:tplc="766ED17C" w:tentative="1">
      <w:start w:val="1"/>
      <w:numFmt w:val="bullet"/>
      <w:lvlText w:val="•"/>
      <w:lvlJc w:val="left"/>
      <w:pPr>
        <w:tabs>
          <w:tab w:val="num" w:pos="4320"/>
        </w:tabs>
        <w:ind w:left="4320" w:hanging="360"/>
      </w:pPr>
      <w:rPr>
        <w:rFonts w:ascii="Arial" w:hAnsi="Arial" w:hint="default"/>
      </w:rPr>
    </w:lvl>
    <w:lvl w:ilvl="6" w:tplc="3B523606" w:tentative="1">
      <w:start w:val="1"/>
      <w:numFmt w:val="bullet"/>
      <w:lvlText w:val="•"/>
      <w:lvlJc w:val="left"/>
      <w:pPr>
        <w:tabs>
          <w:tab w:val="num" w:pos="5040"/>
        </w:tabs>
        <w:ind w:left="5040" w:hanging="360"/>
      </w:pPr>
      <w:rPr>
        <w:rFonts w:ascii="Arial" w:hAnsi="Arial" w:hint="default"/>
      </w:rPr>
    </w:lvl>
    <w:lvl w:ilvl="7" w:tplc="0158DC24" w:tentative="1">
      <w:start w:val="1"/>
      <w:numFmt w:val="bullet"/>
      <w:lvlText w:val="•"/>
      <w:lvlJc w:val="left"/>
      <w:pPr>
        <w:tabs>
          <w:tab w:val="num" w:pos="5760"/>
        </w:tabs>
        <w:ind w:left="5760" w:hanging="360"/>
      </w:pPr>
      <w:rPr>
        <w:rFonts w:ascii="Arial" w:hAnsi="Arial" w:hint="default"/>
      </w:rPr>
    </w:lvl>
    <w:lvl w:ilvl="8" w:tplc="FBD005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E0712"/>
    <w:multiLevelType w:val="hybridMultilevel"/>
    <w:tmpl w:val="E1F05B42"/>
    <w:lvl w:ilvl="0" w:tplc="07E66D14">
      <w:start w:val="1"/>
      <w:numFmt w:val="bullet"/>
      <w:lvlText w:val=""/>
      <w:lvlJc w:val="left"/>
      <w:pPr>
        <w:tabs>
          <w:tab w:val="num" w:pos="720"/>
        </w:tabs>
        <w:ind w:left="720" w:hanging="360"/>
      </w:pPr>
      <w:rPr>
        <w:rFonts w:ascii="Symbol" w:hAnsi="Symbol" w:hint="default"/>
        <w:sz w:val="20"/>
      </w:rPr>
    </w:lvl>
    <w:lvl w:ilvl="1" w:tplc="02B2C3AA" w:tentative="1">
      <w:start w:val="1"/>
      <w:numFmt w:val="bullet"/>
      <w:lvlText w:val="o"/>
      <w:lvlJc w:val="left"/>
      <w:pPr>
        <w:tabs>
          <w:tab w:val="num" w:pos="1440"/>
        </w:tabs>
        <w:ind w:left="1440" w:hanging="360"/>
      </w:pPr>
      <w:rPr>
        <w:rFonts w:ascii="Courier New" w:hAnsi="Courier New" w:hint="default"/>
        <w:sz w:val="20"/>
      </w:rPr>
    </w:lvl>
    <w:lvl w:ilvl="2" w:tplc="DEC82D50" w:tentative="1">
      <w:start w:val="1"/>
      <w:numFmt w:val="bullet"/>
      <w:lvlText w:val=""/>
      <w:lvlJc w:val="left"/>
      <w:pPr>
        <w:tabs>
          <w:tab w:val="num" w:pos="2160"/>
        </w:tabs>
        <w:ind w:left="2160" w:hanging="360"/>
      </w:pPr>
      <w:rPr>
        <w:rFonts w:ascii="Wingdings" w:hAnsi="Wingdings" w:hint="default"/>
        <w:sz w:val="20"/>
      </w:rPr>
    </w:lvl>
    <w:lvl w:ilvl="3" w:tplc="9AAE885C" w:tentative="1">
      <w:start w:val="1"/>
      <w:numFmt w:val="bullet"/>
      <w:lvlText w:val=""/>
      <w:lvlJc w:val="left"/>
      <w:pPr>
        <w:tabs>
          <w:tab w:val="num" w:pos="2880"/>
        </w:tabs>
        <w:ind w:left="2880" w:hanging="360"/>
      </w:pPr>
      <w:rPr>
        <w:rFonts w:ascii="Wingdings" w:hAnsi="Wingdings" w:hint="default"/>
        <w:sz w:val="20"/>
      </w:rPr>
    </w:lvl>
    <w:lvl w:ilvl="4" w:tplc="B2BAFB86" w:tentative="1">
      <w:start w:val="1"/>
      <w:numFmt w:val="bullet"/>
      <w:lvlText w:val=""/>
      <w:lvlJc w:val="left"/>
      <w:pPr>
        <w:tabs>
          <w:tab w:val="num" w:pos="3600"/>
        </w:tabs>
        <w:ind w:left="3600" w:hanging="360"/>
      </w:pPr>
      <w:rPr>
        <w:rFonts w:ascii="Wingdings" w:hAnsi="Wingdings" w:hint="default"/>
        <w:sz w:val="20"/>
      </w:rPr>
    </w:lvl>
    <w:lvl w:ilvl="5" w:tplc="F3687E68" w:tentative="1">
      <w:start w:val="1"/>
      <w:numFmt w:val="bullet"/>
      <w:lvlText w:val=""/>
      <w:lvlJc w:val="left"/>
      <w:pPr>
        <w:tabs>
          <w:tab w:val="num" w:pos="4320"/>
        </w:tabs>
        <w:ind w:left="4320" w:hanging="360"/>
      </w:pPr>
      <w:rPr>
        <w:rFonts w:ascii="Wingdings" w:hAnsi="Wingdings" w:hint="default"/>
        <w:sz w:val="20"/>
      </w:rPr>
    </w:lvl>
    <w:lvl w:ilvl="6" w:tplc="FD38E916" w:tentative="1">
      <w:start w:val="1"/>
      <w:numFmt w:val="bullet"/>
      <w:lvlText w:val=""/>
      <w:lvlJc w:val="left"/>
      <w:pPr>
        <w:tabs>
          <w:tab w:val="num" w:pos="5040"/>
        </w:tabs>
        <w:ind w:left="5040" w:hanging="360"/>
      </w:pPr>
      <w:rPr>
        <w:rFonts w:ascii="Wingdings" w:hAnsi="Wingdings" w:hint="default"/>
        <w:sz w:val="20"/>
      </w:rPr>
    </w:lvl>
    <w:lvl w:ilvl="7" w:tplc="90B4D8C0" w:tentative="1">
      <w:start w:val="1"/>
      <w:numFmt w:val="bullet"/>
      <w:lvlText w:val=""/>
      <w:lvlJc w:val="left"/>
      <w:pPr>
        <w:tabs>
          <w:tab w:val="num" w:pos="5760"/>
        </w:tabs>
        <w:ind w:left="5760" w:hanging="360"/>
      </w:pPr>
      <w:rPr>
        <w:rFonts w:ascii="Wingdings" w:hAnsi="Wingdings" w:hint="default"/>
        <w:sz w:val="20"/>
      </w:rPr>
    </w:lvl>
    <w:lvl w:ilvl="8" w:tplc="EEA0347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1491"/>
    <w:multiLevelType w:val="hybridMultilevel"/>
    <w:tmpl w:val="7F22A8FC"/>
    <w:lvl w:ilvl="0" w:tplc="D6E8048C">
      <w:start w:val="1"/>
      <w:numFmt w:val="bullet"/>
      <w:lvlText w:val=""/>
      <w:lvlJc w:val="left"/>
      <w:pPr>
        <w:tabs>
          <w:tab w:val="num" w:pos="720"/>
        </w:tabs>
        <w:ind w:left="720" w:hanging="360"/>
      </w:pPr>
      <w:rPr>
        <w:rFonts w:ascii="Symbol" w:hAnsi="Symbol" w:hint="default"/>
        <w:sz w:val="20"/>
      </w:rPr>
    </w:lvl>
    <w:lvl w:ilvl="1" w:tplc="AB080482" w:tentative="1">
      <w:start w:val="1"/>
      <w:numFmt w:val="bullet"/>
      <w:lvlText w:val="o"/>
      <w:lvlJc w:val="left"/>
      <w:pPr>
        <w:tabs>
          <w:tab w:val="num" w:pos="1440"/>
        </w:tabs>
        <w:ind w:left="1440" w:hanging="360"/>
      </w:pPr>
      <w:rPr>
        <w:rFonts w:ascii="Courier New" w:hAnsi="Courier New" w:hint="default"/>
        <w:sz w:val="20"/>
      </w:rPr>
    </w:lvl>
    <w:lvl w:ilvl="2" w:tplc="5C161EC6" w:tentative="1">
      <w:start w:val="1"/>
      <w:numFmt w:val="bullet"/>
      <w:lvlText w:val=""/>
      <w:lvlJc w:val="left"/>
      <w:pPr>
        <w:tabs>
          <w:tab w:val="num" w:pos="2160"/>
        </w:tabs>
        <w:ind w:left="2160" w:hanging="360"/>
      </w:pPr>
      <w:rPr>
        <w:rFonts w:ascii="Wingdings" w:hAnsi="Wingdings" w:hint="default"/>
        <w:sz w:val="20"/>
      </w:rPr>
    </w:lvl>
    <w:lvl w:ilvl="3" w:tplc="E610B7DA" w:tentative="1">
      <w:start w:val="1"/>
      <w:numFmt w:val="bullet"/>
      <w:lvlText w:val=""/>
      <w:lvlJc w:val="left"/>
      <w:pPr>
        <w:tabs>
          <w:tab w:val="num" w:pos="2880"/>
        </w:tabs>
        <w:ind w:left="2880" w:hanging="360"/>
      </w:pPr>
      <w:rPr>
        <w:rFonts w:ascii="Wingdings" w:hAnsi="Wingdings" w:hint="default"/>
        <w:sz w:val="20"/>
      </w:rPr>
    </w:lvl>
    <w:lvl w:ilvl="4" w:tplc="CB0E89F4" w:tentative="1">
      <w:start w:val="1"/>
      <w:numFmt w:val="bullet"/>
      <w:lvlText w:val=""/>
      <w:lvlJc w:val="left"/>
      <w:pPr>
        <w:tabs>
          <w:tab w:val="num" w:pos="3600"/>
        </w:tabs>
        <w:ind w:left="3600" w:hanging="360"/>
      </w:pPr>
      <w:rPr>
        <w:rFonts w:ascii="Wingdings" w:hAnsi="Wingdings" w:hint="default"/>
        <w:sz w:val="20"/>
      </w:rPr>
    </w:lvl>
    <w:lvl w:ilvl="5" w:tplc="D040A872" w:tentative="1">
      <w:start w:val="1"/>
      <w:numFmt w:val="bullet"/>
      <w:lvlText w:val=""/>
      <w:lvlJc w:val="left"/>
      <w:pPr>
        <w:tabs>
          <w:tab w:val="num" w:pos="4320"/>
        </w:tabs>
        <w:ind w:left="4320" w:hanging="360"/>
      </w:pPr>
      <w:rPr>
        <w:rFonts w:ascii="Wingdings" w:hAnsi="Wingdings" w:hint="default"/>
        <w:sz w:val="20"/>
      </w:rPr>
    </w:lvl>
    <w:lvl w:ilvl="6" w:tplc="9A24BDAA" w:tentative="1">
      <w:start w:val="1"/>
      <w:numFmt w:val="bullet"/>
      <w:lvlText w:val=""/>
      <w:lvlJc w:val="left"/>
      <w:pPr>
        <w:tabs>
          <w:tab w:val="num" w:pos="5040"/>
        </w:tabs>
        <w:ind w:left="5040" w:hanging="360"/>
      </w:pPr>
      <w:rPr>
        <w:rFonts w:ascii="Wingdings" w:hAnsi="Wingdings" w:hint="default"/>
        <w:sz w:val="20"/>
      </w:rPr>
    </w:lvl>
    <w:lvl w:ilvl="7" w:tplc="CDCEE0CC" w:tentative="1">
      <w:start w:val="1"/>
      <w:numFmt w:val="bullet"/>
      <w:lvlText w:val=""/>
      <w:lvlJc w:val="left"/>
      <w:pPr>
        <w:tabs>
          <w:tab w:val="num" w:pos="5760"/>
        </w:tabs>
        <w:ind w:left="5760" w:hanging="360"/>
      </w:pPr>
      <w:rPr>
        <w:rFonts w:ascii="Wingdings" w:hAnsi="Wingdings" w:hint="default"/>
        <w:sz w:val="20"/>
      </w:rPr>
    </w:lvl>
    <w:lvl w:ilvl="8" w:tplc="7AACACA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E4B89"/>
    <w:multiLevelType w:val="hybridMultilevel"/>
    <w:tmpl w:val="F976C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365A3"/>
    <w:multiLevelType w:val="multilevel"/>
    <w:tmpl w:val="CF3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54A8F"/>
    <w:multiLevelType w:val="multilevel"/>
    <w:tmpl w:val="343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52A00"/>
    <w:multiLevelType w:val="hybridMultilevel"/>
    <w:tmpl w:val="CDD4F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81A0B"/>
    <w:multiLevelType w:val="hybridMultilevel"/>
    <w:tmpl w:val="809A2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71843"/>
    <w:multiLevelType w:val="multilevel"/>
    <w:tmpl w:val="C9E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E6951"/>
    <w:multiLevelType w:val="hybridMultilevel"/>
    <w:tmpl w:val="48A8CE16"/>
    <w:lvl w:ilvl="0" w:tplc="0809000F">
      <w:start w:val="1"/>
      <w:numFmt w:val="decimal"/>
      <w:lvlText w:val="%1."/>
      <w:lvlJc w:val="left"/>
      <w:pPr>
        <w:ind w:left="-513" w:hanging="360"/>
      </w:p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 w15:restartNumberingAfterBreak="0">
    <w:nsid w:val="3EE2300C"/>
    <w:multiLevelType w:val="multilevel"/>
    <w:tmpl w:val="CF1C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4215C"/>
    <w:multiLevelType w:val="hybridMultilevel"/>
    <w:tmpl w:val="FC8637AE"/>
    <w:lvl w:ilvl="0" w:tplc="0598F660">
      <w:start w:val="1"/>
      <w:numFmt w:val="bullet"/>
      <w:lvlText w:val=""/>
      <w:lvlJc w:val="left"/>
      <w:pPr>
        <w:tabs>
          <w:tab w:val="num" w:pos="720"/>
        </w:tabs>
        <w:ind w:left="720" w:hanging="360"/>
      </w:pPr>
      <w:rPr>
        <w:rFonts w:ascii="Symbol" w:hAnsi="Symbol" w:hint="default"/>
        <w:sz w:val="20"/>
      </w:rPr>
    </w:lvl>
    <w:lvl w:ilvl="1" w:tplc="44980C84" w:tentative="1">
      <w:start w:val="1"/>
      <w:numFmt w:val="bullet"/>
      <w:lvlText w:val="o"/>
      <w:lvlJc w:val="left"/>
      <w:pPr>
        <w:tabs>
          <w:tab w:val="num" w:pos="1440"/>
        </w:tabs>
        <w:ind w:left="1440" w:hanging="360"/>
      </w:pPr>
      <w:rPr>
        <w:rFonts w:ascii="Courier New" w:hAnsi="Courier New" w:hint="default"/>
        <w:sz w:val="20"/>
      </w:rPr>
    </w:lvl>
    <w:lvl w:ilvl="2" w:tplc="A7C4927E" w:tentative="1">
      <w:start w:val="1"/>
      <w:numFmt w:val="bullet"/>
      <w:lvlText w:val=""/>
      <w:lvlJc w:val="left"/>
      <w:pPr>
        <w:tabs>
          <w:tab w:val="num" w:pos="2160"/>
        </w:tabs>
        <w:ind w:left="2160" w:hanging="360"/>
      </w:pPr>
      <w:rPr>
        <w:rFonts w:ascii="Wingdings" w:hAnsi="Wingdings" w:hint="default"/>
        <w:sz w:val="20"/>
      </w:rPr>
    </w:lvl>
    <w:lvl w:ilvl="3" w:tplc="54C8D8E0" w:tentative="1">
      <w:start w:val="1"/>
      <w:numFmt w:val="bullet"/>
      <w:lvlText w:val=""/>
      <w:lvlJc w:val="left"/>
      <w:pPr>
        <w:tabs>
          <w:tab w:val="num" w:pos="2880"/>
        </w:tabs>
        <w:ind w:left="2880" w:hanging="360"/>
      </w:pPr>
      <w:rPr>
        <w:rFonts w:ascii="Wingdings" w:hAnsi="Wingdings" w:hint="default"/>
        <w:sz w:val="20"/>
      </w:rPr>
    </w:lvl>
    <w:lvl w:ilvl="4" w:tplc="A2CE61CC" w:tentative="1">
      <w:start w:val="1"/>
      <w:numFmt w:val="bullet"/>
      <w:lvlText w:val=""/>
      <w:lvlJc w:val="left"/>
      <w:pPr>
        <w:tabs>
          <w:tab w:val="num" w:pos="3600"/>
        </w:tabs>
        <w:ind w:left="3600" w:hanging="360"/>
      </w:pPr>
      <w:rPr>
        <w:rFonts w:ascii="Wingdings" w:hAnsi="Wingdings" w:hint="default"/>
        <w:sz w:val="20"/>
      </w:rPr>
    </w:lvl>
    <w:lvl w:ilvl="5" w:tplc="3334D452" w:tentative="1">
      <w:start w:val="1"/>
      <w:numFmt w:val="bullet"/>
      <w:lvlText w:val=""/>
      <w:lvlJc w:val="left"/>
      <w:pPr>
        <w:tabs>
          <w:tab w:val="num" w:pos="4320"/>
        </w:tabs>
        <w:ind w:left="4320" w:hanging="360"/>
      </w:pPr>
      <w:rPr>
        <w:rFonts w:ascii="Wingdings" w:hAnsi="Wingdings" w:hint="default"/>
        <w:sz w:val="20"/>
      </w:rPr>
    </w:lvl>
    <w:lvl w:ilvl="6" w:tplc="FD94CB88" w:tentative="1">
      <w:start w:val="1"/>
      <w:numFmt w:val="bullet"/>
      <w:lvlText w:val=""/>
      <w:lvlJc w:val="left"/>
      <w:pPr>
        <w:tabs>
          <w:tab w:val="num" w:pos="5040"/>
        </w:tabs>
        <w:ind w:left="5040" w:hanging="360"/>
      </w:pPr>
      <w:rPr>
        <w:rFonts w:ascii="Wingdings" w:hAnsi="Wingdings" w:hint="default"/>
        <w:sz w:val="20"/>
      </w:rPr>
    </w:lvl>
    <w:lvl w:ilvl="7" w:tplc="A5F058EA" w:tentative="1">
      <w:start w:val="1"/>
      <w:numFmt w:val="bullet"/>
      <w:lvlText w:val=""/>
      <w:lvlJc w:val="left"/>
      <w:pPr>
        <w:tabs>
          <w:tab w:val="num" w:pos="5760"/>
        </w:tabs>
        <w:ind w:left="5760" w:hanging="360"/>
      </w:pPr>
      <w:rPr>
        <w:rFonts w:ascii="Wingdings" w:hAnsi="Wingdings" w:hint="default"/>
        <w:sz w:val="20"/>
      </w:rPr>
    </w:lvl>
    <w:lvl w:ilvl="8" w:tplc="9376BCD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D1A59"/>
    <w:multiLevelType w:val="hybridMultilevel"/>
    <w:tmpl w:val="EB9EC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E139F9"/>
    <w:multiLevelType w:val="multilevel"/>
    <w:tmpl w:val="6AD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76DA2"/>
    <w:multiLevelType w:val="multilevel"/>
    <w:tmpl w:val="725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A6390"/>
    <w:multiLevelType w:val="hybridMultilevel"/>
    <w:tmpl w:val="A36624E6"/>
    <w:lvl w:ilvl="0" w:tplc="BD448586">
      <w:start w:val="1"/>
      <w:numFmt w:val="bullet"/>
      <w:lvlText w:val=""/>
      <w:lvlJc w:val="left"/>
      <w:pPr>
        <w:tabs>
          <w:tab w:val="num" w:pos="720"/>
        </w:tabs>
        <w:ind w:left="720" w:hanging="360"/>
      </w:pPr>
      <w:rPr>
        <w:rFonts w:ascii="Symbol" w:hAnsi="Symbol" w:hint="default"/>
        <w:sz w:val="20"/>
      </w:rPr>
    </w:lvl>
    <w:lvl w:ilvl="1" w:tplc="E418245E" w:tentative="1">
      <w:start w:val="1"/>
      <w:numFmt w:val="bullet"/>
      <w:lvlText w:val="o"/>
      <w:lvlJc w:val="left"/>
      <w:pPr>
        <w:tabs>
          <w:tab w:val="num" w:pos="1440"/>
        </w:tabs>
        <w:ind w:left="1440" w:hanging="360"/>
      </w:pPr>
      <w:rPr>
        <w:rFonts w:ascii="Courier New" w:hAnsi="Courier New" w:hint="default"/>
        <w:sz w:val="20"/>
      </w:rPr>
    </w:lvl>
    <w:lvl w:ilvl="2" w:tplc="8772A54E" w:tentative="1">
      <w:start w:val="1"/>
      <w:numFmt w:val="bullet"/>
      <w:lvlText w:val=""/>
      <w:lvlJc w:val="left"/>
      <w:pPr>
        <w:tabs>
          <w:tab w:val="num" w:pos="2160"/>
        </w:tabs>
        <w:ind w:left="2160" w:hanging="360"/>
      </w:pPr>
      <w:rPr>
        <w:rFonts w:ascii="Wingdings" w:hAnsi="Wingdings" w:hint="default"/>
        <w:sz w:val="20"/>
      </w:rPr>
    </w:lvl>
    <w:lvl w:ilvl="3" w:tplc="12A812F2" w:tentative="1">
      <w:start w:val="1"/>
      <w:numFmt w:val="bullet"/>
      <w:lvlText w:val=""/>
      <w:lvlJc w:val="left"/>
      <w:pPr>
        <w:tabs>
          <w:tab w:val="num" w:pos="2880"/>
        </w:tabs>
        <w:ind w:left="2880" w:hanging="360"/>
      </w:pPr>
      <w:rPr>
        <w:rFonts w:ascii="Wingdings" w:hAnsi="Wingdings" w:hint="default"/>
        <w:sz w:val="20"/>
      </w:rPr>
    </w:lvl>
    <w:lvl w:ilvl="4" w:tplc="3B12B250" w:tentative="1">
      <w:start w:val="1"/>
      <w:numFmt w:val="bullet"/>
      <w:lvlText w:val=""/>
      <w:lvlJc w:val="left"/>
      <w:pPr>
        <w:tabs>
          <w:tab w:val="num" w:pos="3600"/>
        </w:tabs>
        <w:ind w:left="3600" w:hanging="360"/>
      </w:pPr>
      <w:rPr>
        <w:rFonts w:ascii="Wingdings" w:hAnsi="Wingdings" w:hint="default"/>
        <w:sz w:val="20"/>
      </w:rPr>
    </w:lvl>
    <w:lvl w:ilvl="5" w:tplc="3BD60038" w:tentative="1">
      <w:start w:val="1"/>
      <w:numFmt w:val="bullet"/>
      <w:lvlText w:val=""/>
      <w:lvlJc w:val="left"/>
      <w:pPr>
        <w:tabs>
          <w:tab w:val="num" w:pos="4320"/>
        </w:tabs>
        <w:ind w:left="4320" w:hanging="360"/>
      </w:pPr>
      <w:rPr>
        <w:rFonts w:ascii="Wingdings" w:hAnsi="Wingdings" w:hint="default"/>
        <w:sz w:val="20"/>
      </w:rPr>
    </w:lvl>
    <w:lvl w:ilvl="6" w:tplc="DBB8DC00" w:tentative="1">
      <w:start w:val="1"/>
      <w:numFmt w:val="bullet"/>
      <w:lvlText w:val=""/>
      <w:lvlJc w:val="left"/>
      <w:pPr>
        <w:tabs>
          <w:tab w:val="num" w:pos="5040"/>
        </w:tabs>
        <w:ind w:left="5040" w:hanging="360"/>
      </w:pPr>
      <w:rPr>
        <w:rFonts w:ascii="Wingdings" w:hAnsi="Wingdings" w:hint="default"/>
        <w:sz w:val="20"/>
      </w:rPr>
    </w:lvl>
    <w:lvl w:ilvl="7" w:tplc="7E422AA6" w:tentative="1">
      <w:start w:val="1"/>
      <w:numFmt w:val="bullet"/>
      <w:lvlText w:val=""/>
      <w:lvlJc w:val="left"/>
      <w:pPr>
        <w:tabs>
          <w:tab w:val="num" w:pos="5760"/>
        </w:tabs>
        <w:ind w:left="5760" w:hanging="360"/>
      </w:pPr>
      <w:rPr>
        <w:rFonts w:ascii="Wingdings" w:hAnsi="Wingdings" w:hint="default"/>
        <w:sz w:val="20"/>
      </w:rPr>
    </w:lvl>
    <w:lvl w:ilvl="8" w:tplc="AC64290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C3657"/>
    <w:multiLevelType w:val="multilevel"/>
    <w:tmpl w:val="C2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941D0"/>
    <w:multiLevelType w:val="multilevel"/>
    <w:tmpl w:val="1A4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E294E"/>
    <w:multiLevelType w:val="hybridMultilevel"/>
    <w:tmpl w:val="A3DA6482"/>
    <w:lvl w:ilvl="0" w:tplc="4EC684A4">
      <w:start w:val="1"/>
      <w:numFmt w:val="bullet"/>
      <w:lvlText w:val=""/>
      <w:lvlJc w:val="left"/>
      <w:pPr>
        <w:tabs>
          <w:tab w:val="num" w:pos="720"/>
        </w:tabs>
        <w:ind w:left="720" w:hanging="360"/>
      </w:pPr>
      <w:rPr>
        <w:rFonts w:ascii="Symbol" w:hAnsi="Symbol" w:hint="default"/>
        <w:sz w:val="20"/>
      </w:rPr>
    </w:lvl>
    <w:lvl w:ilvl="1" w:tplc="16483888" w:tentative="1">
      <w:start w:val="1"/>
      <w:numFmt w:val="bullet"/>
      <w:lvlText w:val="o"/>
      <w:lvlJc w:val="left"/>
      <w:pPr>
        <w:tabs>
          <w:tab w:val="num" w:pos="1440"/>
        </w:tabs>
        <w:ind w:left="1440" w:hanging="360"/>
      </w:pPr>
      <w:rPr>
        <w:rFonts w:ascii="Courier New" w:hAnsi="Courier New" w:hint="default"/>
        <w:sz w:val="20"/>
      </w:rPr>
    </w:lvl>
    <w:lvl w:ilvl="2" w:tplc="227406C8" w:tentative="1">
      <w:start w:val="1"/>
      <w:numFmt w:val="bullet"/>
      <w:lvlText w:val=""/>
      <w:lvlJc w:val="left"/>
      <w:pPr>
        <w:tabs>
          <w:tab w:val="num" w:pos="2160"/>
        </w:tabs>
        <w:ind w:left="2160" w:hanging="360"/>
      </w:pPr>
      <w:rPr>
        <w:rFonts w:ascii="Wingdings" w:hAnsi="Wingdings" w:hint="default"/>
        <w:sz w:val="20"/>
      </w:rPr>
    </w:lvl>
    <w:lvl w:ilvl="3" w:tplc="87BEF3FA" w:tentative="1">
      <w:start w:val="1"/>
      <w:numFmt w:val="bullet"/>
      <w:lvlText w:val=""/>
      <w:lvlJc w:val="left"/>
      <w:pPr>
        <w:tabs>
          <w:tab w:val="num" w:pos="2880"/>
        </w:tabs>
        <w:ind w:left="2880" w:hanging="360"/>
      </w:pPr>
      <w:rPr>
        <w:rFonts w:ascii="Wingdings" w:hAnsi="Wingdings" w:hint="default"/>
        <w:sz w:val="20"/>
      </w:rPr>
    </w:lvl>
    <w:lvl w:ilvl="4" w:tplc="5498C9A4" w:tentative="1">
      <w:start w:val="1"/>
      <w:numFmt w:val="bullet"/>
      <w:lvlText w:val=""/>
      <w:lvlJc w:val="left"/>
      <w:pPr>
        <w:tabs>
          <w:tab w:val="num" w:pos="3600"/>
        </w:tabs>
        <w:ind w:left="3600" w:hanging="360"/>
      </w:pPr>
      <w:rPr>
        <w:rFonts w:ascii="Wingdings" w:hAnsi="Wingdings" w:hint="default"/>
        <w:sz w:val="20"/>
      </w:rPr>
    </w:lvl>
    <w:lvl w:ilvl="5" w:tplc="4CE8F518" w:tentative="1">
      <w:start w:val="1"/>
      <w:numFmt w:val="bullet"/>
      <w:lvlText w:val=""/>
      <w:lvlJc w:val="left"/>
      <w:pPr>
        <w:tabs>
          <w:tab w:val="num" w:pos="4320"/>
        </w:tabs>
        <w:ind w:left="4320" w:hanging="360"/>
      </w:pPr>
      <w:rPr>
        <w:rFonts w:ascii="Wingdings" w:hAnsi="Wingdings" w:hint="default"/>
        <w:sz w:val="20"/>
      </w:rPr>
    </w:lvl>
    <w:lvl w:ilvl="6" w:tplc="2BF26980" w:tentative="1">
      <w:start w:val="1"/>
      <w:numFmt w:val="bullet"/>
      <w:lvlText w:val=""/>
      <w:lvlJc w:val="left"/>
      <w:pPr>
        <w:tabs>
          <w:tab w:val="num" w:pos="5040"/>
        </w:tabs>
        <w:ind w:left="5040" w:hanging="360"/>
      </w:pPr>
      <w:rPr>
        <w:rFonts w:ascii="Wingdings" w:hAnsi="Wingdings" w:hint="default"/>
        <w:sz w:val="20"/>
      </w:rPr>
    </w:lvl>
    <w:lvl w:ilvl="7" w:tplc="E8C2183E" w:tentative="1">
      <w:start w:val="1"/>
      <w:numFmt w:val="bullet"/>
      <w:lvlText w:val=""/>
      <w:lvlJc w:val="left"/>
      <w:pPr>
        <w:tabs>
          <w:tab w:val="num" w:pos="5760"/>
        </w:tabs>
        <w:ind w:left="5760" w:hanging="360"/>
      </w:pPr>
      <w:rPr>
        <w:rFonts w:ascii="Wingdings" w:hAnsi="Wingdings" w:hint="default"/>
        <w:sz w:val="20"/>
      </w:rPr>
    </w:lvl>
    <w:lvl w:ilvl="8" w:tplc="8A2C460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765A2"/>
    <w:multiLevelType w:val="hybridMultilevel"/>
    <w:tmpl w:val="68A6068E"/>
    <w:lvl w:ilvl="0" w:tplc="EC6805DA">
      <w:start w:val="1"/>
      <w:numFmt w:val="bullet"/>
      <w:lvlText w:val="•"/>
      <w:lvlJc w:val="left"/>
      <w:pPr>
        <w:tabs>
          <w:tab w:val="num" w:pos="720"/>
        </w:tabs>
        <w:ind w:left="720" w:hanging="360"/>
      </w:pPr>
      <w:rPr>
        <w:rFonts w:ascii="Arial" w:hAnsi="Arial" w:hint="default"/>
      </w:rPr>
    </w:lvl>
    <w:lvl w:ilvl="1" w:tplc="BC9094E0" w:tentative="1">
      <w:start w:val="1"/>
      <w:numFmt w:val="bullet"/>
      <w:lvlText w:val="•"/>
      <w:lvlJc w:val="left"/>
      <w:pPr>
        <w:tabs>
          <w:tab w:val="num" w:pos="1440"/>
        </w:tabs>
        <w:ind w:left="1440" w:hanging="360"/>
      </w:pPr>
      <w:rPr>
        <w:rFonts w:ascii="Arial" w:hAnsi="Arial" w:hint="default"/>
      </w:rPr>
    </w:lvl>
    <w:lvl w:ilvl="2" w:tplc="032ACDFC" w:tentative="1">
      <w:start w:val="1"/>
      <w:numFmt w:val="bullet"/>
      <w:lvlText w:val="•"/>
      <w:lvlJc w:val="left"/>
      <w:pPr>
        <w:tabs>
          <w:tab w:val="num" w:pos="2160"/>
        </w:tabs>
        <w:ind w:left="2160" w:hanging="360"/>
      </w:pPr>
      <w:rPr>
        <w:rFonts w:ascii="Arial" w:hAnsi="Arial" w:hint="default"/>
      </w:rPr>
    </w:lvl>
    <w:lvl w:ilvl="3" w:tplc="D5164FC4" w:tentative="1">
      <w:start w:val="1"/>
      <w:numFmt w:val="bullet"/>
      <w:lvlText w:val="•"/>
      <w:lvlJc w:val="left"/>
      <w:pPr>
        <w:tabs>
          <w:tab w:val="num" w:pos="2880"/>
        </w:tabs>
        <w:ind w:left="2880" w:hanging="360"/>
      </w:pPr>
      <w:rPr>
        <w:rFonts w:ascii="Arial" w:hAnsi="Arial" w:hint="default"/>
      </w:rPr>
    </w:lvl>
    <w:lvl w:ilvl="4" w:tplc="7244199C" w:tentative="1">
      <w:start w:val="1"/>
      <w:numFmt w:val="bullet"/>
      <w:lvlText w:val="•"/>
      <w:lvlJc w:val="left"/>
      <w:pPr>
        <w:tabs>
          <w:tab w:val="num" w:pos="3600"/>
        </w:tabs>
        <w:ind w:left="3600" w:hanging="360"/>
      </w:pPr>
      <w:rPr>
        <w:rFonts w:ascii="Arial" w:hAnsi="Arial" w:hint="default"/>
      </w:rPr>
    </w:lvl>
    <w:lvl w:ilvl="5" w:tplc="DDF48750" w:tentative="1">
      <w:start w:val="1"/>
      <w:numFmt w:val="bullet"/>
      <w:lvlText w:val="•"/>
      <w:lvlJc w:val="left"/>
      <w:pPr>
        <w:tabs>
          <w:tab w:val="num" w:pos="4320"/>
        </w:tabs>
        <w:ind w:left="4320" w:hanging="360"/>
      </w:pPr>
      <w:rPr>
        <w:rFonts w:ascii="Arial" w:hAnsi="Arial" w:hint="default"/>
      </w:rPr>
    </w:lvl>
    <w:lvl w:ilvl="6" w:tplc="6C96197E" w:tentative="1">
      <w:start w:val="1"/>
      <w:numFmt w:val="bullet"/>
      <w:lvlText w:val="•"/>
      <w:lvlJc w:val="left"/>
      <w:pPr>
        <w:tabs>
          <w:tab w:val="num" w:pos="5040"/>
        </w:tabs>
        <w:ind w:left="5040" w:hanging="360"/>
      </w:pPr>
      <w:rPr>
        <w:rFonts w:ascii="Arial" w:hAnsi="Arial" w:hint="default"/>
      </w:rPr>
    </w:lvl>
    <w:lvl w:ilvl="7" w:tplc="3F2E4CE6" w:tentative="1">
      <w:start w:val="1"/>
      <w:numFmt w:val="bullet"/>
      <w:lvlText w:val="•"/>
      <w:lvlJc w:val="left"/>
      <w:pPr>
        <w:tabs>
          <w:tab w:val="num" w:pos="5760"/>
        </w:tabs>
        <w:ind w:left="5760" w:hanging="360"/>
      </w:pPr>
      <w:rPr>
        <w:rFonts w:ascii="Arial" w:hAnsi="Arial" w:hint="default"/>
      </w:rPr>
    </w:lvl>
    <w:lvl w:ilvl="8" w:tplc="9C40E3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E62771"/>
    <w:multiLevelType w:val="hybridMultilevel"/>
    <w:tmpl w:val="878EE124"/>
    <w:lvl w:ilvl="0" w:tplc="A964CC82">
      <w:start w:val="1"/>
      <w:numFmt w:val="bullet"/>
      <w:lvlText w:val="•"/>
      <w:lvlJc w:val="left"/>
      <w:pPr>
        <w:tabs>
          <w:tab w:val="num" w:pos="720"/>
        </w:tabs>
        <w:ind w:left="720" w:hanging="360"/>
      </w:pPr>
      <w:rPr>
        <w:rFonts w:ascii="Arial" w:hAnsi="Arial" w:hint="default"/>
      </w:rPr>
    </w:lvl>
    <w:lvl w:ilvl="1" w:tplc="3C64477A" w:tentative="1">
      <w:start w:val="1"/>
      <w:numFmt w:val="bullet"/>
      <w:lvlText w:val="•"/>
      <w:lvlJc w:val="left"/>
      <w:pPr>
        <w:tabs>
          <w:tab w:val="num" w:pos="1440"/>
        </w:tabs>
        <w:ind w:left="1440" w:hanging="360"/>
      </w:pPr>
      <w:rPr>
        <w:rFonts w:ascii="Arial" w:hAnsi="Arial" w:hint="default"/>
      </w:rPr>
    </w:lvl>
    <w:lvl w:ilvl="2" w:tplc="9D703AEE" w:tentative="1">
      <w:start w:val="1"/>
      <w:numFmt w:val="bullet"/>
      <w:lvlText w:val="•"/>
      <w:lvlJc w:val="left"/>
      <w:pPr>
        <w:tabs>
          <w:tab w:val="num" w:pos="2160"/>
        </w:tabs>
        <w:ind w:left="2160" w:hanging="360"/>
      </w:pPr>
      <w:rPr>
        <w:rFonts w:ascii="Arial" w:hAnsi="Arial" w:hint="default"/>
      </w:rPr>
    </w:lvl>
    <w:lvl w:ilvl="3" w:tplc="2ADA5B64" w:tentative="1">
      <w:start w:val="1"/>
      <w:numFmt w:val="bullet"/>
      <w:lvlText w:val="•"/>
      <w:lvlJc w:val="left"/>
      <w:pPr>
        <w:tabs>
          <w:tab w:val="num" w:pos="2880"/>
        </w:tabs>
        <w:ind w:left="2880" w:hanging="360"/>
      </w:pPr>
      <w:rPr>
        <w:rFonts w:ascii="Arial" w:hAnsi="Arial" w:hint="default"/>
      </w:rPr>
    </w:lvl>
    <w:lvl w:ilvl="4" w:tplc="88C0A5FA" w:tentative="1">
      <w:start w:val="1"/>
      <w:numFmt w:val="bullet"/>
      <w:lvlText w:val="•"/>
      <w:lvlJc w:val="left"/>
      <w:pPr>
        <w:tabs>
          <w:tab w:val="num" w:pos="3600"/>
        </w:tabs>
        <w:ind w:left="3600" w:hanging="360"/>
      </w:pPr>
      <w:rPr>
        <w:rFonts w:ascii="Arial" w:hAnsi="Arial" w:hint="default"/>
      </w:rPr>
    </w:lvl>
    <w:lvl w:ilvl="5" w:tplc="1BAA8EF4" w:tentative="1">
      <w:start w:val="1"/>
      <w:numFmt w:val="bullet"/>
      <w:lvlText w:val="•"/>
      <w:lvlJc w:val="left"/>
      <w:pPr>
        <w:tabs>
          <w:tab w:val="num" w:pos="4320"/>
        </w:tabs>
        <w:ind w:left="4320" w:hanging="360"/>
      </w:pPr>
      <w:rPr>
        <w:rFonts w:ascii="Arial" w:hAnsi="Arial" w:hint="default"/>
      </w:rPr>
    </w:lvl>
    <w:lvl w:ilvl="6" w:tplc="BB309E7C" w:tentative="1">
      <w:start w:val="1"/>
      <w:numFmt w:val="bullet"/>
      <w:lvlText w:val="•"/>
      <w:lvlJc w:val="left"/>
      <w:pPr>
        <w:tabs>
          <w:tab w:val="num" w:pos="5040"/>
        </w:tabs>
        <w:ind w:left="5040" w:hanging="360"/>
      </w:pPr>
      <w:rPr>
        <w:rFonts w:ascii="Arial" w:hAnsi="Arial" w:hint="default"/>
      </w:rPr>
    </w:lvl>
    <w:lvl w:ilvl="7" w:tplc="829E5DE2" w:tentative="1">
      <w:start w:val="1"/>
      <w:numFmt w:val="bullet"/>
      <w:lvlText w:val="•"/>
      <w:lvlJc w:val="left"/>
      <w:pPr>
        <w:tabs>
          <w:tab w:val="num" w:pos="5760"/>
        </w:tabs>
        <w:ind w:left="5760" w:hanging="360"/>
      </w:pPr>
      <w:rPr>
        <w:rFonts w:ascii="Arial" w:hAnsi="Arial" w:hint="default"/>
      </w:rPr>
    </w:lvl>
    <w:lvl w:ilvl="8" w:tplc="1F3479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900096"/>
    <w:multiLevelType w:val="multilevel"/>
    <w:tmpl w:val="2DC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20"/>
  </w:num>
  <w:num w:numId="5">
    <w:abstractNumId w:val="19"/>
  </w:num>
  <w:num w:numId="6">
    <w:abstractNumId w:val="0"/>
  </w:num>
  <w:num w:numId="7">
    <w:abstractNumId w:val="5"/>
  </w:num>
  <w:num w:numId="8">
    <w:abstractNumId w:val="17"/>
  </w:num>
  <w:num w:numId="9">
    <w:abstractNumId w:val="12"/>
  </w:num>
  <w:num w:numId="10">
    <w:abstractNumId w:val="14"/>
  </w:num>
  <w:num w:numId="11">
    <w:abstractNumId w:val="1"/>
  </w:num>
  <w:num w:numId="12">
    <w:abstractNumId w:val="2"/>
  </w:num>
  <w:num w:numId="13">
    <w:abstractNumId w:val="13"/>
  </w:num>
  <w:num w:numId="14">
    <w:abstractNumId w:val="8"/>
  </w:num>
  <w:num w:numId="15">
    <w:abstractNumId w:val="4"/>
  </w:num>
  <w:num w:numId="16">
    <w:abstractNumId w:val="16"/>
  </w:num>
  <w:num w:numId="17">
    <w:abstractNumId w:val="18"/>
  </w:num>
  <w:num w:numId="18">
    <w:abstractNumId w:val="21"/>
  </w:num>
  <w:num w:numId="19">
    <w:abstractNumId w:val="11"/>
  </w:num>
  <w:num w:numId="20">
    <w:abstractNumId w:val="15"/>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28"/>
    <w:rsid w:val="00022C5F"/>
    <w:rsid w:val="00027946"/>
    <w:rsid w:val="00027DC2"/>
    <w:rsid w:val="00047CFF"/>
    <w:rsid w:val="0005306A"/>
    <w:rsid w:val="00057F7B"/>
    <w:rsid w:val="00060D38"/>
    <w:rsid w:val="000F1AC7"/>
    <w:rsid w:val="00110B0C"/>
    <w:rsid w:val="00122A51"/>
    <w:rsid w:val="00170303"/>
    <w:rsid w:val="001A57AD"/>
    <w:rsid w:val="001D0154"/>
    <w:rsid w:val="001D501D"/>
    <w:rsid w:val="001D57E1"/>
    <w:rsid w:val="001F0983"/>
    <w:rsid w:val="001F2208"/>
    <w:rsid w:val="002137CC"/>
    <w:rsid w:val="00213B0C"/>
    <w:rsid w:val="00257182"/>
    <w:rsid w:val="00270E45"/>
    <w:rsid w:val="00271F6B"/>
    <w:rsid w:val="002752D7"/>
    <w:rsid w:val="00283FEB"/>
    <w:rsid w:val="002868CC"/>
    <w:rsid w:val="00286F8F"/>
    <w:rsid w:val="002A1F4F"/>
    <w:rsid w:val="002A44C4"/>
    <w:rsid w:val="002F12ED"/>
    <w:rsid w:val="002F33E1"/>
    <w:rsid w:val="00306AA4"/>
    <w:rsid w:val="0031399E"/>
    <w:rsid w:val="00321D02"/>
    <w:rsid w:val="0032786B"/>
    <w:rsid w:val="0035156B"/>
    <w:rsid w:val="00360F74"/>
    <w:rsid w:val="00374F4F"/>
    <w:rsid w:val="003971C1"/>
    <w:rsid w:val="003A6B28"/>
    <w:rsid w:val="003A7C98"/>
    <w:rsid w:val="003D4C8E"/>
    <w:rsid w:val="003F453F"/>
    <w:rsid w:val="00422F4E"/>
    <w:rsid w:val="0044206F"/>
    <w:rsid w:val="0047445A"/>
    <w:rsid w:val="00483826"/>
    <w:rsid w:val="004859CC"/>
    <w:rsid w:val="004C2657"/>
    <w:rsid w:val="004C75E7"/>
    <w:rsid w:val="004D0B4D"/>
    <w:rsid w:val="004E2FD8"/>
    <w:rsid w:val="004F4058"/>
    <w:rsid w:val="005074DB"/>
    <w:rsid w:val="00533A57"/>
    <w:rsid w:val="005427F1"/>
    <w:rsid w:val="005720B0"/>
    <w:rsid w:val="00585B6D"/>
    <w:rsid w:val="005C34C7"/>
    <w:rsid w:val="006000E7"/>
    <w:rsid w:val="006043B6"/>
    <w:rsid w:val="00610D96"/>
    <w:rsid w:val="006162D1"/>
    <w:rsid w:val="00624E33"/>
    <w:rsid w:val="00641081"/>
    <w:rsid w:val="006564EE"/>
    <w:rsid w:val="006622C8"/>
    <w:rsid w:val="00667D83"/>
    <w:rsid w:val="006768AA"/>
    <w:rsid w:val="0067734E"/>
    <w:rsid w:val="006803C8"/>
    <w:rsid w:val="00693EA3"/>
    <w:rsid w:val="006A0B42"/>
    <w:rsid w:val="006D23F2"/>
    <w:rsid w:val="006D519D"/>
    <w:rsid w:val="006D6094"/>
    <w:rsid w:val="006E1EE7"/>
    <w:rsid w:val="006F6832"/>
    <w:rsid w:val="00722A66"/>
    <w:rsid w:val="00734F91"/>
    <w:rsid w:val="00747E3D"/>
    <w:rsid w:val="00756230"/>
    <w:rsid w:val="007705BD"/>
    <w:rsid w:val="00774FBC"/>
    <w:rsid w:val="00777D1A"/>
    <w:rsid w:val="00791F36"/>
    <w:rsid w:val="007949FA"/>
    <w:rsid w:val="007B50E1"/>
    <w:rsid w:val="007C22B4"/>
    <w:rsid w:val="007D16DB"/>
    <w:rsid w:val="008138D5"/>
    <w:rsid w:val="00814CA1"/>
    <w:rsid w:val="00821F90"/>
    <w:rsid w:val="00837B09"/>
    <w:rsid w:val="0085026D"/>
    <w:rsid w:val="0088603C"/>
    <w:rsid w:val="008A2D67"/>
    <w:rsid w:val="008B4BFE"/>
    <w:rsid w:val="008C2171"/>
    <w:rsid w:val="008C36F9"/>
    <w:rsid w:val="008C495F"/>
    <w:rsid w:val="008D0195"/>
    <w:rsid w:val="008D1BA2"/>
    <w:rsid w:val="008D60B6"/>
    <w:rsid w:val="009300E6"/>
    <w:rsid w:val="00946EC3"/>
    <w:rsid w:val="009653D9"/>
    <w:rsid w:val="009721B0"/>
    <w:rsid w:val="009A254D"/>
    <w:rsid w:val="00A01057"/>
    <w:rsid w:val="00A02AEB"/>
    <w:rsid w:val="00A14476"/>
    <w:rsid w:val="00A174F8"/>
    <w:rsid w:val="00A324D1"/>
    <w:rsid w:val="00A333B3"/>
    <w:rsid w:val="00A40A51"/>
    <w:rsid w:val="00AB0793"/>
    <w:rsid w:val="00AC236A"/>
    <w:rsid w:val="00AC6FEA"/>
    <w:rsid w:val="00AD0D64"/>
    <w:rsid w:val="00AD60E9"/>
    <w:rsid w:val="00AE5ADD"/>
    <w:rsid w:val="00B01CC8"/>
    <w:rsid w:val="00B270DA"/>
    <w:rsid w:val="00B27892"/>
    <w:rsid w:val="00B27A76"/>
    <w:rsid w:val="00B35484"/>
    <w:rsid w:val="00B526F9"/>
    <w:rsid w:val="00B64B4A"/>
    <w:rsid w:val="00B82C83"/>
    <w:rsid w:val="00BA1223"/>
    <w:rsid w:val="00BD1807"/>
    <w:rsid w:val="00BE2B16"/>
    <w:rsid w:val="00C2111D"/>
    <w:rsid w:val="00C33502"/>
    <w:rsid w:val="00C36C2B"/>
    <w:rsid w:val="00C55C2B"/>
    <w:rsid w:val="00C66303"/>
    <w:rsid w:val="00CB46FF"/>
    <w:rsid w:val="00CC2BD1"/>
    <w:rsid w:val="00CD6D91"/>
    <w:rsid w:val="00CF1191"/>
    <w:rsid w:val="00CF4A76"/>
    <w:rsid w:val="00D004CD"/>
    <w:rsid w:val="00D06C54"/>
    <w:rsid w:val="00D16147"/>
    <w:rsid w:val="00D52BA2"/>
    <w:rsid w:val="00D647F0"/>
    <w:rsid w:val="00D70C6F"/>
    <w:rsid w:val="00D7437E"/>
    <w:rsid w:val="00D77868"/>
    <w:rsid w:val="00D816A2"/>
    <w:rsid w:val="00D835F8"/>
    <w:rsid w:val="00D86A02"/>
    <w:rsid w:val="00D87830"/>
    <w:rsid w:val="00D93A19"/>
    <w:rsid w:val="00D94D4E"/>
    <w:rsid w:val="00DC6236"/>
    <w:rsid w:val="00DD6B0C"/>
    <w:rsid w:val="00DF10B5"/>
    <w:rsid w:val="00E21EFE"/>
    <w:rsid w:val="00E25B92"/>
    <w:rsid w:val="00E27CA4"/>
    <w:rsid w:val="00E27D3D"/>
    <w:rsid w:val="00E510EE"/>
    <w:rsid w:val="00E62C96"/>
    <w:rsid w:val="00ED74CF"/>
    <w:rsid w:val="00EF4460"/>
    <w:rsid w:val="00F1551E"/>
    <w:rsid w:val="00F71912"/>
    <w:rsid w:val="00F8001F"/>
    <w:rsid w:val="00F874C7"/>
    <w:rsid w:val="00FC043F"/>
    <w:rsid w:val="00FC7ABB"/>
    <w:rsid w:val="00FD184C"/>
    <w:rsid w:val="00FE3BD1"/>
    <w:rsid w:val="00FF4993"/>
    <w:rsid w:val="00FF7DD6"/>
    <w:rsid w:val="31DB92DF"/>
    <w:rsid w:val="3BE4C256"/>
    <w:rsid w:val="422262F1"/>
    <w:rsid w:val="6B9EC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C3CA"/>
  <w15:chartTrackingRefBased/>
  <w15:docId w15:val="{DBC2C6D0-D60C-46F2-B1A9-1E0014FE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2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01CC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3F"/>
    <w:pPr>
      <w:ind w:left="720"/>
      <w:contextualSpacing/>
    </w:pPr>
  </w:style>
  <w:style w:type="paragraph" w:styleId="NormalWeb">
    <w:name w:val="Normal (Web)"/>
    <w:basedOn w:val="Normal"/>
    <w:uiPriority w:val="99"/>
    <w:unhideWhenUsed/>
    <w:rsid w:val="00122A51"/>
    <w:pPr>
      <w:spacing w:before="100" w:beforeAutospacing="1" w:after="100" w:afterAutospacing="1"/>
    </w:pPr>
  </w:style>
  <w:style w:type="character" w:styleId="Hyperlink">
    <w:name w:val="Hyperlink"/>
    <w:basedOn w:val="DefaultParagraphFont"/>
    <w:uiPriority w:val="99"/>
    <w:unhideWhenUsed/>
    <w:rsid w:val="002A44C4"/>
    <w:rPr>
      <w:color w:val="0563C1" w:themeColor="hyperlink"/>
      <w:u w:val="single"/>
    </w:rPr>
  </w:style>
  <w:style w:type="table" w:styleId="TableGrid">
    <w:name w:val="Table Grid"/>
    <w:basedOn w:val="TableNormal"/>
    <w:uiPriority w:val="39"/>
    <w:rsid w:val="0077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D83"/>
    <w:rPr>
      <w:sz w:val="16"/>
      <w:szCs w:val="16"/>
    </w:rPr>
  </w:style>
  <w:style w:type="paragraph" w:styleId="CommentText">
    <w:name w:val="annotation text"/>
    <w:basedOn w:val="Normal"/>
    <w:link w:val="CommentTextChar"/>
    <w:uiPriority w:val="99"/>
    <w:semiHidden/>
    <w:unhideWhenUsed/>
    <w:rsid w:val="00667D83"/>
    <w:rPr>
      <w:sz w:val="20"/>
      <w:szCs w:val="20"/>
    </w:rPr>
  </w:style>
  <w:style w:type="character" w:customStyle="1" w:styleId="CommentTextChar">
    <w:name w:val="Comment Text Char"/>
    <w:basedOn w:val="DefaultParagraphFont"/>
    <w:link w:val="CommentText"/>
    <w:uiPriority w:val="99"/>
    <w:semiHidden/>
    <w:rsid w:val="00667D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67D83"/>
    <w:rPr>
      <w:b/>
      <w:bCs/>
    </w:rPr>
  </w:style>
  <w:style w:type="character" w:customStyle="1" w:styleId="CommentSubjectChar">
    <w:name w:val="Comment Subject Char"/>
    <w:basedOn w:val="CommentTextChar"/>
    <w:link w:val="CommentSubject"/>
    <w:uiPriority w:val="99"/>
    <w:semiHidden/>
    <w:rsid w:val="00667D8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67D83"/>
    <w:rPr>
      <w:sz w:val="18"/>
      <w:szCs w:val="18"/>
    </w:rPr>
  </w:style>
  <w:style w:type="character" w:customStyle="1" w:styleId="BalloonTextChar">
    <w:name w:val="Balloon Text Char"/>
    <w:basedOn w:val="DefaultParagraphFont"/>
    <w:link w:val="BalloonText"/>
    <w:uiPriority w:val="99"/>
    <w:semiHidden/>
    <w:rsid w:val="00667D83"/>
    <w:rPr>
      <w:rFonts w:ascii="Times New Roman" w:eastAsia="Times New Roman" w:hAnsi="Times New Roman" w:cs="Times New Roman"/>
      <w:sz w:val="18"/>
      <w:szCs w:val="18"/>
      <w:lang w:eastAsia="en-GB"/>
    </w:rPr>
  </w:style>
  <w:style w:type="character" w:customStyle="1" w:styleId="Heading1Char">
    <w:name w:val="Heading 1 Char"/>
    <w:basedOn w:val="DefaultParagraphFont"/>
    <w:link w:val="Heading1"/>
    <w:uiPriority w:val="9"/>
    <w:rsid w:val="00B01CC8"/>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B01CC8"/>
  </w:style>
  <w:style w:type="character" w:customStyle="1" w:styleId="medium-font">
    <w:name w:val="medium-font"/>
    <w:basedOn w:val="DefaultParagraphFont"/>
    <w:rsid w:val="00D93A19"/>
  </w:style>
  <w:style w:type="character" w:styleId="LineNumber">
    <w:name w:val="line number"/>
    <w:basedOn w:val="DefaultParagraphFont"/>
    <w:uiPriority w:val="99"/>
    <w:semiHidden/>
    <w:unhideWhenUsed/>
    <w:rsid w:val="00213B0C"/>
  </w:style>
  <w:style w:type="character" w:customStyle="1" w:styleId="cit-pub-date">
    <w:name w:val="cit-pub-date"/>
    <w:basedOn w:val="DefaultParagraphFont"/>
    <w:rsid w:val="00E21EFE"/>
  </w:style>
  <w:style w:type="character" w:customStyle="1" w:styleId="cit-vol">
    <w:name w:val="cit-vol"/>
    <w:basedOn w:val="DefaultParagraphFont"/>
    <w:rsid w:val="00E21EFE"/>
  </w:style>
  <w:style w:type="character" w:customStyle="1" w:styleId="cit-fpage">
    <w:name w:val="cit-fpage"/>
    <w:basedOn w:val="DefaultParagraphFont"/>
    <w:rsid w:val="00E21EFE"/>
  </w:style>
  <w:style w:type="character" w:customStyle="1" w:styleId="cit-lpage">
    <w:name w:val="cit-lpage"/>
    <w:basedOn w:val="DefaultParagraphFont"/>
    <w:rsid w:val="00E21EFE"/>
  </w:style>
  <w:style w:type="character" w:styleId="FollowedHyperlink">
    <w:name w:val="FollowedHyperlink"/>
    <w:basedOn w:val="DefaultParagraphFont"/>
    <w:uiPriority w:val="99"/>
    <w:semiHidden/>
    <w:unhideWhenUsed/>
    <w:rsid w:val="0005306A"/>
    <w:rPr>
      <w:color w:val="954F72" w:themeColor="followedHyperlink"/>
      <w:u w:val="single"/>
    </w:rPr>
  </w:style>
  <w:style w:type="character" w:customStyle="1" w:styleId="identifier">
    <w:name w:val="identifier"/>
    <w:basedOn w:val="DefaultParagraphFont"/>
    <w:rsid w:val="0005306A"/>
  </w:style>
  <w:style w:type="character" w:customStyle="1" w:styleId="id-label">
    <w:name w:val="id-label"/>
    <w:basedOn w:val="DefaultParagraphFont"/>
    <w:rsid w:val="0005306A"/>
  </w:style>
  <w:style w:type="character" w:customStyle="1" w:styleId="authors-list-item">
    <w:name w:val="authors-list-item"/>
    <w:basedOn w:val="DefaultParagraphFont"/>
    <w:rsid w:val="008A2D67"/>
  </w:style>
  <w:style w:type="character" w:customStyle="1" w:styleId="author-sup-separator">
    <w:name w:val="author-sup-separator"/>
    <w:basedOn w:val="DefaultParagraphFont"/>
    <w:rsid w:val="008A2D67"/>
  </w:style>
  <w:style w:type="character" w:customStyle="1" w:styleId="comma">
    <w:name w:val="comma"/>
    <w:basedOn w:val="DefaultParagraphFont"/>
    <w:rsid w:val="008A2D67"/>
  </w:style>
  <w:style w:type="character" w:styleId="Strong">
    <w:name w:val="Strong"/>
    <w:basedOn w:val="DefaultParagraphFont"/>
    <w:uiPriority w:val="22"/>
    <w:qFormat/>
    <w:rsid w:val="008A2D67"/>
    <w:rPr>
      <w:b/>
      <w:bCs/>
    </w:rPr>
  </w:style>
  <w:style w:type="paragraph" w:styleId="EndnoteText">
    <w:name w:val="endnote text"/>
    <w:basedOn w:val="Normal"/>
    <w:link w:val="EndnoteTextChar"/>
    <w:uiPriority w:val="99"/>
    <w:semiHidden/>
    <w:unhideWhenUsed/>
    <w:rsid w:val="00027DC2"/>
    <w:rPr>
      <w:sz w:val="20"/>
      <w:szCs w:val="20"/>
    </w:rPr>
  </w:style>
  <w:style w:type="character" w:customStyle="1" w:styleId="EndnoteTextChar">
    <w:name w:val="Endnote Text Char"/>
    <w:basedOn w:val="DefaultParagraphFont"/>
    <w:link w:val="EndnoteText"/>
    <w:uiPriority w:val="99"/>
    <w:semiHidden/>
    <w:rsid w:val="00027DC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27DC2"/>
    <w:rPr>
      <w:vertAlign w:val="superscript"/>
    </w:rPr>
  </w:style>
  <w:style w:type="character" w:customStyle="1" w:styleId="orcid-id-https">
    <w:name w:val="orcid-id-https"/>
    <w:basedOn w:val="DefaultParagraphFont"/>
    <w:rsid w:val="004D0B4D"/>
  </w:style>
  <w:style w:type="character" w:customStyle="1" w:styleId="editors">
    <w:name w:val="editors"/>
    <w:basedOn w:val="DefaultParagraphFont"/>
    <w:rsid w:val="00CC2BD1"/>
  </w:style>
  <w:style w:type="character" w:customStyle="1" w:styleId="personname">
    <w:name w:val="person_name"/>
    <w:basedOn w:val="DefaultParagraphFont"/>
    <w:rsid w:val="00CC2BD1"/>
  </w:style>
  <w:style w:type="character" w:customStyle="1" w:styleId="Date1">
    <w:name w:val="Date1"/>
    <w:basedOn w:val="DefaultParagraphFont"/>
    <w:rsid w:val="00CC2BD1"/>
  </w:style>
  <w:style w:type="character" w:styleId="Emphasis">
    <w:name w:val="Emphasis"/>
    <w:basedOn w:val="DefaultParagraphFont"/>
    <w:uiPriority w:val="20"/>
    <w:qFormat/>
    <w:rsid w:val="00CC2BD1"/>
    <w:rPr>
      <w:i/>
      <w:iCs/>
    </w:rPr>
  </w:style>
  <w:style w:type="character" w:customStyle="1" w:styleId="place">
    <w:name w:val="place"/>
    <w:basedOn w:val="DefaultParagraphFont"/>
    <w:rsid w:val="00CC2BD1"/>
  </w:style>
  <w:style w:type="character" w:customStyle="1" w:styleId="publisher">
    <w:name w:val="publisher"/>
    <w:basedOn w:val="DefaultParagraphFont"/>
    <w:rsid w:val="00CC2BD1"/>
  </w:style>
  <w:style w:type="character" w:styleId="UnresolvedMention">
    <w:name w:val="Unresolved Mention"/>
    <w:basedOn w:val="DefaultParagraphFont"/>
    <w:uiPriority w:val="99"/>
    <w:semiHidden/>
    <w:unhideWhenUsed/>
    <w:rsid w:val="00A333B3"/>
    <w:rPr>
      <w:color w:val="605E5C"/>
      <w:shd w:val="clear" w:color="auto" w:fill="E1DFDD"/>
    </w:rPr>
  </w:style>
  <w:style w:type="character" w:customStyle="1" w:styleId="normaltextrun">
    <w:name w:val="normaltextrun"/>
    <w:basedOn w:val="DefaultParagraphFont"/>
    <w:rsid w:val="00E5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4146">
      <w:bodyDiv w:val="1"/>
      <w:marLeft w:val="0"/>
      <w:marRight w:val="0"/>
      <w:marTop w:val="0"/>
      <w:marBottom w:val="0"/>
      <w:divBdr>
        <w:top w:val="none" w:sz="0" w:space="0" w:color="auto"/>
        <w:left w:val="none" w:sz="0" w:space="0" w:color="auto"/>
        <w:bottom w:val="none" w:sz="0" w:space="0" w:color="auto"/>
        <w:right w:val="none" w:sz="0" w:space="0" w:color="auto"/>
      </w:divBdr>
    </w:div>
    <w:div w:id="591085354">
      <w:bodyDiv w:val="1"/>
      <w:marLeft w:val="0"/>
      <w:marRight w:val="0"/>
      <w:marTop w:val="0"/>
      <w:marBottom w:val="0"/>
      <w:divBdr>
        <w:top w:val="none" w:sz="0" w:space="0" w:color="auto"/>
        <w:left w:val="none" w:sz="0" w:space="0" w:color="auto"/>
        <w:bottom w:val="none" w:sz="0" w:space="0" w:color="auto"/>
        <w:right w:val="none" w:sz="0" w:space="0" w:color="auto"/>
      </w:divBdr>
    </w:div>
    <w:div w:id="822506911">
      <w:bodyDiv w:val="1"/>
      <w:marLeft w:val="0"/>
      <w:marRight w:val="0"/>
      <w:marTop w:val="0"/>
      <w:marBottom w:val="0"/>
      <w:divBdr>
        <w:top w:val="none" w:sz="0" w:space="0" w:color="auto"/>
        <w:left w:val="none" w:sz="0" w:space="0" w:color="auto"/>
        <w:bottom w:val="none" w:sz="0" w:space="0" w:color="auto"/>
        <w:right w:val="none" w:sz="0" w:space="0" w:color="auto"/>
      </w:divBdr>
    </w:div>
    <w:div w:id="849293709">
      <w:bodyDiv w:val="1"/>
      <w:marLeft w:val="0"/>
      <w:marRight w:val="0"/>
      <w:marTop w:val="0"/>
      <w:marBottom w:val="0"/>
      <w:divBdr>
        <w:top w:val="none" w:sz="0" w:space="0" w:color="auto"/>
        <w:left w:val="none" w:sz="0" w:space="0" w:color="auto"/>
        <w:bottom w:val="none" w:sz="0" w:space="0" w:color="auto"/>
        <w:right w:val="none" w:sz="0" w:space="0" w:color="auto"/>
      </w:divBdr>
    </w:div>
    <w:div w:id="850798496">
      <w:bodyDiv w:val="1"/>
      <w:marLeft w:val="0"/>
      <w:marRight w:val="0"/>
      <w:marTop w:val="0"/>
      <w:marBottom w:val="0"/>
      <w:divBdr>
        <w:top w:val="none" w:sz="0" w:space="0" w:color="auto"/>
        <w:left w:val="none" w:sz="0" w:space="0" w:color="auto"/>
        <w:bottom w:val="none" w:sz="0" w:space="0" w:color="auto"/>
        <w:right w:val="none" w:sz="0" w:space="0" w:color="auto"/>
      </w:divBdr>
    </w:div>
    <w:div w:id="940069286">
      <w:bodyDiv w:val="1"/>
      <w:marLeft w:val="0"/>
      <w:marRight w:val="0"/>
      <w:marTop w:val="0"/>
      <w:marBottom w:val="0"/>
      <w:divBdr>
        <w:top w:val="none" w:sz="0" w:space="0" w:color="auto"/>
        <w:left w:val="none" w:sz="0" w:space="0" w:color="auto"/>
        <w:bottom w:val="none" w:sz="0" w:space="0" w:color="auto"/>
        <w:right w:val="none" w:sz="0" w:space="0" w:color="auto"/>
      </w:divBdr>
    </w:div>
    <w:div w:id="1038045063">
      <w:bodyDiv w:val="1"/>
      <w:marLeft w:val="0"/>
      <w:marRight w:val="0"/>
      <w:marTop w:val="0"/>
      <w:marBottom w:val="0"/>
      <w:divBdr>
        <w:top w:val="none" w:sz="0" w:space="0" w:color="auto"/>
        <w:left w:val="none" w:sz="0" w:space="0" w:color="auto"/>
        <w:bottom w:val="none" w:sz="0" w:space="0" w:color="auto"/>
        <w:right w:val="none" w:sz="0" w:space="0" w:color="auto"/>
      </w:divBdr>
    </w:div>
    <w:div w:id="1058629034">
      <w:bodyDiv w:val="1"/>
      <w:marLeft w:val="0"/>
      <w:marRight w:val="0"/>
      <w:marTop w:val="0"/>
      <w:marBottom w:val="0"/>
      <w:divBdr>
        <w:top w:val="none" w:sz="0" w:space="0" w:color="auto"/>
        <w:left w:val="none" w:sz="0" w:space="0" w:color="auto"/>
        <w:bottom w:val="none" w:sz="0" w:space="0" w:color="auto"/>
        <w:right w:val="none" w:sz="0" w:space="0" w:color="auto"/>
      </w:divBdr>
    </w:div>
    <w:div w:id="1126893417">
      <w:bodyDiv w:val="1"/>
      <w:marLeft w:val="0"/>
      <w:marRight w:val="0"/>
      <w:marTop w:val="0"/>
      <w:marBottom w:val="0"/>
      <w:divBdr>
        <w:top w:val="none" w:sz="0" w:space="0" w:color="auto"/>
        <w:left w:val="none" w:sz="0" w:space="0" w:color="auto"/>
        <w:bottom w:val="none" w:sz="0" w:space="0" w:color="auto"/>
        <w:right w:val="none" w:sz="0" w:space="0" w:color="auto"/>
      </w:divBdr>
    </w:div>
    <w:div w:id="1155294602">
      <w:bodyDiv w:val="1"/>
      <w:marLeft w:val="0"/>
      <w:marRight w:val="0"/>
      <w:marTop w:val="0"/>
      <w:marBottom w:val="0"/>
      <w:divBdr>
        <w:top w:val="none" w:sz="0" w:space="0" w:color="auto"/>
        <w:left w:val="none" w:sz="0" w:space="0" w:color="auto"/>
        <w:bottom w:val="none" w:sz="0" w:space="0" w:color="auto"/>
        <w:right w:val="none" w:sz="0" w:space="0" w:color="auto"/>
      </w:divBdr>
    </w:div>
    <w:div w:id="1171987194">
      <w:bodyDiv w:val="1"/>
      <w:marLeft w:val="0"/>
      <w:marRight w:val="0"/>
      <w:marTop w:val="0"/>
      <w:marBottom w:val="0"/>
      <w:divBdr>
        <w:top w:val="none" w:sz="0" w:space="0" w:color="auto"/>
        <w:left w:val="none" w:sz="0" w:space="0" w:color="auto"/>
        <w:bottom w:val="none" w:sz="0" w:space="0" w:color="auto"/>
        <w:right w:val="none" w:sz="0" w:space="0" w:color="auto"/>
      </w:divBdr>
      <w:divsChild>
        <w:div w:id="1452358039">
          <w:marLeft w:val="0"/>
          <w:marRight w:val="0"/>
          <w:marTop w:val="0"/>
          <w:marBottom w:val="0"/>
          <w:divBdr>
            <w:top w:val="none" w:sz="0" w:space="0" w:color="auto"/>
            <w:left w:val="none" w:sz="0" w:space="0" w:color="auto"/>
            <w:bottom w:val="none" w:sz="0" w:space="0" w:color="auto"/>
            <w:right w:val="none" w:sz="0" w:space="0" w:color="auto"/>
          </w:divBdr>
          <w:divsChild>
            <w:div w:id="439571280">
              <w:marLeft w:val="0"/>
              <w:marRight w:val="0"/>
              <w:marTop w:val="0"/>
              <w:marBottom w:val="0"/>
              <w:divBdr>
                <w:top w:val="none" w:sz="0" w:space="0" w:color="auto"/>
                <w:left w:val="none" w:sz="0" w:space="0" w:color="auto"/>
                <w:bottom w:val="none" w:sz="0" w:space="0" w:color="auto"/>
                <w:right w:val="none" w:sz="0" w:space="0" w:color="auto"/>
              </w:divBdr>
              <w:divsChild>
                <w:div w:id="20084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90047">
          <w:marLeft w:val="0"/>
          <w:marRight w:val="0"/>
          <w:marTop w:val="0"/>
          <w:marBottom w:val="0"/>
          <w:divBdr>
            <w:top w:val="none" w:sz="0" w:space="0" w:color="auto"/>
            <w:left w:val="none" w:sz="0" w:space="0" w:color="auto"/>
            <w:bottom w:val="none" w:sz="0" w:space="0" w:color="auto"/>
            <w:right w:val="none" w:sz="0" w:space="0" w:color="auto"/>
          </w:divBdr>
        </w:div>
      </w:divsChild>
    </w:div>
    <w:div w:id="1178501005">
      <w:bodyDiv w:val="1"/>
      <w:marLeft w:val="0"/>
      <w:marRight w:val="0"/>
      <w:marTop w:val="0"/>
      <w:marBottom w:val="0"/>
      <w:divBdr>
        <w:top w:val="none" w:sz="0" w:space="0" w:color="auto"/>
        <w:left w:val="none" w:sz="0" w:space="0" w:color="auto"/>
        <w:bottom w:val="none" w:sz="0" w:space="0" w:color="auto"/>
        <w:right w:val="none" w:sz="0" w:space="0" w:color="auto"/>
      </w:divBdr>
    </w:div>
    <w:div w:id="1180658440">
      <w:bodyDiv w:val="1"/>
      <w:marLeft w:val="0"/>
      <w:marRight w:val="0"/>
      <w:marTop w:val="0"/>
      <w:marBottom w:val="0"/>
      <w:divBdr>
        <w:top w:val="none" w:sz="0" w:space="0" w:color="auto"/>
        <w:left w:val="none" w:sz="0" w:space="0" w:color="auto"/>
        <w:bottom w:val="none" w:sz="0" w:space="0" w:color="auto"/>
        <w:right w:val="none" w:sz="0" w:space="0" w:color="auto"/>
      </w:divBdr>
    </w:div>
    <w:div w:id="1372880840">
      <w:bodyDiv w:val="1"/>
      <w:marLeft w:val="0"/>
      <w:marRight w:val="0"/>
      <w:marTop w:val="0"/>
      <w:marBottom w:val="0"/>
      <w:divBdr>
        <w:top w:val="none" w:sz="0" w:space="0" w:color="auto"/>
        <w:left w:val="none" w:sz="0" w:space="0" w:color="auto"/>
        <w:bottom w:val="none" w:sz="0" w:space="0" w:color="auto"/>
        <w:right w:val="none" w:sz="0" w:space="0" w:color="auto"/>
      </w:divBdr>
    </w:div>
    <w:div w:id="1492717753">
      <w:bodyDiv w:val="1"/>
      <w:marLeft w:val="0"/>
      <w:marRight w:val="0"/>
      <w:marTop w:val="0"/>
      <w:marBottom w:val="0"/>
      <w:divBdr>
        <w:top w:val="none" w:sz="0" w:space="0" w:color="auto"/>
        <w:left w:val="none" w:sz="0" w:space="0" w:color="auto"/>
        <w:bottom w:val="none" w:sz="0" w:space="0" w:color="auto"/>
        <w:right w:val="none" w:sz="0" w:space="0" w:color="auto"/>
      </w:divBdr>
    </w:div>
    <w:div w:id="1492864510">
      <w:bodyDiv w:val="1"/>
      <w:marLeft w:val="0"/>
      <w:marRight w:val="0"/>
      <w:marTop w:val="0"/>
      <w:marBottom w:val="0"/>
      <w:divBdr>
        <w:top w:val="none" w:sz="0" w:space="0" w:color="auto"/>
        <w:left w:val="none" w:sz="0" w:space="0" w:color="auto"/>
        <w:bottom w:val="none" w:sz="0" w:space="0" w:color="auto"/>
        <w:right w:val="none" w:sz="0" w:space="0" w:color="auto"/>
      </w:divBdr>
    </w:div>
    <w:div w:id="1501041321">
      <w:bodyDiv w:val="1"/>
      <w:marLeft w:val="0"/>
      <w:marRight w:val="0"/>
      <w:marTop w:val="0"/>
      <w:marBottom w:val="0"/>
      <w:divBdr>
        <w:top w:val="none" w:sz="0" w:space="0" w:color="auto"/>
        <w:left w:val="none" w:sz="0" w:space="0" w:color="auto"/>
        <w:bottom w:val="none" w:sz="0" w:space="0" w:color="auto"/>
        <w:right w:val="none" w:sz="0" w:space="0" w:color="auto"/>
      </w:divBdr>
    </w:div>
    <w:div w:id="1543521741">
      <w:bodyDiv w:val="1"/>
      <w:marLeft w:val="0"/>
      <w:marRight w:val="0"/>
      <w:marTop w:val="0"/>
      <w:marBottom w:val="0"/>
      <w:divBdr>
        <w:top w:val="none" w:sz="0" w:space="0" w:color="auto"/>
        <w:left w:val="none" w:sz="0" w:space="0" w:color="auto"/>
        <w:bottom w:val="none" w:sz="0" w:space="0" w:color="auto"/>
        <w:right w:val="none" w:sz="0" w:space="0" w:color="auto"/>
      </w:divBdr>
    </w:div>
    <w:div w:id="1631400100">
      <w:bodyDiv w:val="1"/>
      <w:marLeft w:val="0"/>
      <w:marRight w:val="0"/>
      <w:marTop w:val="0"/>
      <w:marBottom w:val="0"/>
      <w:divBdr>
        <w:top w:val="none" w:sz="0" w:space="0" w:color="auto"/>
        <w:left w:val="none" w:sz="0" w:space="0" w:color="auto"/>
        <w:bottom w:val="none" w:sz="0" w:space="0" w:color="auto"/>
        <w:right w:val="none" w:sz="0" w:space="0" w:color="auto"/>
      </w:divBdr>
      <w:divsChild>
        <w:div w:id="1953047549">
          <w:marLeft w:val="720"/>
          <w:marRight w:val="0"/>
          <w:marTop w:val="0"/>
          <w:marBottom w:val="0"/>
          <w:divBdr>
            <w:top w:val="none" w:sz="0" w:space="0" w:color="auto"/>
            <w:left w:val="none" w:sz="0" w:space="0" w:color="auto"/>
            <w:bottom w:val="none" w:sz="0" w:space="0" w:color="auto"/>
            <w:right w:val="none" w:sz="0" w:space="0" w:color="auto"/>
          </w:divBdr>
        </w:div>
        <w:div w:id="504517293">
          <w:marLeft w:val="720"/>
          <w:marRight w:val="0"/>
          <w:marTop w:val="0"/>
          <w:marBottom w:val="0"/>
          <w:divBdr>
            <w:top w:val="none" w:sz="0" w:space="0" w:color="auto"/>
            <w:left w:val="none" w:sz="0" w:space="0" w:color="auto"/>
            <w:bottom w:val="none" w:sz="0" w:space="0" w:color="auto"/>
            <w:right w:val="none" w:sz="0" w:space="0" w:color="auto"/>
          </w:divBdr>
        </w:div>
        <w:div w:id="40449835">
          <w:marLeft w:val="720"/>
          <w:marRight w:val="0"/>
          <w:marTop w:val="0"/>
          <w:marBottom w:val="0"/>
          <w:divBdr>
            <w:top w:val="none" w:sz="0" w:space="0" w:color="auto"/>
            <w:left w:val="none" w:sz="0" w:space="0" w:color="auto"/>
            <w:bottom w:val="none" w:sz="0" w:space="0" w:color="auto"/>
            <w:right w:val="none" w:sz="0" w:space="0" w:color="auto"/>
          </w:divBdr>
        </w:div>
        <w:div w:id="1548449186">
          <w:marLeft w:val="720"/>
          <w:marRight w:val="0"/>
          <w:marTop w:val="0"/>
          <w:marBottom w:val="0"/>
          <w:divBdr>
            <w:top w:val="none" w:sz="0" w:space="0" w:color="auto"/>
            <w:left w:val="none" w:sz="0" w:space="0" w:color="auto"/>
            <w:bottom w:val="none" w:sz="0" w:space="0" w:color="auto"/>
            <w:right w:val="none" w:sz="0" w:space="0" w:color="auto"/>
          </w:divBdr>
        </w:div>
      </w:divsChild>
    </w:div>
    <w:div w:id="1820463052">
      <w:bodyDiv w:val="1"/>
      <w:marLeft w:val="0"/>
      <w:marRight w:val="0"/>
      <w:marTop w:val="0"/>
      <w:marBottom w:val="0"/>
      <w:divBdr>
        <w:top w:val="none" w:sz="0" w:space="0" w:color="auto"/>
        <w:left w:val="none" w:sz="0" w:space="0" w:color="auto"/>
        <w:bottom w:val="none" w:sz="0" w:space="0" w:color="auto"/>
        <w:right w:val="none" w:sz="0" w:space="0" w:color="auto"/>
      </w:divBdr>
    </w:div>
    <w:div w:id="1824198312">
      <w:bodyDiv w:val="1"/>
      <w:marLeft w:val="0"/>
      <w:marRight w:val="0"/>
      <w:marTop w:val="0"/>
      <w:marBottom w:val="0"/>
      <w:divBdr>
        <w:top w:val="none" w:sz="0" w:space="0" w:color="auto"/>
        <w:left w:val="none" w:sz="0" w:space="0" w:color="auto"/>
        <w:bottom w:val="none" w:sz="0" w:space="0" w:color="auto"/>
        <w:right w:val="none" w:sz="0" w:space="0" w:color="auto"/>
      </w:divBdr>
      <w:divsChild>
        <w:div w:id="732583074">
          <w:marLeft w:val="720"/>
          <w:marRight w:val="0"/>
          <w:marTop w:val="0"/>
          <w:marBottom w:val="0"/>
          <w:divBdr>
            <w:top w:val="none" w:sz="0" w:space="0" w:color="auto"/>
            <w:left w:val="none" w:sz="0" w:space="0" w:color="auto"/>
            <w:bottom w:val="none" w:sz="0" w:space="0" w:color="auto"/>
            <w:right w:val="none" w:sz="0" w:space="0" w:color="auto"/>
          </w:divBdr>
        </w:div>
        <w:div w:id="1906135470">
          <w:marLeft w:val="720"/>
          <w:marRight w:val="0"/>
          <w:marTop w:val="0"/>
          <w:marBottom w:val="0"/>
          <w:divBdr>
            <w:top w:val="none" w:sz="0" w:space="0" w:color="auto"/>
            <w:left w:val="none" w:sz="0" w:space="0" w:color="auto"/>
            <w:bottom w:val="none" w:sz="0" w:space="0" w:color="auto"/>
            <w:right w:val="none" w:sz="0" w:space="0" w:color="auto"/>
          </w:divBdr>
        </w:div>
        <w:div w:id="1242252615">
          <w:marLeft w:val="720"/>
          <w:marRight w:val="0"/>
          <w:marTop w:val="0"/>
          <w:marBottom w:val="0"/>
          <w:divBdr>
            <w:top w:val="none" w:sz="0" w:space="0" w:color="auto"/>
            <w:left w:val="none" w:sz="0" w:space="0" w:color="auto"/>
            <w:bottom w:val="none" w:sz="0" w:space="0" w:color="auto"/>
            <w:right w:val="none" w:sz="0" w:space="0" w:color="auto"/>
          </w:divBdr>
        </w:div>
        <w:div w:id="1322271044">
          <w:marLeft w:val="720"/>
          <w:marRight w:val="0"/>
          <w:marTop w:val="0"/>
          <w:marBottom w:val="0"/>
          <w:divBdr>
            <w:top w:val="none" w:sz="0" w:space="0" w:color="auto"/>
            <w:left w:val="none" w:sz="0" w:space="0" w:color="auto"/>
            <w:bottom w:val="none" w:sz="0" w:space="0" w:color="auto"/>
            <w:right w:val="none" w:sz="0" w:space="0" w:color="auto"/>
          </w:divBdr>
        </w:div>
      </w:divsChild>
    </w:div>
    <w:div w:id="1824809340">
      <w:bodyDiv w:val="1"/>
      <w:marLeft w:val="0"/>
      <w:marRight w:val="0"/>
      <w:marTop w:val="0"/>
      <w:marBottom w:val="0"/>
      <w:divBdr>
        <w:top w:val="none" w:sz="0" w:space="0" w:color="auto"/>
        <w:left w:val="none" w:sz="0" w:space="0" w:color="auto"/>
        <w:bottom w:val="none" w:sz="0" w:space="0" w:color="auto"/>
        <w:right w:val="none" w:sz="0" w:space="0" w:color="auto"/>
      </w:divBdr>
    </w:div>
    <w:div w:id="1854151377">
      <w:bodyDiv w:val="1"/>
      <w:marLeft w:val="0"/>
      <w:marRight w:val="0"/>
      <w:marTop w:val="0"/>
      <w:marBottom w:val="0"/>
      <w:divBdr>
        <w:top w:val="none" w:sz="0" w:space="0" w:color="auto"/>
        <w:left w:val="none" w:sz="0" w:space="0" w:color="auto"/>
        <w:bottom w:val="none" w:sz="0" w:space="0" w:color="auto"/>
        <w:right w:val="none" w:sz="0" w:space="0" w:color="auto"/>
      </w:divBdr>
      <w:divsChild>
        <w:div w:id="849567619">
          <w:marLeft w:val="720"/>
          <w:marRight w:val="0"/>
          <w:marTop w:val="0"/>
          <w:marBottom w:val="0"/>
          <w:divBdr>
            <w:top w:val="none" w:sz="0" w:space="0" w:color="auto"/>
            <w:left w:val="none" w:sz="0" w:space="0" w:color="auto"/>
            <w:bottom w:val="none" w:sz="0" w:space="0" w:color="auto"/>
            <w:right w:val="none" w:sz="0" w:space="0" w:color="auto"/>
          </w:divBdr>
        </w:div>
        <w:div w:id="1123425526">
          <w:marLeft w:val="720"/>
          <w:marRight w:val="0"/>
          <w:marTop w:val="0"/>
          <w:marBottom w:val="0"/>
          <w:divBdr>
            <w:top w:val="none" w:sz="0" w:space="0" w:color="auto"/>
            <w:left w:val="none" w:sz="0" w:space="0" w:color="auto"/>
            <w:bottom w:val="none" w:sz="0" w:space="0" w:color="auto"/>
            <w:right w:val="none" w:sz="0" w:space="0" w:color="auto"/>
          </w:divBdr>
        </w:div>
        <w:div w:id="1263877671">
          <w:marLeft w:val="720"/>
          <w:marRight w:val="0"/>
          <w:marTop w:val="0"/>
          <w:marBottom w:val="0"/>
          <w:divBdr>
            <w:top w:val="none" w:sz="0" w:space="0" w:color="auto"/>
            <w:left w:val="none" w:sz="0" w:space="0" w:color="auto"/>
            <w:bottom w:val="none" w:sz="0" w:space="0" w:color="auto"/>
            <w:right w:val="none" w:sz="0" w:space="0" w:color="auto"/>
          </w:divBdr>
        </w:div>
        <w:div w:id="1812940094">
          <w:marLeft w:val="720"/>
          <w:marRight w:val="0"/>
          <w:marTop w:val="0"/>
          <w:marBottom w:val="0"/>
          <w:divBdr>
            <w:top w:val="none" w:sz="0" w:space="0" w:color="auto"/>
            <w:left w:val="none" w:sz="0" w:space="0" w:color="auto"/>
            <w:bottom w:val="none" w:sz="0" w:space="0" w:color="auto"/>
            <w:right w:val="none" w:sz="0" w:space="0" w:color="auto"/>
          </w:divBdr>
        </w:div>
      </w:divsChild>
    </w:div>
    <w:div w:id="19550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s://doi.org/10.1046/j.1365-2834.1999.00143.x" TargetMode="External"/><Relationship Id="rId26" Type="http://schemas.openxmlformats.org/officeDocument/2006/relationships/hyperlink" Target="https://doi.org/10.1093/ptj/82.2.128" TargetMode="External"/><Relationship Id="rId3" Type="http://schemas.openxmlformats.org/officeDocument/2006/relationships/styles" Target="styles.xml"/><Relationship Id="rId21" Type="http://schemas.openxmlformats.org/officeDocument/2006/relationships/hyperlink" Target="http://dx.doi.org/10.1136/qshc.2009.038562" TargetMode="External"/><Relationship Id="rId34" Type="http://schemas.openxmlformats.org/officeDocument/2006/relationships/hyperlink" Target="https://doi.org/10.1186/1743-0003-3-22" TargetMode="External"/><Relationship Id="rId7" Type="http://schemas.openxmlformats.org/officeDocument/2006/relationships/endnotes" Target="endnotes.xml"/><Relationship Id="rId12" Type="http://schemas.openxmlformats.org/officeDocument/2006/relationships/hyperlink" Target="https://orcid.org/0000-0001-8844-6848" TargetMode="External"/><Relationship Id="rId17" Type="http://schemas.openxmlformats.org/officeDocument/2006/relationships/hyperlink" Target="https://www.nice.org.uk/guidance/cg161/resources/falls-in-older-people-assessing-risk-andprevention-35109686728645" TargetMode="External"/><Relationship Id="rId25" Type="http://schemas.openxmlformats.org/officeDocument/2006/relationships/hyperlink" Target="https://doi.org/10.1111/j.1532-5415.1991.tb01616.x" TargetMode="External"/><Relationship Id="rId33" Type="http://schemas.openxmlformats.org/officeDocument/2006/relationships/hyperlink" Target="https://www.who.int/ageing/publications/Falls_prevention7March.pdf" TargetMode="External"/><Relationship Id="rId2" Type="http://schemas.openxmlformats.org/officeDocument/2006/relationships/numbering" Target="numbering.xml"/><Relationship Id="rId16" Type="http://schemas.openxmlformats.org/officeDocument/2006/relationships/image" Target="media/image4.tiff"/><Relationship Id="rId20" Type="http://schemas.openxmlformats.org/officeDocument/2006/relationships/hyperlink" Target="https://doi.org/10.1093/ageing/aft200" TargetMode="External"/><Relationship Id="rId29" Type="http://schemas.openxmlformats.org/officeDocument/2006/relationships/hyperlink" Target="https://doi.org/10.1093/ageing/afl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791-0808" TargetMode="External"/><Relationship Id="rId24" Type="http://schemas.openxmlformats.org/officeDocument/2006/relationships/hyperlink" Target="https://doi.org/10.1093/geronj/45.6.M192" TargetMode="External"/><Relationship Id="rId32" Type="http://schemas.openxmlformats.org/officeDocument/2006/relationships/hyperlink" Target="https://www.who.int/ageing/publications/global_health.pdf?ua"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hyperlink" Target="https://doi.org/10.1111/tct.12410" TargetMode="External"/><Relationship Id="rId28" Type="http://schemas.openxmlformats.org/officeDocument/2006/relationships/hyperlink" Target="https://doi.org/10.1016/s0167-4943(03)00082-7" TargetMode="External"/><Relationship Id="rId36" Type="http://schemas.openxmlformats.org/officeDocument/2006/relationships/theme" Target="theme/theme1.xml"/><Relationship Id="rId10" Type="http://schemas.openxmlformats.org/officeDocument/2006/relationships/hyperlink" Target="https://orcid.org/0000-0001-8568-260X" TargetMode="External"/><Relationship Id="rId19" Type="http://schemas.openxmlformats.org/officeDocument/2006/relationships/hyperlink" Target="https://doi.org/10.7748/nop2011.09.23.7.19.c8678" TargetMode="External"/><Relationship Id="rId31" Type="http://schemas.openxmlformats.org/officeDocument/2006/relationships/hyperlink" Target="https://doi.org/10.7748/nop2011.09.23.7.19.c8678" TargetMode="External"/><Relationship Id="rId4" Type="http://schemas.openxmlformats.org/officeDocument/2006/relationships/settings" Target="settings.xml"/><Relationship Id="rId9" Type="http://schemas.openxmlformats.org/officeDocument/2006/relationships/hyperlink" Target="https://orcid.org/0000-0002-9818-6813?lang=en" TargetMode="External"/><Relationship Id="rId14" Type="http://schemas.openxmlformats.org/officeDocument/2006/relationships/image" Target="media/image2.tiff"/><Relationship Id="rId22" Type="http://schemas.openxmlformats.org/officeDocument/2006/relationships/hyperlink" Target="https://doi.org/10.1016/j.nedt.2016.01.015" TargetMode="External"/><Relationship Id="rId27" Type="http://schemas.openxmlformats.org/officeDocument/2006/relationships/hyperlink" Target="https://doi.org/10.1016/S1836-9553(13)70161-9" TargetMode="External"/><Relationship Id="rId30" Type="http://schemas.openxmlformats.org/officeDocument/2006/relationships/hyperlink" Target="https://doi.org/10.1152/ajpendo.00098.2004" TargetMode="External"/><Relationship Id="rId35" Type="http://schemas.openxmlformats.org/officeDocument/2006/relationships/fontTable" Target="fontTable.xml"/><Relationship Id="rId8" Type="http://schemas.openxmlformats.org/officeDocument/2006/relationships/hyperlink" Target="mailto:c.a.watkins@keele.ac.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adam-rouilly.co.uk/products/clinical-skills-simulators/hybrid-simulation/ak060-age-simulation-set-for-height-155-17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B96A-A433-4488-8D60-187B7FAB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Watkins</dc:creator>
  <cp:keywords/>
  <dc:description/>
  <cp:lastModifiedBy>Carole Watkins</cp:lastModifiedBy>
  <cp:revision>2</cp:revision>
  <dcterms:created xsi:type="dcterms:W3CDTF">2021-09-20T10:36:00Z</dcterms:created>
  <dcterms:modified xsi:type="dcterms:W3CDTF">2021-09-20T10:36:00Z</dcterms:modified>
</cp:coreProperties>
</file>