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5E" w:rsidRDefault="0076645E" w:rsidP="002B71A3">
      <w:pPr>
        <w:autoSpaceDE w:val="0"/>
        <w:autoSpaceDN w:val="0"/>
        <w:adjustRightInd w:val="0"/>
        <w:spacing w:after="0" w:line="360" w:lineRule="auto"/>
        <w:jc w:val="both"/>
        <w:rPr>
          <w:rFonts w:ascii="GillSans-TT" w:hAnsi="GillSans-TT" w:cs="GillSans-TT"/>
          <w:sz w:val="28"/>
          <w:szCs w:val="28"/>
        </w:rPr>
      </w:pPr>
    </w:p>
    <w:p w:rsidR="0076645E" w:rsidRDefault="0076645E" w:rsidP="002B71A3">
      <w:pPr>
        <w:autoSpaceDE w:val="0"/>
        <w:autoSpaceDN w:val="0"/>
        <w:adjustRightInd w:val="0"/>
        <w:spacing w:after="0" w:line="360" w:lineRule="auto"/>
        <w:jc w:val="both"/>
        <w:rPr>
          <w:rFonts w:ascii="GillSans-TT" w:hAnsi="GillSans-TT" w:cs="GillSans-TT"/>
          <w:sz w:val="28"/>
          <w:szCs w:val="28"/>
        </w:rPr>
      </w:pPr>
    </w:p>
    <w:p w:rsidR="0076645E" w:rsidRPr="0076645E" w:rsidRDefault="0076645E" w:rsidP="002B71A3">
      <w:pPr>
        <w:autoSpaceDE w:val="0"/>
        <w:autoSpaceDN w:val="0"/>
        <w:adjustRightInd w:val="0"/>
        <w:spacing w:after="0" w:line="360" w:lineRule="auto"/>
        <w:jc w:val="both"/>
        <w:rPr>
          <w:rFonts w:ascii="GillSans-TT" w:hAnsi="GillSans-TT" w:cs="GillSans-TT"/>
        </w:rPr>
      </w:pPr>
      <w:r w:rsidRPr="0076645E">
        <w:rPr>
          <w:rFonts w:ascii="GillSans-TT" w:hAnsi="GillSans-TT" w:cs="GillSans-TT"/>
          <w:i/>
        </w:rPr>
        <w:t>Cite as:</w:t>
      </w:r>
      <w:r w:rsidRPr="0076645E">
        <w:rPr>
          <w:rFonts w:ascii="GillSans-TT" w:hAnsi="GillSans-TT" w:cs="GillSans-TT"/>
        </w:rPr>
        <w:t xml:space="preserve"> M. Jac</w:t>
      </w:r>
      <w:bookmarkStart w:id="0" w:name="_GoBack"/>
      <w:bookmarkEnd w:id="0"/>
      <w:r w:rsidRPr="0076645E">
        <w:rPr>
          <w:rFonts w:ascii="GillSans-TT" w:hAnsi="GillSans-TT" w:cs="GillSans-TT"/>
        </w:rPr>
        <w:t xml:space="preserve">ob, ‘Misconduct Hunting: Research integrity via law science and technology’ in E. </w:t>
      </w:r>
      <w:proofErr w:type="spellStart"/>
      <w:r w:rsidRPr="0076645E">
        <w:rPr>
          <w:rFonts w:ascii="GillSans-TT" w:hAnsi="GillSans-TT" w:cs="GillSans-TT"/>
        </w:rPr>
        <w:t>Cloatre</w:t>
      </w:r>
      <w:proofErr w:type="spellEnd"/>
      <w:r w:rsidRPr="0076645E">
        <w:rPr>
          <w:rFonts w:ascii="GillSans-TT" w:hAnsi="GillSans-TT" w:cs="GillSans-TT"/>
        </w:rPr>
        <w:t xml:space="preserve"> and M. </w:t>
      </w:r>
      <w:proofErr w:type="spellStart"/>
      <w:r w:rsidRPr="0076645E">
        <w:rPr>
          <w:rFonts w:ascii="GillSans-TT" w:hAnsi="GillSans-TT" w:cs="GillSans-TT"/>
        </w:rPr>
        <w:t>Pickersgill</w:t>
      </w:r>
      <w:proofErr w:type="spellEnd"/>
      <w:r w:rsidRPr="0076645E">
        <w:rPr>
          <w:rFonts w:ascii="GillSans-TT" w:hAnsi="GillSans-TT" w:cs="GillSans-TT"/>
        </w:rPr>
        <w:t xml:space="preserve">, </w:t>
      </w:r>
      <w:proofErr w:type="spellStart"/>
      <w:proofErr w:type="gramStart"/>
      <w:r w:rsidRPr="0076645E">
        <w:rPr>
          <w:rFonts w:ascii="GillSans-TT" w:hAnsi="GillSans-TT" w:cs="GillSans-TT"/>
        </w:rPr>
        <w:t>eds</w:t>
      </w:r>
      <w:proofErr w:type="spellEnd"/>
      <w:proofErr w:type="gramEnd"/>
      <w:r w:rsidRPr="0076645E">
        <w:rPr>
          <w:rFonts w:ascii="GillSans-TT" w:hAnsi="GillSans-TT" w:cs="GillSans-TT"/>
        </w:rPr>
        <w:t xml:space="preserve">, </w:t>
      </w:r>
      <w:r w:rsidRPr="0076645E">
        <w:rPr>
          <w:rFonts w:ascii="GillSans-TT" w:hAnsi="GillSans-TT" w:cs="GillSans-TT"/>
          <w:i/>
        </w:rPr>
        <w:t>Knowledge, Technology and Law</w:t>
      </w:r>
      <w:r w:rsidRPr="0076645E">
        <w:rPr>
          <w:rFonts w:ascii="GillSans-TT" w:hAnsi="GillSans-TT" w:cs="GillSans-TT"/>
        </w:rPr>
        <w:t>, London: Routledge, 2014, pp. 137-153.</w:t>
      </w:r>
    </w:p>
    <w:p w:rsidR="0076645E" w:rsidRDefault="0076645E" w:rsidP="002B71A3">
      <w:pPr>
        <w:autoSpaceDE w:val="0"/>
        <w:autoSpaceDN w:val="0"/>
        <w:adjustRightInd w:val="0"/>
        <w:spacing w:after="0" w:line="360" w:lineRule="auto"/>
        <w:jc w:val="both"/>
        <w:rPr>
          <w:rFonts w:ascii="GillSans-TT" w:hAnsi="GillSans-TT" w:cs="GillSans-TT"/>
          <w:sz w:val="28"/>
          <w:szCs w:val="28"/>
        </w:rPr>
      </w:pPr>
    </w:p>
    <w:p w:rsidR="0076645E" w:rsidRDefault="0076645E" w:rsidP="002B71A3">
      <w:pPr>
        <w:autoSpaceDE w:val="0"/>
        <w:autoSpaceDN w:val="0"/>
        <w:adjustRightInd w:val="0"/>
        <w:spacing w:after="0" w:line="360" w:lineRule="auto"/>
        <w:jc w:val="both"/>
        <w:rPr>
          <w:rFonts w:ascii="GillSans-TT" w:hAnsi="GillSans-TT" w:cs="GillSans-TT"/>
          <w:sz w:val="28"/>
          <w:szCs w:val="28"/>
        </w:rPr>
      </w:pPr>
    </w:p>
    <w:p w:rsidR="00D43A06" w:rsidRDefault="00D43A06" w:rsidP="002B71A3">
      <w:pPr>
        <w:autoSpaceDE w:val="0"/>
        <w:autoSpaceDN w:val="0"/>
        <w:adjustRightInd w:val="0"/>
        <w:spacing w:after="0" w:line="360" w:lineRule="auto"/>
        <w:jc w:val="both"/>
        <w:rPr>
          <w:rFonts w:ascii="GillSans-TT" w:hAnsi="GillSans-TT" w:cs="GillSans-TT"/>
          <w:sz w:val="28"/>
          <w:szCs w:val="28"/>
        </w:rPr>
      </w:pPr>
      <w:r>
        <w:rPr>
          <w:rFonts w:ascii="GillSans-TT" w:hAnsi="GillSans-TT" w:cs="GillSans-TT"/>
          <w:sz w:val="28"/>
          <w:szCs w:val="28"/>
        </w:rPr>
        <w:t>Chapter 8</w:t>
      </w:r>
    </w:p>
    <w:p w:rsidR="00D43A06" w:rsidRDefault="00D43A06" w:rsidP="002B71A3">
      <w:pPr>
        <w:autoSpaceDE w:val="0"/>
        <w:autoSpaceDN w:val="0"/>
        <w:adjustRightInd w:val="0"/>
        <w:spacing w:after="0" w:line="360" w:lineRule="auto"/>
        <w:jc w:val="both"/>
        <w:rPr>
          <w:rFonts w:ascii="GillSans-Bold-TT" w:hAnsi="GillSans-Bold-TT" w:cs="GillSans-Bold-TT"/>
          <w:b/>
          <w:bCs/>
          <w:sz w:val="36"/>
          <w:szCs w:val="36"/>
        </w:rPr>
      </w:pPr>
      <w:r>
        <w:rPr>
          <w:rFonts w:ascii="GillSans-Bold-TT" w:hAnsi="GillSans-Bold-TT" w:cs="GillSans-Bold-TT"/>
          <w:b/>
          <w:bCs/>
          <w:sz w:val="36"/>
          <w:szCs w:val="36"/>
        </w:rPr>
        <w:t>Misconduct hunting</w:t>
      </w:r>
    </w:p>
    <w:p w:rsidR="00D43A06" w:rsidRDefault="00D43A06" w:rsidP="002B71A3">
      <w:pPr>
        <w:autoSpaceDE w:val="0"/>
        <w:autoSpaceDN w:val="0"/>
        <w:adjustRightInd w:val="0"/>
        <w:spacing w:after="0" w:line="360" w:lineRule="auto"/>
        <w:jc w:val="both"/>
        <w:rPr>
          <w:rFonts w:ascii="GillSans-TT" w:hAnsi="GillSans-TT" w:cs="GillSans-TT"/>
          <w:sz w:val="32"/>
          <w:szCs w:val="32"/>
        </w:rPr>
      </w:pPr>
      <w:r>
        <w:rPr>
          <w:rFonts w:ascii="GillSans-TT" w:hAnsi="GillSans-TT" w:cs="GillSans-TT"/>
          <w:sz w:val="32"/>
          <w:szCs w:val="32"/>
        </w:rPr>
        <w:t xml:space="preserve">Research integrity </w:t>
      </w:r>
      <w:r>
        <w:rPr>
          <w:rFonts w:ascii="GillSans-Italic" w:hAnsi="GillSans-Italic" w:cs="GillSans-Italic"/>
          <w:i/>
          <w:iCs/>
          <w:sz w:val="32"/>
          <w:szCs w:val="32"/>
        </w:rPr>
        <w:t xml:space="preserve">via </w:t>
      </w:r>
      <w:r>
        <w:rPr>
          <w:rFonts w:ascii="GillSans-TT" w:hAnsi="GillSans-TT" w:cs="GillSans-TT"/>
          <w:sz w:val="32"/>
          <w:szCs w:val="32"/>
        </w:rPr>
        <w:t>law, science and</w:t>
      </w:r>
    </w:p>
    <w:p w:rsidR="00D43A06" w:rsidRDefault="00D43A06" w:rsidP="002B71A3">
      <w:pPr>
        <w:autoSpaceDE w:val="0"/>
        <w:autoSpaceDN w:val="0"/>
        <w:adjustRightInd w:val="0"/>
        <w:spacing w:after="0" w:line="360" w:lineRule="auto"/>
        <w:jc w:val="both"/>
        <w:rPr>
          <w:rFonts w:ascii="GillSans-TT" w:hAnsi="GillSans-TT" w:cs="GillSans-TT"/>
          <w:sz w:val="16"/>
          <w:szCs w:val="16"/>
        </w:rPr>
      </w:pPr>
      <w:proofErr w:type="gramStart"/>
      <w:r>
        <w:rPr>
          <w:rFonts w:ascii="GillSans-TT" w:hAnsi="GillSans-TT" w:cs="GillSans-TT"/>
          <w:sz w:val="32"/>
          <w:szCs w:val="32"/>
        </w:rPr>
        <w:t>technology</w:t>
      </w:r>
      <w:proofErr w:type="gramEnd"/>
      <w:r w:rsidR="008B2F47">
        <w:rPr>
          <w:rStyle w:val="FootnoteReference"/>
          <w:rFonts w:ascii="GillSans-TT" w:hAnsi="GillSans-TT" w:cs="GillSans-TT"/>
          <w:sz w:val="32"/>
          <w:szCs w:val="32"/>
        </w:rPr>
        <w:footnoteReference w:id="1"/>
      </w:r>
    </w:p>
    <w:p w:rsidR="00D43A06" w:rsidRDefault="00D43A06" w:rsidP="002B71A3">
      <w:pPr>
        <w:autoSpaceDE w:val="0"/>
        <w:autoSpaceDN w:val="0"/>
        <w:adjustRightInd w:val="0"/>
        <w:spacing w:after="0" w:line="360" w:lineRule="auto"/>
        <w:jc w:val="both"/>
        <w:rPr>
          <w:rFonts w:ascii="GillSans-Italic-TT" w:hAnsi="GillSans-Italic-TT" w:cs="GillSans-Italic-TT"/>
          <w:i/>
          <w:iCs/>
          <w:sz w:val="28"/>
          <w:szCs w:val="28"/>
        </w:rPr>
      </w:pPr>
      <w:r>
        <w:rPr>
          <w:rFonts w:ascii="GillSans-Italic-TT" w:hAnsi="GillSans-Italic-TT" w:cs="GillSans-Italic-TT"/>
          <w:i/>
          <w:iCs/>
          <w:sz w:val="28"/>
          <w:szCs w:val="28"/>
        </w:rPr>
        <w:t>Marie-</w:t>
      </w:r>
      <w:proofErr w:type="spellStart"/>
      <w:r>
        <w:rPr>
          <w:rFonts w:ascii="GillSans-Italic-TT" w:hAnsi="GillSans-Italic-TT" w:cs="GillSans-Italic-TT"/>
          <w:i/>
          <w:iCs/>
          <w:sz w:val="28"/>
          <w:szCs w:val="28"/>
        </w:rPr>
        <w:t>Andrée</w:t>
      </w:r>
      <w:proofErr w:type="spellEnd"/>
      <w:r>
        <w:rPr>
          <w:rFonts w:ascii="GillSans-Italic-TT" w:hAnsi="GillSans-Italic-TT" w:cs="GillSans-Italic-TT"/>
          <w:i/>
          <w:iCs/>
          <w:sz w:val="28"/>
          <w:szCs w:val="28"/>
        </w:rPr>
        <w:t xml:space="preserve"> Jacob</w:t>
      </w:r>
    </w:p>
    <w:p w:rsidR="00511BF1"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Today many elite scientists and experts from d</w:t>
      </w:r>
      <w:r w:rsidR="002B71A3">
        <w:rPr>
          <w:rFonts w:ascii="Galliard-Roman" w:hAnsi="Galliard-Roman" w:cs="Galliard-Roman"/>
          <w:sz w:val="20"/>
          <w:szCs w:val="20"/>
        </w:rPr>
        <w:t xml:space="preserve">ifferent parts of the world are </w:t>
      </w:r>
      <w:r>
        <w:rPr>
          <w:rFonts w:ascii="Galliard-Roman" w:hAnsi="Galliard-Roman" w:cs="Galliard-Roman"/>
          <w:sz w:val="20"/>
          <w:szCs w:val="20"/>
        </w:rPr>
        <w:t xml:space="preserve">part of virtual global networks, sharing </w:t>
      </w:r>
      <w:r w:rsidR="002B71A3">
        <w:rPr>
          <w:rFonts w:ascii="Galliard-Roman" w:hAnsi="Galliard-Roman" w:cs="Galliard-Roman"/>
          <w:sz w:val="20"/>
          <w:szCs w:val="20"/>
        </w:rPr>
        <w:t xml:space="preserve">more with one another than with </w:t>
      </w:r>
      <w:r>
        <w:rPr>
          <w:rFonts w:ascii="Galliard-Roman" w:hAnsi="Galliard-Roman" w:cs="Galliard-Roman"/>
          <w:sz w:val="20"/>
          <w:szCs w:val="20"/>
        </w:rPr>
        <w:t xml:space="preserve">many colleagues from their own countries (Haas 1992; </w:t>
      </w:r>
      <w:proofErr w:type="spellStart"/>
      <w:r>
        <w:rPr>
          <w:rFonts w:ascii="Galliard-Roman" w:hAnsi="Galliard-Roman" w:cs="Galliard-Roman"/>
          <w:sz w:val="20"/>
          <w:szCs w:val="20"/>
        </w:rPr>
        <w:t>Boulton</w:t>
      </w:r>
      <w:proofErr w:type="spellEnd"/>
      <w:r>
        <w:rPr>
          <w:rFonts w:ascii="Galliard-Roman" w:hAnsi="Galliard-Roman" w:cs="Galliard-Roman"/>
          <w:sz w:val="20"/>
          <w:szCs w:val="20"/>
        </w:rPr>
        <w:t xml:space="preserve"> </w:t>
      </w:r>
      <w:r>
        <w:rPr>
          <w:rFonts w:ascii="Galliard-Italic" w:hAnsi="Galliard-Italic" w:cs="Galliard-Italic"/>
          <w:i/>
          <w:iCs/>
          <w:sz w:val="20"/>
          <w:szCs w:val="20"/>
        </w:rPr>
        <w:t xml:space="preserve">et al. </w:t>
      </w:r>
      <w:r w:rsidR="002B71A3">
        <w:rPr>
          <w:rFonts w:ascii="Galliard-Roman" w:hAnsi="Galliard-Roman" w:cs="Galliard-Roman"/>
          <w:sz w:val="20"/>
          <w:szCs w:val="20"/>
        </w:rPr>
        <w:t xml:space="preserve">2012; </w:t>
      </w:r>
      <w:r>
        <w:rPr>
          <w:rFonts w:ascii="Galliard-Roman" w:hAnsi="Galliard-Roman" w:cs="Galliard-Roman"/>
          <w:sz w:val="20"/>
          <w:szCs w:val="20"/>
        </w:rPr>
        <w:t>Riles 2011; Nielsen 2012). Actors within elite sci</w:t>
      </w:r>
      <w:r w:rsidR="002B71A3">
        <w:rPr>
          <w:rFonts w:ascii="Galliard-Roman" w:hAnsi="Galliard-Roman" w:cs="Galliard-Roman"/>
          <w:sz w:val="20"/>
          <w:szCs w:val="20"/>
        </w:rPr>
        <w:t xml:space="preserve">ence receive similar education, </w:t>
      </w:r>
      <w:r>
        <w:rPr>
          <w:rFonts w:ascii="Galliard-Roman" w:hAnsi="Galliard-Roman" w:cs="Galliard-Roman"/>
          <w:sz w:val="20"/>
          <w:szCs w:val="20"/>
        </w:rPr>
        <w:t>read and write in the same journals, at</w:t>
      </w:r>
      <w:r w:rsidR="002B71A3">
        <w:rPr>
          <w:rFonts w:ascii="Galliard-Roman" w:hAnsi="Galliard-Roman" w:cs="Galliard-Roman"/>
          <w:sz w:val="20"/>
          <w:szCs w:val="20"/>
        </w:rPr>
        <w:t xml:space="preserve">tend the same conferences, obey </w:t>
      </w:r>
      <w:r>
        <w:rPr>
          <w:rFonts w:ascii="Galliard-Roman" w:hAnsi="Galliard-Roman" w:cs="Galliard-Roman"/>
          <w:sz w:val="20"/>
          <w:szCs w:val="20"/>
        </w:rPr>
        <w:t>the same courtesy rules (Lam 2010: 15); in ot</w:t>
      </w:r>
      <w:r w:rsidR="002B71A3">
        <w:rPr>
          <w:rFonts w:ascii="Galliard-Roman" w:hAnsi="Galliard-Roman" w:cs="Galliard-Roman"/>
          <w:sz w:val="20"/>
          <w:szCs w:val="20"/>
        </w:rPr>
        <w:t xml:space="preserve">her words, they share a culture </w:t>
      </w:r>
      <w:r>
        <w:rPr>
          <w:rFonts w:ascii="Galliard-Roman" w:hAnsi="Galliard-Roman" w:cs="Galliard-Roman"/>
          <w:sz w:val="20"/>
          <w:szCs w:val="20"/>
        </w:rPr>
        <w:t>(</w:t>
      </w:r>
      <w:proofErr w:type="spellStart"/>
      <w:r>
        <w:rPr>
          <w:rFonts w:ascii="Galliard-Roman" w:hAnsi="Galliard-Roman" w:cs="Galliard-Roman"/>
          <w:sz w:val="20"/>
          <w:szCs w:val="20"/>
        </w:rPr>
        <w:t>Strathern</w:t>
      </w:r>
      <w:proofErr w:type="spellEnd"/>
      <w:r>
        <w:rPr>
          <w:rFonts w:ascii="Galliard-Roman" w:hAnsi="Galliard-Roman" w:cs="Galliard-Roman"/>
          <w:sz w:val="20"/>
          <w:szCs w:val="20"/>
        </w:rPr>
        <w:t xml:space="preserve"> 2000). A notable element of this shared culture is well-disseminated</w:t>
      </w:r>
      <w:r w:rsidR="00511BF1">
        <w:rPr>
          <w:rFonts w:ascii="Galliard-Roman" w:hAnsi="Galliard-Roman" w:cs="Galliard-Roman"/>
          <w:sz w:val="20"/>
          <w:szCs w:val="20"/>
        </w:rPr>
        <w:t xml:space="preserve"> </w:t>
      </w:r>
      <w:r>
        <w:rPr>
          <w:rFonts w:ascii="Galliard-Roman" w:hAnsi="Galliard-Roman" w:cs="Galliard-Roman"/>
          <w:sz w:val="20"/>
          <w:szCs w:val="20"/>
        </w:rPr>
        <w:t>guidelines about ‘good research practice’.</w:t>
      </w:r>
      <w:r w:rsidR="008B2F47">
        <w:rPr>
          <w:rStyle w:val="FootnoteReference"/>
          <w:rFonts w:ascii="Galliard-Roman" w:hAnsi="Galliard-Roman" w:cs="Galliard-Roman"/>
          <w:sz w:val="20"/>
          <w:szCs w:val="20"/>
        </w:rPr>
        <w:footnoteReference w:id="2"/>
      </w:r>
      <w:r>
        <w:rPr>
          <w:rFonts w:ascii="Galliard-Roman" w:hAnsi="Galliard-Roman" w:cs="Galliard-Roman"/>
          <w:sz w:val="10"/>
          <w:szCs w:val="10"/>
        </w:rPr>
        <w:t xml:space="preserve"> </w:t>
      </w:r>
      <w:r>
        <w:rPr>
          <w:rFonts w:ascii="Galliard-Roman" w:hAnsi="Galliard-Roman" w:cs="Galliard-Roman"/>
          <w:sz w:val="20"/>
          <w:szCs w:val="20"/>
        </w:rPr>
        <w:t>There is a lot to be said</w:t>
      </w:r>
      <w:r w:rsidR="00511BF1">
        <w:rPr>
          <w:rFonts w:ascii="Galliard-Roman" w:hAnsi="Galliard-Roman" w:cs="Galliard-Roman"/>
          <w:sz w:val="20"/>
          <w:szCs w:val="20"/>
        </w:rPr>
        <w:t xml:space="preserve"> </w:t>
      </w:r>
      <w:r>
        <w:rPr>
          <w:rFonts w:ascii="Galliard-Roman" w:hAnsi="Galliard-Roman" w:cs="Galliard-Roman"/>
          <w:sz w:val="20"/>
          <w:szCs w:val="20"/>
        </w:rPr>
        <w:t>about what ‘good research practice’ has come to mean in the last few</w:t>
      </w:r>
      <w:r w:rsidR="00511BF1">
        <w:rPr>
          <w:rFonts w:ascii="Galliard-Roman" w:hAnsi="Galliard-Roman" w:cs="Galliard-Roman"/>
          <w:sz w:val="20"/>
          <w:szCs w:val="20"/>
        </w:rPr>
        <w:t xml:space="preserve"> </w:t>
      </w:r>
      <w:r>
        <w:rPr>
          <w:rFonts w:ascii="Galliard-Roman" w:hAnsi="Galliard-Roman" w:cs="Galliard-Roman"/>
          <w:sz w:val="20"/>
          <w:szCs w:val="20"/>
        </w:rPr>
        <w:t>decades, and why it has been so minutely articulated in some contexts and</w:t>
      </w:r>
      <w:r w:rsidR="00511BF1">
        <w:rPr>
          <w:rFonts w:ascii="Galliard-Roman" w:hAnsi="Galliard-Roman" w:cs="Galliard-Roman"/>
          <w:sz w:val="20"/>
          <w:szCs w:val="20"/>
        </w:rPr>
        <w:t xml:space="preserve"> </w:t>
      </w:r>
      <w:r>
        <w:rPr>
          <w:rFonts w:ascii="Galliard-Roman" w:hAnsi="Galliard-Roman" w:cs="Galliard-Roman"/>
          <w:sz w:val="20"/>
          <w:szCs w:val="20"/>
        </w:rPr>
        <w:t>left purposefully vague in others. In fact these ‘good research practice’ norms</w:t>
      </w:r>
      <w:r w:rsidR="00511BF1">
        <w:rPr>
          <w:rFonts w:ascii="Galliard-Roman" w:hAnsi="Galliard-Roman" w:cs="Galliard-Roman"/>
          <w:sz w:val="20"/>
          <w:szCs w:val="20"/>
        </w:rPr>
        <w:t xml:space="preserve"> </w:t>
      </w:r>
      <w:r>
        <w:rPr>
          <w:rFonts w:ascii="Galliard-Roman" w:hAnsi="Galliard-Roman" w:cs="Galliard-Roman"/>
          <w:sz w:val="20"/>
          <w:szCs w:val="20"/>
        </w:rPr>
        <w:t>are currently being renegotiated, and hence should not be taken for granted</w:t>
      </w:r>
      <w:r w:rsidR="00511BF1">
        <w:rPr>
          <w:rFonts w:ascii="Galliard-Roman" w:hAnsi="Galliard-Roman" w:cs="Galliard-Roman"/>
          <w:sz w:val="20"/>
          <w:szCs w:val="20"/>
        </w:rPr>
        <w:t xml:space="preserve"> </w:t>
      </w:r>
      <w:r>
        <w:rPr>
          <w:rFonts w:ascii="Galliard-Roman" w:hAnsi="Galliard-Roman" w:cs="Galliard-Roman"/>
          <w:sz w:val="20"/>
          <w:szCs w:val="20"/>
        </w:rPr>
        <w:t>(</w:t>
      </w:r>
      <w:proofErr w:type="spellStart"/>
      <w:r>
        <w:rPr>
          <w:rFonts w:ascii="Galliard-Roman" w:hAnsi="Galliard-Roman" w:cs="Galliard-Roman"/>
          <w:sz w:val="20"/>
          <w:szCs w:val="20"/>
        </w:rPr>
        <w:t>Biagioli</w:t>
      </w:r>
      <w:proofErr w:type="spellEnd"/>
      <w:r>
        <w:rPr>
          <w:rFonts w:ascii="Galliard-Roman" w:hAnsi="Galliard-Roman" w:cs="Galliard-Roman"/>
          <w:sz w:val="20"/>
          <w:szCs w:val="20"/>
        </w:rPr>
        <w:t xml:space="preserve"> 2003, 2012; Jacob 2013). For instance, there have been calls for</w:t>
      </w:r>
      <w:r w:rsidR="00511BF1">
        <w:rPr>
          <w:rFonts w:ascii="Galliard-Roman" w:hAnsi="Galliard-Roman" w:cs="Galliard-Roman"/>
          <w:sz w:val="20"/>
          <w:szCs w:val="20"/>
        </w:rPr>
        <w:t xml:space="preserve"> </w:t>
      </w:r>
      <w:r>
        <w:rPr>
          <w:rFonts w:ascii="Galliard-Roman" w:hAnsi="Galliard-Roman" w:cs="Galliard-Roman"/>
          <w:sz w:val="20"/>
          <w:szCs w:val="20"/>
        </w:rPr>
        <w:t>expanding the definitions of research misconduct comprised of Fabrication,</w:t>
      </w:r>
      <w:r w:rsidR="00511BF1">
        <w:rPr>
          <w:rFonts w:ascii="Galliard-Roman" w:hAnsi="Galliard-Roman" w:cs="Galliard-Roman"/>
          <w:sz w:val="20"/>
          <w:szCs w:val="20"/>
        </w:rPr>
        <w:t xml:space="preserve"> </w:t>
      </w:r>
      <w:r>
        <w:rPr>
          <w:rFonts w:ascii="Galliard-Roman" w:hAnsi="Galliard-Roman" w:cs="Galliard-Roman"/>
          <w:sz w:val="20"/>
          <w:szCs w:val="20"/>
        </w:rPr>
        <w:t xml:space="preserve">Falsification and Plagiarism (FFP) to </w:t>
      </w:r>
      <w:r>
        <w:rPr>
          <w:rFonts w:ascii="Galliard-Roman" w:hAnsi="Galliard-Roman" w:cs="Galliard-Roman"/>
          <w:sz w:val="20"/>
          <w:szCs w:val="20"/>
        </w:rPr>
        <w:lastRenderedPageBreak/>
        <w:t>include self-plagiarism, ghost authorship,</w:t>
      </w:r>
      <w:r w:rsidR="00511BF1">
        <w:rPr>
          <w:rFonts w:ascii="Galliard-Roman" w:hAnsi="Galliard-Roman" w:cs="Galliard-Roman"/>
          <w:sz w:val="20"/>
          <w:szCs w:val="20"/>
        </w:rPr>
        <w:t xml:space="preserve"> </w:t>
      </w:r>
      <w:r>
        <w:rPr>
          <w:rFonts w:ascii="Galliard-Roman" w:hAnsi="Galliard-Roman" w:cs="Galliard-Roman"/>
          <w:sz w:val="20"/>
          <w:szCs w:val="20"/>
        </w:rPr>
        <w:t>non-disclosure of conflicts of interest, amongst others (Farthing and Wells 2008; Goodstein 2010). Montgomery and Oliver (2009) have traced</w:t>
      </w:r>
      <w:r w:rsidR="00511BF1">
        <w:rPr>
          <w:rFonts w:ascii="Galliard-Roman" w:hAnsi="Galliard-Roman" w:cs="Galliard-Roman"/>
          <w:sz w:val="20"/>
          <w:szCs w:val="20"/>
        </w:rPr>
        <w:t xml:space="preserve"> </w:t>
      </w:r>
      <w:r>
        <w:rPr>
          <w:rFonts w:ascii="Galliard-Roman" w:hAnsi="Galliard-Roman" w:cs="Galliard-Roman"/>
          <w:sz w:val="20"/>
          <w:szCs w:val="20"/>
        </w:rPr>
        <w:t>three ‘institutional logics’ mobilised to deal with deviance in science in the</w:t>
      </w:r>
      <w:r w:rsidR="00511BF1">
        <w:rPr>
          <w:rFonts w:ascii="Galliard-Roman" w:hAnsi="Galliard-Roman" w:cs="Galliard-Roman"/>
          <w:sz w:val="20"/>
          <w:szCs w:val="20"/>
        </w:rPr>
        <w:t xml:space="preserve"> </w:t>
      </w:r>
      <w:r>
        <w:rPr>
          <w:rFonts w:ascii="Galliard-Roman" w:hAnsi="Galliard-Roman" w:cs="Galliard-Roman"/>
          <w:sz w:val="20"/>
          <w:szCs w:val="20"/>
        </w:rPr>
        <w:t>United States. They note that prior to 1975, the discourse was about norms</w:t>
      </w:r>
      <w:r w:rsidR="00511BF1">
        <w:rPr>
          <w:rFonts w:ascii="Galliard-Roman" w:hAnsi="Galliard-Roman" w:cs="Galliard-Roman"/>
          <w:sz w:val="20"/>
          <w:szCs w:val="20"/>
        </w:rPr>
        <w:t xml:space="preserve"> </w:t>
      </w:r>
      <w:r>
        <w:rPr>
          <w:rFonts w:ascii="Galliard-Roman" w:hAnsi="Galliard-Roman" w:cs="Galliard-Roman"/>
          <w:sz w:val="20"/>
          <w:szCs w:val="20"/>
        </w:rPr>
        <w:t>and counter-norms of ‘normal practice of science’.</w:t>
      </w:r>
      <w:r w:rsidR="008B2F47">
        <w:rPr>
          <w:rStyle w:val="FootnoteReference"/>
          <w:rFonts w:ascii="Galliard-Roman" w:hAnsi="Galliard-Roman" w:cs="Galliard-Roman"/>
          <w:sz w:val="20"/>
          <w:szCs w:val="20"/>
        </w:rPr>
        <w:footnoteReference w:id="3"/>
      </w:r>
      <w:r w:rsidR="008B2F47">
        <w:rPr>
          <w:rFonts w:ascii="Galliard-Roman" w:hAnsi="Galliard-Roman" w:cs="Galliard-Roman"/>
          <w:sz w:val="20"/>
          <w:szCs w:val="20"/>
        </w:rPr>
        <w:t xml:space="preserve"> </w:t>
      </w:r>
      <w:r>
        <w:rPr>
          <w:rFonts w:ascii="Galliard-Roman" w:hAnsi="Galliard-Roman" w:cs="Galliard-Roman"/>
          <w:sz w:val="20"/>
          <w:szCs w:val="20"/>
        </w:rPr>
        <w:t>It then moved, between</w:t>
      </w:r>
      <w:r w:rsidR="00511BF1">
        <w:rPr>
          <w:rFonts w:ascii="Galliard-Roman" w:hAnsi="Galliard-Roman" w:cs="Galliard-Roman"/>
          <w:sz w:val="20"/>
          <w:szCs w:val="20"/>
        </w:rPr>
        <w:t xml:space="preserve"> </w:t>
      </w:r>
      <w:r>
        <w:rPr>
          <w:rFonts w:ascii="Galliard-Roman" w:hAnsi="Galliard-Roman" w:cs="Galliard-Roman"/>
          <w:sz w:val="20"/>
          <w:szCs w:val="20"/>
        </w:rPr>
        <w:t>1975 and 1990, to a focus on the prevention of scientific misconduct; and</w:t>
      </w:r>
      <w:r w:rsidR="00511BF1">
        <w:rPr>
          <w:rFonts w:ascii="Galliard-Roman" w:hAnsi="Galliard-Roman" w:cs="Galliard-Roman"/>
          <w:sz w:val="20"/>
          <w:szCs w:val="20"/>
        </w:rPr>
        <w:t xml:space="preserve"> from the 1990s to </w:t>
      </w:r>
      <w:r>
        <w:rPr>
          <w:rFonts w:ascii="Galliard-Roman" w:hAnsi="Galliard-Roman" w:cs="Galliard-Roman"/>
          <w:sz w:val="20"/>
          <w:szCs w:val="20"/>
        </w:rPr>
        <w:t>the present, to promoting research integrity.</w:t>
      </w:r>
    </w:p>
    <w:p w:rsidR="00511BF1" w:rsidRDefault="00511BF1" w:rsidP="002B71A3">
      <w:pPr>
        <w:autoSpaceDE w:val="0"/>
        <w:autoSpaceDN w:val="0"/>
        <w:adjustRightInd w:val="0"/>
        <w:spacing w:after="0" w:line="360" w:lineRule="auto"/>
        <w:jc w:val="both"/>
        <w:rPr>
          <w:rFonts w:ascii="Galliard-Roman" w:hAnsi="Galliard-Roman" w:cs="Galliard-Roman"/>
          <w:sz w:val="20"/>
          <w:szCs w:val="20"/>
        </w:rPr>
      </w:pPr>
    </w:p>
    <w:p w:rsidR="00D43A06" w:rsidRDefault="00511BF1"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 xml:space="preserve"> </w:t>
      </w:r>
      <w:r w:rsidR="00D43A06">
        <w:rPr>
          <w:rFonts w:ascii="Galliard-Roman" w:hAnsi="Galliard-Roman" w:cs="Galliard-Roman"/>
          <w:sz w:val="20"/>
          <w:szCs w:val="20"/>
        </w:rPr>
        <w:t>In the last couple of years in the UK, various consultation papers and reports</w:t>
      </w:r>
      <w:r>
        <w:rPr>
          <w:rFonts w:ascii="Galliard-Roman" w:hAnsi="Galliard-Roman" w:cs="Galliard-Roman"/>
          <w:sz w:val="20"/>
          <w:szCs w:val="20"/>
        </w:rPr>
        <w:t xml:space="preserve"> </w:t>
      </w:r>
      <w:r w:rsidR="00D43A06">
        <w:rPr>
          <w:rFonts w:ascii="Galliard-Roman" w:hAnsi="Galliard-Roman" w:cs="Galliard-Roman"/>
          <w:sz w:val="20"/>
          <w:szCs w:val="20"/>
        </w:rPr>
        <w:t>have been lamenting that the regulation of research is too burdensome,</w:t>
      </w:r>
      <w:r>
        <w:rPr>
          <w:rFonts w:ascii="Galliard-Roman" w:hAnsi="Galliard-Roman" w:cs="Galliard-Roman"/>
          <w:sz w:val="20"/>
          <w:szCs w:val="20"/>
        </w:rPr>
        <w:t xml:space="preserve"> </w:t>
      </w:r>
      <w:r w:rsidR="00D43A06">
        <w:rPr>
          <w:rFonts w:ascii="Galliard-Roman" w:hAnsi="Galliard-Roman" w:cs="Galliard-Roman"/>
          <w:sz w:val="20"/>
          <w:szCs w:val="20"/>
        </w:rPr>
        <w:t>bureaucratic, and expensive.</w:t>
      </w:r>
      <w:r w:rsidR="008B2F47">
        <w:rPr>
          <w:rStyle w:val="FootnoteReference"/>
          <w:rFonts w:ascii="Galliard-Roman" w:hAnsi="Galliard-Roman" w:cs="Galliard-Roman"/>
          <w:sz w:val="20"/>
          <w:szCs w:val="20"/>
        </w:rPr>
        <w:footnoteReference w:id="4"/>
      </w:r>
      <w:r w:rsidR="00D43A06">
        <w:rPr>
          <w:rFonts w:ascii="Galliard-Roman" w:hAnsi="Galliard-Roman" w:cs="Galliard-Roman"/>
          <w:sz w:val="10"/>
          <w:szCs w:val="10"/>
        </w:rPr>
        <w:t xml:space="preserve"> </w:t>
      </w:r>
      <w:r w:rsidR="00D43A06">
        <w:rPr>
          <w:rFonts w:ascii="Galliard-Roman" w:hAnsi="Galliard-Roman" w:cs="Galliard-Roman"/>
          <w:sz w:val="20"/>
          <w:szCs w:val="20"/>
        </w:rPr>
        <w:t>There have been calls from the government to</w:t>
      </w:r>
      <w:r>
        <w:rPr>
          <w:rFonts w:ascii="Galliard-Roman" w:hAnsi="Galliard-Roman" w:cs="Galliard-Roman"/>
          <w:sz w:val="20"/>
          <w:szCs w:val="20"/>
        </w:rPr>
        <w:t xml:space="preserve"> </w:t>
      </w:r>
      <w:r w:rsidR="00D43A06">
        <w:rPr>
          <w:rFonts w:ascii="Galliard-Roman" w:hAnsi="Galliard-Roman" w:cs="Galliard-Roman"/>
          <w:sz w:val="20"/>
          <w:szCs w:val="20"/>
        </w:rPr>
        <w:t>cut the bureaucracy, with prominent actors and institutions advocating a ‘radical</w:t>
      </w:r>
      <w:r>
        <w:rPr>
          <w:rFonts w:ascii="Galliard-Roman" w:hAnsi="Galliard-Roman" w:cs="Galliard-Roman"/>
          <w:sz w:val="20"/>
          <w:szCs w:val="20"/>
        </w:rPr>
        <w:t xml:space="preserve"> </w:t>
      </w:r>
      <w:r w:rsidR="00D43A06">
        <w:rPr>
          <w:rFonts w:ascii="Galliard-Roman" w:hAnsi="Galliard-Roman" w:cs="Galliard-Roman"/>
          <w:sz w:val="20"/>
          <w:szCs w:val="20"/>
        </w:rPr>
        <w:t>simplification’ (</w:t>
      </w:r>
      <w:proofErr w:type="spellStart"/>
      <w:r w:rsidR="00D43A06">
        <w:rPr>
          <w:rFonts w:ascii="Galliard-Roman" w:hAnsi="Galliard-Roman" w:cs="Galliard-Roman"/>
          <w:sz w:val="20"/>
          <w:szCs w:val="20"/>
        </w:rPr>
        <w:t>DoH</w:t>
      </w:r>
      <w:proofErr w:type="spellEnd"/>
      <w:r w:rsidR="00D43A06">
        <w:rPr>
          <w:rFonts w:ascii="Galliard-Roman" w:hAnsi="Galliard-Roman" w:cs="Galliard-Roman"/>
          <w:sz w:val="20"/>
          <w:szCs w:val="20"/>
        </w:rPr>
        <w:t xml:space="preserve"> 2010: 9) of the legal frameworks regulating research.</w:t>
      </w:r>
      <w:r>
        <w:rPr>
          <w:rFonts w:ascii="Galliard-Roman" w:hAnsi="Galliard-Roman" w:cs="Galliard-Roman"/>
          <w:sz w:val="20"/>
          <w:szCs w:val="20"/>
        </w:rPr>
        <w:t xml:space="preserve"> </w:t>
      </w:r>
      <w:r w:rsidR="00D43A06">
        <w:rPr>
          <w:rFonts w:ascii="Galliard-Roman" w:hAnsi="Galliard-Roman" w:cs="Galliard-Roman"/>
          <w:sz w:val="20"/>
          <w:szCs w:val="20"/>
        </w:rPr>
        <w:t>The Department of Health ‘Report on the arm’s-length bodies review’ (2010)</w:t>
      </w:r>
      <w:r>
        <w:rPr>
          <w:rFonts w:ascii="Galliard-Roman" w:hAnsi="Galliard-Roman" w:cs="Galliard-Roman"/>
          <w:sz w:val="20"/>
          <w:szCs w:val="20"/>
        </w:rPr>
        <w:t xml:space="preserve"> </w:t>
      </w:r>
      <w:r w:rsidR="00D43A06">
        <w:rPr>
          <w:rFonts w:ascii="Galliard-Roman" w:hAnsi="Galliard-Roman" w:cs="Galliard-Roman"/>
          <w:sz w:val="20"/>
          <w:szCs w:val="20"/>
        </w:rPr>
        <w:t>– which followed the publication of the White Paper ‘Equity and excellence:</w:t>
      </w:r>
      <w:r>
        <w:rPr>
          <w:rFonts w:ascii="Galliard-Roman" w:hAnsi="Galliard-Roman" w:cs="Galliard-Roman"/>
          <w:sz w:val="20"/>
          <w:szCs w:val="20"/>
        </w:rPr>
        <w:t xml:space="preserve"> </w:t>
      </w:r>
      <w:r w:rsidR="00D43A06">
        <w:rPr>
          <w:rFonts w:ascii="Galliard-Roman" w:hAnsi="Galliard-Roman" w:cs="Galliard-Roman"/>
          <w:sz w:val="20"/>
          <w:szCs w:val="20"/>
        </w:rPr>
        <w:t>Liberating the NHS’ (2010) – has set out proposals to make the health sector</w:t>
      </w:r>
      <w:r>
        <w:rPr>
          <w:rFonts w:ascii="Galliard-Roman" w:hAnsi="Galliard-Roman" w:cs="Galliard-Roman"/>
          <w:sz w:val="20"/>
          <w:szCs w:val="20"/>
        </w:rPr>
        <w:t xml:space="preserve"> </w:t>
      </w:r>
      <w:r w:rsidR="00D43A06">
        <w:rPr>
          <w:rFonts w:ascii="Galliard-Roman" w:hAnsi="Galliard-Roman" w:cs="Galliard-Roman"/>
          <w:sz w:val="20"/>
          <w:szCs w:val="20"/>
        </w:rPr>
        <w:t>more efficient and less bureaucratic by increasing accountability and transparency</w:t>
      </w:r>
      <w:r>
        <w:rPr>
          <w:rFonts w:ascii="Galliard-Roman" w:hAnsi="Galliard-Roman" w:cs="Galliard-Roman"/>
          <w:sz w:val="20"/>
          <w:szCs w:val="20"/>
        </w:rPr>
        <w:t xml:space="preserve"> </w:t>
      </w:r>
      <w:r w:rsidR="00D43A06">
        <w:rPr>
          <w:rFonts w:ascii="Galliard-Roman" w:hAnsi="Galliard-Roman" w:cs="Galliard-Roman"/>
          <w:sz w:val="20"/>
          <w:szCs w:val="20"/>
        </w:rPr>
        <w:t>and reducing the number and cost of quangos. Amongst other things,</w:t>
      </w:r>
      <w:r>
        <w:rPr>
          <w:rFonts w:ascii="Galliard-Roman" w:hAnsi="Galliard-Roman" w:cs="Galliard-Roman"/>
          <w:sz w:val="20"/>
          <w:szCs w:val="20"/>
        </w:rPr>
        <w:t xml:space="preserve"> </w:t>
      </w:r>
      <w:r w:rsidR="00D43A06">
        <w:rPr>
          <w:rFonts w:ascii="Galliard-Roman" w:hAnsi="Galliard-Roman" w:cs="Galliard-Roman"/>
          <w:sz w:val="20"/>
          <w:szCs w:val="20"/>
        </w:rPr>
        <w:t>the Report mandated the Academy of Medical Sciences to review current regulatory</w:t>
      </w:r>
      <w:r>
        <w:rPr>
          <w:rFonts w:ascii="Galliard-Roman" w:hAnsi="Galliard-Roman" w:cs="Galliard-Roman"/>
          <w:sz w:val="20"/>
          <w:szCs w:val="20"/>
        </w:rPr>
        <w:t xml:space="preserve"> </w:t>
      </w:r>
      <w:r w:rsidR="00D43A06">
        <w:rPr>
          <w:rFonts w:ascii="Galliard-Roman" w:hAnsi="Galliard-Roman" w:cs="Galliard-Roman"/>
          <w:sz w:val="20"/>
          <w:szCs w:val="20"/>
        </w:rPr>
        <w:t>frameworks and plan a new pathway for regulating research. The</w:t>
      </w:r>
      <w:r>
        <w:rPr>
          <w:rFonts w:ascii="Galliard-Roman" w:hAnsi="Galliard-Roman" w:cs="Galliard-Roman"/>
          <w:sz w:val="20"/>
          <w:szCs w:val="20"/>
        </w:rPr>
        <w:t xml:space="preserve"> </w:t>
      </w:r>
      <w:r w:rsidR="00D43A06">
        <w:rPr>
          <w:rFonts w:ascii="Galliard-Roman" w:hAnsi="Galliard-Roman" w:cs="Galliard-Roman"/>
          <w:sz w:val="20"/>
          <w:szCs w:val="20"/>
        </w:rPr>
        <w:t>Academy’s subsequent 2011 report suggested increasing the speed of decision</w:t>
      </w:r>
      <w:r>
        <w:rPr>
          <w:rFonts w:ascii="Galliard-Roman" w:hAnsi="Galliard-Roman" w:cs="Galliard-Roman"/>
          <w:sz w:val="20"/>
          <w:szCs w:val="20"/>
        </w:rPr>
        <w:t>-</w:t>
      </w:r>
      <w:r w:rsidR="00D43A06">
        <w:rPr>
          <w:rFonts w:ascii="Galliard-Roman" w:hAnsi="Galliard-Roman" w:cs="Galliard-Roman"/>
          <w:sz w:val="20"/>
          <w:szCs w:val="20"/>
        </w:rPr>
        <w:t>making,</w:t>
      </w:r>
      <w:r>
        <w:rPr>
          <w:rFonts w:ascii="Galliard-Roman" w:hAnsi="Galliard-Roman" w:cs="Galliard-Roman"/>
          <w:sz w:val="20"/>
          <w:szCs w:val="20"/>
        </w:rPr>
        <w:t xml:space="preserve"> </w:t>
      </w:r>
      <w:r w:rsidR="00D43A06">
        <w:rPr>
          <w:rFonts w:ascii="Galliard-Roman" w:hAnsi="Galliard-Roman" w:cs="Galliard-Roman"/>
          <w:sz w:val="20"/>
          <w:szCs w:val="20"/>
        </w:rPr>
        <w:t>reducing complexity, and eliminating unnecessary bureaucracy and</w:t>
      </w:r>
      <w:r>
        <w:rPr>
          <w:rFonts w:ascii="Galliard-Roman" w:hAnsi="Galliard-Roman" w:cs="Galliard-Roman"/>
          <w:sz w:val="20"/>
          <w:szCs w:val="20"/>
        </w:rPr>
        <w:t xml:space="preserve"> </w:t>
      </w:r>
      <w:r w:rsidR="00D43A06">
        <w:rPr>
          <w:rFonts w:ascii="Galliard-Roman" w:hAnsi="Galliard-Roman" w:cs="Galliard-Roman"/>
          <w:sz w:val="20"/>
          <w:szCs w:val="20"/>
        </w:rPr>
        <w:t>costs (see also Laurie and Harmon, this volume). In this context – where</w:t>
      </w:r>
      <w:r>
        <w:rPr>
          <w:rFonts w:ascii="Galliard-Roman" w:hAnsi="Galliard-Roman" w:cs="Galliard-Roman"/>
          <w:sz w:val="20"/>
          <w:szCs w:val="20"/>
        </w:rPr>
        <w:t xml:space="preserve"> </w:t>
      </w:r>
      <w:r w:rsidR="00D43A06">
        <w:rPr>
          <w:rFonts w:ascii="Galliard-Roman" w:hAnsi="Galliard-Roman" w:cs="Galliard-Roman"/>
          <w:sz w:val="20"/>
          <w:szCs w:val="20"/>
        </w:rPr>
        <w:t>bureaucracy almost became a dirty word, and where traditional modes of state</w:t>
      </w:r>
      <w:r>
        <w:rPr>
          <w:rFonts w:ascii="Galliard-Roman" w:hAnsi="Galliard-Roman" w:cs="Galliard-Roman"/>
          <w:sz w:val="20"/>
          <w:szCs w:val="20"/>
        </w:rPr>
        <w:t xml:space="preserve"> </w:t>
      </w:r>
      <w:r w:rsidR="00D43A06">
        <w:rPr>
          <w:rFonts w:ascii="Galliard-Roman" w:hAnsi="Galliard-Roman" w:cs="Galliard-Roman"/>
          <w:sz w:val="20"/>
          <w:szCs w:val="20"/>
        </w:rPr>
        <w:t>regulation by law are seen as inefficient and expensive – self-regulation through</w:t>
      </w:r>
      <w:r>
        <w:rPr>
          <w:rFonts w:ascii="Galliard-Roman" w:hAnsi="Galliard-Roman" w:cs="Galliard-Roman"/>
          <w:sz w:val="20"/>
          <w:szCs w:val="20"/>
        </w:rPr>
        <w:t xml:space="preserve"> </w:t>
      </w:r>
      <w:r w:rsidR="00D43A06">
        <w:rPr>
          <w:rFonts w:ascii="Galliard-Roman" w:hAnsi="Galliard-Roman" w:cs="Galliard-Roman"/>
          <w:sz w:val="20"/>
          <w:szCs w:val="20"/>
        </w:rPr>
        <w:t>the use of science and technologies takes on special relevance (</w:t>
      </w:r>
      <w:proofErr w:type="spellStart"/>
      <w:r w:rsidR="00D43A06">
        <w:rPr>
          <w:rFonts w:ascii="Galliard-Roman" w:hAnsi="Galliard-Roman" w:cs="Galliard-Roman"/>
          <w:sz w:val="20"/>
          <w:szCs w:val="20"/>
        </w:rPr>
        <w:t>Lessig</w:t>
      </w:r>
      <w:proofErr w:type="spellEnd"/>
      <w:r w:rsidR="00D43A06">
        <w:rPr>
          <w:rFonts w:ascii="Galliard-Roman" w:hAnsi="Galliard-Roman" w:cs="Galliard-Roman"/>
          <w:sz w:val="20"/>
          <w:szCs w:val="20"/>
        </w:rPr>
        <w:t xml:space="preserve"> 1999;</w:t>
      </w:r>
      <w:r>
        <w:rPr>
          <w:rFonts w:ascii="Galliard-Roman" w:hAnsi="Galliard-Roman" w:cs="Galliard-Roman"/>
          <w:sz w:val="20"/>
          <w:szCs w:val="20"/>
        </w:rPr>
        <w:t xml:space="preserve"> </w:t>
      </w:r>
      <w:r w:rsidR="00D43A06">
        <w:rPr>
          <w:rFonts w:ascii="Galliard-Roman" w:hAnsi="Galliard-Roman" w:cs="Galliard-Roman"/>
          <w:sz w:val="20"/>
          <w:szCs w:val="20"/>
        </w:rPr>
        <w:t>Black 2001). But when it comes to regimes of governance, do legal tools and</w:t>
      </w:r>
      <w:r>
        <w:rPr>
          <w:rFonts w:ascii="Galliard-Roman" w:hAnsi="Galliard-Roman" w:cs="Galliard-Roman"/>
          <w:sz w:val="20"/>
          <w:szCs w:val="20"/>
        </w:rPr>
        <w:t xml:space="preserve"> </w:t>
      </w:r>
      <w:r w:rsidR="00D43A06">
        <w:rPr>
          <w:rFonts w:ascii="Galliard-Roman" w:hAnsi="Galliard-Roman" w:cs="Galliard-Roman"/>
          <w:sz w:val="20"/>
          <w:szCs w:val="20"/>
        </w:rPr>
        <w:t>motifs ever recede in the background?</w:t>
      </w:r>
      <w:r>
        <w:rPr>
          <w:rFonts w:ascii="Galliard-Roman" w:hAnsi="Galliard-Roman" w:cs="Galliard-Roman"/>
          <w:sz w:val="20"/>
          <w:szCs w:val="20"/>
        </w:rPr>
        <w:t xml:space="preserve"> </w:t>
      </w:r>
      <w:r w:rsidR="00D43A06">
        <w:rPr>
          <w:rFonts w:ascii="Galliard-Roman" w:hAnsi="Galliard-Roman" w:cs="Galliard-Roman"/>
          <w:sz w:val="20"/>
          <w:szCs w:val="20"/>
        </w:rPr>
        <w:t>In contrast to the efforts of those interested in preventing misconduct,</w:t>
      </w:r>
      <w:r>
        <w:rPr>
          <w:rFonts w:ascii="Galliard-Roman" w:hAnsi="Galliard-Roman" w:cs="Galliard-Roman"/>
          <w:sz w:val="20"/>
          <w:szCs w:val="20"/>
        </w:rPr>
        <w:t xml:space="preserve"> </w:t>
      </w:r>
      <w:r w:rsidR="00D43A06">
        <w:rPr>
          <w:rFonts w:ascii="Galliard-Roman" w:hAnsi="Galliard-Roman" w:cs="Galliard-Roman"/>
          <w:sz w:val="20"/>
          <w:szCs w:val="20"/>
        </w:rPr>
        <w:t>this chapter will instead examine how the idea of ‘research integrity’ itself has</w:t>
      </w:r>
      <w:r>
        <w:rPr>
          <w:rFonts w:ascii="Galliard-Roman" w:hAnsi="Galliard-Roman" w:cs="Galliard-Roman"/>
          <w:sz w:val="20"/>
          <w:szCs w:val="20"/>
        </w:rPr>
        <w:t xml:space="preserve"> </w:t>
      </w:r>
      <w:r w:rsidR="00D43A06">
        <w:rPr>
          <w:rFonts w:ascii="Galliard-Roman" w:hAnsi="Galliard-Roman" w:cs="Galliard-Roman"/>
          <w:sz w:val="20"/>
          <w:szCs w:val="20"/>
        </w:rPr>
        <w:t>been translated into a regulatory agenda. What interests me is how ‘legal’</w:t>
      </w:r>
      <w:r>
        <w:rPr>
          <w:rFonts w:ascii="Galliard-Roman" w:hAnsi="Galliard-Roman" w:cs="Galliard-Roman"/>
          <w:sz w:val="20"/>
          <w:szCs w:val="20"/>
        </w:rPr>
        <w:t xml:space="preserve"> </w:t>
      </w:r>
      <w:r w:rsidR="00D43A06">
        <w:rPr>
          <w:rFonts w:ascii="Galliard-Roman" w:hAnsi="Galliard-Roman" w:cs="Galliard-Roman"/>
          <w:sz w:val="20"/>
          <w:szCs w:val="20"/>
        </w:rPr>
        <w:t>and ‘technological’ tools that govern contemporary science act to differentiate</w:t>
      </w:r>
      <w:r>
        <w:rPr>
          <w:rFonts w:ascii="Galliard-Roman" w:hAnsi="Galliard-Roman" w:cs="Galliard-Roman"/>
          <w:sz w:val="20"/>
          <w:szCs w:val="20"/>
        </w:rPr>
        <w:t xml:space="preserve"> </w:t>
      </w:r>
      <w:r w:rsidR="00D43A06">
        <w:rPr>
          <w:rFonts w:ascii="Galliard-Roman" w:hAnsi="Galliard-Roman" w:cs="Galliard-Roman"/>
          <w:sz w:val="20"/>
          <w:szCs w:val="20"/>
        </w:rPr>
        <w:t>research ‘integrity’ from ‘misconduct,’ and hunt for misconduct. I shall</w:t>
      </w:r>
      <w:r>
        <w:rPr>
          <w:rFonts w:ascii="Galliard-Roman" w:hAnsi="Galliard-Roman" w:cs="Galliard-Roman"/>
          <w:sz w:val="20"/>
          <w:szCs w:val="20"/>
        </w:rPr>
        <w:t xml:space="preserve"> </w:t>
      </w:r>
      <w:r w:rsidR="00D43A06">
        <w:rPr>
          <w:rFonts w:ascii="Galliard-Roman" w:hAnsi="Galliard-Roman" w:cs="Galliard-Roman"/>
          <w:sz w:val="20"/>
          <w:szCs w:val="20"/>
        </w:rPr>
        <w:t>further argue that these research integrity tools cannot, in fact, be neatly</w:t>
      </w:r>
      <w:r>
        <w:rPr>
          <w:rFonts w:ascii="Galliard-Roman" w:hAnsi="Galliard-Roman" w:cs="Galliard-Roman"/>
          <w:sz w:val="20"/>
          <w:szCs w:val="20"/>
        </w:rPr>
        <w:t xml:space="preserve"> </w:t>
      </w:r>
      <w:r w:rsidR="00D43A06">
        <w:rPr>
          <w:rFonts w:ascii="Galliard-Roman" w:hAnsi="Galliard-Roman" w:cs="Galliard-Roman"/>
          <w:sz w:val="20"/>
          <w:szCs w:val="20"/>
        </w:rPr>
        <w:t>classified as either legal or technological. By drawing parallels between legal</w:t>
      </w:r>
      <w:r>
        <w:rPr>
          <w:rFonts w:ascii="Galliard-Roman" w:hAnsi="Galliard-Roman" w:cs="Galliard-Roman"/>
          <w:sz w:val="20"/>
          <w:szCs w:val="20"/>
        </w:rPr>
        <w:t xml:space="preserve"> </w:t>
      </w:r>
      <w:r w:rsidR="00D43A06">
        <w:rPr>
          <w:rFonts w:ascii="Galliard-Roman" w:hAnsi="Galliard-Roman" w:cs="Galliard-Roman"/>
          <w:sz w:val="20"/>
          <w:szCs w:val="20"/>
        </w:rPr>
        <w:t>practices and peer deliberations by scientists, I also show how the specificity</w:t>
      </w:r>
      <w:r>
        <w:rPr>
          <w:rFonts w:ascii="Galliard-Roman" w:hAnsi="Galliard-Roman" w:cs="Galliard-Roman"/>
          <w:sz w:val="20"/>
          <w:szCs w:val="20"/>
        </w:rPr>
        <w:t xml:space="preserve"> </w:t>
      </w:r>
      <w:r w:rsidR="00D43A06">
        <w:rPr>
          <w:rFonts w:ascii="Galliard-Roman" w:hAnsi="Galliard-Roman" w:cs="Galliard-Roman"/>
          <w:sz w:val="20"/>
          <w:szCs w:val="20"/>
        </w:rPr>
        <w:t>of the ‘legal’ and the ‘scientific’ is bound to get blurred. This has consequences</w:t>
      </w:r>
      <w:r>
        <w:rPr>
          <w:rFonts w:ascii="Galliard-Roman" w:hAnsi="Galliard-Roman" w:cs="Galliard-Roman"/>
          <w:sz w:val="20"/>
          <w:szCs w:val="20"/>
        </w:rPr>
        <w:t xml:space="preserve"> </w:t>
      </w:r>
      <w:r w:rsidR="00D43A06">
        <w:rPr>
          <w:rFonts w:ascii="Galliard-Roman" w:hAnsi="Galliard-Roman" w:cs="Galliard-Roman"/>
          <w:sz w:val="20"/>
          <w:szCs w:val="20"/>
        </w:rPr>
        <w:t>for our own theoretical (or disciplinary) perspectives regarding the</w:t>
      </w:r>
      <w:r>
        <w:rPr>
          <w:rFonts w:ascii="Galliard-Roman" w:hAnsi="Galliard-Roman" w:cs="Galliard-Roman"/>
          <w:sz w:val="20"/>
          <w:szCs w:val="20"/>
        </w:rPr>
        <w:t xml:space="preserve"> </w:t>
      </w:r>
      <w:r w:rsidR="00D43A06">
        <w:rPr>
          <w:rFonts w:ascii="Galliard-Roman" w:hAnsi="Galliard-Roman" w:cs="Galliard-Roman"/>
          <w:sz w:val="20"/>
          <w:szCs w:val="20"/>
        </w:rPr>
        <w:t>study of research integrity.</w:t>
      </w:r>
    </w:p>
    <w:p w:rsidR="00511BF1" w:rsidRDefault="00511B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 xml:space="preserve">STS scholar Mario </w:t>
      </w:r>
      <w:proofErr w:type="spellStart"/>
      <w:r>
        <w:rPr>
          <w:rFonts w:ascii="Galliard-Roman" w:hAnsi="Galliard-Roman" w:cs="Galliard-Roman"/>
          <w:sz w:val="20"/>
          <w:szCs w:val="20"/>
        </w:rPr>
        <w:t>Biagioli</w:t>
      </w:r>
      <w:proofErr w:type="spellEnd"/>
      <w:r>
        <w:rPr>
          <w:rFonts w:ascii="Galliard-Roman" w:hAnsi="Galliard-Roman" w:cs="Galliard-Roman"/>
          <w:sz w:val="20"/>
          <w:szCs w:val="20"/>
        </w:rPr>
        <w:t xml:space="preserve"> suggests that norms within science, such as</w:t>
      </w:r>
      <w:r w:rsidR="00511BF1">
        <w:rPr>
          <w:rFonts w:ascii="Galliard-Roman" w:hAnsi="Galliard-Roman" w:cs="Galliard-Roman"/>
          <w:sz w:val="20"/>
          <w:szCs w:val="20"/>
        </w:rPr>
        <w:t xml:space="preserve"> </w:t>
      </w:r>
      <w:r>
        <w:rPr>
          <w:rFonts w:ascii="Galliard-Roman" w:hAnsi="Galliard-Roman" w:cs="Galliard-Roman"/>
          <w:sz w:val="20"/>
          <w:szCs w:val="20"/>
        </w:rPr>
        <w:t>norms on scientific authorship, act as ‘a para-legal discourse predicated on</w:t>
      </w:r>
      <w:r w:rsidR="00511BF1">
        <w:rPr>
          <w:rFonts w:ascii="Galliard-Roman" w:hAnsi="Galliard-Roman" w:cs="Galliard-Roman"/>
          <w:sz w:val="20"/>
          <w:szCs w:val="20"/>
        </w:rPr>
        <w:t xml:space="preserve"> </w:t>
      </w:r>
      <w:r>
        <w:rPr>
          <w:rFonts w:ascii="Galliard-Roman" w:hAnsi="Galliard-Roman" w:cs="Galliard-Roman"/>
          <w:sz w:val="20"/>
          <w:szCs w:val="20"/>
        </w:rPr>
        <w:t>the absence (perhaps the impossibility) of a Law’ (</w:t>
      </w:r>
      <w:proofErr w:type="spellStart"/>
      <w:r>
        <w:rPr>
          <w:rFonts w:ascii="Galliard-Roman" w:hAnsi="Galliard-Roman" w:cs="Galliard-Roman"/>
          <w:sz w:val="20"/>
          <w:szCs w:val="20"/>
        </w:rPr>
        <w:t>Biagioli</w:t>
      </w:r>
      <w:proofErr w:type="spellEnd"/>
      <w:r>
        <w:rPr>
          <w:rFonts w:ascii="Galliard-Roman" w:hAnsi="Galliard-Roman" w:cs="Galliard-Roman"/>
          <w:sz w:val="20"/>
          <w:szCs w:val="20"/>
        </w:rPr>
        <w:t xml:space="preserve"> 2007: 147). A first</w:t>
      </w:r>
      <w:r w:rsidR="00511BF1">
        <w:rPr>
          <w:rFonts w:ascii="Galliard-Roman" w:hAnsi="Galliard-Roman" w:cs="Galliard-Roman"/>
          <w:sz w:val="20"/>
          <w:szCs w:val="20"/>
        </w:rPr>
        <w:t xml:space="preserve"> </w:t>
      </w:r>
      <w:r>
        <w:rPr>
          <w:rFonts w:ascii="Galliard-Roman" w:hAnsi="Galliard-Roman" w:cs="Galliard-Roman"/>
          <w:sz w:val="20"/>
          <w:szCs w:val="20"/>
        </w:rPr>
        <w:t xml:space="preserve">objective of this chapter is to modulate this claim, by showing </w:t>
      </w:r>
      <w:r>
        <w:rPr>
          <w:rFonts w:ascii="Galliard-Italic" w:hAnsi="Galliard-Italic" w:cs="Galliard-Italic"/>
          <w:i/>
          <w:iCs/>
          <w:sz w:val="20"/>
          <w:szCs w:val="20"/>
        </w:rPr>
        <w:t xml:space="preserve">how </w:t>
      </w:r>
      <w:r>
        <w:rPr>
          <w:rFonts w:ascii="Galliard-Roman" w:hAnsi="Galliard-Roman" w:cs="Galliard-Roman"/>
          <w:sz w:val="20"/>
          <w:szCs w:val="20"/>
        </w:rPr>
        <w:t>methods</w:t>
      </w:r>
      <w:r w:rsidR="00511BF1">
        <w:rPr>
          <w:rFonts w:ascii="Galliard-Roman" w:hAnsi="Galliard-Roman" w:cs="Galliard-Roman"/>
          <w:sz w:val="20"/>
          <w:szCs w:val="20"/>
        </w:rPr>
        <w:t xml:space="preserve"> </w:t>
      </w:r>
      <w:r>
        <w:rPr>
          <w:rFonts w:ascii="Galliard-Roman" w:hAnsi="Galliard-Roman" w:cs="Galliard-Roman"/>
          <w:sz w:val="20"/>
          <w:szCs w:val="20"/>
        </w:rPr>
        <w:t>of regulation and moderation are not only used as a substitute for a law in</w:t>
      </w:r>
      <w:r w:rsidR="00511BF1">
        <w:rPr>
          <w:rFonts w:ascii="Galliard-Roman" w:hAnsi="Galliard-Roman" w:cs="Galliard-Roman"/>
          <w:sz w:val="20"/>
          <w:szCs w:val="20"/>
        </w:rPr>
        <w:t xml:space="preserve"> </w:t>
      </w:r>
      <w:r>
        <w:rPr>
          <w:rFonts w:ascii="Galliard-Roman" w:hAnsi="Galliard-Roman" w:cs="Galliard-Roman"/>
          <w:sz w:val="20"/>
          <w:szCs w:val="20"/>
        </w:rPr>
        <w:t xml:space="preserve">this area but also </w:t>
      </w:r>
      <w:r>
        <w:rPr>
          <w:rFonts w:ascii="Galliard-Roman" w:hAnsi="Galliard-Roman" w:cs="Galliard-Roman"/>
          <w:sz w:val="20"/>
          <w:szCs w:val="20"/>
        </w:rPr>
        <w:lastRenderedPageBreak/>
        <w:t>how, in the area of research integrity, these methods themselves</w:t>
      </w:r>
      <w:r w:rsidR="00511BF1">
        <w:rPr>
          <w:rFonts w:ascii="Galliard-Roman" w:hAnsi="Galliard-Roman" w:cs="Galliard-Roman"/>
          <w:sz w:val="20"/>
          <w:szCs w:val="20"/>
        </w:rPr>
        <w:t xml:space="preserve"> </w:t>
      </w:r>
      <w:r>
        <w:rPr>
          <w:rFonts w:ascii="Galliard-Roman" w:hAnsi="Galliard-Roman" w:cs="Galliard-Roman"/>
          <w:sz w:val="20"/>
          <w:szCs w:val="20"/>
        </w:rPr>
        <w:t>mobilise typically legal resources and modes of enunciation. Drawing</w:t>
      </w:r>
      <w:r w:rsidR="00511BF1">
        <w:rPr>
          <w:rFonts w:ascii="Galliard-Roman" w:hAnsi="Galliard-Roman" w:cs="Galliard-Roman"/>
          <w:sz w:val="20"/>
          <w:szCs w:val="20"/>
        </w:rPr>
        <w:t xml:space="preserve"> </w:t>
      </w:r>
      <w:r>
        <w:rPr>
          <w:rFonts w:ascii="Galliard-Roman" w:hAnsi="Galliard-Roman" w:cs="Galliard-Roman"/>
          <w:sz w:val="20"/>
          <w:szCs w:val="20"/>
        </w:rPr>
        <w:t>upon ethnographic fieldwork in the Committee on Publication Ethics</w:t>
      </w:r>
      <w:r w:rsidR="00511BF1">
        <w:rPr>
          <w:rFonts w:ascii="Galliard-Roman" w:hAnsi="Galliard-Roman" w:cs="Galliard-Roman"/>
          <w:sz w:val="20"/>
          <w:szCs w:val="20"/>
        </w:rPr>
        <w:t xml:space="preserve"> </w:t>
      </w:r>
      <w:r>
        <w:rPr>
          <w:rFonts w:ascii="Galliard-Roman" w:hAnsi="Galliard-Roman" w:cs="Galliard-Roman"/>
          <w:sz w:val="20"/>
          <w:szCs w:val="20"/>
        </w:rPr>
        <w:t xml:space="preserve">(COPE) over 2010–2012, I suggest that the work of participants in </w:t>
      </w:r>
      <w:r w:rsidR="00511BF1">
        <w:rPr>
          <w:rFonts w:ascii="Galliard-Roman" w:hAnsi="Galliard-Roman" w:cs="Galliard-Roman"/>
          <w:sz w:val="20"/>
          <w:szCs w:val="20"/>
        </w:rPr>
        <w:t xml:space="preserve">present-day </w:t>
      </w:r>
      <w:r>
        <w:rPr>
          <w:rFonts w:ascii="Galliard-Roman" w:hAnsi="Galliard-Roman" w:cs="Galliard-Roman"/>
          <w:sz w:val="20"/>
          <w:szCs w:val="20"/>
        </w:rPr>
        <w:t>research integrity agendas resonates with an old kinship shared between</w:t>
      </w:r>
      <w:r w:rsidR="00511BF1">
        <w:rPr>
          <w:rFonts w:ascii="Galliard-Roman" w:hAnsi="Galliard-Roman" w:cs="Galliard-Roman"/>
          <w:sz w:val="20"/>
          <w:szCs w:val="20"/>
        </w:rPr>
        <w:t xml:space="preserve"> </w:t>
      </w:r>
      <w:r>
        <w:rPr>
          <w:rFonts w:ascii="Galliard-Roman" w:hAnsi="Galliard-Roman" w:cs="Galliard-Roman"/>
          <w:sz w:val="20"/>
          <w:szCs w:val="20"/>
        </w:rPr>
        <w:t>legal and scientific practices.</w:t>
      </w:r>
    </w:p>
    <w:p w:rsidR="00511BF1" w:rsidRDefault="00511B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The regulatory agenda of scientific research integrity is characterised by</w:t>
      </w:r>
      <w:r w:rsidR="00511BF1">
        <w:rPr>
          <w:rFonts w:ascii="Galliard-Roman" w:hAnsi="Galliard-Roman" w:cs="Galliard-Roman"/>
          <w:sz w:val="20"/>
          <w:szCs w:val="20"/>
        </w:rPr>
        <w:t xml:space="preserve"> </w:t>
      </w:r>
      <w:r>
        <w:rPr>
          <w:rFonts w:ascii="Galliard-Roman" w:hAnsi="Galliard-Roman" w:cs="Galliard-Roman"/>
          <w:sz w:val="20"/>
          <w:szCs w:val="20"/>
        </w:rPr>
        <w:t xml:space="preserve">striking similarities between the practices of </w:t>
      </w:r>
      <w:proofErr w:type="spellStart"/>
      <w:r>
        <w:rPr>
          <w:rFonts w:ascii="Galliard-Roman" w:hAnsi="Galliard-Roman" w:cs="Galliard-Roman"/>
          <w:sz w:val="20"/>
          <w:szCs w:val="20"/>
        </w:rPr>
        <w:t>regulatees</w:t>
      </w:r>
      <w:proofErr w:type="spellEnd"/>
      <w:r>
        <w:rPr>
          <w:rFonts w:ascii="Galliard-Roman" w:hAnsi="Galliard-Roman" w:cs="Galliard-Roman"/>
          <w:sz w:val="20"/>
          <w:szCs w:val="20"/>
        </w:rPr>
        <w:t xml:space="preserve"> and that of regulators.</w:t>
      </w:r>
      <w:r w:rsidR="00511BF1">
        <w:rPr>
          <w:rFonts w:ascii="Galliard-Roman" w:hAnsi="Galliard-Roman" w:cs="Galliard-Roman"/>
          <w:sz w:val="20"/>
          <w:szCs w:val="20"/>
        </w:rPr>
        <w:t xml:space="preserve"> </w:t>
      </w:r>
      <w:r>
        <w:rPr>
          <w:rFonts w:ascii="Galliard-Roman" w:hAnsi="Galliard-Roman" w:cs="Galliard-Roman"/>
          <w:sz w:val="20"/>
          <w:szCs w:val="20"/>
        </w:rPr>
        <w:t>This phenomenon is distinct, and arguably far more intense, than that of</w:t>
      </w:r>
      <w:r w:rsidR="00511BF1">
        <w:rPr>
          <w:rFonts w:ascii="Galliard-Roman" w:hAnsi="Galliard-Roman" w:cs="Galliard-Roman"/>
          <w:sz w:val="20"/>
          <w:szCs w:val="20"/>
        </w:rPr>
        <w:t xml:space="preserve"> </w:t>
      </w:r>
      <w:r>
        <w:rPr>
          <w:rFonts w:ascii="Galliard-Roman" w:hAnsi="Galliard-Roman" w:cs="Galliard-Roman"/>
          <w:sz w:val="20"/>
          <w:szCs w:val="20"/>
        </w:rPr>
        <w:t>‘regulatory capture’ (Braithwaite and Ayres 1992) as it implies instead the</w:t>
      </w:r>
      <w:r w:rsidR="00511BF1">
        <w:rPr>
          <w:rFonts w:ascii="Galliard-Roman" w:hAnsi="Galliard-Roman" w:cs="Galliard-Roman"/>
          <w:sz w:val="20"/>
          <w:szCs w:val="20"/>
        </w:rPr>
        <w:t xml:space="preserve"> </w:t>
      </w:r>
      <w:r>
        <w:rPr>
          <w:rFonts w:ascii="Galliard-Roman" w:hAnsi="Galliard-Roman" w:cs="Galliard-Roman"/>
          <w:sz w:val="20"/>
          <w:szCs w:val="20"/>
        </w:rPr>
        <w:t>sharing of the very same activities, tools, documentation practices and</w:t>
      </w:r>
      <w:r w:rsidR="00511BF1">
        <w:rPr>
          <w:rFonts w:ascii="Galliard-Roman" w:hAnsi="Galliard-Roman" w:cs="Galliard-Roman"/>
          <w:sz w:val="20"/>
          <w:szCs w:val="20"/>
        </w:rPr>
        <w:t xml:space="preserve"> </w:t>
      </w:r>
      <w:r>
        <w:rPr>
          <w:rFonts w:ascii="Galliard-Roman" w:hAnsi="Galliard-Roman" w:cs="Galliard-Roman"/>
          <w:sz w:val="20"/>
          <w:szCs w:val="20"/>
        </w:rPr>
        <w:t>apprentices, between both parties to the regulatory encounter. Hence a</w:t>
      </w:r>
      <w:r w:rsidR="00511BF1">
        <w:rPr>
          <w:rFonts w:ascii="Galliard-Roman" w:hAnsi="Galliard-Roman" w:cs="Galliard-Roman"/>
          <w:sz w:val="20"/>
          <w:szCs w:val="20"/>
        </w:rPr>
        <w:t xml:space="preserve"> </w:t>
      </w:r>
      <w:r>
        <w:rPr>
          <w:rFonts w:ascii="Galliard-Roman" w:hAnsi="Galliard-Roman" w:cs="Galliard-Roman"/>
          <w:sz w:val="20"/>
          <w:szCs w:val="20"/>
        </w:rPr>
        <w:t>second objective of this chapter is to explore the implications of one such</w:t>
      </w:r>
      <w:r w:rsidR="00511BF1">
        <w:rPr>
          <w:rFonts w:ascii="Galliard-Roman" w:hAnsi="Galliard-Roman" w:cs="Galliard-Roman"/>
          <w:sz w:val="20"/>
          <w:szCs w:val="20"/>
        </w:rPr>
        <w:t xml:space="preserve"> </w:t>
      </w:r>
      <w:r>
        <w:rPr>
          <w:rFonts w:ascii="Galliard-Roman" w:hAnsi="Galliard-Roman" w:cs="Galliard-Roman"/>
          <w:sz w:val="20"/>
          <w:szCs w:val="20"/>
        </w:rPr>
        <w:t xml:space="preserve">example of simultaneous sharing of practices between regulators and </w:t>
      </w:r>
      <w:proofErr w:type="spellStart"/>
      <w:r>
        <w:rPr>
          <w:rFonts w:ascii="Galliard-Roman" w:hAnsi="Galliard-Roman" w:cs="Galliard-Roman"/>
          <w:sz w:val="20"/>
          <w:szCs w:val="20"/>
        </w:rPr>
        <w:t>regulatees</w:t>
      </w:r>
      <w:proofErr w:type="spellEnd"/>
      <w:r>
        <w:rPr>
          <w:rFonts w:ascii="Galliard-Roman" w:hAnsi="Galliard-Roman" w:cs="Galliard-Roman"/>
          <w:sz w:val="20"/>
          <w:szCs w:val="20"/>
        </w:rPr>
        <w:t>,</w:t>
      </w:r>
      <w:r w:rsidR="00511BF1">
        <w:rPr>
          <w:rFonts w:ascii="Galliard-Roman" w:hAnsi="Galliard-Roman" w:cs="Galliard-Roman"/>
          <w:sz w:val="20"/>
          <w:szCs w:val="20"/>
        </w:rPr>
        <w:t xml:space="preserve"> </w:t>
      </w:r>
      <w:r w:rsidR="009D7FF1">
        <w:rPr>
          <w:rFonts w:ascii="Galliard-Roman" w:hAnsi="Galliard-Roman" w:cs="Galliard-Roman"/>
          <w:sz w:val="20"/>
          <w:szCs w:val="20"/>
        </w:rPr>
        <w:t xml:space="preserve">coming </w:t>
      </w:r>
      <w:r>
        <w:rPr>
          <w:rFonts w:ascii="Galliard-Roman" w:hAnsi="Galliard-Roman" w:cs="Galliard-Roman"/>
          <w:sz w:val="20"/>
          <w:szCs w:val="20"/>
        </w:rPr>
        <w:t>from the domain of the re</w:t>
      </w:r>
      <w:r w:rsidR="009D7FF1">
        <w:rPr>
          <w:rFonts w:ascii="Galliard-Roman" w:hAnsi="Galliard-Roman" w:cs="Galliard-Roman"/>
          <w:sz w:val="20"/>
          <w:szCs w:val="20"/>
        </w:rPr>
        <w:t xml:space="preserve">gulation of scientific conduct. </w:t>
      </w:r>
      <w:r>
        <w:rPr>
          <w:rFonts w:ascii="Galliard-Roman" w:hAnsi="Galliard-Roman" w:cs="Galliard-Roman"/>
          <w:sz w:val="20"/>
          <w:szCs w:val="20"/>
        </w:rPr>
        <w:t>My third objective is to compare past and c</w:t>
      </w:r>
      <w:r w:rsidR="009D7FF1">
        <w:rPr>
          <w:rFonts w:ascii="Galliard-Roman" w:hAnsi="Galliard-Roman" w:cs="Galliard-Roman"/>
          <w:sz w:val="20"/>
          <w:szCs w:val="20"/>
        </w:rPr>
        <w:t xml:space="preserve">urrent regulatory strategies to </w:t>
      </w:r>
      <w:r>
        <w:rPr>
          <w:rFonts w:ascii="Galliard-Roman" w:hAnsi="Galliard-Roman" w:cs="Galliard-Roman"/>
          <w:sz w:val="20"/>
          <w:szCs w:val="20"/>
        </w:rPr>
        <w:t xml:space="preserve">hunt scientific misconduct, and reconsider what </w:t>
      </w:r>
      <w:r w:rsidR="009D7FF1">
        <w:rPr>
          <w:rFonts w:ascii="Galliard-Roman" w:hAnsi="Galliard-Roman" w:cs="Galliard-Roman"/>
          <w:sz w:val="20"/>
          <w:szCs w:val="20"/>
        </w:rPr>
        <w:t xml:space="preserve">sets them apart. In particular, </w:t>
      </w:r>
      <w:r>
        <w:rPr>
          <w:rFonts w:ascii="Galliard-Roman" w:hAnsi="Galliard-Roman" w:cs="Galliard-Roman"/>
          <w:sz w:val="20"/>
          <w:szCs w:val="20"/>
        </w:rPr>
        <w:t>the chapter seeks to provoke a re-thi</w:t>
      </w:r>
      <w:r w:rsidR="009D7FF1">
        <w:rPr>
          <w:rFonts w:ascii="Galliard-Roman" w:hAnsi="Galliard-Roman" w:cs="Galliard-Roman"/>
          <w:sz w:val="20"/>
          <w:szCs w:val="20"/>
        </w:rPr>
        <w:t xml:space="preserve">nking of the difference between </w:t>
      </w:r>
      <w:r>
        <w:rPr>
          <w:rFonts w:ascii="Galliard-Roman" w:hAnsi="Galliard-Roman" w:cs="Galliard-Roman"/>
          <w:sz w:val="20"/>
          <w:szCs w:val="20"/>
        </w:rPr>
        <w:t>so-called ‘old’ legal tools, and so-called ‘new’ scie</w:t>
      </w:r>
      <w:r w:rsidR="009D7FF1">
        <w:rPr>
          <w:rFonts w:ascii="Galliard-Roman" w:hAnsi="Galliard-Roman" w:cs="Galliard-Roman"/>
          <w:sz w:val="20"/>
          <w:szCs w:val="20"/>
        </w:rPr>
        <w:t xml:space="preserve">ntific-technological regulation </w:t>
      </w:r>
      <w:r>
        <w:rPr>
          <w:rFonts w:ascii="Galliard-Roman" w:hAnsi="Galliard-Roman" w:cs="Galliard-Roman"/>
          <w:sz w:val="20"/>
          <w:szCs w:val="20"/>
        </w:rPr>
        <w:t>(</w:t>
      </w:r>
      <w:proofErr w:type="spellStart"/>
      <w:r>
        <w:rPr>
          <w:rFonts w:ascii="Galliard-Roman" w:hAnsi="Galliard-Roman" w:cs="Galliard-Roman"/>
          <w:sz w:val="20"/>
          <w:szCs w:val="20"/>
        </w:rPr>
        <w:t>Brownsword</w:t>
      </w:r>
      <w:proofErr w:type="spellEnd"/>
      <w:r>
        <w:rPr>
          <w:rFonts w:ascii="Galliard-Roman" w:hAnsi="Galliard-Roman" w:cs="Galliard-Roman"/>
          <w:sz w:val="20"/>
          <w:szCs w:val="20"/>
        </w:rPr>
        <w:t xml:space="preserve"> 2005; </w:t>
      </w:r>
      <w:proofErr w:type="spellStart"/>
      <w:r>
        <w:rPr>
          <w:rFonts w:ascii="Galliard-Roman" w:hAnsi="Galliard-Roman" w:cs="Galliard-Roman"/>
          <w:sz w:val="20"/>
          <w:szCs w:val="20"/>
        </w:rPr>
        <w:t>Lessig</w:t>
      </w:r>
      <w:proofErr w:type="spellEnd"/>
      <w:r>
        <w:rPr>
          <w:rFonts w:ascii="Galliard-Roman" w:hAnsi="Galliard-Roman" w:cs="Galliard-Roman"/>
          <w:sz w:val="20"/>
          <w:szCs w:val="20"/>
        </w:rPr>
        <w:t xml:space="preserve"> 1999</w:t>
      </w:r>
      <w:r w:rsidR="009D7FF1">
        <w:rPr>
          <w:rFonts w:ascii="Galliard-Roman" w:hAnsi="Galliard-Roman" w:cs="Galliard-Roman"/>
          <w:sz w:val="20"/>
          <w:szCs w:val="20"/>
        </w:rPr>
        <w:t xml:space="preserve">) that have been applied to the </w:t>
      </w:r>
      <w:r>
        <w:rPr>
          <w:rFonts w:ascii="Galliard-Roman" w:hAnsi="Galliard-Roman" w:cs="Galliard-Roman"/>
          <w:sz w:val="20"/>
          <w:szCs w:val="20"/>
        </w:rPr>
        <w:t>governance of scientific work. Using the examp</w:t>
      </w:r>
      <w:r w:rsidR="009D7FF1">
        <w:rPr>
          <w:rFonts w:ascii="Galliard-Roman" w:hAnsi="Galliard-Roman" w:cs="Galliard-Roman"/>
          <w:sz w:val="20"/>
          <w:szCs w:val="20"/>
        </w:rPr>
        <w:t>le of moderation of nineteenth-</w:t>
      </w:r>
      <w:r>
        <w:rPr>
          <w:rFonts w:ascii="Galliard-Roman" w:hAnsi="Galliard-Roman" w:cs="Galliard-Roman"/>
          <w:sz w:val="20"/>
          <w:szCs w:val="20"/>
        </w:rPr>
        <w:t>century medical publishing, I de</w:t>
      </w:r>
      <w:r w:rsidR="009D7FF1">
        <w:rPr>
          <w:rFonts w:ascii="Galliard-Roman" w:hAnsi="Galliard-Roman" w:cs="Galliard-Roman"/>
          <w:sz w:val="20"/>
          <w:szCs w:val="20"/>
        </w:rPr>
        <w:t xml:space="preserve">flate the novelty (and hype) of </w:t>
      </w:r>
      <w:r>
        <w:rPr>
          <w:rFonts w:ascii="Galliard-Roman" w:hAnsi="Galliard-Roman" w:cs="Galliard-Roman"/>
          <w:sz w:val="20"/>
          <w:szCs w:val="20"/>
        </w:rPr>
        <w:t>regulation by technologies, and then reflect ba</w:t>
      </w:r>
      <w:r w:rsidR="009D7FF1">
        <w:rPr>
          <w:rFonts w:ascii="Galliard-Roman" w:hAnsi="Galliard-Roman" w:cs="Galliard-Roman"/>
          <w:sz w:val="20"/>
          <w:szCs w:val="20"/>
        </w:rPr>
        <w:t xml:space="preserve">ck on the evolving practices of </w:t>
      </w:r>
      <w:r>
        <w:rPr>
          <w:rFonts w:ascii="Galliard-Roman" w:hAnsi="Galliard-Roman" w:cs="Galliard-Roman"/>
          <w:sz w:val="20"/>
          <w:szCs w:val="20"/>
        </w:rPr>
        <w:t>COPE.</w:t>
      </w:r>
    </w:p>
    <w:p w:rsidR="00511BF1" w:rsidRDefault="00511B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 xml:space="preserve">Law and society scholars </w:t>
      </w:r>
      <w:proofErr w:type="spellStart"/>
      <w:r>
        <w:rPr>
          <w:rFonts w:ascii="Galliard-Roman" w:hAnsi="Galliard-Roman" w:cs="Galliard-Roman"/>
          <w:sz w:val="20"/>
          <w:szCs w:val="20"/>
        </w:rPr>
        <w:t>Silbey</w:t>
      </w:r>
      <w:proofErr w:type="spellEnd"/>
      <w:r>
        <w:rPr>
          <w:rFonts w:ascii="Galliard-Roman" w:hAnsi="Galliard-Roman" w:cs="Galliard-Roman"/>
          <w:sz w:val="20"/>
          <w:szCs w:val="20"/>
        </w:rPr>
        <w:t xml:space="preserve"> and </w:t>
      </w:r>
      <w:proofErr w:type="spellStart"/>
      <w:r>
        <w:rPr>
          <w:rFonts w:ascii="Galliard-Roman" w:hAnsi="Galliard-Roman" w:cs="Galliard-Roman"/>
          <w:sz w:val="20"/>
          <w:szCs w:val="20"/>
        </w:rPr>
        <w:t>Ewic</w:t>
      </w:r>
      <w:r w:rsidR="009D7FF1">
        <w:rPr>
          <w:rFonts w:ascii="Galliard-Roman" w:hAnsi="Galliard-Roman" w:cs="Galliard-Roman"/>
          <w:sz w:val="20"/>
          <w:szCs w:val="20"/>
        </w:rPr>
        <w:t>k</w:t>
      </w:r>
      <w:proofErr w:type="spellEnd"/>
      <w:r w:rsidR="009D7FF1">
        <w:rPr>
          <w:rFonts w:ascii="Galliard-Roman" w:hAnsi="Galliard-Roman" w:cs="Galliard-Roman"/>
          <w:sz w:val="20"/>
          <w:szCs w:val="20"/>
        </w:rPr>
        <w:t xml:space="preserve"> (2003) have declared that the </w:t>
      </w:r>
      <w:r>
        <w:rPr>
          <w:rFonts w:ascii="Galliard-Roman" w:hAnsi="Galliard-Roman" w:cs="Galliard-Roman"/>
          <w:sz w:val="20"/>
          <w:szCs w:val="20"/>
        </w:rPr>
        <w:t>new ‘authenticating’ site of science, where sc</w:t>
      </w:r>
      <w:r w:rsidR="009D7FF1">
        <w:rPr>
          <w:rFonts w:ascii="Galliard-Roman" w:hAnsi="Galliard-Roman" w:cs="Galliard-Roman"/>
          <w:sz w:val="20"/>
          <w:szCs w:val="20"/>
        </w:rPr>
        <w:t xml:space="preserve">ientific truth is lodged, is no </w:t>
      </w:r>
      <w:r>
        <w:rPr>
          <w:rFonts w:ascii="Galliard-Roman" w:hAnsi="Galliard-Roman" w:cs="Galliard-Roman"/>
          <w:sz w:val="20"/>
          <w:szCs w:val="20"/>
        </w:rPr>
        <w:t>longer the lab, but the text, the publication i</w:t>
      </w:r>
      <w:r w:rsidR="009D7FF1">
        <w:rPr>
          <w:rFonts w:ascii="Galliard-Roman" w:hAnsi="Galliard-Roman" w:cs="Galliard-Roman"/>
          <w:sz w:val="20"/>
          <w:szCs w:val="20"/>
        </w:rPr>
        <w:t xml:space="preserve">tself. The milieu of scientific </w:t>
      </w:r>
      <w:r>
        <w:rPr>
          <w:rFonts w:ascii="Galliard-Roman" w:hAnsi="Galliard-Roman" w:cs="Galliard-Roman"/>
          <w:sz w:val="20"/>
          <w:szCs w:val="20"/>
        </w:rPr>
        <w:t xml:space="preserve">publication (and of publication ethics) has </w:t>
      </w:r>
      <w:r w:rsidR="009D7FF1">
        <w:rPr>
          <w:rFonts w:ascii="Galliard-Roman" w:hAnsi="Galliard-Roman" w:cs="Galliard-Roman"/>
          <w:sz w:val="20"/>
          <w:szCs w:val="20"/>
        </w:rPr>
        <w:t xml:space="preserve">also become the site where some </w:t>
      </w:r>
      <w:r>
        <w:rPr>
          <w:rFonts w:ascii="Galliard-Roman" w:hAnsi="Galliard-Roman" w:cs="Galliard-Roman"/>
          <w:sz w:val="20"/>
          <w:szCs w:val="20"/>
        </w:rPr>
        <w:t>of the most interesting regulatory and sel</w:t>
      </w:r>
      <w:r w:rsidR="009D7FF1">
        <w:rPr>
          <w:rFonts w:ascii="Galliard-Roman" w:hAnsi="Galliard-Roman" w:cs="Galliard-Roman"/>
          <w:sz w:val="20"/>
          <w:szCs w:val="20"/>
        </w:rPr>
        <w:t xml:space="preserve">f-regulatory initiatives within </w:t>
      </w:r>
      <w:r>
        <w:rPr>
          <w:rFonts w:ascii="Galliard-Roman" w:hAnsi="Galliard-Roman" w:cs="Galliard-Roman"/>
          <w:sz w:val="20"/>
          <w:szCs w:val="20"/>
        </w:rPr>
        <w:t>science take place. Before turning to this r</w:t>
      </w:r>
      <w:r w:rsidR="009D7FF1">
        <w:rPr>
          <w:rFonts w:ascii="Galliard-Roman" w:hAnsi="Galliard-Roman" w:cs="Galliard-Roman"/>
          <w:sz w:val="20"/>
          <w:szCs w:val="20"/>
        </w:rPr>
        <w:t xml:space="preserve">egulatory archipelago (Rose and </w:t>
      </w:r>
      <w:r>
        <w:rPr>
          <w:rFonts w:ascii="Galliard-Roman" w:hAnsi="Galliard-Roman" w:cs="Galliard-Roman"/>
          <w:sz w:val="20"/>
          <w:szCs w:val="20"/>
        </w:rPr>
        <w:t>Miller 2008: 218) that moderates the co</w:t>
      </w:r>
      <w:r w:rsidR="009D7FF1">
        <w:rPr>
          <w:rFonts w:ascii="Galliard-Roman" w:hAnsi="Galliard-Roman" w:cs="Galliard-Roman"/>
          <w:sz w:val="20"/>
          <w:szCs w:val="20"/>
        </w:rPr>
        <w:t xml:space="preserve">nduct of researchers, and hunts </w:t>
      </w:r>
      <w:r>
        <w:rPr>
          <w:rFonts w:ascii="Galliard-Roman" w:hAnsi="Galliard-Roman" w:cs="Galliard-Roman"/>
          <w:sz w:val="20"/>
          <w:szCs w:val="20"/>
        </w:rPr>
        <w:t>instances of misconduct, let me briefly contextualize my c</w:t>
      </w:r>
      <w:r w:rsidR="009D7FF1">
        <w:rPr>
          <w:rFonts w:ascii="Galliard-Roman" w:hAnsi="Galliard-Roman" w:cs="Galliard-Roman"/>
          <w:sz w:val="20"/>
          <w:szCs w:val="20"/>
        </w:rPr>
        <w:t xml:space="preserve">hapter within the </w:t>
      </w:r>
      <w:r>
        <w:rPr>
          <w:rFonts w:ascii="Galliard-Roman" w:hAnsi="Galliard-Roman" w:cs="Galliard-Roman"/>
          <w:sz w:val="20"/>
          <w:szCs w:val="20"/>
        </w:rPr>
        <w:t>movements that inspire this collection.</w:t>
      </w:r>
    </w:p>
    <w:p w:rsidR="009D7FF1" w:rsidRDefault="009D7F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illSans-Bold" w:hAnsi="GillSans-Bold" w:cs="GillSans-Bold"/>
          <w:b/>
          <w:bCs/>
        </w:rPr>
      </w:pPr>
      <w:r>
        <w:rPr>
          <w:rFonts w:ascii="GillSans-Bold" w:hAnsi="GillSans-Bold" w:cs="GillSans-Bold"/>
          <w:b/>
          <w:bCs/>
        </w:rPr>
        <w:t>Engaging socio-legal studies and STS</w:t>
      </w:r>
    </w:p>
    <w:p w:rsidR="0001447F" w:rsidRDefault="0001447F" w:rsidP="002B71A3">
      <w:pPr>
        <w:autoSpaceDE w:val="0"/>
        <w:autoSpaceDN w:val="0"/>
        <w:adjustRightInd w:val="0"/>
        <w:spacing w:after="0" w:line="360" w:lineRule="auto"/>
        <w:jc w:val="both"/>
        <w:rPr>
          <w:rFonts w:ascii="GillSans-Bold" w:hAnsi="GillSans-Bold" w:cs="GillSans-Bold"/>
          <w:b/>
          <w:bCs/>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 xml:space="preserve">STS and socio-legal scholars are increasingly </w:t>
      </w:r>
      <w:r w:rsidR="009D7FF1">
        <w:rPr>
          <w:rFonts w:ascii="Galliard-Roman" w:hAnsi="Galliard-Roman" w:cs="Galliard-Roman"/>
          <w:sz w:val="20"/>
          <w:szCs w:val="20"/>
        </w:rPr>
        <w:t xml:space="preserve">exchanging their tools, methods </w:t>
      </w:r>
      <w:r>
        <w:rPr>
          <w:rFonts w:ascii="Galliard-Roman" w:hAnsi="Galliard-Roman" w:cs="Galliard-Roman"/>
          <w:sz w:val="20"/>
          <w:szCs w:val="20"/>
        </w:rPr>
        <w:t>and concepts, in order to study their respecti</w:t>
      </w:r>
      <w:r w:rsidR="009D7FF1">
        <w:rPr>
          <w:rFonts w:ascii="Galliard-Roman" w:hAnsi="Galliard-Roman" w:cs="Galliard-Roman"/>
          <w:sz w:val="20"/>
          <w:szCs w:val="20"/>
        </w:rPr>
        <w:t>ve objects of inquiry (</w:t>
      </w:r>
      <w:proofErr w:type="spellStart"/>
      <w:r w:rsidR="009D7FF1">
        <w:rPr>
          <w:rFonts w:ascii="Galliard-Roman" w:hAnsi="Galliard-Roman" w:cs="Galliard-Roman"/>
          <w:sz w:val="20"/>
          <w:szCs w:val="20"/>
        </w:rPr>
        <w:t>Valverde</w:t>
      </w:r>
      <w:proofErr w:type="spellEnd"/>
      <w:r w:rsidR="009D7FF1">
        <w:rPr>
          <w:rFonts w:ascii="Galliard-Roman" w:hAnsi="Galliard-Roman" w:cs="Galliard-Roman"/>
          <w:sz w:val="20"/>
          <w:szCs w:val="20"/>
        </w:rPr>
        <w:t xml:space="preserve"> </w:t>
      </w:r>
      <w:r>
        <w:rPr>
          <w:rFonts w:ascii="Galliard-Roman" w:hAnsi="Galliard-Roman" w:cs="Galliard-Roman"/>
          <w:sz w:val="20"/>
          <w:szCs w:val="20"/>
        </w:rPr>
        <w:t xml:space="preserve">2005; </w:t>
      </w:r>
      <w:proofErr w:type="spellStart"/>
      <w:r>
        <w:rPr>
          <w:rFonts w:ascii="Galliard-Roman" w:hAnsi="Galliard-Roman" w:cs="Galliard-Roman"/>
          <w:sz w:val="20"/>
          <w:szCs w:val="20"/>
        </w:rPr>
        <w:t>Lezaun</w:t>
      </w:r>
      <w:proofErr w:type="spellEnd"/>
      <w:r>
        <w:rPr>
          <w:rFonts w:ascii="Galliard-Roman" w:hAnsi="Galliard-Roman" w:cs="Galliard-Roman"/>
          <w:sz w:val="20"/>
          <w:szCs w:val="20"/>
        </w:rPr>
        <w:t xml:space="preserve"> 2006; </w:t>
      </w:r>
      <w:proofErr w:type="spellStart"/>
      <w:r>
        <w:rPr>
          <w:rFonts w:ascii="Galliard-Roman" w:hAnsi="Galliard-Roman" w:cs="Galliard-Roman"/>
          <w:sz w:val="20"/>
          <w:szCs w:val="20"/>
        </w:rPr>
        <w:t>Cloatre</w:t>
      </w:r>
      <w:proofErr w:type="spellEnd"/>
      <w:r>
        <w:rPr>
          <w:rFonts w:ascii="Galliard-Roman" w:hAnsi="Galliard-Roman" w:cs="Galliard-Roman"/>
          <w:sz w:val="20"/>
          <w:szCs w:val="20"/>
        </w:rPr>
        <w:t xml:space="preserve"> and </w:t>
      </w:r>
      <w:proofErr w:type="spellStart"/>
      <w:r>
        <w:rPr>
          <w:rFonts w:ascii="Galliard-Roman" w:hAnsi="Galliard-Roman" w:cs="Galliard-Roman"/>
          <w:sz w:val="20"/>
          <w:szCs w:val="20"/>
        </w:rPr>
        <w:t>Dingwall</w:t>
      </w:r>
      <w:proofErr w:type="spellEnd"/>
      <w:r>
        <w:rPr>
          <w:rFonts w:ascii="Galliard-Roman" w:hAnsi="Galliard-Roman" w:cs="Galliard-Roman"/>
          <w:sz w:val="20"/>
          <w:szCs w:val="20"/>
        </w:rPr>
        <w:t xml:space="preserve"> 2013). The scrutiny of STS scholarship has opened some of the black b</w:t>
      </w:r>
      <w:r w:rsidR="009D7FF1">
        <w:rPr>
          <w:rFonts w:ascii="Galliard-Roman" w:hAnsi="Galliard-Roman" w:cs="Galliard-Roman"/>
          <w:sz w:val="20"/>
          <w:szCs w:val="20"/>
        </w:rPr>
        <w:t xml:space="preserve">oxes of law and regulation, and </w:t>
      </w:r>
      <w:r>
        <w:rPr>
          <w:rFonts w:ascii="Galliard-Roman" w:hAnsi="Galliard-Roman" w:cs="Galliard-Roman"/>
          <w:sz w:val="20"/>
          <w:szCs w:val="20"/>
        </w:rPr>
        <w:t xml:space="preserve">cast fresh light on socio-legal domains </w:t>
      </w:r>
      <w:r w:rsidR="009D7FF1">
        <w:rPr>
          <w:rFonts w:ascii="Galliard-Roman" w:hAnsi="Galliard-Roman" w:cs="Galliard-Roman"/>
          <w:sz w:val="20"/>
          <w:szCs w:val="20"/>
        </w:rPr>
        <w:t xml:space="preserve">more generally (e.g. </w:t>
      </w:r>
      <w:proofErr w:type="spellStart"/>
      <w:r w:rsidR="009D7FF1">
        <w:rPr>
          <w:rFonts w:ascii="Galliard-Roman" w:hAnsi="Galliard-Roman" w:cs="Galliard-Roman"/>
          <w:sz w:val="20"/>
          <w:szCs w:val="20"/>
        </w:rPr>
        <w:t>Prainsack</w:t>
      </w:r>
      <w:proofErr w:type="spellEnd"/>
      <w:r w:rsidR="009D7FF1">
        <w:rPr>
          <w:rFonts w:ascii="Galliard-Roman" w:hAnsi="Galliard-Roman" w:cs="Galliard-Roman"/>
          <w:sz w:val="20"/>
          <w:szCs w:val="20"/>
        </w:rPr>
        <w:t xml:space="preserve">, </w:t>
      </w:r>
      <w:proofErr w:type="spellStart"/>
      <w:r>
        <w:rPr>
          <w:rFonts w:ascii="Galliard-Roman" w:hAnsi="Galliard-Roman" w:cs="Galliard-Roman"/>
          <w:sz w:val="20"/>
          <w:szCs w:val="20"/>
        </w:rPr>
        <w:t>Turkmendag</w:t>
      </w:r>
      <w:proofErr w:type="spellEnd"/>
      <w:r>
        <w:rPr>
          <w:rFonts w:ascii="Galliard-Roman" w:hAnsi="Galliard-Roman" w:cs="Galliard-Roman"/>
          <w:sz w:val="20"/>
          <w:szCs w:val="20"/>
        </w:rPr>
        <w:t>, Shapiro, this volume). Socio-legal s</w:t>
      </w:r>
      <w:r w:rsidR="009D7FF1">
        <w:rPr>
          <w:rFonts w:ascii="Galliard-Roman" w:hAnsi="Galliard-Roman" w:cs="Galliard-Roman"/>
          <w:sz w:val="20"/>
          <w:szCs w:val="20"/>
        </w:rPr>
        <w:t xml:space="preserve">cholars, on their part, have </w:t>
      </w:r>
      <w:r>
        <w:rPr>
          <w:rFonts w:ascii="Galliard-Roman" w:hAnsi="Galliard-Roman" w:cs="Galliard-Roman"/>
          <w:sz w:val="20"/>
          <w:szCs w:val="20"/>
        </w:rPr>
        <w:t>effectively unpacked various ways of ‘making order</w:t>
      </w:r>
      <w:r w:rsidR="009D7FF1">
        <w:rPr>
          <w:rFonts w:ascii="Galliard-Roman" w:hAnsi="Galliard-Roman" w:cs="Galliard-Roman"/>
          <w:sz w:val="20"/>
          <w:szCs w:val="20"/>
        </w:rPr>
        <w:t xml:space="preserve">’ in science. ‘Legal-pluralist’ </w:t>
      </w:r>
      <w:r>
        <w:rPr>
          <w:rFonts w:ascii="Galliard-Roman" w:hAnsi="Galliard-Roman" w:cs="Galliard-Roman"/>
          <w:sz w:val="20"/>
          <w:szCs w:val="20"/>
        </w:rPr>
        <w:t>analyses that decentre ‘enforcement b</w:t>
      </w:r>
      <w:r w:rsidR="009D7FF1">
        <w:rPr>
          <w:rFonts w:ascii="Galliard-Roman" w:hAnsi="Galliard-Roman" w:cs="Galliard-Roman"/>
          <w:sz w:val="20"/>
          <w:szCs w:val="20"/>
        </w:rPr>
        <w:t xml:space="preserve">y the state’ (Braithwaite 1993; </w:t>
      </w:r>
      <w:r>
        <w:rPr>
          <w:rFonts w:ascii="Galliard-Roman" w:hAnsi="Galliard-Roman" w:cs="Galliard-Roman"/>
          <w:sz w:val="20"/>
          <w:szCs w:val="20"/>
        </w:rPr>
        <w:t>Black 2001) have made socio-legal approac</w:t>
      </w:r>
      <w:r w:rsidR="009D7FF1">
        <w:rPr>
          <w:rFonts w:ascii="Galliard-Roman" w:hAnsi="Galliard-Roman" w:cs="Galliard-Roman"/>
          <w:sz w:val="20"/>
          <w:szCs w:val="20"/>
        </w:rPr>
        <w:t xml:space="preserve">hes eminently relevant to study </w:t>
      </w:r>
      <w:r>
        <w:rPr>
          <w:rFonts w:ascii="Galliard-Roman" w:hAnsi="Galliard-Roman" w:cs="Galliard-Roman"/>
          <w:sz w:val="20"/>
          <w:szCs w:val="20"/>
        </w:rPr>
        <w:t>nor</w:t>
      </w:r>
      <w:r w:rsidR="009D7FF1">
        <w:rPr>
          <w:rFonts w:ascii="Galliard-Roman" w:hAnsi="Galliard-Roman" w:cs="Galliard-Roman"/>
          <w:sz w:val="20"/>
          <w:szCs w:val="20"/>
        </w:rPr>
        <w:t xml:space="preserve">mative orders beyond state </w:t>
      </w:r>
      <w:r>
        <w:rPr>
          <w:rFonts w:ascii="Galliard-Roman" w:hAnsi="Galliard-Roman" w:cs="Galliard-Roman"/>
          <w:sz w:val="20"/>
          <w:szCs w:val="20"/>
        </w:rPr>
        <w:t>law, and tack</w:t>
      </w:r>
      <w:r w:rsidR="009D7FF1">
        <w:rPr>
          <w:rFonts w:ascii="Galliard-Roman" w:hAnsi="Galliard-Roman" w:cs="Galliard-Roman"/>
          <w:sz w:val="20"/>
          <w:szCs w:val="20"/>
        </w:rPr>
        <w:t xml:space="preserve">le regulatory webs that involve </w:t>
      </w:r>
      <w:r>
        <w:rPr>
          <w:rFonts w:ascii="Galliard-Roman" w:hAnsi="Galliard-Roman" w:cs="Galliard-Roman"/>
          <w:sz w:val="20"/>
          <w:szCs w:val="20"/>
        </w:rPr>
        <w:t>all sorts of actors, including scientific ones.</w:t>
      </w:r>
    </w:p>
    <w:p w:rsidR="009D7FF1" w:rsidRDefault="009D7F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Perhaps because of their trained eye and sens</w:t>
      </w:r>
      <w:r w:rsidR="009D7FF1">
        <w:rPr>
          <w:rFonts w:ascii="Galliard-Roman" w:hAnsi="Galliard-Roman" w:cs="Galliard-Roman"/>
          <w:sz w:val="20"/>
          <w:szCs w:val="20"/>
        </w:rPr>
        <w:t xml:space="preserve">itivity to tailored legalities, </w:t>
      </w:r>
      <w:r>
        <w:rPr>
          <w:rFonts w:ascii="Galliard-Roman" w:hAnsi="Galliard-Roman" w:cs="Galliard-Roman"/>
          <w:sz w:val="20"/>
          <w:szCs w:val="20"/>
        </w:rPr>
        <w:t>lawyers and socio-legal scholars are well situated to study</w:t>
      </w:r>
      <w:r w:rsidR="009D7FF1">
        <w:rPr>
          <w:rFonts w:ascii="Galliard-Roman" w:hAnsi="Galliard-Roman" w:cs="Galliard-Roman"/>
          <w:sz w:val="20"/>
          <w:szCs w:val="20"/>
        </w:rPr>
        <w:t xml:space="preserve"> multiple forms of </w:t>
      </w:r>
      <w:r>
        <w:rPr>
          <w:rFonts w:ascii="Galliard-Roman" w:hAnsi="Galliard-Roman" w:cs="Galliard-Roman"/>
          <w:sz w:val="20"/>
          <w:szCs w:val="20"/>
        </w:rPr>
        <w:t xml:space="preserve">‘disputing’ (Abel 1973) within science. For </w:t>
      </w:r>
      <w:r>
        <w:rPr>
          <w:rFonts w:ascii="Galliard-Roman" w:hAnsi="Galliard-Roman" w:cs="Galliard-Roman"/>
          <w:sz w:val="20"/>
          <w:szCs w:val="20"/>
        </w:rPr>
        <w:lastRenderedPageBreak/>
        <w:t>e</w:t>
      </w:r>
      <w:r w:rsidR="009D7FF1">
        <w:rPr>
          <w:rFonts w:ascii="Galliard-Roman" w:hAnsi="Galliard-Roman" w:cs="Galliard-Roman"/>
          <w:sz w:val="20"/>
          <w:szCs w:val="20"/>
        </w:rPr>
        <w:t xml:space="preserve">xample, their acquaintance with </w:t>
      </w:r>
      <w:r>
        <w:rPr>
          <w:rFonts w:ascii="Galliard-Roman" w:hAnsi="Galliard-Roman" w:cs="Galliard-Roman"/>
          <w:sz w:val="20"/>
          <w:szCs w:val="20"/>
        </w:rPr>
        <w:t>texts that ‘tell us what to do’ (Constable 2</w:t>
      </w:r>
      <w:r w:rsidR="009D7FF1">
        <w:rPr>
          <w:rFonts w:ascii="Galliard-Roman" w:hAnsi="Galliard-Roman" w:cs="Galliard-Roman"/>
          <w:sz w:val="20"/>
          <w:szCs w:val="20"/>
        </w:rPr>
        <w:t xml:space="preserve">008), may turn out to be useful </w:t>
      </w:r>
      <w:r>
        <w:rPr>
          <w:rFonts w:ascii="Galliard-Roman" w:hAnsi="Galliard-Roman" w:cs="Galliard-Roman"/>
          <w:sz w:val="20"/>
          <w:szCs w:val="20"/>
        </w:rPr>
        <w:t>when it comes to unpacking standards</w:t>
      </w:r>
      <w:r w:rsidR="009D7FF1">
        <w:rPr>
          <w:rFonts w:ascii="Galliard-Roman" w:hAnsi="Galliard-Roman" w:cs="Galliard-Roman"/>
          <w:sz w:val="20"/>
          <w:szCs w:val="20"/>
        </w:rPr>
        <w:t xml:space="preserve"> (Bush 2012) and other forms of </w:t>
      </w:r>
      <w:r>
        <w:rPr>
          <w:rFonts w:ascii="Galliard-Roman" w:hAnsi="Galliard-Roman" w:cs="Galliard-Roman"/>
          <w:sz w:val="20"/>
          <w:szCs w:val="20"/>
        </w:rPr>
        <w:t>‘regulatory objectivity’ (</w:t>
      </w:r>
      <w:proofErr w:type="spellStart"/>
      <w:r>
        <w:rPr>
          <w:rFonts w:ascii="Galliard-Roman" w:hAnsi="Galliard-Roman" w:cs="Galliard-Roman"/>
          <w:sz w:val="20"/>
          <w:szCs w:val="20"/>
        </w:rPr>
        <w:t>Cambrosio</w:t>
      </w:r>
      <w:proofErr w:type="spellEnd"/>
      <w:r>
        <w:rPr>
          <w:rFonts w:ascii="Galliard-Roman" w:hAnsi="Galliard-Roman" w:cs="Galliard-Roman"/>
          <w:sz w:val="20"/>
          <w:szCs w:val="20"/>
        </w:rPr>
        <w:t xml:space="preserve"> </w:t>
      </w:r>
      <w:r>
        <w:rPr>
          <w:rFonts w:ascii="Galliard-Italic" w:hAnsi="Galliard-Italic" w:cs="Galliard-Italic"/>
          <w:i/>
          <w:iCs/>
          <w:sz w:val="20"/>
          <w:szCs w:val="20"/>
        </w:rPr>
        <w:t xml:space="preserve">et al. </w:t>
      </w:r>
      <w:r>
        <w:rPr>
          <w:rFonts w:ascii="Galliard-Roman" w:hAnsi="Galliard-Roman" w:cs="Galliard-Roman"/>
          <w:sz w:val="20"/>
          <w:szCs w:val="20"/>
        </w:rPr>
        <w:t>200</w:t>
      </w:r>
      <w:r w:rsidR="009D7FF1">
        <w:rPr>
          <w:rFonts w:ascii="Galliard-Roman" w:hAnsi="Galliard-Roman" w:cs="Galliard-Roman"/>
          <w:sz w:val="20"/>
          <w:szCs w:val="20"/>
        </w:rPr>
        <w:t xml:space="preserve">6) that proliferate within, and </w:t>
      </w:r>
      <w:r>
        <w:rPr>
          <w:rFonts w:ascii="Galliard-Roman" w:hAnsi="Galliard-Roman" w:cs="Galliard-Roman"/>
          <w:sz w:val="20"/>
          <w:szCs w:val="20"/>
        </w:rPr>
        <w:t>increasingly typify, biomedicine. Their familia</w:t>
      </w:r>
      <w:r w:rsidR="009D7FF1">
        <w:rPr>
          <w:rFonts w:ascii="Galliard-Roman" w:hAnsi="Galliard-Roman" w:cs="Galliard-Roman"/>
          <w:sz w:val="20"/>
          <w:szCs w:val="20"/>
        </w:rPr>
        <w:t xml:space="preserve">rity with matters of statecraft </w:t>
      </w:r>
      <w:r>
        <w:rPr>
          <w:rFonts w:ascii="Galliard-Roman" w:hAnsi="Galliard-Roman" w:cs="Galliard-Roman"/>
          <w:sz w:val="20"/>
          <w:szCs w:val="20"/>
        </w:rPr>
        <w:t>and legislative modes of enunciation m</w:t>
      </w:r>
      <w:r w:rsidR="009D7FF1">
        <w:rPr>
          <w:rFonts w:ascii="Galliard-Roman" w:hAnsi="Galliard-Roman" w:cs="Galliard-Roman"/>
          <w:sz w:val="20"/>
          <w:szCs w:val="20"/>
        </w:rPr>
        <w:t xml:space="preserve">ay help to tackle the power and </w:t>
      </w:r>
      <w:r>
        <w:rPr>
          <w:rFonts w:ascii="Galliard-Roman" w:hAnsi="Galliard-Roman" w:cs="Galliard-Roman"/>
          <w:sz w:val="20"/>
          <w:szCs w:val="20"/>
        </w:rPr>
        <w:t xml:space="preserve">authority of the government in managing dissent, </w:t>
      </w:r>
      <w:r w:rsidR="009D7FF1">
        <w:rPr>
          <w:rFonts w:ascii="Galliard-Roman" w:hAnsi="Galliard-Roman" w:cs="Galliard-Roman"/>
          <w:sz w:val="20"/>
          <w:szCs w:val="20"/>
        </w:rPr>
        <w:t xml:space="preserve">consensus-making and reordering </w:t>
      </w:r>
      <w:r>
        <w:rPr>
          <w:rFonts w:ascii="Galliard-Roman" w:hAnsi="Galliard-Roman" w:cs="Galliard-Roman"/>
          <w:sz w:val="20"/>
          <w:szCs w:val="20"/>
        </w:rPr>
        <w:t>in science.</w:t>
      </w:r>
    </w:p>
    <w:p w:rsidR="009D7FF1" w:rsidRDefault="009D7F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Perhaps most importantly, what the joint</w:t>
      </w:r>
      <w:r w:rsidR="009D7FF1">
        <w:rPr>
          <w:rFonts w:ascii="Galliard-Roman" w:hAnsi="Galliard-Roman" w:cs="Galliard-Roman"/>
          <w:sz w:val="20"/>
          <w:szCs w:val="20"/>
        </w:rPr>
        <w:t xml:space="preserve"> streams of STS and socio-legal works have shown us is that </w:t>
      </w:r>
      <w:r>
        <w:rPr>
          <w:rFonts w:ascii="Galliard-Roman" w:hAnsi="Galliard-Roman" w:cs="Galliard-Roman"/>
          <w:sz w:val="20"/>
          <w:szCs w:val="20"/>
        </w:rPr>
        <w:t>if one ‘atte</w:t>
      </w:r>
      <w:r w:rsidR="009D7FF1">
        <w:rPr>
          <w:rFonts w:ascii="Galliard-Roman" w:hAnsi="Galliard-Roman" w:cs="Galliard-Roman"/>
          <w:sz w:val="20"/>
          <w:szCs w:val="20"/>
        </w:rPr>
        <w:t xml:space="preserve">mpts to capture the dynamics of </w:t>
      </w:r>
      <w:r>
        <w:rPr>
          <w:rFonts w:ascii="Galliard-Roman" w:hAnsi="Galliard-Roman" w:cs="Galliard-Roman"/>
          <w:sz w:val="20"/>
          <w:szCs w:val="20"/>
        </w:rPr>
        <w:t>knowledge processes’, rather than labelling knowledges staticall</w:t>
      </w:r>
      <w:r w:rsidR="009D7FF1">
        <w:rPr>
          <w:rFonts w:ascii="Galliard-Roman" w:hAnsi="Galliard-Roman" w:cs="Galliard-Roman"/>
          <w:sz w:val="20"/>
          <w:szCs w:val="20"/>
        </w:rPr>
        <w:t xml:space="preserve">y or categorically </w:t>
      </w:r>
      <w:r>
        <w:rPr>
          <w:rFonts w:ascii="Galliard-Roman" w:hAnsi="Galliard-Roman" w:cs="Galliard-Roman"/>
          <w:sz w:val="20"/>
          <w:szCs w:val="20"/>
        </w:rPr>
        <w:t>as either scientific, or legal, or social, ‘one sees new things’ (</w:t>
      </w:r>
      <w:proofErr w:type="spellStart"/>
      <w:r>
        <w:rPr>
          <w:rFonts w:ascii="Galliard-Roman" w:hAnsi="Galliard-Roman" w:cs="Galliard-Roman"/>
          <w:sz w:val="20"/>
          <w:szCs w:val="20"/>
        </w:rPr>
        <w:t>Valverde</w:t>
      </w:r>
      <w:proofErr w:type="spellEnd"/>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2005: 421). The cross-fertilization between the</w:t>
      </w:r>
      <w:r w:rsidR="009D7FF1">
        <w:rPr>
          <w:rFonts w:ascii="Galliard-Roman" w:hAnsi="Galliard-Roman" w:cs="Galliard-Roman"/>
          <w:sz w:val="20"/>
          <w:szCs w:val="20"/>
        </w:rPr>
        <w:t xml:space="preserve"> two fields gives hope for less </w:t>
      </w:r>
      <w:r>
        <w:rPr>
          <w:rFonts w:ascii="Galliard-Roman" w:hAnsi="Galliard-Roman" w:cs="Galliard-Roman"/>
          <w:sz w:val="20"/>
          <w:szCs w:val="20"/>
        </w:rPr>
        <w:t>of pre-conceived separation of units and</w:t>
      </w:r>
      <w:r w:rsidR="009D7FF1">
        <w:rPr>
          <w:rFonts w:ascii="Galliard-Roman" w:hAnsi="Galliard-Roman" w:cs="Galliard-Roman"/>
          <w:sz w:val="20"/>
          <w:szCs w:val="20"/>
        </w:rPr>
        <w:t xml:space="preserve"> more open-ended inquiries into </w:t>
      </w:r>
      <w:r>
        <w:rPr>
          <w:rFonts w:ascii="Galliard-Roman" w:hAnsi="Galliard-Roman" w:cs="Galliard-Roman"/>
          <w:sz w:val="20"/>
          <w:szCs w:val="20"/>
        </w:rPr>
        <w:t>what law and science can mean.</w:t>
      </w:r>
    </w:p>
    <w:p w:rsidR="009D7FF1" w:rsidRDefault="009D7F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In the following pages, I use my object o</w:t>
      </w:r>
      <w:r w:rsidR="009D7FF1">
        <w:rPr>
          <w:rFonts w:ascii="Galliard-Roman" w:hAnsi="Galliard-Roman" w:cs="Galliard-Roman"/>
          <w:sz w:val="20"/>
          <w:szCs w:val="20"/>
        </w:rPr>
        <w:t xml:space="preserve">f inquiry to foreground a found </w:t>
      </w:r>
      <w:r>
        <w:rPr>
          <w:rFonts w:ascii="Galliard-Roman" w:hAnsi="Galliard-Roman" w:cs="Galliard-Roman"/>
          <w:sz w:val="20"/>
          <w:szCs w:val="20"/>
        </w:rPr>
        <w:t>intimacy between scientific and legal reaso</w:t>
      </w:r>
      <w:r w:rsidR="009D7FF1">
        <w:rPr>
          <w:rFonts w:ascii="Galliard-Roman" w:hAnsi="Galliard-Roman" w:cs="Galliard-Roman"/>
          <w:sz w:val="20"/>
          <w:szCs w:val="20"/>
        </w:rPr>
        <w:t xml:space="preserve">ning. Misconduct hunting, as we </w:t>
      </w:r>
      <w:r>
        <w:rPr>
          <w:rFonts w:ascii="Galliard-Roman" w:hAnsi="Galliard-Roman" w:cs="Galliard-Roman"/>
          <w:sz w:val="20"/>
          <w:szCs w:val="20"/>
        </w:rPr>
        <w:t>will see, is an evocative interplay between law, science and society.</w:t>
      </w:r>
    </w:p>
    <w:p w:rsidR="009D7FF1" w:rsidRDefault="009D7F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illSans-Bold" w:hAnsi="GillSans-Bold" w:cs="GillSans-Bold"/>
          <w:b/>
          <w:bCs/>
        </w:rPr>
      </w:pPr>
      <w:r>
        <w:rPr>
          <w:rFonts w:ascii="GillSans-Bold" w:hAnsi="GillSans-Bold" w:cs="GillSans-Bold"/>
          <w:b/>
          <w:bCs/>
        </w:rPr>
        <w:t>‘Witnessing’ and deliberating science</w:t>
      </w:r>
    </w:p>
    <w:p w:rsidR="0076645E" w:rsidRDefault="0076645E"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I start by sharing some initial thoughts about inn</w:t>
      </w:r>
      <w:r w:rsidR="009D7FF1">
        <w:rPr>
          <w:rFonts w:ascii="Galliard-Roman" w:hAnsi="Galliard-Roman" w:cs="Galliard-Roman"/>
          <w:sz w:val="20"/>
          <w:szCs w:val="20"/>
        </w:rPr>
        <w:t xml:space="preserve">ovative methods of deliberation </w:t>
      </w:r>
      <w:r>
        <w:rPr>
          <w:rFonts w:ascii="Galliard-Roman" w:hAnsi="Galliard-Roman" w:cs="Galliard-Roman"/>
          <w:sz w:val="20"/>
          <w:szCs w:val="20"/>
        </w:rPr>
        <w:t>used by the Committee on Publication</w:t>
      </w:r>
      <w:r w:rsidR="009D7FF1">
        <w:rPr>
          <w:rFonts w:ascii="Galliard-Roman" w:hAnsi="Galliard-Roman" w:cs="Galliard-Roman"/>
          <w:sz w:val="20"/>
          <w:szCs w:val="20"/>
        </w:rPr>
        <w:t xml:space="preserve"> Ethics (COPE), an organisation </w:t>
      </w:r>
      <w:r>
        <w:rPr>
          <w:rFonts w:ascii="Galliard-Roman" w:hAnsi="Galliard-Roman" w:cs="Galliard-Roman"/>
          <w:sz w:val="20"/>
          <w:szCs w:val="20"/>
        </w:rPr>
        <w:t>in which I have been conducting ethnograp</w:t>
      </w:r>
      <w:r w:rsidR="009D7FF1">
        <w:rPr>
          <w:rFonts w:ascii="Galliard-Roman" w:hAnsi="Galliard-Roman" w:cs="Galliard-Roman"/>
          <w:sz w:val="20"/>
          <w:szCs w:val="20"/>
        </w:rPr>
        <w:t xml:space="preserve">hic observations on a quarterly </w:t>
      </w:r>
      <w:r>
        <w:rPr>
          <w:rFonts w:ascii="Galliard-Roman" w:hAnsi="Galliard-Roman" w:cs="Galliard-Roman"/>
          <w:sz w:val="20"/>
          <w:szCs w:val="20"/>
        </w:rPr>
        <w:t>basis since 2010. I will show that the delibera</w:t>
      </w:r>
      <w:r w:rsidR="009D7FF1">
        <w:rPr>
          <w:rFonts w:ascii="Galliard-Roman" w:hAnsi="Galliard-Roman" w:cs="Galliard-Roman"/>
          <w:sz w:val="20"/>
          <w:szCs w:val="20"/>
        </w:rPr>
        <w:t xml:space="preserve">tions of these participants can </w:t>
      </w:r>
      <w:r>
        <w:rPr>
          <w:rFonts w:ascii="Galliard-Roman" w:hAnsi="Galliard-Roman" w:cs="Galliard-Roman"/>
          <w:sz w:val="20"/>
          <w:szCs w:val="20"/>
        </w:rPr>
        <w:t>be analogised with forms of experimental work performed in laboratories (cf.</w:t>
      </w: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proofErr w:type="spellStart"/>
      <w:r>
        <w:rPr>
          <w:rFonts w:ascii="Galliard-Roman" w:hAnsi="Galliard-Roman" w:cs="Galliard-Roman"/>
          <w:sz w:val="20"/>
          <w:szCs w:val="20"/>
        </w:rPr>
        <w:t>Bogner</w:t>
      </w:r>
      <w:proofErr w:type="spellEnd"/>
      <w:r>
        <w:rPr>
          <w:rFonts w:ascii="Galliard-Roman" w:hAnsi="Galliard-Roman" w:cs="Galliard-Roman"/>
          <w:sz w:val="20"/>
          <w:szCs w:val="20"/>
        </w:rPr>
        <w:t xml:space="preserve"> 2012), and that through their ways</w:t>
      </w:r>
      <w:r w:rsidR="009D7FF1">
        <w:rPr>
          <w:rFonts w:ascii="Galliard-Roman" w:hAnsi="Galliard-Roman" w:cs="Galliard-Roman"/>
          <w:sz w:val="20"/>
          <w:szCs w:val="20"/>
        </w:rPr>
        <w:t xml:space="preserve"> of ‘witnessing’ science, these </w:t>
      </w:r>
      <w:r>
        <w:rPr>
          <w:rFonts w:ascii="Galliard-Roman" w:hAnsi="Galliard-Roman" w:cs="Galliard-Roman"/>
          <w:sz w:val="20"/>
          <w:szCs w:val="20"/>
        </w:rPr>
        <w:t>participants juggle scientific but also long-sta</w:t>
      </w:r>
      <w:r w:rsidR="009D7FF1">
        <w:rPr>
          <w:rFonts w:ascii="Galliard-Roman" w:hAnsi="Galliard-Roman" w:cs="Galliard-Roman"/>
          <w:sz w:val="20"/>
          <w:szCs w:val="20"/>
        </w:rPr>
        <w:t xml:space="preserve">nding legal traditions in their </w:t>
      </w:r>
      <w:r>
        <w:rPr>
          <w:rFonts w:ascii="Galliard-Roman" w:hAnsi="Galliard-Roman" w:cs="Galliard-Roman"/>
          <w:sz w:val="20"/>
          <w:szCs w:val="20"/>
        </w:rPr>
        <w:t>deliberations.</w:t>
      </w:r>
    </w:p>
    <w:p w:rsidR="009D7FF1" w:rsidRDefault="009D7F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A number of organisations are involved</w:t>
      </w:r>
      <w:r w:rsidR="009D7FF1">
        <w:rPr>
          <w:rFonts w:ascii="Galliard-Roman" w:hAnsi="Galliard-Roman" w:cs="Galliard-Roman"/>
          <w:sz w:val="20"/>
          <w:szCs w:val="20"/>
        </w:rPr>
        <w:t xml:space="preserve"> in preventing misconduct, many </w:t>
      </w:r>
      <w:r>
        <w:rPr>
          <w:rFonts w:ascii="Galliard-Roman" w:hAnsi="Galliard-Roman" w:cs="Galliard-Roman"/>
          <w:sz w:val="20"/>
          <w:szCs w:val="20"/>
        </w:rPr>
        <w:t>of them groups of editors, including the Int</w:t>
      </w:r>
      <w:r w:rsidR="009D7FF1">
        <w:rPr>
          <w:rFonts w:ascii="Galliard-Roman" w:hAnsi="Galliard-Roman" w:cs="Galliard-Roman"/>
          <w:sz w:val="20"/>
          <w:szCs w:val="20"/>
        </w:rPr>
        <w:t xml:space="preserve">ernational Committee of Medical </w:t>
      </w:r>
      <w:r>
        <w:rPr>
          <w:rFonts w:ascii="Galliard-Roman" w:hAnsi="Galliard-Roman" w:cs="Galliard-Roman"/>
          <w:sz w:val="20"/>
          <w:szCs w:val="20"/>
        </w:rPr>
        <w:t>Journal Editors (ICMJE), the World Association of Medical Editors</w:t>
      </w:r>
      <w:r w:rsidR="009D7FF1">
        <w:rPr>
          <w:rFonts w:ascii="Galliard-Roman" w:hAnsi="Galliard-Roman" w:cs="Galliard-Roman"/>
          <w:sz w:val="20"/>
          <w:szCs w:val="20"/>
        </w:rPr>
        <w:t xml:space="preserve"> </w:t>
      </w:r>
      <w:r>
        <w:rPr>
          <w:rFonts w:ascii="Galliard-Roman" w:hAnsi="Galliard-Roman" w:cs="Galliard-Roman"/>
          <w:sz w:val="20"/>
          <w:szCs w:val="20"/>
        </w:rPr>
        <w:t>(WAME), and the European Association of Science Editors (EASE). One of</w:t>
      </w:r>
      <w:r w:rsidR="009D7FF1">
        <w:rPr>
          <w:rFonts w:ascii="Galliard-Roman" w:hAnsi="Galliard-Roman" w:cs="Galliard-Roman"/>
          <w:sz w:val="20"/>
          <w:szCs w:val="20"/>
        </w:rPr>
        <w:t xml:space="preserve"> </w:t>
      </w:r>
      <w:r>
        <w:rPr>
          <w:rFonts w:ascii="Galliard-Roman" w:hAnsi="Galliard-Roman" w:cs="Galliard-Roman"/>
          <w:sz w:val="20"/>
          <w:szCs w:val="20"/>
        </w:rPr>
        <w:t>the most notable is certainly COPE, an international organisation which start</w:t>
      </w:r>
      <w:r w:rsidR="009D7FF1">
        <w:rPr>
          <w:rFonts w:ascii="Galliard-Roman" w:hAnsi="Galliard-Roman" w:cs="Galliard-Roman"/>
          <w:sz w:val="20"/>
          <w:szCs w:val="20"/>
        </w:rPr>
        <w:t xml:space="preserve">ed in April 1997 as an informal  </w:t>
      </w:r>
      <w:r>
        <w:rPr>
          <w:rFonts w:ascii="Galliard-Roman" w:hAnsi="Galliard-Roman" w:cs="Galliard-Roman"/>
          <w:sz w:val="20"/>
          <w:szCs w:val="20"/>
        </w:rPr>
        <w:t>group</w:t>
      </w:r>
      <w:r w:rsidR="009D7FF1">
        <w:rPr>
          <w:rFonts w:ascii="Galliard-Roman" w:hAnsi="Galliard-Roman" w:cs="Galliard-Roman"/>
          <w:sz w:val="20"/>
          <w:szCs w:val="20"/>
        </w:rPr>
        <w:t xml:space="preserve"> of medical editors convened by </w:t>
      </w:r>
      <w:r>
        <w:rPr>
          <w:rFonts w:ascii="Galliard-Roman" w:hAnsi="Galliard-Roman" w:cs="Galliard-Roman"/>
          <w:sz w:val="20"/>
          <w:szCs w:val="20"/>
        </w:rPr>
        <w:t xml:space="preserve">Michael Farthing (then editor of </w:t>
      </w:r>
      <w:r>
        <w:rPr>
          <w:rFonts w:ascii="Galliard-Italic" w:hAnsi="Galliard-Italic" w:cs="Galliard-Italic"/>
          <w:i/>
          <w:iCs/>
          <w:sz w:val="20"/>
          <w:szCs w:val="20"/>
        </w:rPr>
        <w:t>Gut</w:t>
      </w:r>
      <w:r>
        <w:rPr>
          <w:rFonts w:ascii="Galliard-Roman" w:hAnsi="Galliard-Roman" w:cs="Galliard-Roman"/>
          <w:sz w:val="20"/>
          <w:szCs w:val="20"/>
        </w:rPr>
        <w:t>,</w:t>
      </w:r>
      <w:r w:rsidR="009D7FF1">
        <w:rPr>
          <w:rFonts w:ascii="Galliard-Roman" w:hAnsi="Galliard-Roman" w:cs="Galliard-Roman"/>
          <w:sz w:val="20"/>
          <w:szCs w:val="20"/>
        </w:rPr>
        <w:t xml:space="preserve"> and now Vice Chancellor of the </w:t>
      </w:r>
      <w:r>
        <w:rPr>
          <w:rFonts w:ascii="Galliard-Roman" w:hAnsi="Galliard-Roman" w:cs="Galliard-Roman"/>
          <w:sz w:val="20"/>
          <w:szCs w:val="20"/>
        </w:rPr>
        <w:t xml:space="preserve">University of Sussex), Richard Smith (then editor of the </w:t>
      </w:r>
      <w:r>
        <w:rPr>
          <w:rFonts w:ascii="Galliard-Italic" w:hAnsi="Galliard-Italic" w:cs="Galliard-Italic"/>
          <w:i/>
          <w:iCs/>
          <w:sz w:val="20"/>
          <w:szCs w:val="20"/>
        </w:rPr>
        <w:t>British Medical</w:t>
      </w:r>
      <w:r w:rsidR="009D7FF1">
        <w:rPr>
          <w:rFonts w:ascii="Galliard-Roman" w:hAnsi="Galliard-Roman" w:cs="Galliard-Roman"/>
          <w:sz w:val="20"/>
          <w:szCs w:val="20"/>
        </w:rPr>
        <w:t xml:space="preserve"> </w:t>
      </w:r>
      <w:r>
        <w:rPr>
          <w:rFonts w:ascii="Galliard-Italic" w:hAnsi="Galliard-Italic" w:cs="Galliard-Italic"/>
          <w:i/>
          <w:iCs/>
          <w:sz w:val="20"/>
          <w:szCs w:val="20"/>
        </w:rPr>
        <w:t>Journal</w:t>
      </w:r>
      <w:r>
        <w:rPr>
          <w:rFonts w:ascii="Galliard-Roman" w:hAnsi="Galliard-Roman" w:cs="Galliard-Roman"/>
          <w:sz w:val="20"/>
          <w:szCs w:val="20"/>
        </w:rPr>
        <w:t xml:space="preserve">), and Richard Horton (of </w:t>
      </w:r>
      <w:r>
        <w:rPr>
          <w:rFonts w:ascii="Galliard-Italic" w:hAnsi="Galliard-Italic" w:cs="Galliard-Italic"/>
          <w:i/>
          <w:iCs/>
          <w:sz w:val="20"/>
          <w:szCs w:val="20"/>
        </w:rPr>
        <w:t>The Lancet</w:t>
      </w:r>
      <w:r w:rsidR="009D7FF1">
        <w:rPr>
          <w:rFonts w:ascii="Galliard-Roman" w:hAnsi="Galliard-Roman" w:cs="Galliard-Roman"/>
          <w:sz w:val="20"/>
          <w:szCs w:val="20"/>
        </w:rPr>
        <w:t xml:space="preserve">). At that first meeting, about </w:t>
      </w:r>
      <w:r>
        <w:rPr>
          <w:rFonts w:ascii="Galliard-Roman" w:hAnsi="Galliard-Roman" w:cs="Galliard-Roman"/>
          <w:sz w:val="20"/>
          <w:szCs w:val="20"/>
        </w:rPr>
        <w:t>15 medical editors gathered together at the British Medical Associa</w:t>
      </w:r>
      <w:r w:rsidR="009D7FF1">
        <w:rPr>
          <w:rFonts w:ascii="Galliard-Roman" w:hAnsi="Galliard-Roman" w:cs="Galliard-Roman"/>
          <w:sz w:val="20"/>
          <w:szCs w:val="20"/>
        </w:rPr>
        <w:t xml:space="preserve">tion </w:t>
      </w:r>
      <w:r>
        <w:rPr>
          <w:rFonts w:ascii="Galliard-Roman" w:hAnsi="Galliard-Roman" w:cs="Galliard-Roman"/>
          <w:sz w:val="20"/>
          <w:szCs w:val="20"/>
        </w:rPr>
        <w:t>(BMA) House in London: ‘We discussed case</w:t>
      </w:r>
      <w:r w:rsidR="009D7FF1">
        <w:rPr>
          <w:rFonts w:ascii="Galliard-Roman" w:hAnsi="Galliard-Roman" w:cs="Galliard-Roman"/>
          <w:sz w:val="20"/>
          <w:szCs w:val="20"/>
        </w:rPr>
        <w:t xml:space="preserve">s, and I think that we found it </w:t>
      </w:r>
      <w:r>
        <w:rPr>
          <w:rFonts w:ascii="Galliard-Roman" w:hAnsi="Galliard-Roman" w:cs="Galliard-Roman"/>
          <w:sz w:val="20"/>
          <w:szCs w:val="20"/>
        </w:rPr>
        <w:t xml:space="preserve">interesting and all learnt something. It was </w:t>
      </w:r>
      <w:r w:rsidR="009D7FF1">
        <w:rPr>
          <w:rFonts w:ascii="Galliard-Roman" w:hAnsi="Galliard-Roman" w:cs="Galliard-Roman"/>
          <w:sz w:val="20"/>
          <w:szCs w:val="20"/>
        </w:rPr>
        <w:t xml:space="preserve">a very informal atmosphere, and </w:t>
      </w:r>
      <w:r>
        <w:rPr>
          <w:rFonts w:ascii="Galliard-Roman" w:hAnsi="Galliard-Roman" w:cs="Galliard-Roman"/>
          <w:sz w:val="20"/>
          <w:szCs w:val="20"/>
        </w:rPr>
        <w:t xml:space="preserve">we laughed and had fun’, recalls Smith (Horton </w:t>
      </w:r>
      <w:r>
        <w:rPr>
          <w:rFonts w:ascii="Galliard-Italic" w:hAnsi="Galliard-Italic" w:cs="Galliard-Italic"/>
          <w:i/>
          <w:iCs/>
          <w:sz w:val="20"/>
          <w:szCs w:val="20"/>
        </w:rPr>
        <w:t xml:space="preserve">et al. </w:t>
      </w:r>
      <w:r w:rsidR="009D7FF1">
        <w:rPr>
          <w:rFonts w:ascii="Galliard-Roman" w:hAnsi="Galliard-Roman" w:cs="Galliard-Roman"/>
          <w:sz w:val="20"/>
          <w:szCs w:val="20"/>
        </w:rPr>
        <w:t xml:space="preserve">2012: 5). They kept </w:t>
      </w:r>
      <w:r>
        <w:rPr>
          <w:rFonts w:ascii="Galliard-Roman" w:hAnsi="Galliard-Roman" w:cs="Galliard-Roman"/>
          <w:sz w:val="20"/>
          <w:szCs w:val="20"/>
        </w:rPr>
        <w:t xml:space="preserve">meeting regularly to ‘tell each other stories’ (Horton </w:t>
      </w:r>
      <w:r>
        <w:rPr>
          <w:rFonts w:ascii="Galliard-Italic" w:hAnsi="Galliard-Italic" w:cs="Galliard-Italic"/>
          <w:i/>
          <w:iCs/>
          <w:sz w:val="20"/>
          <w:szCs w:val="20"/>
        </w:rPr>
        <w:t xml:space="preserve">et al. </w:t>
      </w:r>
      <w:r w:rsidR="009D7FF1">
        <w:rPr>
          <w:rFonts w:ascii="Galliard-Roman" w:hAnsi="Galliard-Roman" w:cs="Galliard-Roman"/>
          <w:sz w:val="20"/>
          <w:szCs w:val="20"/>
        </w:rPr>
        <w:t xml:space="preserve">2012: 5) but soon </w:t>
      </w:r>
      <w:r>
        <w:rPr>
          <w:rFonts w:ascii="Galliard-Roman" w:hAnsi="Galliard-Roman" w:cs="Galliard-Roman"/>
          <w:sz w:val="20"/>
          <w:szCs w:val="20"/>
        </w:rPr>
        <w:t xml:space="preserve">feared being perceived as a ‘kangaroo court’ (Horton </w:t>
      </w:r>
      <w:r>
        <w:rPr>
          <w:rFonts w:ascii="Galliard-Italic" w:hAnsi="Galliard-Italic" w:cs="Galliard-Italic"/>
          <w:i/>
          <w:iCs/>
          <w:sz w:val="20"/>
          <w:szCs w:val="20"/>
        </w:rPr>
        <w:t xml:space="preserve">et al. </w:t>
      </w:r>
      <w:r w:rsidR="009D7FF1">
        <w:rPr>
          <w:rFonts w:ascii="Galliard-Roman" w:hAnsi="Galliard-Roman" w:cs="Galliard-Roman"/>
          <w:sz w:val="20"/>
          <w:szCs w:val="20"/>
        </w:rPr>
        <w:t xml:space="preserve">2012: 5) and </w:t>
      </w:r>
      <w:r>
        <w:rPr>
          <w:rFonts w:ascii="Galliard-Roman" w:hAnsi="Galliard-Roman" w:cs="Galliard-Roman"/>
          <w:sz w:val="20"/>
          <w:szCs w:val="20"/>
        </w:rPr>
        <w:t xml:space="preserve">being sued for libel and slander. Following </w:t>
      </w:r>
      <w:r w:rsidR="009D7FF1">
        <w:rPr>
          <w:rFonts w:ascii="Galliard-Roman" w:hAnsi="Galliard-Roman" w:cs="Galliard-Roman"/>
          <w:sz w:val="20"/>
          <w:szCs w:val="20"/>
        </w:rPr>
        <w:t xml:space="preserve">the advice of eminent professor </w:t>
      </w:r>
      <w:r>
        <w:rPr>
          <w:rFonts w:ascii="Galliard-Roman" w:hAnsi="Galliard-Roman" w:cs="Galliard-Roman"/>
          <w:sz w:val="20"/>
          <w:szCs w:val="20"/>
        </w:rPr>
        <w:t>of medical law Ian Kennedy, they began to anonymise al</w:t>
      </w:r>
      <w:r w:rsidR="009D7FF1">
        <w:rPr>
          <w:rFonts w:ascii="Galliard-Roman" w:hAnsi="Galliard-Roman" w:cs="Galliard-Roman"/>
          <w:sz w:val="20"/>
          <w:szCs w:val="20"/>
        </w:rPr>
        <w:t xml:space="preserve">l the cases under </w:t>
      </w:r>
      <w:r>
        <w:rPr>
          <w:rFonts w:ascii="Galliard-Roman" w:hAnsi="Galliard-Roman" w:cs="Galliard-Roman"/>
          <w:sz w:val="20"/>
          <w:szCs w:val="20"/>
        </w:rPr>
        <w:t>discussion, and made clear that they ‘were</w:t>
      </w:r>
      <w:r w:rsidR="009D7FF1">
        <w:rPr>
          <w:rFonts w:ascii="Galliard-Roman" w:hAnsi="Galliard-Roman" w:cs="Galliard-Roman"/>
          <w:sz w:val="20"/>
          <w:szCs w:val="20"/>
        </w:rPr>
        <w:t xml:space="preserve">n’t making decisions […] simply </w:t>
      </w:r>
      <w:r>
        <w:rPr>
          <w:rFonts w:ascii="Galliard-Roman" w:hAnsi="Galliard-Roman" w:cs="Galliard-Roman"/>
          <w:sz w:val="20"/>
          <w:szCs w:val="20"/>
        </w:rPr>
        <w:t xml:space="preserve">offering advice’ (Horton </w:t>
      </w:r>
      <w:r>
        <w:rPr>
          <w:rFonts w:ascii="Galliard-Italic" w:hAnsi="Galliard-Italic" w:cs="Galliard-Italic"/>
          <w:i/>
          <w:iCs/>
          <w:sz w:val="20"/>
          <w:szCs w:val="20"/>
        </w:rPr>
        <w:t xml:space="preserve">et al. </w:t>
      </w:r>
      <w:r>
        <w:rPr>
          <w:rFonts w:ascii="Galliard-Roman" w:hAnsi="Galliard-Roman" w:cs="Galliard-Roman"/>
          <w:sz w:val="20"/>
          <w:szCs w:val="20"/>
        </w:rPr>
        <w:t>2012: 5).</w:t>
      </w:r>
    </w:p>
    <w:p w:rsidR="009D7FF1" w:rsidRDefault="009D7F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lastRenderedPageBreak/>
        <w:t>Initially a local group, today COPE i</w:t>
      </w:r>
      <w:r w:rsidR="009D7FF1">
        <w:rPr>
          <w:rFonts w:ascii="Galliard-Roman" w:hAnsi="Galliard-Roman" w:cs="Galliard-Roman"/>
          <w:sz w:val="20"/>
          <w:szCs w:val="20"/>
        </w:rPr>
        <w:t xml:space="preserve">s a large international network </w:t>
      </w:r>
      <w:r>
        <w:rPr>
          <w:rFonts w:ascii="Galliard-Roman" w:hAnsi="Galliard-Roman" w:cs="Galliard-Roman"/>
          <w:sz w:val="20"/>
          <w:szCs w:val="20"/>
        </w:rPr>
        <w:t>(though still physically operating from the UK). It i</w:t>
      </w:r>
      <w:r w:rsidR="009D7FF1">
        <w:rPr>
          <w:rFonts w:ascii="Galliard-Roman" w:hAnsi="Galliard-Roman" w:cs="Galliard-Roman"/>
          <w:sz w:val="20"/>
          <w:szCs w:val="20"/>
        </w:rPr>
        <w:t xml:space="preserve">s well known and </w:t>
      </w:r>
      <w:r>
        <w:rPr>
          <w:rFonts w:ascii="Galliard-Roman" w:hAnsi="Galliard-Roman" w:cs="Galliard-Roman"/>
          <w:sz w:val="20"/>
          <w:szCs w:val="20"/>
        </w:rPr>
        <w:t>consulted by the scientific and publishing commu</w:t>
      </w:r>
      <w:r w:rsidR="009D7FF1">
        <w:rPr>
          <w:rFonts w:ascii="Galliard-Roman" w:hAnsi="Galliard-Roman" w:cs="Galliard-Roman"/>
          <w:sz w:val="20"/>
          <w:szCs w:val="20"/>
        </w:rPr>
        <w:t xml:space="preserve">nity across the English-speaking </w:t>
      </w:r>
      <w:r>
        <w:rPr>
          <w:rFonts w:ascii="Galliard-Roman" w:hAnsi="Galliard-Roman" w:cs="Galliard-Roman"/>
          <w:sz w:val="20"/>
          <w:szCs w:val="20"/>
        </w:rPr>
        <w:t>world. Its Code of Conduct, a</w:t>
      </w:r>
      <w:r w:rsidR="009D7FF1">
        <w:rPr>
          <w:rFonts w:ascii="Galliard-Roman" w:hAnsi="Galliard-Roman" w:cs="Galliard-Roman"/>
          <w:sz w:val="20"/>
          <w:szCs w:val="20"/>
        </w:rPr>
        <w:t xml:space="preserve">nd flowcharts ‘designed to help </w:t>
      </w:r>
      <w:r>
        <w:rPr>
          <w:rFonts w:ascii="Galliard-Roman" w:hAnsi="Galliard-Roman" w:cs="Galliard-Roman"/>
          <w:sz w:val="20"/>
          <w:szCs w:val="20"/>
        </w:rPr>
        <w:t>editors follow COPE’s Code of Conduc</w:t>
      </w:r>
      <w:r w:rsidR="009D7FF1">
        <w:rPr>
          <w:rFonts w:ascii="Galliard-Roman" w:hAnsi="Galliard-Roman" w:cs="Galliard-Roman"/>
          <w:sz w:val="20"/>
          <w:szCs w:val="20"/>
        </w:rPr>
        <w:t xml:space="preserve">t and implement its advice when </w:t>
      </w:r>
      <w:r>
        <w:rPr>
          <w:rFonts w:ascii="Galliard-Roman" w:hAnsi="Galliard-Roman" w:cs="Galliard-Roman"/>
          <w:sz w:val="20"/>
          <w:szCs w:val="20"/>
        </w:rPr>
        <w:t>faced with cases of suspected misconduct’</w:t>
      </w:r>
      <w:r w:rsidR="009D7FF1">
        <w:rPr>
          <w:rFonts w:ascii="Galliard-Roman" w:hAnsi="Galliard-Roman" w:cs="Galliard-Roman"/>
          <w:sz w:val="20"/>
          <w:szCs w:val="20"/>
        </w:rPr>
        <w:t>,</w:t>
      </w:r>
      <w:r w:rsidR="00645F0A">
        <w:rPr>
          <w:rStyle w:val="FootnoteReference"/>
          <w:rFonts w:ascii="Galliard-Roman" w:hAnsi="Galliard-Roman" w:cs="Galliard-Roman"/>
          <w:sz w:val="20"/>
          <w:szCs w:val="20"/>
        </w:rPr>
        <w:footnoteReference w:id="5"/>
      </w:r>
      <w:r w:rsidR="00645F0A">
        <w:rPr>
          <w:rFonts w:ascii="Galliard-Roman" w:hAnsi="Galliard-Roman" w:cs="Galliard-Roman"/>
          <w:sz w:val="10"/>
          <w:szCs w:val="10"/>
        </w:rPr>
        <w:t xml:space="preserve"> </w:t>
      </w:r>
      <w:r w:rsidR="009D7FF1">
        <w:rPr>
          <w:rFonts w:ascii="Galliard-Roman" w:hAnsi="Galliard-Roman" w:cs="Galliard-Roman"/>
          <w:sz w:val="20"/>
          <w:szCs w:val="20"/>
        </w:rPr>
        <w:t xml:space="preserve">have been translated into many </w:t>
      </w:r>
      <w:r>
        <w:rPr>
          <w:rFonts w:ascii="Galliard-Roman" w:hAnsi="Galliard-Roman" w:cs="Galliard-Roman"/>
          <w:sz w:val="20"/>
          <w:szCs w:val="20"/>
        </w:rPr>
        <w:t>languages including Spanish, Portuguese, an</w:t>
      </w:r>
      <w:r w:rsidR="009D7FF1">
        <w:rPr>
          <w:rFonts w:ascii="Galliard-Roman" w:hAnsi="Galliard-Roman" w:cs="Galliard-Roman"/>
          <w:sz w:val="20"/>
          <w:szCs w:val="20"/>
        </w:rPr>
        <w:t xml:space="preserve">d Persian. A truly cosmopolitan </w:t>
      </w:r>
      <w:r>
        <w:rPr>
          <w:rFonts w:ascii="Galliard-Roman" w:hAnsi="Galliard-Roman" w:cs="Galliard-Roman"/>
          <w:sz w:val="20"/>
          <w:szCs w:val="20"/>
        </w:rPr>
        <w:t xml:space="preserve">organisation, COPE has Council members </w:t>
      </w:r>
      <w:r w:rsidR="009D7FF1">
        <w:rPr>
          <w:rFonts w:ascii="Galliard-Roman" w:hAnsi="Galliard-Roman" w:cs="Galliard-Roman"/>
          <w:sz w:val="20"/>
          <w:szCs w:val="20"/>
        </w:rPr>
        <w:t xml:space="preserve">from Europe, Australia, Brazil, </w:t>
      </w:r>
      <w:r>
        <w:rPr>
          <w:rFonts w:ascii="Galliard-Roman" w:hAnsi="Galliard-Roman" w:cs="Galliard-Roman"/>
          <w:sz w:val="20"/>
          <w:szCs w:val="20"/>
        </w:rPr>
        <w:t>China, and Iran, and an ombudsman from Australia, who is flown ov</w:t>
      </w:r>
      <w:r w:rsidR="009D7FF1">
        <w:rPr>
          <w:rFonts w:ascii="Galliard-Roman" w:hAnsi="Galliard-Roman" w:cs="Galliard-Roman"/>
          <w:sz w:val="20"/>
          <w:szCs w:val="20"/>
        </w:rPr>
        <w:t xml:space="preserve">er to </w:t>
      </w:r>
      <w:r>
        <w:rPr>
          <w:rFonts w:ascii="Galliard-Roman" w:hAnsi="Galliard-Roman" w:cs="Galliard-Roman"/>
          <w:sz w:val="20"/>
          <w:szCs w:val="20"/>
        </w:rPr>
        <w:t>London quarterly for Council meetings.</w:t>
      </w:r>
    </w:p>
    <w:p w:rsidR="002F6A14" w:rsidRDefault="002F6A14"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COPE is funded by annual subscrip</w:t>
      </w:r>
      <w:r w:rsidR="009D7FF1">
        <w:rPr>
          <w:rFonts w:ascii="Galliard-Roman" w:hAnsi="Galliard-Roman" w:cs="Galliard-Roman"/>
          <w:sz w:val="20"/>
          <w:szCs w:val="20"/>
        </w:rPr>
        <w:t xml:space="preserve">tions from a very wide range of </w:t>
      </w:r>
      <w:r>
        <w:rPr>
          <w:rFonts w:ascii="Galliard-Roman" w:hAnsi="Galliard-Roman" w:cs="Galliard-Roman"/>
          <w:sz w:val="20"/>
          <w:szCs w:val="20"/>
        </w:rPr>
        <w:t>publishers and individual journals, and works</w:t>
      </w:r>
      <w:r w:rsidR="009D7FF1">
        <w:rPr>
          <w:rFonts w:ascii="Galliard-Roman" w:hAnsi="Galliard-Roman" w:cs="Galliard-Roman"/>
          <w:sz w:val="20"/>
          <w:szCs w:val="20"/>
        </w:rPr>
        <w:t xml:space="preserve"> on the basis of membership (as </w:t>
      </w:r>
      <w:r>
        <w:rPr>
          <w:rFonts w:ascii="Galliard-Roman" w:hAnsi="Galliard-Roman" w:cs="Galliard-Roman"/>
          <w:sz w:val="20"/>
          <w:szCs w:val="20"/>
        </w:rPr>
        <w:t>of 2012, it had more than 7,000 membe</w:t>
      </w:r>
      <w:r w:rsidR="00276871">
        <w:rPr>
          <w:rFonts w:ascii="Galliard-Roman" w:hAnsi="Galliard-Roman" w:cs="Galliard-Roman"/>
          <w:sz w:val="20"/>
          <w:szCs w:val="20"/>
        </w:rPr>
        <w:t xml:space="preserve">rs). Originally, </w:t>
      </w:r>
      <w:r w:rsidR="009D7FF1">
        <w:rPr>
          <w:rFonts w:ascii="Galliard-Roman" w:hAnsi="Galliard-Roman" w:cs="Galliard-Roman"/>
          <w:sz w:val="20"/>
          <w:szCs w:val="20"/>
        </w:rPr>
        <w:t xml:space="preserve">journals would </w:t>
      </w:r>
      <w:r>
        <w:rPr>
          <w:rFonts w:ascii="Galliard-Roman" w:hAnsi="Galliard-Roman" w:cs="Galliard-Roman"/>
          <w:sz w:val="20"/>
          <w:szCs w:val="20"/>
        </w:rPr>
        <w:t>become members individually, but now publish</w:t>
      </w:r>
      <w:r w:rsidR="009D7FF1">
        <w:rPr>
          <w:rFonts w:ascii="Galliard-Roman" w:hAnsi="Galliard-Roman" w:cs="Galliard-Roman"/>
          <w:sz w:val="20"/>
          <w:szCs w:val="20"/>
        </w:rPr>
        <w:t xml:space="preserve">ers like Blackwell and Elsevier </w:t>
      </w:r>
      <w:r>
        <w:rPr>
          <w:rFonts w:ascii="Galliard-Roman" w:hAnsi="Galliard-Roman" w:cs="Galliard-Roman"/>
          <w:sz w:val="20"/>
          <w:szCs w:val="20"/>
        </w:rPr>
        <w:t>have registered all their journals, and there</w:t>
      </w:r>
      <w:r w:rsidR="009D7FF1">
        <w:rPr>
          <w:rFonts w:ascii="Galliard-Roman" w:hAnsi="Galliard-Roman" w:cs="Galliard-Roman"/>
          <w:sz w:val="20"/>
          <w:szCs w:val="20"/>
        </w:rPr>
        <w:t xml:space="preserve">fore some journal editors might </w:t>
      </w:r>
      <w:r>
        <w:rPr>
          <w:rFonts w:ascii="Galliard-Roman" w:hAnsi="Galliard-Roman" w:cs="Galliard-Roman"/>
          <w:sz w:val="20"/>
          <w:szCs w:val="20"/>
        </w:rPr>
        <w:t>now be officially members of this organis</w:t>
      </w:r>
      <w:r w:rsidR="009D7FF1">
        <w:rPr>
          <w:rFonts w:ascii="Galliard-Roman" w:hAnsi="Galliard-Roman" w:cs="Galliard-Roman"/>
          <w:sz w:val="20"/>
          <w:szCs w:val="20"/>
        </w:rPr>
        <w:t xml:space="preserve">ation without knowing about it. </w:t>
      </w:r>
      <w:r>
        <w:rPr>
          <w:rFonts w:ascii="Galliard-Roman" w:hAnsi="Galliard-Roman" w:cs="Galliard-Roman"/>
          <w:sz w:val="20"/>
          <w:szCs w:val="20"/>
        </w:rPr>
        <w:t>Indeed, I myself became an Associate Member (</w:t>
      </w:r>
      <w:r w:rsidR="009D7FF1">
        <w:rPr>
          <w:rFonts w:ascii="Galliard-Roman" w:hAnsi="Galliard-Roman" w:cs="Galliard-Roman"/>
          <w:sz w:val="20"/>
          <w:szCs w:val="20"/>
        </w:rPr>
        <w:t xml:space="preserve">available for those not working </w:t>
      </w:r>
      <w:r>
        <w:rPr>
          <w:rFonts w:ascii="Galliard-Roman" w:hAnsi="Galliard-Roman" w:cs="Galliard-Roman"/>
          <w:sz w:val="20"/>
          <w:szCs w:val="20"/>
        </w:rPr>
        <w:t>as editor but who have an interest in p</w:t>
      </w:r>
      <w:r w:rsidR="009D7FF1">
        <w:rPr>
          <w:rFonts w:ascii="Galliard-Roman" w:hAnsi="Galliard-Roman" w:cs="Galliard-Roman"/>
          <w:sz w:val="20"/>
          <w:szCs w:val="20"/>
        </w:rPr>
        <w:t xml:space="preserve">ublication ethics) of COPE, for </w:t>
      </w:r>
      <w:r>
        <w:rPr>
          <w:rFonts w:ascii="Galliard-Roman" w:hAnsi="Galliard-Roman" w:cs="Galliard-Roman"/>
          <w:sz w:val="20"/>
          <w:szCs w:val="20"/>
        </w:rPr>
        <w:t>£50 per year, in order to gain better access to</w:t>
      </w:r>
      <w:r w:rsidR="009D7FF1">
        <w:rPr>
          <w:rFonts w:ascii="Galliard-Roman" w:hAnsi="Galliard-Roman" w:cs="Galliard-Roman"/>
          <w:sz w:val="20"/>
          <w:szCs w:val="20"/>
        </w:rPr>
        <w:t xml:space="preserve"> its materials and benefit from </w:t>
      </w:r>
      <w:r>
        <w:rPr>
          <w:rFonts w:ascii="Galliard-Roman" w:hAnsi="Galliard-Roman" w:cs="Galliard-Roman"/>
          <w:sz w:val="20"/>
          <w:szCs w:val="20"/>
        </w:rPr>
        <w:t>reduced rates to attend its seminars.</w:t>
      </w:r>
    </w:p>
    <w:p w:rsidR="009D7FF1" w:rsidRDefault="009D7F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In 2012, COPE received an award from</w:t>
      </w:r>
      <w:r w:rsidR="009D7FF1">
        <w:rPr>
          <w:rFonts w:ascii="Galliard-Roman" w:hAnsi="Galliard-Roman" w:cs="Galliard-Roman"/>
          <w:sz w:val="20"/>
          <w:szCs w:val="20"/>
        </w:rPr>
        <w:t xml:space="preserve"> the Council of Science Editors </w:t>
      </w:r>
      <w:r>
        <w:rPr>
          <w:rFonts w:ascii="Galliard-Roman" w:hAnsi="Galliard-Roman" w:cs="Galliard-Roman"/>
          <w:sz w:val="20"/>
          <w:szCs w:val="20"/>
        </w:rPr>
        <w:t>(CSE) for its work on improving scienti</w:t>
      </w:r>
      <w:r w:rsidR="009D7FF1">
        <w:rPr>
          <w:rFonts w:ascii="Galliard-Roman" w:hAnsi="Galliard-Roman" w:cs="Galliard-Roman"/>
          <w:sz w:val="20"/>
          <w:szCs w:val="20"/>
        </w:rPr>
        <w:t xml:space="preserve">fic communication and promoting </w:t>
      </w:r>
      <w:r>
        <w:rPr>
          <w:rFonts w:ascii="Galliard-Roman" w:hAnsi="Galliard-Roman" w:cs="Galliard-Roman"/>
          <w:sz w:val="20"/>
          <w:szCs w:val="20"/>
        </w:rPr>
        <w:t>high editorial standards. The award was dis</w:t>
      </w:r>
      <w:r w:rsidR="009D7FF1">
        <w:rPr>
          <w:rFonts w:ascii="Galliard-Roman" w:hAnsi="Galliard-Roman" w:cs="Galliard-Roman"/>
          <w:sz w:val="20"/>
          <w:szCs w:val="20"/>
        </w:rPr>
        <w:t xml:space="preserve">played to all participants at a </w:t>
      </w:r>
      <w:r>
        <w:rPr>
          <w:rFonts w:ascii="Galliard-Roman" w:hAnsi="Galliard-Roman" w:cs="Galliard-Roman"/>
          <w:sz w:val="20"/>
          <w:szCs w:val="20"/>
        </w:rPr>
        <w:t>COPE meeting. The CSE award tells something about how COPE sees</w:t>
      </w:r>
      <w:r w:rsidR="009D7FF1">
        <w:rPr>
          <w:rFonts w:ascii="Galliard-Roman" w:hAnsi="Galliard-Roman" w:cs="Galliard-Roman"/>
          <w:sz w:val="20"/>
          <w:szCs w:val="20"/>
        </w:rPr>
        <w:t xml:space="preserve"> itself </w:t>
      </w:r>
      <w:r>
        <w:rPr>
          <w:rFonts w:ascii="Galliard-Roman" w:hAnsi="Galliard-Roman" w:cs="Galliard-Roman"/>
          <w:sz w:val="20"/>
          <w:szCs w:val="20"/>
        </w:rPr>
        <w:t>and is seen by others in the field: as a crucial</w:t>
      </w:r>
      <w:r w:rsidR="009D7FF1">
        <w:rPr>
          <w:rFonts w:ascii="Galliard-Roman" w:hAnsi="Galliard-Roman" w:cs="Galliard-Roman"/>
          <w:sz w:val="20"/>
          <w:szCs w:val="20"/>
        </w:rPr>
        <w:t xml:space="preserve"> actor in the promotion of good </w:t>
      </w:r>
      <w:r>
        <w:rPr>
          <w:rFonts w:ascii="Galliard-Roman" w:hAnsi="Galliard-Roman" w:cs="Galliard-Roman"/>
          <w:sz w:val="20"/>
          <w:szCs w:val="20"/>
        </w:rPr>
        <w:t>practice in science. The prize is also indicative of the</w:t>
      </w:r>
      <w:r w:rsidR="009D7FF1">
        <w:rPr>
          <w:rFonts w:ascii="Galliard-Roman" w:hAnsi="Galliard-Roman" w:cs="Galliard-Roman"/>
          <w:sz w:val="20"/>
          <w:szCs w:val="20"/>
        </w:rPr>
        <w:t xml:space="preserve"> increasing professionalization </w:t>
      </w:r>
      <w:r>
        <w:rPr>
          <w:rFonts w:ascii="Galliard-Roman" w:hAnsi="Galliard-Roman" w:cs="Galliard-Roman"/>
          <w:sz w:val="20"/>
          <w:szCs w:val="20"/>
        </w:rPr>
        <w:t xml:space="preserve">of the field of misconduct studies, as </w:t>
      </w:r>
      <w:proofErr w:type="spellStart"/>
      <w:r>
        <w:rPr>
          <w:rFonts w:ascii="Galliard-Roman" w:hAnsi="Galliard-Roman" w:cs="Galliard-Roman"/>
          <w:sz w:val="20"/>
          <w:szCs w:val="20"/>
        </w:rPr>
        <w:t>Biagioli</w:t>
      </w:r>
      <w:proofErr w:type="spellEnd"/>
      <w:r>
        <w:rPr>
          <w:rFonts w:ascii="Galliard-Roman" w:hAnsi="Galliard-Roman" w:cs="Galliard-Roman"/>
          <w:sz w:val="20"/>
          <w:szCs w:val="20"/>
        </w:rPr>
        <w:t xml:space="preserve"> has discussed. (</w:t>
      </w:r>
      <w:proofErr w:type="spellStart"/>
      <w:r>
        <w:rPr>
          <w:rFonts w:ascii="Galliard-Roman" w:hAnsi="Galliard-Roman" w:cs="Galliard-Roman"/>
          <w:sz w:val="20"/>
          <w:szCs w:val="20"/>
        </w:rPr>
        <w:t>Biagioli</w:t>
      </w:r>
      <w:proofErr w:type="spellEnd"/>
      <w:r>
        <w:rPr>
          <w:rFonts w:ascii="Galliard-Roman" w:hAnsi="Galliard-Roman" w:cs="Galliard-Roman"/>
          <w:sz w:val="20"/>
          <w:szCs w:val="20"/>
        </w:rPr>
        <w:t xml:space="preserve"> 2012: 467). Further to this, Richard Hor</w:t>
      </w:r>
      <w:r w:rsidR="009D7FF1">
        <w:rPr>
          <w:rFonts w:ascii="Galliard-Roman" w:hAnsi="Galliard-Roman" w:cs="Galliard-Roman"/>
          <w:sz w:val="20"/>
          <w:szCs w:val="20"/>
        </w:rPr>
        <w:t xml:space="preserve">ton has recently said that COPE </w:t>
      </w:r>
      <w:r>
        <w:rPr>
          <w:rFonts w:ascii="Galliard-Roman" w:hAnsi="Galliard-Roman" w:cs="Galliard-Roman"/>
          <w:sz w:val="20"/>
          <w:szCs w:val="20"/>
        </w:rPr>
        <w:t xml:space="preserve">‘has become a national treasure’ (Horton </w:t>
      </w:r>
      <w:r>
        <w:rPr>
          <w:rFonts w:ascii="Galliard-Italic" w:hAnsi="Galliard-Italic" w:cs="Galliard-Italic"/>
          <w:i/>
          <w:iCs/>
          <w:sz w:val="20"/>
          <w:szCs w:val="20"/>
        </w:rPr>
        <w:t xml:space="preserve">et al. </w:t>
      </w:r>
      <w:r w:rsidR="009D7FF1">
        <w:rPr>
          <w:rFonts w:ascii="Galliard-Roman" w:hAnsi="Galliard-Roman" w:cs="Galliard-Roman"/>
          <w:sz w:val="20"/>
          <w:szCs w:val="20"/>
        </w:rPr>
        <w:t xml:space="preserve">2012: 7). This might also </w:t>
      </w:r>
      <w:r>
        <w:rPr>
          <w:rFonts w:ascii="Galliard-Roman" w:hAnsi="Galliard-Roman" w:cs="Galliard-Roman"/>
          <w:sz w:val="20"/>
          <w:szCs w:val="20"/>
        </w:rPr>
        <w:t>indicate the implicit and under-examined Briti</w:t>
      </w:r>
      <w:r w:rsidR="009D7FF1">
        <w:rPr>
          <w:rFonts w:ascii="Galliard-Roman" w:hAnsi="Galliard-Roman" w:cs="Galliard-Roman"/>
          <w:sz w:val="20"/>
          <w:szCs w:val="20"/>
        </w:rPr>
        <w:t xml:space="preserve">shness of COPE (in spite of its </w:t>
      </w:r>
      <w:r>
        <w:rPr>
          <w:rFonts w:ascii="Galliard-Roman" w:hAnsi="Galliard-Roman" w:cs="Galliard-Roman"/>
          <w:sz w:val="20"/>
          <w:szCs w:val="20"/>
        </w:rPr>
        <w:t>international membership).</w:t>
      </w:r>
    </w:p>
    <w:p w:rsidR="009D7FF1" w:rsidRDefault="009D7F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 xml:space="preserve">COPE’s distinctive activity is its Forum </w:t>
      </w:r>
      <w:r w:rsidR="009D7FF1">
        <w:rPr>
          <w:rFonts w:ascii="Galliard-Roman" w:hAnsi="Galliard-Roman" w:cs="Galliard-Roman"/>
          <w:sz w:val="20"/>
          <w:szCs w:val="20"/>
        </w:rPr>
        <w:t xml:space="preserve">(where my on-going ethnographic fieldwork is taking place). </w:t>
      </w:r>
      <w:r>
        <w:rPr>
          <w:rFonts w:ascii="Galliard-Roman" w:hAnsi="Galliard-Roman" w:cs="Galliard-Roman"/>
          <w:sz w:val="20"/>
          <w:szCs w:val="20"/>
        </w:rPr>
        <w:t xml:space="preserve">COPE members call it </w:t>
      </w:r>
      <w:r w:rsidR="009D7FF1">
        <w:rPr>
          <w:rFonts w:ascii="Galliard-Roman" w:hAnsi="Galliard-Roman" w:cs="Galliard-Roman"/>
          <w:sz w:val="20"/>
          <w:szCs w:val="20"/>
        </w:rPr>
        <w:t xml:space="preserve">a ‘self-help’ group for journal </w:t>
      </w:r>
      <w:r>
        <w:rPr>
          <w:rFonts w:ascii="Galliard-Roman" w:hAnsi="Galliard-Roman" w:cs="Galliard-Roman"/>
          <w:sz w:val="20"/>
          <w:szCs w:val="20"/>
        </w:rPr>
        <w:t>editors. The Forum is a place where suspicions of questionable conduct</w:t>
      </w:r>
      <w:r w:rsidR="009D7FF1">
        <w:rPr>
          <w:rFonts w:ascii="Galliard-Roman" w:hAnsi="Galliard-Roman" w:cs="Galliard-Roman"/>
          <w:sz w:val="20"/>
          <w:szCs w:val="20"/>
        </w:rPr>
        <w:t xml:space="preserve"> </w:t>
      </w:r>
      <w:r>
        <w:rPr>
          <w:rFonts w:ascii="Galliard-Roman" w:hAnsi="Galliard-Roman" w:cs="Galliard-Roman"/>
          <w:sz w:val="20"/>
          <w:szCs w:val="20"/>
        </w:rPr>
        <w:t>are discussed openly, and where participants share their experiences and offer</w:t>
      </w:r>
      <w:r w:rsidR="009D7FF1">
        <w:rPr>
          <w:rFonts w:ascii="Galliard-Roman" w:hAnsi="Galliard-Roman" w:cs="Galliard-Roman"/>
          <w:sz w:val="20"/>
          <w:szCs w:val="20"/>
        </w:rPr>
        <w:t xml:space="preserve"> </w:t>
      </w:r>
      <w:r>
        <w:rPr>
          <w:rFonts w:ascii="Galliard-Roman" w:hAnsi="Galliard-Roman" w:cs="Galliard-Roman"/>
          <w:sz w:val="20"/>
          <w:szCs w:val="20"/>
        </w:rPr>
        <w:t>suggestions of responses and advice as to</w:t>
      </w:r>
      <w:r w:rsidR="009D7FF1">
        <w:rPr>
          <w:rFonts w:ascii="Galliard-Roman" w:hAnsi="Galliard-Roman" w:cs="Galliard-Roman"/>
          <w:sz w:val="20"/>
          <w:szCs w:val="20"/>
        </w:rPr>
        <w:t xml:space="preserve"> what to do next: ‘It’s an open </w:t>
      </w:r>
      <w:r>
        <w:rPr>
          <w:rFonts w:ascii="Galliard-Roman" w:hAnsi="Galliard-Roman" w:cs="Galliard-Roman"/>
          <w:sz w:val="20"/>
          <w:szCs w:val="20"/>
        </w:rPr>
        <w:t xml:space="preserve">forum for the sharing of views, we don’t </w:t>
      </w:r>
      <w:r w:rsidR="009D7FF1">
        <w:rPr>
          <w:rFonts w:ascii="Galliard-Roman" w:hAnsi="Galliard-Roman" w:cs="Galliard-Roman"/>
          <w:sz w:val="20"/>
          <w:szCs w:val="20"/>
        </w:rPr>
        <w:t xml:space="preserve">decide or judge’, as one member </w:t>
      </w:r>
      <w:r>
        <w:rPr>
          <w:rFonts w:ascii="Galliard-Roman" w:hAnsi="Galliard-Roman" w:cs="Galliard-Roman"/>
          <w:sz w:val="20"/>
          <w:szCs w:val="20"/>
        </w:rPr>
        <w:t>explained to me. The Forum meets quarterly – on the day of the administrat</w:t>
      </w:r>
      <w:r w:rsidR="009D7FF1">
        <w:rPr>
          <w:rFonts w:ascii="Galliard-Roman" w:hAnsi="Galliard-Roman" w:cs="Galliard-Roman"/>
          <w:sz w:val="20"/>
          <w:szCs w:val="20"/>
        </w:rPr>
        <w:t xml:space="preserve">ive </w:t>
      </w:r>
      <w:r>
        <w:rPr>
          <w:rFonts w:ascii="Galliard-Roman" w:hAnsi="Galliard-Roman" w:cs="Galliard-Roman"/>
          <w:sz w:val="20"/>
          <w:szCs w:val="20"/>
        </w:rPr>
        <w:t>meetings of the Council – to dis</w:t>
      </w:r>
      <w:r w:rsidR="009D7FF1">
        <w:rPr>
          <w:rFonts w:ascii="Galliard-Roman" w:hAnsi="Galliard-Roman" w:cs="Galliard-Roman"/>
          <w:sz w:val="20"/>
          <w:szCs w:val="20"/>
        </w:rPr>
        <w:t xml:space="preserve">cuss cases submitted to them by </w:t>
      </w:r>
      <w:r>
        <w:rPr>
          <w:rFonts w:ascii="Galliard-Roman" w:hAnsi="Galliard-Roman" w:cs="Galliard-Roman"/>
          <w:sz w:val="20"/>
          <w:szCs w:val="20"/>
        </w:rPr>
        <w:t xml:space="preserve">journal editors. Members of the Forum </w:t>
      </w:r>
      <w:r w:rsidR="009D7FF1">
        <w:rPr>
          <w:rFonts w:ascii="Galliard-Roman" w:hAnsi="Galliard-Roman" w:cs="Galliard-Roman"/>
          <w:sz w:val="20"/>
          <w:szCs w:val="20"/>
        </w:rPr>
        <w:t xml:space="preserve">include Council members of COPE </w:t>
      </w:r>
      <w:r>
        <w:rPr>
          <w:rFonts w:ascii="Galliard-Roman" w:hAnsi="Galliard-Roman" w:cs="Galliard-Roman"/>
          <w:sz w:val="20"/>
          <w:szCs w:val="20"/>
        </w:rPr>
        <w:t>(the Council includes medical writers, journal e</w:t>
      </w:r>
      <w:r w:rsidR="009D7FF1">
        <w:rPr>
          <w:rFonts w:ascii="Galliard-Roman" w:hAnsi="Galliard-Roman" w:cs="Galliard-Roman"/>
          <w:sz w:val="20"/>
          <w:szCs w:val="20"/>
        </w:rPr>
        <w:t xml:space="preserve">ditors, publishing consultants, </w:t>
      </w:r>
      <w:r>
        <w:rPr>
          <w:rFonts w:ascii="Galliard-Roman" w:hAnsi="Galliard-Roman" w:cs="Galliard-Roman"/>
          <w:sz w:val="20"/>
          <w:szCs w:val="20"/>
        </w:rPr>
        <w:t>academics, one lawyer), but anyone who</w:t>
      </w:r>
      <w:r w:rsidR="009D7FF1">
        <w:rPr>
          <w:rFonts w:ascii="Galliard-Roman" w:hAnsi="Galliard-Roman" w:cs="Galliard-Roman"/>
          <w:sz w:val="20"/>
          <w:szCs w:val="20"/>
        </w:rPr>
        <w:t xml:space="preserve"> has editorial functions for a </w:t>
      </w:r>
      <w:r>
        <w:rPr>
          <w:rFonts w:ascii="Galliard-Roman" w:hAnsi="Galliard-Roman" w:cs="Galliard-Roman"/>
          <w:sz w:val="20"/>
          <w:szCs w:val="20"/>
        </w:rPr>
        <w:t xml:space="preserve">journal member of COPE, or who works </w:t>
      </w:r>
      <w:r w:rsidR="009D7FF1">
        <w:rPr>
          <w:rFonts w:ascii="Galliard-Roman" w:hAnsi="Galliard-Roman" w:cs="Galliard-Roman"/>
          <w:sz w:val="20"/>
          <w:szCs w:val="20"/>
        </w:rPr>
        <w:t xml:space="preserve">for a publisher member of COPE, </w:t>
      </w:r>
      <w:r>
        <w:rPr>
          <w:rFonts w:ascii="Galliard-Roman" w:hAnsi="Galliard-Roman" w:cs="Galliard-Roman"/>
          <w:sz w:val="20"/>
          <w:szCs w:val="20"/>
        </w:rPr>
        <w:t>can also come and contribute to the exchange in the Forum.</w:t>
      </w:r>
    </w:p>
    <w:p w:rsidR="009D7FF1" w:rsidRDefault="009D7FF1"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Any member can submit a case to COPE i</w:t>
      </w:r>
      <w:r w:rsidR="009D7FF1">
        <w:rPr>
          <w:rFonts w:ascii="Galliard-Roman" w:hAnsi="Galliard-Roman" w:cs="Galliard-Roman"/>
          <w:sz w:val="20"/>
          <w:szCs w:val="20"/>
        </w:rPr>
        <w:t xml:space="preserve">n advance of the Forum meeting, </w:t>
      </w:r>
      <w:r>
        <w:rPr>
          <w:rFonts w:ascii="Galliard-Roman" w:hAnsi="Galliard-Roman" w:cs="Galliard-Roman"/>
          <w:sz w:val="20"/>
          <w:szCs w:val="20"/>
        </w:rPr>
        <w:t>after which the case is anonymised, summarised in writing and circulated to all members prior to the Forum. At t</w:t>
      </w:r>
      <w:r w:rsidR="009D7FF1">
        <w:rPr>
          <w:rFonts w:ascii="Galliard-Roman" w:hAnsi="Galliard-Roman" w:cs="Galliard-Roman"/>
          <w:sz w:val="20"/>
          <w:szCs w:val="20"/>
        </w:rPr>
        <w:t xml:space="preserve">he Forum itself, the person who </w:t>
      </w:r>
      <w:r>
        <w:rPr>
          <w:rFonts w:ascii="Galliard-Roman" w:hAnsi="Galliard-Roman" w:cs="Galliard-Roman"/>
          <w:sz w:val="20"/>
          <w:szCs w:val="20"/>
        </w:rPr>
        <w:t xml:space="preserve">submitted the case presents orally, in person </w:t>
      </w:r>
      <w:r w:rsidR="009D7FF1">
        <w:rPr>
          <w:rFonts w:ascii="Galliard-Roman" w:hAnsi="Galliard-Roman" w:cs="Galliard-Roman"/>
          <w:sz w:val="20"/>
          <w:szCs w:val="20"/>
        </w:rPr>
        <w:t xml:space="preserve">or by phone or videoconference, </w:t>
      </w:r>
      <w:r>
        <w:rPr>
          <w:rFonts w:ascii="Galliard-Roman" w:hAnsi="Galliard-Roman" w:cs="Galliard-Roman"/>
          <w:sz w:val="20"/>
          <w:szCs w:val="20"/>
        </w:rPr>
        <w:lastRenderedPageBreak/>
        <w:t>to the participants, and then participants openly discuss the</w:t>
      </w:r>
      <w:r w:rsidR="009D7FF1">
        <w:rPr>
          <w:rFonts w:ascii="Galliard-Roman" w:hAnsi="Galliard-Roman" w:cs="Galliard-Roman"/>
          <w:sz w:val="20"/>
          <w:szCs w:val="20"/>
        </w:rPr>
        <w:t xml:space="preserve"> case, share their </w:t>
      </w:r>
      <w:r>
        <w:rPr>
          <w:rFonts w:ascii="Galliard-Roman" w:hAnsi="Galliard-Roman" w:cs="Galliard-Roman"/>
          <w:sz w:val="20"/>
          <w:szCs w:val="20"/>
        </w:rPr>
        <w:t>own experience with similar cases, raise quest</w:t>
      </w:r>
      <w:r w:rsidR="009D7FF1">
        <w:rPr>
          <w:rFonts w:ascii="Galliard-Roman" w:hAnsi="Galliard-Roman" w:cs="Galliard-Roman"/>
          <w:sz w:val="20"/>
          <w:szCs w:val="20"/>
        </w:rPr>
        <w:t xml:space="preserve">ions, share views, and debate – </w:t>
      </w:r>
      <w:r>
        <w:rPr>
          <w:rFonts w:ascii="Galliard-Roman" w:hAnsi="Galliard-Roman" w:cs="Galliard-Roman"/>
          <w:sz w:val="20"/>
          <w:szCs w:val="20"/>
        </w:rPr>
        <w:t>but, as the Chair pointed out to me, ‘wit</w:t>
      </w:r>
      <w:r w:rsidR="009D7FF1">
        <w:rPr>
          <w:rFonts w:ascii="Galliard-Roman" w:hAnsi="Galliard-Roman" w:cs="Galliard-Roman"/>
          <w:sz w:val="20"/>
          <w:szCs w:val="20"/>
        </w:rPr>
        <w:t xml:space="preserve">hout rendering a judgment’. The </w:t>
      </w:r>
      <w:r>
        <w:rPr>
          <w:rFonts w:ascii="Galliard-Roman" w:hAnsi="Galliard-Roman" w:cs="Galliard-Roman"/>
          <w:sz w:val="20"/>
          <w:szCs w:val="20"/>
        </w:rPr>
        <w:t>open-endedness is further highlighte</w:t>
      </w:r>
      <w:r w:rsidR="009D7FF1">
        <w:rPr>
          <w:rFonts w:ascii="Galliard-Roman" w:hAnsi="Galliard-Roman" w:cs="Galliard-Roman"/>
          <w:sz w:val="20"/>
          <w:szCs w:val="20"/>
        </w:rPr>
        <w:t xml:space="preserve">d by the format with which COPE </w:t>
      </w:r>
      <w:r>
        <w:rPr>
          <w:rFonts w:ascii="Galliard-Roman" w:hAnsi="Galliard-Roman" w:cs="Galliard-Roman"/>
          <w:sz w:val="20"/>
          <w:szCs w:val="20"/>
        </w:rPr>
        <w:t>publishes the cases: ‘Anonymised Text of</w:t>
      </w:r>
      <w:r w:rsidR="009D7FF1">
        <w:rPr>
          <w:rFonts w:ascii="Galliard-Roman" w:hAnsi="Galliard-Roman" w:cs="Galliard-Roman"/>
          <w:sz w:val="20"/>
          <w:szCs w:val="20"/>
        </w:rPr>
        <w:t xml:space="preserve"> the Case submitted’; ‘Advice’; ‘Follow-Up’; sometimes an </w:t>
      </w:r>
      <w:r>
        <w:rPr>
          <w:rFonts w:ascii="Galliard-Roman" w:hAnsi="Galliard-Roman" w:cs="Galliard-Roman"/>
          <w:sz w:val="20"/>
          <w:szCs w:val="20"/>
        </w:rPr>
        <w:t>‘Advice on th</w:t>
      </w:r>
      <w:r w:rsidR="009D7FF1">
        <w:rPr>
          <w:rFonts w:ascii="Galliard-Roman" w:hAnsi="Galliard-Roman" w:cs="Galliard-Roman"/>
          <w:sz w:val="20"/>
          <w:szCs w:val="20"/>
        </w:rPr>
        <w:t xml:space="preserve">e Follow-up’; and ‘Resolution’. </w:t>
      </w:r>
      <w:r>
        <w:rPr>
          <w:rFonts w:ascii="Galliard-Roman" w:hAnsi="Galliard-Roman" w:cs="Galliard-Roman"/>
          <w:sz w:val="20"/>
          <w:szCs w:val="20"/>
        </w:rPr>
        <w:t xml:space="preserve">‘COPE is an experiment’, </w:t>
      </w:r>
      <w:proofErr w:type="spellStart"/>
      <w:r>
        <w:rPr>
          <w:rFonts w:ascii="Galliard-Roman" w:hAnsi="Galliard-Roman" w:cs="Galliard-Roman"/>
          <w:sz w:val="20"/>
          <w:szCs w:val="20"/>
        </w:rPr>
        <w:t>wroteMichael</w:t>
      </w:r>
      <w:proofErr w:type="spellEnd"/>
      <w:r>
        <w:rPr>
          <w:rFonts w:ascii="Galliard-Roman" w:hAnsi="Galliard-Roman" w:cs="Galliard-Roman"/>
          <w:sz w:val="20"/>
          <w:szCs w:val="20"/>
        </w:rPr>
        <w:t xml:space="preserve"> Fart</w:t>
      </w:r>
      <w:r w:rsidR="009D7FF1">
        <w:rPr>
          <w:rFonts w:ascii="Galliard-Roman" w:hAnsi="Galliard-Roman" w:cs="Galliard-Roman"/>
          <w:sz w:val="20"/>
          <w:szCs w:val="20"/>
        </w:rPr>
        <w:t xml:space="preserve">hing in his first annual report </w:t>
      </w:r>
      <w:r>
        <w:rPr>
          <w:rFonts w:ascii="Galliard-Roman" w:hAnsi="Galliard-Roman" w:cs="Galliard-Roman"/>
          <w:sz w:val="20"/>
          <w:szCs w:val="20"/>
        </w:rPr>
        <w:t>(1998).</w:t>
      </w:r>
      <w:r w:rsidR="00276871">
        <w:rPr>
          <w:rStyle w:val="FootnoteReference"/>
          <w:rFonts w:ascii="Galliard-Roman" w:hAnsi="Galliard-Roman" w:cs="Galliard-Roman"/>
          <w:sz w:val="20"/>
          <w:szCs w:val="20"/>
        </w:rPr>
        <w:footnoteReference w:id="6"/>
      </w:r>
      <w:r>
        <w:rPr>
          <w:rFonts w:ascii="Galliard-Roman" w:hAnsi="Galliard-Roman" w:cs="Galliard-Roman"/>
          <w:sz w:val="10"/>
          <w:szCs w:val="10"/>
        </w:rPr>
        <w:t xml:space="preserve"> </w:t>
      </w:r>
      <w:r>
        <w:rPr>
          <w:rFonts w:ascii="Galliard-Roman" w:hAnsi="Galliard-Roman" w:cs="Galliard-Roman"/>
          <w:sz w:val="20"/>
          <w:szCs w:val="20"/>
        </w:rPr>
        <w:t xml:space="preserve">Drawing on the seminal works of </w:t>
      </w:r>
      <w:proofErr w:type="spellStart"/>
      <w:r>
        <w:rPr>
          <w:rFonts w:ascii="Galliard-Roman" w:hAnsi="Galliard-Roman" w:cs="Galliard-Roman"/>
          <w:sz w:val="20"/>
          <w:szCs w:val="20"/>
        </w:rPr>
        <w:t>Shapin</w:t>
      </w:r>
      <w:proofErr w:type="spellEnd"/>
      <w:r>
        <w:rPr>
          <w:rFonts w:ascii="Galliard-Roman" w:hAnsi="Galliard-Roman" w:cs="Galliard-Roman"/>
          <w:sz w:val="20"/>
          <w:szCs w:val="20"/>
        </w:rPr>
        <w:t xml:space="preserve"> and Schaf</w:t>
      </w:r>
      <w:r w:rsidR="009D7FF1">
        <w:rPr>
          <w:rFonts w:ascii="Galliard-Roman" w:hAnsi="Galliard-Roman" w:cs="Galliard-Roman"/>
          <w:sz w:val="20"/>
          <w:szCs w:val="20"/>
        </w:rPr>
        <w:t xml:space="preserve">fer (1985), and </w:t>
      </w:r>
      <w:r>
        <w:rPr>
          <w:rFonts w:ascii="Galliard-Roman" w:hAnsi="Galliard-Roman" w:cs="Galliard-Roman"/>
          <w:sz w:val="20"/>
          <w:szCs w:val="20"/>
        </w:rPr>
        <w:t>Shapiro (2002), I now show how COPE ca</w:t>
      </w:r>
      <w:r w:rsidR="009D7FF1">
        <w:rPr>
          <w:rFonts w:ascii="Galliard-Roman" w:hAnsi="Galliard-Roman" w:cs="Galliard-Roman"/>
          <w:sz w:val="20"/>
          <w:szCs w:val="20"/>
        </w:rPr>
        <w:t xml:space="preserve">n be understood as a regulatory </w:t>
      </w:r>
      <w:r>
        <w:rPr>
          <w:rFonts w:ascii="Galliard-Roman" w:hAnsi="Galliard-Roman" w:cs="Galliard-Roman"/>
          <w:sz w:val="20"/>
          <w:szCs w:val="20"/>
        </w:rPr>
        <w:t>space, and a laboratory.</w:t>
      </w:r>
    </w:p>
    <w:p w:rsidR="009D7FF1" w:rsidRPr="002F6A14" w:rsidRDefault="002F6A14" w:rsidP="002F6A14">
      <w:pPr>
        <w:autoSpaceDE w:val="0"/>
        <w:autoSpaceDN w:val="0"/>
        <w:adjustRightInd w:val="0"/>
        <w:spacing w:after="0" w:line="360" w:lineRule="auto"/>
        <w:jc w:val="both"/>
        <w:rPr>
          <w:rFonts w:ascii="Galliard-Roman" w:hAnsi="Galliard-Roman" w:cs="Galliard-Roman"/>
          <w:i/>
          <w:sz w:val="20"/>
          <w:szCs w:val="20"/>
        </w:rPr>
      </w:pPr>
      <w:r>
        <w:rPr>
          <w:noProof/>
          <w:lang w:eastAsia="en-GB"/>
        </w:rPr>
        <w:drawing>
          <wp:anchor distT="0" distB="0" distL="114300" distR="114300" simplePos="0" relativeHeight="251658240" behindDoc="1" locked="0" layoutInCell="1" allowOverlap="1" wp14:anchorId="51F941B1" wp14:editId="625A02AF">
            <wp:simplePos x="0" y="0"/>
            <wp:positionH relativeFrom="column">
              <wp:posOffset>958215</wp:posOffset>
            </wp:positionH>
            <wp:positionV relativeFrom="paragraph">
              <wp:posOffset>23495</wp:posOffset>
            </wp:positionV>
            <wp:extent cx="3151505" cy="2382520"/>
            <wp:effectExtent l="0" t="0" r="0" b="0"/>
            <wp:wrapTight wrapText="bothSides">
              <wp:wrapPolygon edited="0">
                <wp:start x="0" y="0"/>
                <wp:lineTo x="0" y="21416"/>
                <wp:lineTo x="21413" y="21416"/>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3793" t="44536" r="34105" b="12295"/>
                    <a:stretch/>
                  </pic:blipFill>
                  <pic:spPr bwMode="auto">
                    <a:xfrm>
                      <a:off x="0" y="0"/>
                      <a:ext cx="3151505" cy="238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alliard-Roman" w:hAnsi="Galliard-Roman" w:cs="Galliard-Roman"/>
          <w:sz w:val="20"/>
          <w:szCs w:val="20"/>
        </w:rPr>
        <w:br w:type="textWrapping" w:clear="all"/>
        <w:t xml:space="preserve">                           </w:t>
      </w:r>
      <w:r w:rsidRPr="002F6A14">
        <w:rPr>
          <w:rFonts w:ascii="Galliard-Roman" w:hAnsi="Galliard-Roman" w:cs="Galliard-Roman"/>
          <w:i/>
          <w:sz w:val="20"/>
          <w:szCs w:val="20"/>
        </w:rPr>
        <w:t xml:space="preserve">Figure </w:t>
      </w:r>
      <w:proofErr w:type="gramStart"/>
      <w:r w:rsidRPr="002F6A14">
        <w:rPr>
          <w:rFonts w:ascii="Galliard-Roman" w:hAnsi="Galliard-Roman" w:cs="Galliard-Roman"/>
          <w:i/>
          <w:sz w:val="20"/>
          <w:szCs w:val="20"/>
        </w:rPr>
        <w:t>1.1 Committee on Publication Ethics (COPE) Forum</w:t>
      </w:r>
      <w:proofErr w:type="gramEnd"/>
    </w:p>
    <w:p w:rsidR="002F6A14" w:rsidRDefault="002F6A14" w:rsidP="002F6A14">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 xml:space="preserve">In </w:t>
      </w:r>
      <w:r>
        <w:rPr>
          <w:rFonts w:ascii="Galliard-Italic" w:hAnsi="Galliard-Italic" w:cs="Galliard-Italic"/>
          <w:i/>
          <w:iCs/>
          <w:sz w:val="20"/>
          <w:szCs w:val="20"/>
        </w:rPr>
        <w:t>Leviathan and the Air-Pump</w:t>
      </w:r>
      <w:r>
        <w:rPr>
          <w:rFonts w:ascii="Galliard-Roman" w:hAnsi="Galliard-Roman" w:cs="Galliard-Roman"/>
          <w:sz w:val="20"/>
          <w:szCs w:val="20"/>
        </w:rPr>
        <w:t xml:space="preserve">, </w:t>
      </w:r>
      <w:proofErr w:type="spellStart"/>
      <w:r>
        <w:rPr>
          <w:rFonts w:ascii="Galliard-Roman" w:hAnsi="Galliard-Roman" w:cs="Galliard-Roman"/>
          <w:sz w:val="20"/>
          <w:szCs w:val="20"/>
        </w:rPr>
        <w:t>Shapi</w:t>
      </w:r>
      <w:r w:rsidR="009D7FF1">
        <w:rPr>
          <w:rFonts w:ascii="Galliard-Roman" w:hAnsi="Galliard-Roman" w:cs="Galliard-Roman"/>
          <w:sz w:val="20"/>
          <w:szCs w:val="20"/>
        </w:rPr>
        <w:t>n</w:t>
      </w:r>
      <w:proofErr w:type="spellEnd"/>
      <w:r w:rsidR="009D7FF1">
        <w:rPr>
          <w:rFonts w:ascii="Galliard-Roman" w:hAnsi="Galliard-Roman" w:cs="Galliard-Roman"/>
          <w:sz w:val="20"/>
          <w:szCs w:val="20"/>
        </w:rPr>
        <w:t xml:space="preserve"> and Schaffer show how, in the </w:t>
      </w:r>
      <w:r>
        <w:rPr>
          <w:rFonts w:ascii="Galliard-Roman" w:hAnsi="Galliard-Roman" w:cs="Galliard-Roman"/>
          <w:sz w:val="20"/>
          <w:szCs w:val="20"/>
        </w:rPr>
        <w:t>seventeenth century, Robert Boyle and his co</w:t>
      </w:r>
      <w:r w:rsidR="009D7FF1">
        <w:rPr>
          <w:rFonts w:ascii="Galliard-Roman" w:hAnsi="Galliard-Roman" w:cs="Galliard-Roman"/>
          <w:sz w:val="20"/>
          <w:szCs w:val="20"/>
        </w:rPr>
        <w:t xml:space="preserve">lleagues from the Royal Society </w:t>
      </w:r>
      <w:r>
        <w:rPr>
          <w:rFonts w:ascii="Galliard-Roman" w:hAnsi="Galliard-Roman" w:cs="Galliard-Roman"/>
          <w:sz w:val="20"/>
          <w:szCs w:val="20"/>
        </w:rPr>
        <w:t>formulated ways of conducting and repor</w:t>
      </w:r>
      <w:r w:rsidR="009D7FF1">
        <w:rPr>
          <w:rFonts w:ascii="Galliard-Roman" w:hAnsi="Galliard-Roman" w:cs="Galliard-Roman"/>
          <w:sz w:val="20"/>
          <w:szCs w:val="20"/>
        </w:rPr>
        <w:t xml:space="preserve">ting experiments that propelled </w:t>
      </w:r>
      <w:r>
        <w:rPr>
          <w:rFonts w:ascii="Galliard-Roman" w:hAnsi="Galliard-Roman" w:cs="Galliard-Roman"/>
          <w:sz w:val="20"/>
          <w:szCs w:val="20"/>
        </w:rPr>
        <w:t>‘not only new regimes of fact-finding but also new regimes of governance’</w:t>
      </w: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w:t>
      </w:r>
      <w:proofErr w:type="spellStart"/>
      <w:r>
        <w:rPr>
          <w:rFonts w:ascii="Galliard-Roman" w:hAnsi="Galliard-Roman" w:cs="Galliard-Roman"/>
          <w:sz w:val="20"/>
          <w:szCs w:val="20"/>
        </w:rPr>
        <w:t>Jasanoff</w:t>
      </w:r>
      <w:proofErr w:type="spellEnd"/>
      <w:r>
        <w:rPr>
          <w:rFonts w:ascii="Galliard-Roman" w:hAnsi="Galliard-Roman" w:cs="Galliard-Roman"/>
          <w:sz w:val="20"/>
          <w:szCs w:val="20"/>
        </w:rPr>
        <w:t xml:space="preserve"> 2007: 22). The ‘witnessing’ of scienc</w:t>
      </w:r>
      <w:r w:rsidR="009D7FF1">
        <w:rPr>
          <w:rFonts w:ascii="Galliard-Roman" w:hAnsi="Galliard-Roman" w:cs="Galliard-Roman"/>
          <w:sz w:val="20"/>
          <w:szCs w:val="20"/>
        </w:rPr>
        <w:t xml:space="preserve">e practised through </w:t>
      </w:r>
      <w:proofErr w:type="spellStart"/>
      <w:r w:rsidR="009D7FF1">
        <w:rPr>
          <w:rFonts w:ascii="Galliard-Roman" w:hAnsi="Galliard-Roman" w:cs="Galliard-Roman"/>
          <w:sz w:val="20"/>
          <w:szCs w:val="20"/>
        </w:rPr>
        <w:t>peerreview</w:t>
      </w:r>
      <w:proofErr w:type="spellEnd"/>
      <w:r w:rsidR="009D7FF1">
        <w:rPr>
          <w:rFonts w:ascii="Galliard-Roman" w:hAnsi="Galliard-Roman" w:cs="Galliard-Roman"/>
          <w:sz w:val="20"/>
          <w:szCs w:val="20"/>
        </w:rPr>
        <w:t xml:space="preserve">, </w:t>
      </w:r>
      <w:r>
        <w:rPr>
          <w:rFonts w:ascii="Galliard-Roman" w:hAnsi="Galliard-Roman" w:cs="Galliard-Roman"/>
          <w:sz w:val="20"/>
          <w:szCs w:val="20"/>
        </w:rPr>
        <w:t>for instance, helped to democratize</w:t>
      </w:r>
      <w:r w:rsidR="009D7FF1">
        <w:rPr>
          <w:rFonts w:ascii="Galliard-Roman" w:hAnsi="Galliard-Roman" w:cs="Galliard-Roman"/>
          <w:sz w:val="20"/>
          <w:szCs w:val="20"/>
        </w:rPr>
        <w:t xml:space="preserve"> science, and gradually imposed </w:t>
      </w:r>
      <w:r>
        <w:rPr>
          <w:rFonts w:ascii="Galliard-Roman" w:hAnsi="Galliard-Roman" w:cs="Galliard-Roman"/>
          <w:sz w:val="20"/>
          <w:szCs w:val="20"/>
        </w:rPr>
        <w:t>itself hand in hand with other democratic m</w:t>
      </w:r>
      <w:r w:rsidR="009D7FF1">
        <w:rPr>
          <w:rFonts w:ascii="Galliard-Roman" w:hAnsi="Galliard-Roman" w:cs="Galliard-Roman"/>
          <w:sz w:val="20"/>
          <w:szCs w:val="20"/>
        </w:rPr>
        <w:t xml:space="preserve">eans of deliberation that would </w:t>
      </w:r>
      <w:r>
        <w:rPr>
          <w:rFonts w:ascii="Galliard-Roman" w:hAnsi="Galliard-Roman" w:cs="Galliard-Roman"/>
          <w:sz w:val="20"/>
          <w:szCs w:val="20"/>
        </w:rPr>
        <w:t xml:space="preserve">relieve citizens from the absolutisms of the </w:t>
      </w:r>
      <w:r w:rsidR="009D7FF1">
        <w:rPr>
          <w:rFonts w:ascii="Galliard-Roman" w:hAnsi="Galliard-Roman" w:cs="Galliard-Roman"/>
          <w:sz w:val="20"/>
          <w:szCs w:val="20"/>
        </w:rPr>
        <w:t xml:space="preserve">monarchy. Shapiro (2002) points </w:t>
      </w:r>
      <w:r>
        <w:rPr>
          <w:rFonts w:ascii="Galliard-Roman" w:hAnsi="Galliard-Roman" w:cs="Galliard-Roman"/>
          <w:sz w:val="20"/>
          <w:szCs w:val="20"/>
        </w:rPr>
        <w:t>out that within the Royal Society, during this transformation of the c</w:t>
      </w:r>
      <w:r w:rsidR="009D7FF1">
        <w:rPr>
          <w:rFonts w:ascii="Galliard-Roman" w:hAnsi="Galliard-Roman" w:cs="Galliard-Roman"/>
          <w:sz w:val="20"/>
          <w:szCs w:val="20"/>
        </w:rPr>
        <w:t xml:space="preserve">onduct </w:t>
      </w:r>
      <w:r>
        <w:rPr>
          <w:rFonts w:ascii="Galliard-Roman" w:hAnsi="Galliard-Roman" w:cs="Galliard-Roman"/>
          <w:sz w:val="20"/>
          <w:szCs w:val="20"/>
        </w:rPr>
        <w:t>of experiments in the laboratory, long-stan</w:t>
      </w:r>
      <w:r w:rsidR="009D7FF1">
        <w:rPr>
          <w:rFonts w:ascii="Galliard-Roman" w:hAnsi="Galliard-Roman" w:cs="Galliard-Roman"/>
          <w:sz w:val="20"/>
          <w:szCs w:val="20"/>
        </w:rPr>
        <w:t xml:space="preserve">ding legal conventions of legal </w:t>
      </w:r>
      <w:r>
        <w:rPr>
          <w:rFonts w:ascii="Galliard-Roman" w:hAnsi="Galliard-Roman" w:cs="Galliard-Roman"/>
          <w:sz w:val="20"/>
          <w:szCs w:val="20"/>
        </w:rPr>
        <w:t>witnessing and fact-finding were integrat</w:t>
      </w:r>
      <w:r w:rsidR="009D7FF1">
        <w:rPr>
          <w:rFonts w:ascii="Galliard-Roman" w:hAnsi="Galliard-Roman" w:cs="Galliard-Roman"/>
          <w:sz w:val="20"/>
          <w:szCs w:val="20"/>
        </w:rPr>
        <w:t xml:space="preserve">ed in scientific enterprise and </w:t>
      </w:r>
      <w:r>
        <w:rPr>
          <w:rFonts w:ascii="Galliard-Roman" w:hAnsi="Galliard-Roman" w:cs="Galliard-Roman"/>
          <w:sz w:val="20"/>
          <w:szCs w:val="20"/>
        </w:rPr>
        <w:t>reasoning. Experiments and specific obser</w:t>
      </w:r>
      <w:r w:rsidR="007548DA">
        <w:rPr>
          <w:rFonts w:ascii="Galliard-Roman" w:hAnsi="Galliard-Roman" w:cs="Galliard-Roman"/>
          <w:sz w:val="20"/>
          <w:szCs w:val="20"/>
        </w:rPr>
        <w:t xml:space="preserve">vations were debated within the </w:t>
      </w:r>
      <w:r>
        <w:rPr>
          <w:rFonts w:ascii="Galliard-Roman" w:hAnsi="Galliard-Roman" w:cs="Galliard-Roman"/>
          <w:sz w:val="20"/>
          <w:szCs w:val="20"/>
        </w:rPr>
        <w:t>language of law. Boyle himself often used</w:t>
      </w:r>
      <w:r w:rsidR="007548DA">
        <w:rPr>
          <w:rFonts w:ascii="Galliard-Roman" w:hAnsi="Galliard-Roman" w:cs="Galliard-Roman"/>
          <w:sz w:val="20"/>
          <w:szCs w:val="20"/>
        </w:rPr>
        <w:t xml:space="preserve"> legal terminology, for example arguing that ‘matters of fact </w:t>
      </w:r>
      <w:r>
        <w:rPr>
          <w:rFonts w:ascii="Galliard-Roman" w:hAnsi="Galliard-Roman" w:cs="Galliard-Roman"/>
          <w:sz w:val="20"/>
          <w:szCs w:val="20"/>
        </w:rPr>
        <w:t>had to be brought</w:t>
      </w:r>
      <w:r w:rsidR="007548DA">
        <w:rPr>
          <w:rFonts w:ascii="Galliard-Roman" w:hAnsi="Galliard-Roman" w:cs="Galliard-Roman"/>
          <w:sz w:val="20"/>
          <w:szCs w:val="20"/>
        </w:rPr>
        <w:t xml:space="preserve"> to trial’ (Shapiro 2002: 243). </w:t>
      </w:r>
      <w:proofErr w:type="spellStart"/>
      <w:r>
        <w:rPr>
          <w:rFonts w:ascii="Galliard-Roman" w:hAnsi="Galliard-Roman" w:cs="Galliard-Roman"/>
          <w:sz w:val="20"/>
          <w:szCs w:val="20"/>
        </w:rPr>
        <w:t>Shapin</w:t>
      </w:r>
      <w:proofErr w:type="spellEnd"/>
      <w:r>
        <w:rPr>
          <w:rFonts w:ascii="Galliard-Roman" w:hAnsi="Galliard-Roman" w:cs="Galliard-Roman"/>
          <w:sz w:val="20"/>
          <w:szCs w:val="20"/>
        </w:rPr>
        <w:t xml:space="preserve"> and Schaffer describe how he defined the laboratory:</w:t>
      </w:r>
    </w:p>
    <w:p w:rsidR="00D43A06" w:rsidRDefault="00D43A06" w:rsidP="0076645E">
      <w:pPr>
        <w:autoSpaceDE w:val="0"/>
        <w:autoSpaceDN w:val="0"/>
        <w:adjustRightInd w:val="0"/>
        <w:spacing w:after="0" w:line="360" w:lineRule="auto"/>
        <w:ind w:left="720"/>
        <w:rPr>
          <w:rFonts w:ascii="Galliard-Roman" w:hAnsi="Galliard-Roman" w:cs="Galliard-Roman"/>
          <w:sz w:val="20"/>
          <w:szCs w:val="20"/>
        </w:rPr>
      </w:pPr>
      <w:r>
        <w:rPr>
          <w:rFonts w:ascii="Galliard-Roman" w:hAnsi="Galliard-Roman" w:cs="Galliard-Roman"/>
          <w:sz w:val="20"/>
          <w:szCs w:val="20"/>
        </w:rPr>
        <w:t>In Boyle’s programme there was to be a special space in which experiment</w:t>
      </w:r>
      <w:r w:rsidR="007548DA">
        <w:rPr>
          <w:rFonts w:ascii="Galliard-Roman" w:hAnsi="Galliard-Roman" w:cs="Galliard-Roman"/>
          <w:sz w:val="20"/>
          <w:szCs w:val="20"/>
        </w:rPr>
        <w:t xml:space="preserve">al </w:t>
      </w:r>
      <w:r>
        <w:rPr>
          <w:rFonts w:ascii="Galliard-Roman" w:hAnsi="Galliard-Roman" w:cs="Galliard-Roman"/>
          <w:sz w:val="20"/>
          <w:szCs w:val="20"/>
        </w:rPr>
        <w:t xml:space="preserve">natural philosophy was </w:t>
      </w:r>
      <w:r w:rsidR="007548DA">
        <w:rPr>
          <w:rFonts w:ascii="Galliard-Roman" w:hAnsi="Galliard-Roman" w:cs="Galliard-Roman"/>
          <w:sz w:val="20"/>
          <w:szCs w:val="20"/>
        </w:rPr>
        <w:t xml:space="preserve">done, in which experiments were </w:t>
      </w:r>
      <w:r>
        <w:rPr>
          <w:rFonts w:ascii="Galliard-Roman" w:hAnsi="Galliard-Roman" w:cs="Galliard-Roman"/>
          <w:sz w:val="20"/>
          <w:szCs w:val="20"/>
        </w:rPr>
        <w:t xml:space="preserve">performed and witnessed. This was the nascent </w:t>
      </w:r>
      <w:r>
        <w:rPr>
          <w:rFonts w:ascii="Galliard-Italic" w:hAnsi="Galliard-Italic" w:cs="Galliard-Italic"/>
          <w:i/>
          <w:iCs/>
          <w:sz w:val="20"/>
          <w:szCs w:val="20"/>
        </w:rPr>
        <w:t>laboratory</w:t>
      </w:r>
      <w:r w:rsidR="007548DA">
        <w:rPr>
          <w:rFonts w:ascii="Galliard-Roman" w:hAnsi="Galliard-Roman" w:cs="Galliard-Roman"/>
          <w:sz w:val="20"/>
          <w:szCs w:val="20"/>
        </w:rPr>
        <w:t xml:space="preserve">. </w:t>
      </w:r>
      <w:r>
        <w:rPr>
          <w:rFonts w:ascii="Galliard-Roman" w:hAnsi="Galliard-Roman" w:cs="Galliard-Roman"/>
          <w:sz w:val="20"/>
          <w:szCs w:val="20"/>
        </w:rPr>
        <w:t>(</w:t>
      </w:r>
      <w:proofErr w:type="spellStart"/>
      <w:r>
        <w:rPr>
          <w:rFonts w:ascii="Galliard-Roman" w:hAnsi="Galliard-Roman" w:cs="Galliard-Roman"/>
          <w:sz w:val="20"/>
          <w:szCs w:val="20"/>
        </w:rPr>
        <w:t>Shapin</w:t>
      </w:r>
      <w:proofErr w:type="spellEnd"/>
      <w:r>
        <w:rPr>
          <w:rFonts w:ascii="Galliard-Roman" w:hAnsi="Galliard-Roman" w:cs="Galliard-Roman"/>
          <w:sz w:val="20"/>
          <w:szCs w:val="20"/>
        </w:rPr>
        <w:t xml:space="preserve"> and Schaffer 1985: 334, their emphasis)</w:t>
      </w:r>
    </w:p>
    <w:p w:rsidR="007548DA" w:rsidRDefault="007548DA" w:rsidP="007548DA">
      <w:pPr>
        <w:autoSpaceDE w:val="0"/>
        <w:autoSpaceDN w:val="0"/>
        <w:adjustRightInd w:val="0"/>
        <w:spacing w:after="0" w:line="360" w:lineRule="auto"/>
        <w:ind w:left="720"/>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proofErr w:type="spellStart"/>
      <w:r>
        <w:rPr>
          <w:rFonts w:ascii="Galliard-Roman" w:hAnsi="Galliard-Roman" w:cs="Galliard-Roman"/>
          <w:sz w:val="20"/>
          <w:szCs w:val="20"/>
        </w:rPr>
        <w:t>Shapin</w:t>
      </w:r>
      <w:proofErr w:type="spellEnd"/>
      <w:r>
        <w:rPr>
          <w:rFonts w:ascii="Galliard-Roman" w:hAnsi="Galliard-Roman" w:cs="Galliard-Roman"/>
          <w:sz w:val="20"/>
          <w:szCs w:val="20"/>
        </w:rPr>
        <w:t xml:space="preserve"> and Schaffer also draw a connection </w:t>
      </w:r>
      <w:r w:rsidR="007548DA">
        <w:rPr>
          <w:rFonts w:ascii="Galliard-Roman" w:hAnsi="Galliard-Roman" w:cs="Galliard-Roman"/>
          <w:sz w:val="20"/>
          <w:szCs w:val="20"/>
        </w:rPr>
        <w:t xml:space="preserve">between experimental knowledge, </w:t>
      </w:r>
      <w:r>
        <w:rPr>
          <w:rFonts w:ascii="Galliard-Roman" w:hAnsi="Galliard-Roman" w:cs="Galliard-Roman"/>
          <w:sz w:val="20"/>
          <w:szCs w:val="20"/>
        </w:rPr>
        <w:t>and legal knowledge produced in crimina</w:t>
      </w:r>
      <w:r w:rsidR="007548DA">
        <w:rPr>
          <w:rFonts w:ascii="Galliard-Roman" w:hAnsi="Galliard-Roman" w:cs="Galliard-Roman"/>
          <w:sz w:val="20"/>
          <w:szCs w:val="20"/>
        </w:rPr>
        <w:t xml:space="preserve">l court, in that both are based </w:t>
      </w:r>
      <w:r>
        <w:rPr>
          <w:rFonts w:ascii="Galliard-Roman" w:hAnsi="Galliard-Roman" w:cs="Galliard-Roman"/>
          <w:sz w:val="20"/>
          <w:szCs w:val="20"/>
        </w:rPr>
        <w:t>on ‘collective witnessing’. In law and scienc</w:t>
      </w:r>
      <w:r w:rsidR="007548DA">
        <w:rPr>
          <w:rFonts w:ascii="Galliard-Roman" w:hAnsi="Galliard-Roman" w:cs="Galliard-Roman"/>
          <w:sz w:val="20"/>
          <w:szCs w:val="20"/>
        </w:rPr>
        <w:t xml:space="preserve">e ‘the reliability of testimony </w:t>
      </w:r>
      <w:r>
        <w:rPr>
          <w:rFonts w:ascii="Galliard-Roman" w:hAnsi="Galliard-Roman" w:cs="Galliard-Roman"/>
          <w:sz w:val="20"/>
          <w:szCs w:val="20"/>
        </w:rPr>
        <w:t>depended upon its multiplicity’ (</w:t>
      </w:r>
      <w:proofErr w:type="spellStart"/>
      <w:r>
        <w:rPr>
          <w:rFonts w:ascii="Galliard-Roman" w:hAnsi="Galliard-Roman" w:cs="Galliard-Roman"/>
          <w:sz w:val="20"/>
          <w:szCs w:val="20"/>
        </w:rPr>
        <w:t>Shapin</w:t>
      </w:r>
      <w:proofErr w:type="spellEnd"/>
      <w:r>
        <w:rPr>
          <w:rFonts w:ascii="Galliard-Roman" w:hAnsi="Galliard-Roman" w:cs="Galliard-Roman"/>
          <w:sz w:val="20"/>
          <w:szCs w:val="20"/>
        </w:rPr>
        <w:t xml:space="preserve"> and Schaffer 1985: 334).</w:t>
      </w: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lastRenderedPageBreak/>
        <w:t>They explain further:</w:t>
      </w:r>
    </w:p>
    <w:p w:rsidR="00D43A06" w:rsidRDefault="00D43A06" w:rsidP="007548DA">
      <w:pPr>
        <w:autoSpaceDE w:val="0"/>
        <w:autoSpaceDN w:val="0"/>
        <w:adjustRightInd w:val="0"/>
        <w:spacing w:after="0" w:line="360" w:lineRule="auto"/>
        <w:ind w:left="720"/>
        <w:jc w:val="both"/>
        <w:rPr>
          <w:rFonts w:ascii="Galliard-Roman" w:hAnsi="Galliard-Roman" w:cs="Galliard-Roman"/>
          <w:sz w:val="20"/>
          <w:szCs w:val="20"/>
        </w:rPr>
      </w:pPr>
      <w:r>
        <w:rPr>
          <w:rFonts w:ascii="Galliard-Roman" w:hAnsi="Galliard-Roman" w:cs="Galliard-Roman"/>
          <w:sz w:val="20"/>
          <w:szCs w:val="20"/>
        </w:rPr>
        <w:t>The thrust of the legal analogy should n</w:t>
      </w:r>
      <w:r w:rsidR="007548DA">
        <w:rPr>
          <w:rFonts w:ascii="Galliard-Roman" w:hAnsi="Galliard-Roman" w:cs="Galliard-Roman"/>
          <w:sz w:val="20"/>
          <w:szCs w:val="20"/>
        </w:rPr>
        <w:t xml:space="preserve">ot be missed. It was not merely </w:t>
      </w:r>
      <w:r>
        <w:rPr>
          <w:rFonts w:ascii="Galliard-Roman" w:hAnsi="Galliard-Roman" w:cs="Galliard-Roman"/>
          <w:sz w:val="20"/>
          <w:szCs w:val="20"/>
        </w:rPr>
        <w:t xml:space="preserve">that one was multiplying authority by multiplying witnesses (although this was part of the tactic): it was that </w:t>
      </w:r>
      <w:r>
        <w:rPr>
          <w:rFonts w:ascii="Galliard-Italic" w:hAnsi="Galliard-Italic" w:cs="Galliard-Italic"/>
          <w:i/>
          <w:iCs/>
          <w:sz w:val="20"/>
          <w:szCs w:val="20"/>
        </w:rPr>
        <w:t xml:space="preserve">right action </w:t>
      </w:r>
      <w:r w:rsidR="007548DA">
        <w:rPr>
          <w:rFonts w:ascii="Galliard-Roman" w:hAnsi="Galliard-Roman" w:cs="Galliard-Roman"/>
          <w:sz w:val="20"/>
          <w:szCs w:val="20"/>
        </w:rPr>
        <w:t xml:space="preserve">could be taken, as seen </w:t>
      </w:r>
      <w:r>
        <w:rPr>
          <w:rFonts w:ascii="Galliard-Roman" w:hAnsi="Galliard-Roman" w:cs="Galliard-Roman"/>
          <w:sz w:val="20"/>
          <w:szCs w:val="20"/>
        </w:rPr>
        <w:t>to be taken, on the basis of these collective testimonies.</w:t>
      </w:r>
    </w:p>
    <w:p w:rsidR="00D43A06" w:rsidRDefault="00D43A06" w:rsidP="007548DA">
      <w:pPr>
        <w:autoSpaceDE w:val="0"/>
        <w:autoSpaceDN w:val="0"/>
        <w:adjustRightInd w:val="0"/>
        <w:spacing w:after="0" w:line="360" w:lineRule="auto"/>
        <w:ind w:firstLine="720"/>
        <w:jc w:val="both"/>
        <w:rPr>
          <w:rFonts w:ascii="Galliard-Roman" w:hAnsi="Galliard-Roman" w:cs="Galliard-Roman"/>
          <w:sz w:val="20"/>
          <w:szCs w:val="20"/>
        </w:rPr>
      </w:pPr>
      <w:r>
        <w:rPr>
          <w:rFonts w:ascii="Galliard-Roman" w:hAnsi="Galliard-Roman" w:cs="Galliard-Roman"/>
          <w:sz w:val="20"/>
          <w:szCs w:val="20"/>
        </w:rPr>
        <w:t>(</w:t>
      </w:r>
      <w:proofErr w:type="spellStart"/>
      <w:r>
        <w:rPr>
          <w:rFonts w:ascii="Galliard-Roman" w:hAnsi="Galliard-Roman" w:cs="Galliard-Roman"/>
          <w:sz w:val="20"/>
          <w:szCs w:val="20"/>
        </w:rPr>
        <w:t>Shapin</w:t>
      </w:r>
      <w:proofErr w:type="spellEnd"/>
      <w:r>
        <w:rPr>
          <w:rFonts w:ascii="Galliard-Roman" w:hAnsi="Galliard-Roman" w:cs="Galliard-Roman"/>
          <w:sz w:val="20"/>
          <w:szCs w:val="20"/>
        </w:rPr>
        <w:t xml:space="preserve"> and Schaffer 1985: 56, their emphasis)</w:t>
      </w:r>
    </w:p>
    <w:p w:rsidR="007548DA" w:rsidRDefault="007548DA" w:rsidP="007548DA">
      <w:pPr>
        <w:autoSpaceDE w:val="0"/>
        <w:autoSpaceDN w:val="0"/>
        <w:adjustRightInd w:val="0"/>
        <w:spacing w:after="0" w:line="360" w:lineRule="auto"/>
        <w:ind w:firstLine="720"/>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The Royal Society debated ‘matters of fact</w:t>
      </w:r>
      <w:r w:rsidR="007548DA">
        <w:rPr>
          <w:rFonts w:ascii="Galliard-Roman" w:hAnsi="Galliard-Roman" w:cs="Galliard-Roman"/>
          <w:sz w:val="20"/>
          <w:szCs w:val="20"/>
        </w:rPr>
        <w:t xml:space="preserve">’ not only with the language of </w:t>
      </w:r>
      <w:r>
        <w:rPr>
          <w:rFonts w:ascii="Galliard-Roman" w:hAnsi="Galliard-Roman" w:cs="Galliard-Roman"/>
          <w:sz w:val="20"/>
          <w:szCs w:val="20"/>
        </w:rPr>
        <w:t>truth, but also of moral certainty. Membe</w:t>
      </w:r>
      <w:r w:rsidR="007548DA">
        <w:rPr>
          <w:rFonts w:ascii="Galliard-Roman" w:hAnsi="Galliard-Roman" w:cs="Galliard-Roman"/>
          <w:sz w:val="20"/>
          <w:szCs w:val="20"/>
        </w:rPr>
        <w:t xml:space="preserve">rs were interested in normative </w:t>
      </w:r>
      <w:r>
        <w:rPr>
          <w:rFonts w:ascii="Galliard-Roman" w:hAnsi="Galliard-Roman" w:cs="Galliard-Roman"/>
          <w:sz w:val="20"/>
          <w:szCs w:val="20"/>
        </w:rPr>
        <w:t>questions about thresholds of credibi</w:t>
      </w:r>
      <w:r w:rsidR="007548DA">
        <w:rPr>
          <w:rFonts w:ascii="Galliard-Roman" w:hAnsi="Galliard-Roman" w:cs="Galliard-Roman"/>
          <w:sz w:val="20"/>
          <w:szCs w:val="20"/>
        </w:rPr>
        <w:t xml:space="preserve">lity themselves. </w:t>
      </w:r>
      <w:proofErr w:type="spellStart"/>
      <w:r w:rsidR="007548DA">
        <w:rPr>
          <w:rFonts w:ascii="Galliard-Roman" w:hAnsi="Galliard-Roman" w:cs="Galliard-Roman"/>
          <w:sz w:val="20"/>
          <w:szCs w:val="20"/>
        </w:rPr>
        <w:t>Latour</w:t>
      </w:r>
      <w:proofErr w:type="spellEnd"/>
      <w:r w:rsidR="007548DA">
        <w:rPr>
          <w:rFonts w:ascii="Galliard-Roman" w:hAnsi="Galliard-Roman" w:cs="Galliard-Roman"/>
          <w:sz w:val="20"/>
          <w:szCs w:val="20"/>
        </w:rPr>
        <w:t xml:space="preserve"> (1993), </w:t>
      </w:r>
      <w:r>
        <w:rPr>
          <w:rFonts w:ascii="Galliard-Roman" w:hAnsi="Galliard-Roman" w:cs="Galliard-Roman"/>
          <w:sz w:val="20"/>
          <w:szCs w:val="20"/>
        </w:rPr>
        <w:t>discussing Boyle’s use of legal metaphors (</w:t>
      </w:r>
      <w:proofErr w:type="spellStart"/>
      <w:r>
        <w:rPr>
          <w:rFonts w:ascii="Galliard-Roman" w:hAnsi="Galliard-Roman" w:cs="Galliard-Roman"/>
          <w:sz w:val="20"/>
          <w:szCs w:val="20"/>
        </w:rPr>
        <w:t>Sh</w:t>
      </w:r>
      <w:r w:rsidR="007548DA">
        <w:rPr>
          <w:rFonts w:ascii="Galliard-Roman" w:hAnsi="Galliard-Roman" w:cs="Galliard-Roman"/>
          <w:sz w:val="20"/>
          <w:szCs w:val="20"/>
        </w:rPr>
        <w:t>apin</w:t>
      </w:r>
      <w:proofErr w:type="spellEnd"/>
      <w:r w:rsidR="007548DA">
        <w:rPr>
          <w:rFonts w:ascii="Galliard-Roman" w:hAnsi="Galliard-Roman" w:cs="Galliard-Roman"/>
          <w:sz w:val="20"/>
          <w:szCs w:val="20"/>
        </w:rPr>
        <w:t xml:space="preserve"> 1984), describes the scene </w:t>
      </w:r>
      <w:r>
        <w:rPr>
          <w:rFonts w:ascii="Galliard-Roman" w:hAnsi="Galliard-Roman" w:cs="Galliard-Roman"/>
          <w:sz w:val="20"/>
          <w:szCs w:val="20"/>
        </w:rPr>
        <w:t>almost ethnographically: ‘credible, trustworthy</w:t>
      </w:r>
      <w:r w:rsidR="007548DA">
        <w:rPr>
          <w:rFonts w:ascii="Galliard-Roman" w:hAnsi="Galliard-Roman" w:cs="Galliard-Roman"/>
          <w:sz w:val="20"/>
          <w:szCs w:val="20"/>
        </w:rPr>
        <w:t xml:space="preserve">, well-to-do witnesses gathered </w:t>
      </w:r>
      <w:r>
        <w:rPr>
          <w:rFonts w:ascii="Galliard-Roman" w:hAnsi="Galliard-Roman" w:cs="Galliard-Roman"/>
          <w:sz w:val="20"/>
          <w:szCs w:val="20"/>
        </w:rPr>
        <w:t xml:space="preserve">at the scene of the action can attest to the </w:t>
      </w:r>
      <w:r w:rsidR="007548DA">
        <w:rPr>
          <w:rFonts w:ascii="Galliard-Roman" w:hAnsi="Galliard-Roman" w:cs="Galliard-Roman"/>
          <w:sz w:val="20"/>
          <w:szCs w:val="20"/>
        </w:rPr>
        <w:t xml:space="preserve">existence of a fact, the matter </w:t>
      </w:r>
      <w:r>
        <w:rPr>
          <w:rFonts w:ascii="Galliard-Roman" w:hAnsi="Galliard-Roman" w:cs="Galliard-Roman"/>
          <w:sz w:val="20"/>
          <w:szCs w:val="20"/>
        </w:rPr>
        <w:t>of fact, even if they do not know its true nature’ (</w:t>
      </w:r>
      <w:proofErr w:type="spellStart"/>
      <w:r>
        <w:rPr>
          <w:rFonts w:ascii="Galliard-Roman" w:hAnsi="Galliard-Roman" w:cs="Galliard-Roman"/>
          <w:sz w:val="20"/>
          <w:szCs w:val="20"/>
        </w:rPr>
        <w:t>Latour</w:t>
      </w:r>
      <w:proofErr w:type="spellEnd"/>
      <w:r>
        <w:rPr>
          <w:rFonts w:ascii="Galliard-Roman" w:hAnsi="Galliard-Roman" w:cs="Galliard-Roman"/>
          <w:sz w:val="20"/>
          <w:szCs w:val="20"/>
        </w:rPr>
        <w:t xml:space="preserve"> 1993: 18).</w:t>
      </w:r>
    </w:p>
    <w:p w:rsidR="007548DA" w:rsidRDefault="007548DA" w:rsidP="002B71A3">
      <w:pPr>
        <w:autoSpaceDE w:val="0"/>
        <w:autoSpaceDN w:val="0"/>
        <w:adjustRightInd w:val="0"/>
        <w:spacing w:after="0" w:line="360" w:lineRule="auto"/>
        <w:jc w:val="both"/>
        <w:rPr>
          <w:rFonts w:ascii="Galliard-Roman" w:hAnsi="Galliard-Roman" w:cs="Galliard-Roman"/>
          <w:sz w:val="20"/>
          <w:szCs w:val="20"/>
        </w:rPr>
      </w:pPr>
    </w:p>
    <w:p w:rsidR="007548DA"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I suggest that the COPE Forum similarly</w:t>
      </w:r>
      <w:r w:rsidR="007548DA">
        <w:rPr>
          <w:rFonts w:ascii="Galliard-Roman" w:hAnsi="Galliard-Roman" w:cs="Galliard-Roman"/>
          <w:sz w:val="20"/>
          <w:szCs w:val="20"/>
        </w:rPr>
        <w:t xml:space="preserve"> uses a legally-influenced mode </w:t>
      </w:r>
      <w:r>
        <w:rPr>
          <w:rFonts w:ascii="Galliard-Roman" w:hAnsi="Galliard-Roman" w:cs="Galliard-Roman"/>
          <w:sz w:val="20"/>
          <w:szCs w:val="20"/>
        </w:rPr>
        <w:t>of ‘witnessing’, as well as deliberation, as</w:t>
      </w:r>
      <w:r w:rsidR="007548DA">
        <w:rPr>
          <w:rFonts w:ascii="Galliard-Roman" w:hAnsi="Galliard-Roman" w:cs="Galliard-Roman"/>
          <w:sz w:val="20"/>
          <w:szCs w:val="20"/>
        </w:rPr>
        <w:t xml:space="preserve"> tools of regulation. The Forum </w:t>
      </w:r>
      <w:r>
        <w:rPr>
          <w:rFonts w:ascii="Galliard-Roman" w:hAnsi="Galliard-Roman" w:cs="Galliard-Roman"/>
          <w:sz w:val="20"/>
          <w:szCs w:val="20"/>
        </w:rPr>
        <w:t>appears to constitute a kind of informal dispute resolution arena, bu</w:t>
      </w:r>
      <w:r w:rsidR="007548DA">
        <w:rPr>
          <w:rFonts w:ascii="Galliard-Roman" w:hAnsi="Galliard-Roman" w:cs="Galliard-Roman"/>
          <w:sz w:val="20"/>
          <w:szCs w:val="20"/>
        </w:rPr>
        <w:t xml:space="preserve">t also, </w:t>
      </w:r>
      <w:r>
        <w:rPr>
          <w:rFonts w:ascii="Galliard-Roman" w:hAnsi="Galliard-Roman" w:cs="Galliard-Roman"/>
          <w:sz w:val="20"/>
          <w:szCs w:val="20"/>
        </w:rPr>
        <w:t>a laboratory, an experimental space, a ‘place where</w:t>
      </w:r>
      <w:r w:rsidR="007548DA">
        <w:rPr>
          <w:rFonts w:ascii="Galliard-Roman" w:hAnsi="Galliard-Roman" w:cs="Galliard-Roman"/>
          <w:sz w:val="20"/>
          <w:szCs w:val="20"/>
        </w:rPr>
        <w:t xml:space="preserve"> this multiplicity of interests </w:t>
      </w:r>
      <w:r>
        <w:rPr>
          <w:rFonts w:ascii="Galliard-Roman" w:hAnsi="Galliard-Roman" w:cs="Galliard-Roman"/>
          <w:sz w:val="20"/>
          <w:szCs w:val="20"/>
        </w:rPr>
        <w:t>[is] addressed, acquitted, and drawn</w:t>
      </w:r>
      <w:r w:rsidR="007548DA">
        <w:rPr>
          <w:rFonts w:ascii="Galliard-Roman" w:hAnsi="Galliard-Roman" w:cs="Galliard-Roman"/>
          <w:sz w:val="20"/>
          <w:szCs w:val="20"/>
        </w:rPr>
        <w:t xml:space="preserve"> together’ (</w:t>
      </w:r>
      <w:proofErr w:type="spellStart"/>
      <w:r w:rsidR="007548DA">
        <w:rPr>
          <w:rFonts w:ascii="Galliard-Roman" w:hAnsi="Galliard-Roman" w:cs="Galliard-Roman"/>
          <w:sz w:val="20"/>
          <w:szCs w:val="20"/>
        </w:rPr>
        <w:t>Shapin</w:t>
      </w:r>
      <w:proofErr w:type="spellEnd"/>
      <w:r w:rsidR="007548DA">
        <w:rPr>
          <w:rFonts w:ascii="Galliard-Roman" w:hAnsi="Galliard-Roman" w:cs="Galliard-Roman"/>
          <w:sz w:val="20"/>
          <w:szCs w:val="20"/>
        </w:rPr>
        <w:t xml:space="preserve"> and Schaffer </w:t>
      </w:r>
      <w:r>
        <w:rPr>
          <w:rFonts w:ascii="Galliard-Roman" w:hAnsi="Galliard-Roman" w:cs="Galliard-Roman"/>
          <w:sz w:val="20"/>
          <w:szCs w:val="20"/>
        </w:rPr>
        <w:t>1985: 340)</w:t>
      </w:r>
      <w:r w:rsidR="007548DA">
        <w:rPr>
          <w:rFonts w:ascii="Galliard-Roman" w:hAnsi="Galliard-Roman" w:cs="Galliard-Roman"/>
          <w:sz w:val="20"/>
          <w:szCs w:val="20"/>
        </w:rPr>
        <w:t xml:space="preserve">. </w:t>
      </w: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Circa 2010–2012, members of</w:t>
      </w:r>
      <w:r w:rsidR="007548DA">
        <w:rPr>
          <w:rFonts w:ascii="Galliard-Roman" w:hAnsi="Galliard-Roman" w:cs="Galliard-Roman"/>
          <w:sz w:val="20"/>
          <w:szCs w:val="20"/>
        </w:rPr>
        <w:t xml:space="preserve"> the COPE Forum came to examine </w:t>
      </w:r>
      <w:r>
        <w:rPr>
          <w:rFonts w:ascii="Galliard-Roman" w:hAnsi="Galliard-Roman" w:cs="Galliard-Roman"/>
          <w:sz w:val="20"/>
          <w:szCs w:val="20"/>
        </w:rPr>
        <w:t>‘matters of fact’ and matters of conduct in spec</w:t>
      </w:r>
      <w:r w:rsidR="007548DA">
        <w:rPr>
          <w:rFonts w:ascii="Galliard-Roman" w:hAnsi="Galliard-Roman" w:cs="Galliard-Roman"/>
          <w:sz w:val="20"/>
          <w:szCs w:val="20"/>
        </w:rPr>
        <w:t xml:space="preserve">ific contexts of disputes. They </w:t>
      </w:r>
      <w:r>
        <w:rPr>
          <w:rFonts w:ascii="Galliard-Roman" w:hAnsi="Galliard-Roman" w:cs="Galliard-Roman"/>
          <w:sz w:val="20"/>
          <w:szCs w:val="20"/>
        </w:rPr>
        <w:t>try to do both: determine what is, what has happene</w:t>
      </w:r>
      <w:r w:rsidR="007548DA">
        <w:rPr>
          <w:rFonts w:ascii="Galliard-Roman" w:hAnsi="Galliard-Roman" w:cs="Galliard-Roman"/>
          <w:sz w:val="20"/>
          <w:szCs w:val="20"/>
        </w:rPr>
        <w:t xml:space="preserve">d, but also how to characterise </w:t>
      </w:r>
      <w:r>
        <w:rPr>
          <w:rFonts w:ascii="Galliard-Roman" w:hAnsi="Galliard-Roman" w:cs="Galliard-Roman"/>
          <w:sz w:val="20"/>
          <w:szCs w:val="20"/>
        </w:rPr>
        <w:t xml:space="preserve">(or categorise) what is now to be </w:t>
      </w:r>
      <w:r w:rsidR="007548DA">
        <w:rPr>
          <w:rFonts w:ascii="Galliard-Roman" w:hAnsi="Galliard-Roman" w:cs="Galliard-Roman"/>
          <w:sz w:val="20"/>
          <w:szCs w:val="20"/>
        </w:rPr>
        <w:t xml:space="preserve">done. They ask what is and what </w:t>
      </w:r>
      <w:r>
        <w:rPr>
          <w:rFonts w:ascii="Galliard-Roman" w:hAnsi="Galliard-Roman" w:cs="Galliard-Roman"/>
          <w:sz w:val="20"/>
          <w:szCs w:val="20"/>
        </w:rPr>
        <w:t>has happened by following the plot closely, asking fo</w:t>
      </w:r>
      <w:r w:rsidR="007548DA">
        <w:rPr>
          <w:rFonts w:ascii="Galliard-Roman" w:hAnsi="Galliard-Roman" w:cs="Galliard-Roman"/>
          <w:sz w:val="20"/>
          <w:szCs w:val="20"/>
        </w:rPr>
        <w:t xml:space="preserve">llow-up questions about </w:t>
      </w:r>
      <w:r>
        <w:rPr>
          <w:rFonts w:ascii="Galliard-Roman" w:hAnsi="Galliard-Roman" w:cs="Galliard-Roman"/>
          <w:sz w:val="20"/>
          <w:szCs w:val="20"/>
        </w:rPr>
        <w:t xml:space="preserve">chronology, </w:t>
      </w:r>
      <w:proofErr w:type="gramStart"/>
      <w:r>
        <w:rPr>
          <w:rFonts w:ascii="Galliard-Roman" w:hAnsi="Galliard-Roman" w:cs="Galliard-Roman"/>
          <w:sz w:val="20"/>
          <w:szCs w:val="20"/>
        </w:rPr>
        <w:t>dates</w:t>
      </w:r>
      <w:proofErr w:type="gramEnd"/>
      <w:r>
        <w:rPr>
          <w:rFonts w:ascii="Galliard-Roman" w:hAnsi="Galliard-Roman" w:cs="Galliard-Roman"/>
          <w:sz w:val="20"/>
          <w:szCs w:val="20"/>
        </w:rPr>
        <w:t xml:space="preserve"> of exchanges, specific l</w:t>
      </w:r>
      <w:r w:rsidR="007548DA">
        <w:rPr>
          <w:rFonts w:ascii="Galliard-Roman" w:hAnsi="Galliard-Roman" w:cs="Galliard-Roman"/>
          <w:sz w:val="20"/>
          <w:szCs w:val="20"/>
        </w:rPr>
        <w:t xml:space="preserve">ocations and jurisdictions. For </w:t>
      </w:r>
      <w:r>
        <w:rPr>
          <w:rFonts w:ascii="Galliard-Roman" w:hAnsi="Galliard-Roman" w:cs="Galliard-Roman"/>
          <w:sz w:val="20"/>
          <w:szCs w:val="20"/>
        </w:rPr>
        <w:t xml:space="preserve">example, members are interested in knowing </w:t>
      </w:r>
      <w:r w:rsidR="007548DA">
        <w:rPr>
          <w:rFonts w:ascii="Galliard-Roman" w:hAnsi="Galliard-Roman" w:cs="Galliard-Roman"/>
          <w:sz w:val="20"/>
          <w:szCs w:val="20"/>
        </w:rPr>
        <w:t xml:space="preserve">where the research takes place, </w:t>
      </w:r>
      <w:r>
        <w:rPr>
          <w:rFonts w:ascii="Galliard-Roman" w:hAnsi="Galliard-Roman" w:cs="Galliard-Roman"/>
          <w:sz w:val="20"/>
          <w:szCs w:val="20"/>
        </w:rPr>
        <w:t xml:space="preserve">where the researchers come from (this </w:t>
      </w:r>
      <w:r w:rsidR="007548DA">
        <w:rPr>
          <w:rFonts w:ascii="Galliard-Roman" w:hAnsi="Galliard-Roman" w:cs="Galliard-Roman"/>
          <w:sz w:val="20"/>
          <w:szCs w:val="20"/>
        </w:rPr>
        <w:t xml:space="preserve">alludes to the controversy over </w:t>
      </w:r>
      <w:r>
        <w:rPr>
          <w:rFonts w:ascii="Galliard-Roman" w:hAnsi="Galliard-Roman" w:cs="Galliard-Roman"/>
          <w:sz w:val="20"/>
          <w:szCs w:val="20"/>
        </w:rPr>
        <w:t>whether different scientific standards of c</w:t>
      </w:r>
      <w:r w:rsidR="007548DA">
        <w:rPr>
          <w:rFonts w:ascii="Galliard-Roman" w:hAnsi="Galliard-Roman" w:cs="Galliard-Roman"/>
          <w:sz w:val="20"/>
          <w:szCs w:val="20"/>
        </w:rPr>
        <w:t xml:space="preserve">onduct might apply to different </w:t>
      </w:r>
      <w:r>
        <w:rPr>
          <w:rFonts w:ascii="Galliard-Roman" w:hAnsi="Galliard-Roman" w:cs="Galliard-Roman"/>
          <w:sz w:val="20"/>
          <w:szCs w:val="20"/>
        </w:rPr>
        <w:t>countries; see Jacob 2013). COPE members a</w:t>
      </w:r>
      <w:r w:rsidR="007548DA">
        <w:rPr>
          <w:rFonts w:ascii="Galliard-Roman" w:hAnsi="Galliard-Roman" w:cs="Galliard-Roman"/>
          <w:sz w:val="20"/>
          <w:szCs w:val="20"/>
        </w:rPr>
        <w:t xml:space="preserve">lso use analogies with previous </w:t>
      </w:r>
      <w:r>
        <w:rPr>
          <w:rFonts w:ascii="Galliard-Roman" w:hAnsi="Galliard-Roman" w:cs="Galliard-Roman"/>
          <w:sz w:val="20"/>
          <w:szCs w:val="20"/>
        </w:rPr>
        <w:t xml:space="preserve">cases to feed into and shape their discussion. In </w:t>
      </w:r>
      <w:r w:rsidR="007548DA">
        <w:rPr>
          <w:rFonts w:ascii="Galliard-Roman" w:hAnsi="Galliard-Roman" w:cs="Galliard-Roman"/>
          <w:sz w:val="20"/>
          <w:szCs w:val="20"/>
        </w:rPr>
        <w:t xml:space="preserve">the course of case discussions, </w:t>
      </w:r>
      <w:r>
        <w:rPr>
          <w:rFonts w:ascii="Galliard-Roman" w:hAnsi="Galliard-Roman" w:cs="Galliard-Roman"/>
          <w:sz w:val="20"/>
          <w:szCs w:val="20"/>
        </w:rPr>
        <w:t xml:space="preserve">the first question the Chair addresses </w:t>
      </w:r>
      <w:r w:rsidR="007548DA">
        <w:rPr>
          <w:rFonts w:ascii="Galliard-Roman" w:hAnsi="Galliard-Roman" w:cs="Galliard-Roman"/>
          <w:sz w:val="20"/>
          <w:szCs w:val="20"/>
        </w:rPr>
        <w:t xml:space="preserve">the Forum with is, recurrently: </w:t>
      </w:r>
      <w:r>
        <w:rPr>
          <w:rFonts w:ascii="Galliard-Roman" w:hAnsi="Galliard-Roman" w:cs="Galliard-Roman"/>
          <w:sz w:val="20"/>
          <w:szCs w:val="20"/>
        </w:rPr>
        <w:t>‘has anyone experienced something similar before?’</w:t>
      </w:r>
    </w:p>
    <w:p w:rsidR="007548DA" w:rsidRDefault="007548DA"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The Royal Society was commonly confron</w:t>
      </w:r>
      <w:r w:rsidR="007548DA">
        <w:rPr>
          <w:rFonts w:ascii="Galliard-Roman" w:hAnsi="Galliard-Roman" w:cs="Galliard-Roman"/>
          <w:sz w:val="20"/>
          <w:szCs w:val="20"/>
        </w:rPr>
        <w:t xml:space="preserve">ted with conflicting testimony: </w:t>
      </w:r>
      <w:r>
        <w:rPr>
          <w:rFonts w:ascii="Galliard-Roman" w:hAnsi="Galliard-Roman" w:cs="Galliard-Roman"/>
          <w:sz w:val="20"/>
          <w:szCs w:val="20"/>
        </w:rPr>
        <w:t>gentlemen could conflict in the Royal Society ‘</w:t>
      </w:r>
      <w:r w:rsidR="007548DA">
        <w:rPr>
          <w:rFonts w:ascii="Galliard-Roman" w:hAnsi="Galliard-Roman" w:cs="Galliard-Roman"/>
          <w:sz w:val="20"/>
          <w:szCs w:val="20"/>
        </w:rPr>
        <w:t xml:space="preserve">as they often did in the course </w:t>
      </w:r>
      <w:r>
        <w:rPr>
          <w:rFonts w:ascii="Galliard-Roman" w:hAnsi="Galliard-Roman" w:cs="Galliard-Roman"/>
          <w:sz w:val="20"/>
          <w:szCs w:val="20"/>
        </w:rPr>
        <w:t>of lawsuits’ (Shapiro 2002: 56).Members a</w:t>
      </w:r>
      <w:r w:rsidR="007548DA">
        <w:rPr>
          <w:rFonts w:ascii="Galliard-Roman" w:hAnsi="Galliard-Roman" w:cs="Galliard-Roman"/>
          <w:sz w:val="20"/>
          <w:szCs w:val="20"/>
        </w:rPr>
        <w:t xml:space="preserve">nd spokesmen often compared the </w:t>
      </w:r>
      <w:r>
        <w:rPr>
          <w:rFonts w:ascii="Galliard-Roman" w:hAnsi="Galliard-Roman" w:cs="Galliard-Roman"/>
          <w:sz w:val="20"/>
          <w:szCs w:val="20"/>
        </w:rPr>
        <w:t>work of the Royal Society to the work of the c</w:t>
      </w:r>
      <w:r w:rsidR="007548DA">
        <w:rPr>
          <w:rFonts w:ascii="Galliard-Roman" w:hAnsi="Galliard-Roman" w:cs="Galliard-Roman"/>
          <w:sz w:val="20"/>
          <w:szCs w:val="20"/>
        </w:rPr>
        <w:t xml:space="preserve">ourt. However, in practice they </w:t>
      </w:r>
      <w:r>
        <w:rPr>
          <w:rFonts w:ascii="Galliard-Roman" w:hAnsi="Galliard-Roman" w:cs="Galliard-Roman"/>
          <w:sz w:val="20"/>
          <w:szCs w:val="20"/>
        </w:rPr>
        <w:t xml:space="preserve">carefully ‘avoided making collective judgments </w:t>
      </w:r>
      <w:r w:rsidR="007548DA">
        <w:rPr>
          <w:rFonts w:ascii="Galliard-Roman" w:hAnsi="Galliard-Roman" w:cs="Galliard-Roman"/>
          <w:sz w:val="20"/>
          <w:szCs w:val="20"/>
        </w:rPr>
        <w:t xml:space="preserve">about matters of fact’ (Shapiro </w:t>
      </w:r>
      <w:r>
        <w:rPr>
          <w:rFonts w:ascii="Galliard-Roman" w:hAnsi="Galliard-Roman" w:cs="Galliard-Roman"/>
          <w:sz w:val="20"/>
          <w:szCs w:val="20"/>
        </w:rPr>
        <w:t>2002: 56). Specific scientists may have asked the</w:t>
      </w:r>
      <w:r w:rsidR="007548DA">
        <w:rPr>
          <w:rFonts w:ascii="Galliard-Roman" w:hAnsi="Galliard-Roman" w:cs="Galliard-Roman"/>
          <w:sz w:val="20"/>
          <w:szCs w:val="20"/>
        </w:rPr>
        <w:t xml:space="preserve"> Royal Society </w:t>
      </w:r>
      <w:proofErr w:type="gramStart"/>
      <w:r w:rsidR="007548DA">
        <w:rPr>
          <w:rFonts w:ascii="Galliard-Roman" w:hAnsi="Galliard-Roman" w:cs="Galliard-Roman"/>
          <w:sz w:val="20"/>
          <w:szCs w:val="20"/>
        </w:rPr>
        <w:t>to</w:t>
      </w:r>
      <w:proofErr w:type="gramEnd"/>
      <w:r w:rsidR="007548DA">
        <w:rPr>
          <w:rFonts w:ascii="Galliard-Roman" w:hAnsi="Galliard-Roman" w:cs="Galliard-Roman"/>
          <w:sz w:val="20"/>
          <w:szCs w:val="20"/>
        </w:rPr>
        <w:t xml:space="preserve"> rigorously </w:t>
      </w:r>
      <w:r>
        <w:rPr>
          <w:rFonts w:ascii="Galliard-Roman" w:hAnsi="Galliard-Roman" w:cs="Galliard-Roman"/>
          <w:sz w:val="20"/>
          <w:szCs w:val="20"/>
        </w:rPr>
        <w:t>‘investigate, examine, compare and also to d</w:t>
      </w:r>
      <w:r w:rsidR="007548DA">
        <w:rPr>
          <w:rFonts w:ascii="Galliard-Roman" w:hAnsi="Galliard-Roman" w:cs="Galliard-Roman"/>
          <w:sz w:val="20"/>
          <w:szCs w:val="20"/>
        </w:rPr>
        <w:t xml:space="preserve">eclare judgment’ (Shapiro 2000: </w:t>
      </w:r>
      <w:r>
        <w:rPr>
          <w:rFonts w:ascii="Galliard-Roman" w:hAnsi="Galliard-Roman" w:cs="Galliard-Roman"/>
          <w:sz w:val="20"/>
          <w:szCs w:val="20"/>
        </w:rPr>
        <w:t>126) in cases of disputes and controversies. Ho</w:t>
      </w:r>
      <w:r w:rsidR="007548DA">
        <w:rPr>
          <w:rFonts w:ascii="Galliard-Roman" w:hAnsi="Galliard-Roman" w:cs="Galliard-Roman"/>
          <w:sz w:val="20"/>
          <w:szCs w:val="20"/>
        </w:rPr>
        <w:t xml:space="preserve">wever, the Society preferred to </w:t>
      </w:r>
      <w:r>
        <w:rPr>
          <w:rFonts w:ascii="Galliard-Roman" w:hAnsi="Galliard-Roman" w:cs="Galliard-Roman"/>
          <w:sz w:val="20"/>
          <w:szCs w:val="20"/>
        </w:rPr>
        <w:t>suspend judgment, instead making statements about the instruments used b</w:t>
      </w:r>
      <w:r w:rsidR="007548DA">
        <w:rPr>
          <w:rFonts w:ascii="Galliard-Roman" w:hAnsi="Galliard-Roman" w:cs="Galliard-Roman"/>
          <w:sz w:val="20"/>
          <w:szCs w:val="20"/>
        </w:rPr>
        <w:t xml:space="preserve">y </w:t>
      </w:r>
      <w:r>
        <w:rPr>
          <w:rFonts w:ascii="Galliard-Roman" w:hAnsi="Galliard-Roman" w:cs="Galliard-Roman"/>
          <w:sz w:val="20"/>
          <w:szCs w:val="20"/>
        </w:rPr>
        <w:t>the disputed scientists, their propensity or not as to ‘wi</w:t>
      </w:r>
      <w:r w:rsidR="007548DA">
        <w:rPr>
          <w:rFonts w:ascii="Galliard-Roman" w:hAnsi="Galliard-Roman" w:cs="Galliard-Roman"/>
          <w:sz w:val="20"/>
          <w:szCs w:val="20"/>
        </w:rPr>
        <w:t xml:space="preserve">llingly falsify an observation’ </w:t>
      </w:r>
      <w:r>
        <w:rPr>
          <w:rFonts w:ascii="Galliard-Roman" w:hAnsi="Galliard-Roman" w:cs="Galliard-Roman"/>
          <w:sz w:val="20"/>
          <w:szCs w:val="20"/>
        </w:rPr>
        <w:t>(Shapiro 2002: 257). This suggests that</w:t>
      </w:r>
      <w:r w:rsidR="007548DA">
        <w:rPr>
          <w:rFonts w:ascii="Galliard-Roman" w:hAnsi="Galliard-Roman" w:cs="Galliard-Roman"/>
          <w:sz w:val="20"/>
          <w:szCs w:val="20"/>
        </w:rPr>
        <w:t xml:space="preserve"> the Society wished to restrict </w:t>
      </w:r>
      <w:r>
        <w:rPr>
          <w:rFonts w:ascii="Galliard-Roman" w:hAnsi="Galliard-Roman" w:cs="Galliard-Roman"/>
          <w:sz w:val="20"/>
          <w:szCs w:val="20"/>
        </w:rPr>
        <w:t>their mandate to examining the facts of meth</w:t>
      </w:r>
      <w:r w:rsidR="007548DA">
        <w:rPr>
          <w:rFonts w:ascii="Galliard-Roman" w:hAnsi="Galliard-Roman" w:cs="Galliard-Roman"/>
          <w:sz w:val="20"/>
          <w:szCs w:val="20"/>
        </w:rPr>
        <w:t xml:space="preserve">ods and the facts of conduct of </w:t>
      </w:r>
      <w:r>
        <w:rPr>
          <w:rFonts w:ascii="Galliard-Roman" w:hAnsi="Galliard-Roman" w:cs="Galliard-Roman"/>
          <w:sz w:val="20"/>
          <w:szCs w:val="20"/>
        </w:rPr>
        <w:t xml:space="preserve">scientific experiments, but </w:t>
      </w:r>
      <w:r>
        <w:rPr>
          <w:rFonts w:ascii="Galliard-Italic" w:hAnsi="Galliard-Italic" w:cs="Galliard-Italic"/>
          <w:i/>
          <w:iCs/>
          <w:sz w:val="20"/>
          <w:szCs w:val="20"/>
        </w:rPr>
        <w:t xml:space="preserve">not </w:t>
      </w:r>
      <w:r>
        <w:rPr>
          <w:rFonts w:ascii="Galliard-Roman" w:hAnsi="Galliard-Roman" w:cs="Galliard-Roman"/>
          <w:sz w:val="20"/>
          <w:szCs w:val="20"/>
        </w:rPr>
        <w:t xml:space="preserve">scientific merit </w:t>
      </w:r>
      <w:r>
        <w:rPr>
          <w:rFonts w:ascii="Galliard-Italic" w:hAnsi="Galliard-Italic" w:cs="Galliard-Italic"/>
          <w:i/>
          <w:iCs/>
          <w:sz w:val="20"/>
          <w:szCs w:val="20"/>
        </w:rPr>
        <w:t>per se</w:t>
      </w:r>
      <w:r>
        <w:rPr>
          <w:rFonts w:ascii="Galliard-Roman" w:hAnsi="Galliard-Roman" w:cs="Galliard-Roman"/>
          <w:sz w:val="20"/>
          <w:szCs w:val="20"/>
        </w:rPr>
        <w:t>.</w:t>
      </w:r>
    </w:p>
    <w:p w:rsidR="007548DA" w:rsidRDefault="007548DA"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lastRenderedPageBreak/>
        <w:t>Likewise, COPE members are explicit about their wish not to take the role of an adjudicator: as one member observed to</w:t>
      </w:r>
      <w:r w:rsidR="007548DA">
        <w:rPr>
          <w:rFonts w:ascii="Galliard-Roman" w:hAnsi="Galliard-Roman" w:cs="Galliard-Roman"/>
          <w:sz w:val="20"/>
          <w:szCs w:val="20"/>
        </w:rPr>
        <w:t xml:space="preserve"> me, ‘We don’t judge, it’s very </w:t>
      </w:r>
      <w:r>
        <w:rPr>
          <w:rFonts w:ascii="Galliard-Roman" w:hAnsi="Galliard-Roman" w:cs="Galliard-Roman"/>
          <w:sz w:val="20"/>
          <w:szCs w:val="20"/>
        </w:rPr>
        <w:t xml:space="preserve">open-ended’. In the deliberations, issues of scientific merit are </w:t>
      </w:r>
      <w:r w:rsidR="007548DA">
        <w:rPr>
          <w:rFonts w:ascii="Galliard-Roman" w:hAnsi="Galliard-Roman" w:cs="Galliard-Roman"/>
          <w:sz w:val="20"/>
          <w:szCs w:val="20"/>
        </w:rPr>
        <w:t xml:space="preserve">not discussed. </w:t>
      </w:r>
      <w:r>
        <w:rPr>
          <w:rFonts w:ascii="Galliard-Roman" w:hAnsi="Galliard-Roman" w:cs="Galliard-Roman"/>
          <w:sz w:val="20"/>
          <w:szCs w:val="20"/>
        </w:rPr>
        <w:t xml:space="preserve">What </w:t>
      </w:r>
      <w:proofErr w:type="gramStart"/>
      <w:r>
        <w:rPr>
          <w:rFonts w:ascii="Galliard-Roman" w:hAnsi="Galliard-Roman" w:cs="Galliard-Roman"/>
          <w:sz w:val="20"/>
          <w:szCs w:val="20"/>
        </w:rPr>
        <w:t>is</w:t>
      </w:r>
      <w:proofErr w:type="gramEnd"/>
      <w:r>
        <w:rPr>
          <w:rFonts w:ascii="Galliard-Roman" w:hAnsi="Galliard-Roman" w:cs="Galliard-Roman"/>
          <w:sz w:val="20"/>
          <w:szCs w:val="20"/>
        </w:rPr>
        <w:t xml:space="preserve"> key is the facts of conduct and of pote</w:t>
      </w:r>
      <w:r w:rsidR="007548DA">
        <w:rPr>
          <w:rFonts w:ascii="Galliard-Roman" w:hAnsi="Galliard-Roman" w:cs="Galliard-Roman"/>
          <w:sz w:val="20"/>
          <w:szCs w:val="20"/>
        </w:rPr>
        <w:t xml:space="preserve">ntial misconduct of scientists, </w:t>
      </w:r>
      <w:r>
        <w:rPr>
          <w:rFonts w:ascii="Galliard-Roman" w:hAnsi="Galliard-Roman" w:cs="Galliard-Roman"/>
          <w:sz w:val="20"/>
          <w:szCs w:val="20"/>
        </w:rPr>
        <w:t>not the worth of the science. Donal</w:t>
      </w:r>
      <w:r w:rsidR="007548DA">
        <w:rPr>
          <w:rFonts w:ascii="Galliard-Roman" w:hAnsi="Galliard-Roman" w:cs="Galliard-Roman"/>
          <w:sz w:val="20"/>
          <w:szCs w:val="20"/>
        </w:rPr>
        <w:t xml:space="preserve">d Kennedy (1997) points to that </w:t>
      </w:r>
      <w:r>
        <w:rPr>
          <w:rFonts w:ascii="Galliard-Roman" w:hAnsi="Galliard-Roman" w:cs="Galliard-Roman"/>
          <w:sz w:val="20"/>
          <w:szCs w:val="20"/>
        </w:rPr>
        <w:t xml:space="preserve">distinction as a feature of the tension between </w:t>
      </w:r>
      <w:r w:rsidR="007548DA">
        <w:rPr>
          <w:rFonts w:ascii="Galliard-Roman" w:hAnsi="Galliard-Roman" w:cs="Galliard-Roman"/>
          <w:sz w:val="20"/>
          <w:szCs w:val="20"/>
        </w:rPr>
        <w:t xml:space="preserve">legal and scientific approaches </w:t>
      </w:r>
      <w:r>
        <w:rPr>
          <w:rFonts w:ascii="Galliard-Roman" w:hAnsi="Galliard-Roman" w:cs="Galliard-Roman"/>
          <w:sz w:val="20"/>
          <w:szCs w:val="20"/>
        </w:rPr>
        <w:t>to scientific conduct in the context of adjudication o</w:t>
      </w:r>
      <w:r w:rsidR="007548DA">
        <w:rPr>
          <w:rFonts w:ascii="Galliard-Roman" w:hAnsi="Galliard-Roman" w:cs="Galliard-Roman"/>
          <w:sz w:val="20"/>
          <w:szCs w:val="20"/>
        </w:rPr>
        <w:t xml:space="preserve">f scientific fraud allegations. </w:t>
      </w:r>
      <w:r>
        <w:rPr>
          <w:rFonts w:ascii="Galliard-Roman" w:hAnsi="Galliard-Roman" w:cs="Galliard-Roman"/>
          <w:sz w:val="20"/>
          <w:szCs w:val="20"/>
        </w:rPr>
        <w:t>In the context of such inquiries, he n</w:t>
      </w:r>
      <w:r w:rsidR="007548DA">
        <w:rPr>
          <w:rFonts w:ascii="Galliard-Roman" w:hAnsi="Galliard-Roman" w:cs="Galliard-Roman"/>
          <w:sz w:val="20"/>
          <w:szCs w:val="20"/>
        </w:rPr>
        <w:t xml:space="preserve">otes, the subject matter itself </w:t>
      </w:r>
      <w:r>
        <w:rPr>
          <w:rFonts w:ascii="Galliard-Roman" w:hAnsi="Galliard-Roman" w:cs="Galliard-Roman"/>
          <w:sz w:val="20"/>
          <w:szCs w:val="20"/>
        </w:rPr>
        <w:t xml:space="preserve">never gets disputed. It is the sequence of </w:t>
      </w:r>
      <w:r w:rsidR="007548DA">
        <w:rPr>
          <w:rFonts w:ascii="Galliard-Roman" w:hAnsi="Galliard-Roman" w:cs="Galliard-Roman"/>
          <w:sz w:val="20"/>
          <w:szCs w:val="20"/>
        </w:rPr>
        <w:t xml:space="preserve">events, the order of manuscript </w:t>
      </w:r>
      <w:r>
        <w:rPr>
          <w:rFonts w:ascii="Galliard-Roman" w:hAnsi="Galliard-Roman" w:cs="Galliard-Roman"/>
          <w:sz w:val="20"/>
          <w:szCs w:val="20"/>
        </w:rPr>
        <w:t>drafts (or of email exchanges), and the minu</w:t>
      </w:r>
      <w:r w:rsidR="007548DA">
        <w:rPr>
          <w:rFonts w:ascii="Galliard-Roman" w:hAnsi="Galliard-Roman" w:cs="Galliard-Roman"/>
          <w:sz w:val="20"/>
          <w:szCs w:val="20"/>
        </w:rPr>
        <w:t xml:space="preserve">te details of records that come </w:t>
      </w:r>
      <w:r>
        <w:rPr>
          <w:rFonts w:ascii="Galliard-Roman" w:hAnsi="Galliard-Roman" w:cs="Galliard-Roman"/>
          <w:sz w:val="20"/>
          <w:szCs w:val="20"/>
        </w:rPr>
        <w:t>under scrutiny. Kennedy alleges that these are the</w:t>
      </w:r>
      <w:r w:rsidR="007548DA">
        <w:rPr>
          <w:rFonts w:ascii="Galliard-Roman" w:hAnsi="Galliard-Roman" w:cs="Galliard-Roman"/>
          <w:sz w:val="20"/>
          <w:szCs w:val="20"/>
        </w:rPr>
        <w:t xml:space="preserve"> kind of things that scientists </w:t>
      </w:r>
      <w:r>
        <w:rPr>
          <w:rFonts w:ascii="Galliard-Roman" w:hAnsi="Galliard-Roman" w:cs="Galliard-Roman"/>
          <w:sz w:val="20"/>
          <w:szCs w:val="20"/>
        </w:rPr>
        <w:t>absorbed with the technical content (o</w:t>
      </w:r>
      <w:r w:rsidR="007548DA">
        <w:rPr>
          <w:rFonts w:ascii="Galliard-Roman" w:hAnsi="Galliard-Roman" w:cs="Galliard-Roman"/>
          <w:sz w:val="20"/>
          <w:szCs w:val="20"/>
        </w:rPr>
        <w:t xml:space="preserve">f their science) might miss (or </w:t>
      </w:r>
      <w:r>
        <w:rPr>
          <w:rFonts w:ascii="Galliard-Roman" w:hAnsi="Galliard-Roman" w:cs="Galliard-Roman"/>
          <w:sz w:val="20"/>
          <w:szCs w:val="20"/>
        </w:rPr>
        <w:t>misinterpret); however they would hardly be missed by lawyers (Kenne</w:t>
      </w:r>
      <w:r w:rsidR="007548DA">
        <w:rPr>
          <w:rFonts w:ascii="Galliard-Roman" w:hAnsi="Galliard-Roman" w:cs="Galliard-Roman"/>
          <w:sz w:val="20"/>
          <w:szCs w:val="20"/>
        </w:rPr>
        <w:t xml:space="preserve">dy </w:t>
      </w:r>
      <w:r>
        <w:rPr>
          <w:rFonts w:ascii="Galliard-Roman" w:hAnsi="Galliard-Roman" w:cs="Galliard-Roman"/>
          <w:sz w:val="20"/>
          <w:szCs w:val="20"/>
        </w:rPr>
        <w:t xml:space="preserve">1997: 232; see also </w:t>
      </w:r>
      <w:proofErr w:type="spellStart"/>
      <w:r>
        <w:rPr>
          <w:rFonts w:ascii="Galliard-Roman" w:hAnsi="Galliard-Roman" w:cs="Galliard-Roman"/>
          <w:sz w:val="20"/>
          <w:szCs w:val="20"/>
        </w:rPr>
        <w:t>Latour</w:t>
      </w:r>
      <w:proofErr w:type="spellEnd"/>
      <w:r>
        <w:rPr>
          <w:rFonts w:ascii="Galliard-Roman" w:hAnsi="Galliard-Roman" w:cs="Galliard-Roman"/>
          <w:sz w:val="20"/>
          <w:szCs w:val="20"/>
        </w:rPr>
        <w:t xml:space="preserve"> 2002).</w:t>
      </w:r>
    </w:p>
    <w:p w:rsidR="007548DA" w:rsidRDefault="007548DA"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I interpret the COPE Forum as a contemp</w:t>
      </w:r>
      <w:r w:rsidR="007548DA">
        <w:rPr>
          <w:rFonts w:ascii="Galliard-Roman" w:hAnsi="Galliard-Roman" w:cs="Galliard-Roman"/>
          <w:sz w:val="20"/>
          <w:szCs w:val="20"/>
        </w:rPr>
        <w:t xml:space="preserve">orary practical case that makes </w:t>
      </w:r>
      <w:r>
        <w:rPr>
          <w:rFonts w:ascii="Galliard-Roman" w:hAnsi="Galliard-Roman" w:cs="Galliard-Roman"/>
          <w:sz w:val="20"/>
          <w:szCs w:val="20"/>
        </w:rPr>
        <w:t>Boyle’s thoughts and experiment look sudde</w:t>
      </w:r>
      <w:r w:rsidR="007548DA">
        <w:rPr>
          <w:rFonts w:ascii="Galliard-Roman" w:hAnsi="Galliard-Roman" w:cs="Galliard-Roman"/>
          <w:sz w:val="20"/>
          <w:szCs w:val="20"/>
        </w:rPr>
        <w:t xml:space="preserve">nly much less part of a distant </w:t>
      </w:r>
      <w:r>
        <w:rPr>
          <w:rFonts w:ascii="Galliard-Roman" w:hAnsi="Galliard-Roman" w:cs="Galliard-Roman"/>
          <w:sz w:val="20"/>
          <w:szCs w:val="20"/>
        </w:rPr>
        <w:t>past. COPE emphasises that it is precise</w:t>
      </w:r>
      <w:r w:rsidR="007548DA">
        <w:rPr>
          <w:rFonts w:ascii="Galliard-Roman" w:hAnsi="Galliard-Roman" w:cs="Galliard-Roman"/>
          <w:sz w:val="20"/>
          <w:szCs w:val="20"/>
        </w:rPr>
        <w:t xml:space="preserve">ly because there are many views </w:t>
      </w:r>
      <w:r>
        <w:rPr>
          <w:rFonts w:ascii="Galliard-Roman" w:hAnsi="Galliard-Roman" w:cs="Galliard-Roman"/>
          <w:sz w:val="20"/>
          <w:szCs w:val="20"/>
        </w:rPr>
        <w:t>expressed, and many testimonies, and experi</w:t>
      </w:r>
      <w:r w:rsidR="007548DA">
        <w:rPr>
          <w:rFonts w:ascii="Galliard-Roman" w:hAnsi="Galliard-Roman" w:cs="Galliard-Roman"/>
          <w:sz w:val="20"/>
          <w:szCs w:val="20"/>
        </w:rPr>
        <w:t xml:space="preserve">ences shared, that it can offer </w:t>
      </w:r>
      <w:r>
        <w:rPr>
          <w:rFonts w:ascii="Galliard-Roman" w:hAnsi="Galliard-Roman" w:cs="Galliard-Roman"/>
          <w:sz w:val="20"/>
          <w:szCs w:val="20"/>
        </w:rPr>
        <w:t xml:space="preserve">the right advice (they are careful to state that this is not a </w:t>
      </w:r>
      <w:r>
        <w:rPr>
          <w:rFonts w:ascii="Galliard-Italic" w:hAnsi="Galliard-Italic" w:cs="Galliard-Italic"/>
          <w:i/>
          <w:iCs/>
          <w:sz w:val="20"/>
          <w:szCs w:val="20"/>
        </w:rPr>
        <w:t>judgment</w:t>
      </w:r>
      <w:r w:rsidR="007548DA">
        <w:rPr>
          <w:rFonts w:ascii="Galliard-Roman" w:hAnsi="Galliard-Roman" w:cs="Galliard-Roman"/>
          <w:sz w:val="20"/>
          <w:szCs w:val="20"/>
        </w:rPr>
        <w:t xml:space="preserve">). </w:t>
      </w:r>
      <w:r>
        <w:rPr>
          <w:rFonts w:ascii="Galliard-Roman" w:hAnsi="Galliard-Roman" w:cs="Galliard-Roman"/>
          <w:sz w:val="20"/>
          <w:szCs w:val="20"/>
        </w:rPr>
        <w:t>Moreover, in the COPE Forum, it seems that</w:t>
      </w:r>
      <w:r w:rsidR="007548DA">
        <w:rPr>
          <w:rFonts w:ascii="Galliard-Roman" w:hAnsi="Galliard-Roman" w:cs="Galliard-Roman"/>
          <w:sz w:val="20"/>
          <w:szCs w:val="20"/>
        </w:rPr>
        <w:t xml:space="preserve"> there is an epistemic affinity </w:t>
      </w:r>
      <w:r>
        <w:rPr>
          <w:rFonts w:ascii="Galliard-Roman" w:hAnsi="Galliard-Roman" w:cs="Galliard-Roman"/>
          <w:sz w:val="20"/>
          <w:szCs w:val="20"/>
        </w:rPr>
        <w:t>between research and the mode of moderati</w:t>
      </w:r>
      <w:r w:rsidR="007548DA">
        <w:rPr>
          <w:rFonts w:ascii="Galliard-Roman" w:hAnsi="Galliard-Roman" w:cs="Galliard-Roman"/>
          <w:sz w:val="20"/>
          <w:szCs w:val="20"/>
        </w:rPr>
        <w:t xml:space="preserve">ng it. Here it is deliberation, </w:t>
      </w:r>
      <w:r>
        <w:rPr>
          <w:rFonts w:ascii="Galliard-Roman" w:hAnsi="Galliard-Roman" w:cs="Galliard-Roman"/>
          <w:sz w:val="20"/>
          <w:szCs w:val="20"/>
        </w:rPr>
        <w:t xml:space="preserve">discussion of a case on the basis of the </w:t>
      </w:r>
      <w:r w:rsidR="007548DA">
        <w:rPr>
          <w:rFonts w:ascii="Galliard-Roman" w:hAnsi="Galliard-Roman" w:cs="Galliard-Roman"/>
          <w:sz w:val="20"/>
          <w:szCs w:val="20"/>
        </w:rPr>
        <w:t xml:space="preserve">sharing of multiple accounts by </w:t>
      </w:r>
      <w:r>
        <w:rPr>
          <w:rFonts w:ascii="Galliard-Roman" w:hAnsi="Galliard-Roman" w:cs="Galliard-Roman"/>
          <w:sz w:val="20"/>
          <w:szCs w:val="20"/>
        </w:rPr>
        <w:t>multiple witnesses: an old legal techn</w:t>
      </w:r>
      <w:r w:rsidR="007548DA">
        <w:rPr>
          <w:rFonts w:ascii="Galliard-Roman" w:hAnsi="Galliard-Roman" w:cs="Galliard-Roman"/>
          <w:sz w:val="20"/>
          <w:szCs w:val="20"/>
        </w:rPr>
        <w:t xml:space="preserve">ique, in renewed form? In other </w:t>
      </w:r>
      <w:r>
        <w:rPr>
          <w:rFonts w:ascii="Galliard-Roman" w:hAnsi="Galliard-Roman" w:cs="Galliard-Roman"/>
          <w:sz w:val="20"/>
          <w:szCs w:val="20"/>
        </w:rPr>
        <w:t>words, the scientific, experimental meth</w:t>
      </w:r>
      <w:r w:rsidR="007548DA">
        <w:rPr>
          <w:rFonts w:ascii="Galliard-Roman" w:hAnsi="Galliard-Roman" w:cs="Galliard-Roman"/>
          <w:sz w:val="20"/>
          <w:szCs w:val="20"/>
        </w:rPr>
        <w:t xml:space="preserve">od proposed by Boyle and which, </w:t>
      </w:r>
      <w:r>
        <w:rPr>
          <w:rFonts w:ascii="Galliard-Roman" w:hAnsi="Galliard-Roman" w:cs="Galliard-Roman"/>
          <w:sz w:val="20"/>
          <w:szCs w:val="20"/>
        </w:rPr>
        <w:t xml:space="preserve">according to </w:t>
      </w:r>
      <w:proofErr w:type="spellStart"/>
      <w:r>
        <w:rPr>
          <w:rFonts w:ascii="Galliard-Roman" w:hAnsi="Galliard-Roman" w:cs="Galliard-Roman"/>
          <w:sz w:val="20"/>
          <w:szCs w:val="20"/>
        </w:rPr>
        <w:t>Shapin</w:t>
      </w:r>
      <w:proofErr w:type="spellEnd"/>
      <w:r>
        <w:rPr>
          <w:rFonts w:ascii="Galliard-Roman" w:hAnsi="Galliard-Roman" w:cs="Galliard-Roman"/>
          <w:sz w:val="20"/>
          <w:szCs w:val="20"/>
        </w:rPr>
        <w:t xml:space="preserve"> and Schaffer, can be a</w:t>
      </w:r>
      <w:r w:rsidR="007548DA">
        <w:rPr>
          <w:rFonts w:ascii="Galliard-Roman" w:hAnsi="Galliard-Roman" w:cs="Galliard-Roman"/>
          <w:sz w:val="20"/>
          <w:szCs w:val="20"/>
        </w:rPr>
        <w:t xml:space="preserve">nalogised to natural philosophy </w:t>
      </w:r>
      <w:r>
        <w:rPr>
          <w:rFonts w:ascii="Galliard-Roman" w:hAnsi="Galliard-Roman" w:cs="Galliard-Roman"/>
          <w:sz w:val="20"/>
          <w:szCs w:val="20"/>
        </w:rPr>
        <w:t>and to criminal law, is re-performed in the</w:t>
      </w:r>
      <w:r w:rsidR="007548DA">
        <w:rPr>
          <w:rFonts w:ascii="Galliard-Roman" w:hAnsi="Galliard-Roman" w:cs="Galliard-Roman"/>
          <w:sz w:val="20"/>
          <w:szCs w:val="20"/>
        </w:rPr>
        <w:t xml:space="preserve"> Forum, to control and moderate </w:t>
      </w:r>
      <w:r>
        <w:rPr>
          <w:rFonts w:ascii="Galliard-Roman" w:hAnsi="Galliard-Roman" w:cs="Galliard-Roman"/>
          <w:sz w:val="20"/>
          <w:szCs w:val="20"/>
        </w:rPr>
        <w:t>deviations in science.</w:t>
      </w:r>
    </w:p>
    <w:p w:rsidR="007548DA" w:rsidRDefault="007548DA"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Until recently, the COPE Forum had bee</w:t>
      </w:r>
      <w:r w:rsidR="007548DA">
        <w:rPr>
          <w:rFonts w:ascii="Galliard-Roman" w:hAnsi="Galliard-Roman" w:cs="Galliard-Roman"/>
          <w:sz w:val="20"/>
          <w:szCs w:val="20"/>
        </w:rPr>
        <w:t xml:space="preserve">n meeting face to face around a </w:t>
      </w:r>
      <w:r>
        <w:rPr>
          <w:rFonts w:ascii="Galliard-Roman" w:hAnsi="Galliard-Roman" w:cs="Galliard-Roman"/>
          <w:sz w:val="20"/>
          <w:szCs w:val="20"/>
        </w:rPr>
        <w:t>large oval table, in a boardroom in central Lond</w:t>
      </w:r>
      <w:r w:rsidR="007548DA">
        <w:rPr>
          <w:rFonts w:ascii="Galliard-Roman" w:hAnsi="Galliard-Roman" w:cs="Galliard-Roman"/>
          <w:sz w:val="20"/>
          <w:szCs w:val="20"/>
        </w:rPr>
        <w:t xml:space="preserve">on, inviting editors to present </w:t>
      </w:r>
      <w:r>
        <w:rPr>
          <w:rFonts w:ascii="Galliard-Roman" w:hAnsi="Galliard-Roman" w:cs="Galliard-Roman"/>
          <w:sz w:val="20"/>
          <w:szCs w:val="20"/>
        </w:rPr>
        <w:t>their cases in person, and also taki</w:t>
      </w:r>
      <w:r w:rsidR="007548DA">
        <w:rPr>
          <w:rFonts w:ascii="Galliard-Roman" w:hAnsi="Galliard-Roman" w:cs="Galliard-Roman"/>
          <w:sz w:val="20"/>
          <w:szCs w:val="20"/>
        </w:rPr>
        <w:t xml:space="preserve">ng cases via phone from editors </w:t>
      </w:r>
      <w:r>
        <w:rPr>
          <w:rFonts w:ascii="Galliard-Roman" w:hAnsi="Galliard-Roman" w:cs="Galliard-Roman"/>
          <w:sz w:val="20"/>
          <w:szCs w:val="20"/>
        </w:rPr>
        <w:t>working all over the world. In March 2013 C</w:t>
      </w:r>
      <w:r w:rsidR="007548DA">
        <w:rPr>
          <w:rFonts w:ascii="Galliard-Roman" w:hAnsi="Galliard-Roman" w:cs="Galliard-Roman"/>
          <w:sz w:val="20"/>
          <w:szCs w:val="20"/>
        </w:rPr>
        <w:t xml:space="preserve">OPE held its very first virtual </w:t>
      </w:r>
      <w:r>
        <w:rPr>
          <w:rFonts w:ascii="Galliard-Roman" w:hAnsi="Galliard-Roman" w:cs="Galliard-Roman"/>
          <w:sz w:val="20"/>
          <w:szCs w:val="20"/>
        </w:rPr>
        <w:t>Forum meeting via webinar. The head of COPE, Virgi</w:t>
      </w:r>
      <w:r w:rsidR="007548DA">
        <w:rPr>
          <w:rFonts w:ascii="Galliard-Roman" w:hAnsi="Galliard-Roman" w:cs="Galliard-Roman"/>
          <w:sz w:val="20"/>
          <w:szCs w:val="20"/>
        </w:rPr>
        <w:t xml:space="preserve">nia Barbour from </w:t>
      </w:r>
      <w:proofErr w:type="spellStart"/>
      <w:r>
        <w:rPr>
          <w:rFonts w:ascii="Galliard-Italic" w:hAnsi="Galliard-Italic" w:cs="Galliard-Italic"/>
          <w:i/>
          <w:iCs/>
          <w:sz w:val="20"/>
          <w:szCs w:val="20"/>
        </w:rPr>
        <w:t>PLoS</w:t>
      </w:r>
      <w:proofErr w:type="spellEnd"/>
      <w:r>
        <w:rPr>
          <w:rFonts w:ascii="Galliard-Italic" w:hAnsi="Galliard-Italic" w:cs="Galliard-Italic"/>
          <w:i/>
          <w:iCs/>
          <w:sz w:val="20"/>
          <w:szCs w:val="20"/>
        </w:rPr>
        <w:t xml:space="preserve"> Medicine</w:t>
      </w:r>
      <w:r>
        <w:rPr>
          <w:rFonts w:ascii="Galliard-Roman" w:hAnsi="Galliard-Roman" w:cs="Galliard-Roman"/>
          <w:sz w:val="20"/>
          <w:szCs w:val="20"/>
        </w:rPr>
        <w:t>, chaired the Forum from a</w:t>
      </w:r>
      <w:r w:rsidR="007548DA">
        <w:rPr>
          <w:rFonts w:ascii="Galliard-Roman" w:hAnsi="Galliard-Roman" w:cs="Galliard-Roman"/>
          <w:sz w:val="20"/>
          <w:szCs w:val="20"/>
        </w:rPr>
        <w:t xml:space="preserve">n office in Cambridge, with the </w:t>
      </w:r>
      <w:r>
        <w:rPr>
          <w:rFonts w:ascii="Galliard-Roman" w:hAnsi="Galliard-Roman" w:cs="Galliard-Roman"/>
          <w:sz w:val="20"/>
          <w:szCs w:val="20"/>
        </w:rPr>
        <w:t xml:space="preserve">technical assistance of COPE staff. For </w:t>
      </w:r>
      <w:r w:rsidR="007548DA">
        <w:rPr>
          <w:rFonts w:ascii="Galliard-Roman" w:hAnsi="Galliard-Roman" w:cs="Galliard-Roman"/>
          <w:sz w:val="20"/>
          <w:szCs w:val="20"/>
        </w:rPr>
        <w:t xml:space="preserve">two hours, 49 participants from </w:t>
      </w:r>
      <w:r>
        <w:rPr>
          <w:rFonts w:ascii="Galliard-Roman" w:hAnsi="Galliard-Roman" w:cs="Galliard-Roman"/>
          <w:sz w:val="20"/>
          <w:szCs w:val="20"/>
        </w:rPr>
        <w:t>different parts of the world, presumably sitting i</w:t>
      </w:r>
      <w:r w:rsidR="007548DA">
        <w:rPr>
          <w:rFonts w:ascii="Galliard-Roman" w:hAnsi="Galliard-Roman" w:cs="Galliard-Roman"/>
          <w:sz w:val="20"/>
          <w:szCs w:val="20"/>
        </w:rPr>
        <w:t xml:space="preserve">n front of a computer, headsets </w:t>
      </w:r>
      <w:r>
        <w:rPr>
          <w:rFonts w:ascii="Galliard-Roman" w:hAnsi="Galliard-Roman" w:cs="Galliard-Roman"/>
          <w:sz w:val="20"/>
          <w:szCs w:val="20"/>
        </w:rPr>
        <w:t xml:space="preserve">on, read cases and guidelines on screen </w:t>
      </w:r>
      <w:r w:rsidR="007548DA">
        <w:rPr>
          <w:rFonts w:ascii="Galliard-Roman" w:hAnsi="Galliard-Roman" w:cs="Galliard-Roman"/>
          <w:sz w:val="20"/>
          <w:szCs w:val="20"/>
        </w:rPr>
        <w:t xml:space="preserve">as pointed to by the Chair, and </w:t>
      </w:r>
      <w:r>
        <w:rPr>
          <w:rFonts w:ascii="Galliard-Roman" w:hAnsi="Galliard-Roman" w:cs="Galliard-Roman"/>
          <w:sz w:val="20"/>
          <w:szCs w:val="20"/>
        </w:rPr>
        <w:t>listened to editors presenting their cases. S</w:t>
      </w:r>
      <w:r w:rsidR="007548DA">
        <w:rPr>
          <w:rFonts w:ascii="Galliard-Roman" w:hAnsi="Galliard-Roman" w:cs="Galliard-Roman"/>
          <w:sz w:val="20"/>
          <w:szCs w:val="20"/>
        </w:rPr>
        <w:t xml:space="preserve">ome took a more active role, by </w:t>
      </w:r>
      <w:r>
        <w:rPr>
          <w:rFonts w:ascii="Galliard-Roman" w:hAnsi="Galliard-Roman" w:cs="Galliard-Roman"/>
          <w:sz w:val="20"/>
          <w:szCs w:val="20"/>
        </w:rPr>
        <w:t>‘raising their hand’ with one-click bu</w:t>
      </w:r>
      <w:r w:rsidR="007548DA">
        <w:rPr>
          <w:rFonts w:ascii="Galliard-Roman" w:hAnsi="Galliard-Roman" w:cs="Galliard-Roman"/>
          <w:sz w:val="20"/>
          <w:szCs w:val="20"/>
        </w:rPr>
        <w:t xml:space="preserve">tton in order to technically be </w:t>
      </w:r>
      <w:r>
        <w:rPr>
          <w:rFonts w:ascii="Galliard-Roman" w:hAnsi="Galliard-Roman" w:cs="Galliard-Roman"/>
          <w:sz w:val="20"/>
          <w:szCs w:val="20"/>
        </w:rPr>
        <w:t>‘unmuted’ by the moderator and to share their thoug</w:t>
      </w:r>
      <w:r w:rsidR="007548DA">
        <w:rPr>
          <w:rFonts w:ascii="Galliard-Roman" w:hAnsi="Galliard-Roman" w:cs="Galliard-Roman"/>
          <w:sz w:val="20"/>
          <w:szCs w:val="20"/>
        </w:rPr>
        <w:t xml:space="preserve">hts to the group via </w:t>
      </w:r>
      <w:r>
        <w:rPr>
          <w:rFonts w:ascii="Galliard-Roman" w:hAnsi="Galliard-Roman" w:cs="Galliard-Roman"/>
          <w:sz w:val="20"/>
          <w:szCs w:val="20"/>
        </w:rPr>
        <w:t>microphone. I was conducting my ethnographi</w:t>
      </w:r>
      <w:r w:rsidR="007548DA">
        <w:rPr>
          <w:rFonts w:ascii="Galliard-Roman" w:hAnsi="Galliard-Roman" w:cs="Galliard-Roman"/>
          <w:sz w:val="20"/>
          <w:szCs w:val="20"/>
        </w:rPr>
        <w:t xml:space="preserve">c observation sitting at a desk </w:t>
      </w:r>
      <w:r>
        <w:rPr>
          <w:rFonts w:ascii="Galliard-Roman" w:hAnsi="Galliard-Roman" w:cs="Galliard-Roman"/>
          <w:sz w:val="20"/>
          <w:szCs w:val="20"/>
        </w:rPr>
        <w:t>in my university office in the UK. The meeti</w:t>
      </w:r>
      <w:r w:rsidR="007548DA">
        <w:rPr>
          <w:rFonts w:ascii="Galliard-Roman" w:hAnsi="Galliard-Roman" w:cs="Galliard-Roman"/>
          <w:sz w:val="20"/>
          <w:szCs w:val="20"/>
        </w:rPr>
        <w:t xml:space="preserve">ng seemed to have gone well and </w:t>
      </w:r>
      <w:r>
        <w:rPr>
          <w:rFonts w:ascii="Galliard-Roman" w:hAnsi="Galliard-Roman" w:cs="Galliard-Roman"/>
          <w:sz w:val="20"/>
          <w:szCs w:val="20"/>
        </w:rPr>
        <w:t>similarly to previous meetings in many ways,</w:t>
      </w:r>
      <w:r w:rsidR="007548DA">
        <w:rPr>
          <w:rFonts w:ascii="Galliard-Roman" w:hAnsi="Galliard-Roman" w:cs="Galliard-Roman"/>
          <w:sz w:val="20"/>
          <w:szCs w:val="20"/>
        </w:rPr>
        <w:t xml:space="preserve"> in the sense that opinions and </w:t>
      </w:r>
      <w:r>
        <w:rPr>
          <w:rFonts w:ascii="Galliard-Roman" w:hAnsi="Galliard-Roman" w:cs="Galliard-Roman"/>
          <w:sz w:val="20"/>
          <w:szCs w:val="20"/>
        </w:rPr>
        <w:t>disagreements were aired politely and firmly</w:t>
      </w:r>
      <w:r w:rsidR="007548DA">
        <w:rPr>
          <w:rFonts w:ascii="Galliard-Roman" w:hAnsi="Galliard-Roman" w:cs="Galliard-Roman"/>
          <w:sz w:val="20"/>
          <w:szCs w:val="20"/>
        </w:rPr>
        <w:t xml:space="preserve">, in the usual manner. Parts of </w:t>
      </w:r>
      <w:r>
        <w:rPr>
          <w:rFonts w:ascii="Galliard-Roman" w:hAnsi="Galliard-Roman" w:cs="Galliard-Roman"/>
          <w:sz w:val="20"/>
          <w:szCs w:val="20"/>
        </w:rPr>
        <w:t>the flow of the Forum’s collective discussion, i</w:t>
      </w:r>
      <w:r w:rsidR="007548DA">
        <w:rPr>
          <w:rFonts w:ascii="Galliard-Roman" w:hAnsi="Galliard-Roman" w:cs="Galliard-Roman"/>
          <w:sz w:val="20"/>
          <w:szCs w:val="20"/>
        </w:rPr>
        <w:t xml:space="preserve">ncluding spontaneous reactions, </w:t>
      </w:r>
      <w:r>
        <w:rPr>
          <w:rFonts w:ascii="Galliard-Roman" w:hAnsi="Galliard-Roman" w:cs="Galliard-Roman"/>
          <w:sz w:val="20"/>
          <w:szCs w:val="20"/>
        </w:rPr>
        <w:t>the occasional joke and ensuing collective laughter, the raised eyebrows and head-shaking that also characte</w:t>
      </w:r>
      <w:r w:rsidR="007548DA">
        <w:rPr>
          <w:rFonts w:ascii="Galliard-Roman" w:hAnsi="Galliard-Roman" w:cs="Galliard-Roman"/>
          <w:sz w:val="20"/>
          <w:szCs w:val="20"/>
        </w:rPr>
        <w:t xml:space="preserve">rise the Forum table, were for </w:t>
      </w:r>
      <w:r>
        <w:rPr>
          <w:rFonts w:ascii="Galliard-Roman" w:hAnsi="Galliard-Roman" w:cs="Galliard-Roman"/>
          <w:sz w:val="20"/>
          <w:szCs w:val="20"/>
        </w:rPr>
        <w:t>sure clogged by the media of the webinar</w:t>
      </w:r>
      <w:r w:rsidR="007548DA">
        <w:rPr>
          <w:rFonts w:ascii="Galliard-Roman" w:hAnsi="Galliard-Roman" w:cs="Galliard-Roman"/>
          <w:sz w:val="20"/>
          <w:szCs w:val="20"/>
        </w:rPr>
        <w:t xml:space="preserve">. From COPE’s perspective, this </w:t>
      </w:r>
      <w:r>
        <w:rPr>
          <w:rFonts w:ascii="Galliard-Roman" w:hAnsi="Galliard-Roman" w:cs="Galliard-Roman"/>
          <w:sz w:val="20"/>
          <w:szCs w:val="20"/>
        </w:rPr>
        <w:t>meeting was a success, and made the For</w:t>
      </w:r>
      <w:r w:rsidR="007548DA">
        <w:rPr>
          <w:rFonts w:ascii="Galliard-Roman" w:hAnsi="Galliard-Roman" w:cs="Galliard-Roman"/>
          <w:sz w:val="20"/>
          <w:szCs w:val="20"/>
        </w:rPr>
        <w:t xml:space="preserve">um more accessible to a broader </w:t>
      </w:r>
      <w:r>
        <w:rPr>
          <w:rFonts w:ascii="Galliard-Roman" w:hAnsi="Galliard-Roman" w:cs="Galliard-Roman"/>
          <w:sz w:val="20"/>
          <w:szCs w:val="20"/>
        </w:rPr>
        <w:t>range of international members. COPE expressed that its intention to hold</w:t>
      </w:r>
      <w:r w:rsidR="007548DA">
        <w:rPr>
          <w:rFonts w:ascii="Galliard-Roman" w:hAnsi="Galliard-Roman" w:cs="Galliard-Roman"/>
          <w:sz w:val="20"/>
          <w:szCs w:val="20"/>
        </w:rPr>
        <w:t xml:space="preserve"> </w:t>
      </w:r>
      <w:r>
        <w:rPr>
          <w:rFonts w:ascii="Galliard-Roman" w:hAnsi="Galliard-Roman" w:cs="Galliard-Roman"/>
          <w:sz w:val="20"/>
          <w:szCs w:val="20"/>
        </w:rPr>
        <w:t>both virtual and face-to-face Forums from now on.</w:t>
      </w:r>
    </w:p>
    <w:p w:rsidR="007548DA" w:rsidRDefault="007548DA"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People make new social media in the</w:t>
      </w:r>
      <w:r w:rsidR="007548DA">
        <w:rPr>
          <w:rFonts w:ascii="Galliard-Roman" w:hAnsi="Galliard-Roman" w:cs="Galliard-Roman"/>
          <w:sz w:val="20"/>
          <w:szCs w:val="20"/>
        </w:rPr>
        <w:t xml:space="preserve">ir own image, and not the other </w:t>
      </w:r>
      <w:r>
        <w:rPr>
          <w:rFonts w:ascii="Galliard-Roman" w:hAnsi="Galliard-Roman" w:cs="Galliard-Roman"/>
          <w:sz w:val="20"/>
          <w:szCs w:val="20"/>
        </w:rPr>
        <w:t xml:space="preserve">way around; yet, I cannot help but wonder: </w:t>
      </w:r>
      <w:r w:rsidR="007548DA">
        <w:rPr>
          <w:rFonts w:ascii="Galliard-Roman" w:hAnsi="Galliard-Roman" w:cs="Galliard-Roman"/>
          <w:sz w:val="20"/>
          <w:szCs w:val="20"/>
        </w:rPr>
        <w:t xml:space="preserve">what will such virtual meetings </w:t>
      </w:r>
      <w:r>
        <w:rPr>
          <w:rFonts w:ascii="Galliard-Roman" w:hAnsi="Galliard-Roman" w:cs="Galliard-Roman"/>
          <w:sz w:val="20"/>
          <w:szCs w:val="20"/>
        </w:rPr>
        <w:t>mean for the future of this type of legally-influenced, ‘Royal Society s</w:t>
      </w:r>
      <w:r w:rsidR="007548DA">
        <w:rPr>
          <w:rFonts w:ascii="Galliard-Roman" w:hAnsi="Galliard-Roman" w:cs="Galliard-Roman"/>
          <w:sz w:val="20"/>
          <w:szCs w:val="20"/>
        </w:rPr>
        <w:t xml:space="preserve">tyle’ </w:t>
      </w:r>
      <w:r>
        <w:rPr>
          <w:rFonts w:ascii="Galliard-Roman" w:hAnsi="Galliard-Roman" w:cs="Galliard-Roman"/>
          <w:sz w:val="20"/>
          <w:szCs w:val="20"/>
        </w:rPr>
        <w:t>face-to-face deliberation about scientific</w:t>
      </w:r>
      <w:r w:rsidR="007548DA">
        <w:rPr>
          <w:rFonts w:ascii="Galliard-Roman" w:hAnsi="Galliard-Roman" w:cs="Galliard-Roman"/>
          <w:sz w:val="20"/>
          <w:szCs w:val="20"/>
        </w:rPr>
        <w:t xml:space="preserve"> research conduct? How will the </w:t>
      </w:r>
      <w:r>
        <w:rPr>
          <w:rFonts w:ascii="Galliard-Roman" w:hAnsi="Galliard-Roman" w:cs="Galliard-Roman"/>
          <w:sz w:val="20"/>
          <w:szCs w:val="20"/>
        </w:rPr>
        <w:t>‘conduct of conduct of conduct’ (cf</w:t>
      </w:r>
      <w:r w:rsidR="007548DA">
        <w:rPr>
          <w:rFonts w:ascii="Galliard-Roman" w:hAnsi="Galliard-Roman" w:cs="Galliard-Roman"/>
          <w:sz w:val="20"/>
          <w:szCs w:val="20"/>
        </w:rPr>
        <w:t xml:space="preserve">. Rose 2000) be reshaped in the </w:t>
      </w:r>
      <w:r>
        <w:rPr>
          <w:rFonts w:ascii="Galliard-Roman" w:hAnsi="Galliard-Roman" w:cs="Galliard-Roman"/>
          <w:sz w:val="20"/>
          <w:szCs w:val="20"/>
        </w:rPr>
        <w:t>process?</w:t>
      </w:r>
    </w:p>
    <w:p w:rsidR="007548DA" w:rsidRDefault="007548DA"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illSans-Bold" w:hAnsi="GillSans-Bold" w:cs="GillSans-Bold"/>
          <w:b/>
          <w:bCs/>
        </w:rPr>
      </w:pPr>
      <w:r>
        <w:rPr>
          <w:rFonts w:ascii="GillSans-Bold" w:hAnsi="GillSans-Bold" w:cs="GillSans-Bold"/>
          <w:b/>
          <w:bCs/>
        </w:rPr>
        <w:t>Regulating (with) science and technologies</w:t>
      </w:r>
    </w:p>
    <w:p w:rsidR="0076645E" w:rsidRDefault="0076645E"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 xml:space="preserve">What happens when science and technology are </w:t>
      </w:r>
      <w:r>
        <w:rPr>
          <w:rFonts w:ascii="Galliard-Italic" w:hAnsi="Galliard-Italic" w:cs="Galliard-Italic"/>
          <w:i/>
          <w:iCs/>
          <w:sz w:val="20"/>
          <w:szCs w:val="20"/>
        </w:rPr>
        <w:t xml:space="preserve">simultaneously </w:t>
      </w:r>
      <w:r w:rsidR="007548DA">
        <w:rPr>
          <w:rFonts w:ascii="Galliard-Roman" w:hAnsi="Galliard-Roman" w:cs="Galliard-Roman"/>
          <w:sz w:val="20"/>
          <w:szCs w:val="20"/>
        </w:rPr>
        <w:t xml:space="preserve">(rather than </w:t>
      </w:r>
      <w:r>
        <w:rPr>
          <w:rFonts w:ascii="Galliard-Roman" w:hAnsi="Galliard-Roman" w:cs="Galliard-Roman"/>
          <w:sz w:val="20"/>
          <w:szCs w:val="20"/>
        </w:rPr>
        <w:t>alternatively) tools and targets? Can the go</w:t>
      </w:r>
      <w:r w:rsidR="007548DA">
        <w:rPr>
          <w:rFonts w:ascii="Galliard-Roman" w:hAnsi="Galliard-Roman" w:cs="Galliard-Roman"/>
          <w:sz w:val="20"/>
          <w:szCs w:val="20"/>
        </w:rPr>
        <w:t xml:space="preserve">vernance of scientists’ conduct </w:t>
      </w:r>
      <w:r>
        <w:rPr>
          <w:rFonts w:ascii="Galliard-Roman" w:hAnsi="Galliard-Roman" w:cs="Galliard-Roman"/>
          <w:sz w:val="20"/>
          <w:szCs w:val="20"/>
        </w:rPr>
        <w:t>gain legitimacy, become more workable and eff</w:t>
      </w:r>
      <w:r w:rsidR="007548DA">
        <w:rPr>
          <w:rFonts w:ascii="Galliard-Roman" w:hAnsi="Galliard-Roman" w:cs="Galliard-Roman"/>
          <w:sz w:val="20"/>
          <w:szCs w:val="20"/>
        </w:rPr>
        <w:t xml:space="preserve">icient, precisely because it is </w:t>
      </w:r>
      <w:r>
        <w:rPr>
          <w:rFonts w:ascii="Galliard-Roman" w:hAnsi="Galliard-Roman" w:cs="Galliard-Roman"/>
          <w:sz w:val="20"/>
          <w:szCs w:val="20"/>
        </w:rPr>
        <w:t>grounded on science and technology (Mill</w:t>
      </w:r>
      <w:r w:rsidR="007548DA">
        <w:rPr>
          <w:rFonts w:ascii="Galliard-Roman" w:hAnsi="Galliard-Roman" w:cs="Galliard-Roman"/>
          <w:sz w:val="20"/>
          <w:szCs w:val="20"/>
        </w:rPr>
        <w:t xml:space="preserve">er and Rose 2008: 218)? Or: can </w:t>
      </w:r>
      <w:r>
        <w:rPr>
          <w:rFonts w:ascii="Galliard-Roman" w:hAnsi="Galliard-Roman" w:cs="Galliard-Roman"/>
          <w:sz w:val="20"/>
          <w:szCs w:val="20"/>
        </w:rPr>
        <w:t>control, regulation and moderation of researc</w:t>
      </w:r>
      <w:r w:rsidR="007548DA">
        <w:rPr>
          <w:rFonts w:ascii="Galliard-Roman" w:hAnsi="Galliard-Roman" w:cs="Galliard-Roman"/>
          <w:sz w:val="20"/>
          <w:szCs w:val="20"/>
        </w:rPr>
        <w:t xml:space="preserve">h conduct be effective because, </w:t>
      </w:r>
      <w:r>
        <w:rPr>
          <w:rFonts w:ascii="Galliard-Roman" w:hAnsi="Galliard-Roman" w:cs="Galliard-Roman"/>
          <w:sz w:val="20"/>
          <w:szCs w:val="20"/>
        </w:rPr>
        <w:t>and perhaps only because, it is effectuated</w:t>
      </w:r>
      <w:r w:rsidR="007548DA">
        <w:rPr>
          <w:rFonts w:ascii="Galliard-Roman" w:hAnsi="Galliard-Roman" w:cs="Galliard-Roman"/>
          <w:sz w:val="20"/>
          <w:szCs w:val="20"/>
        </w:rPr>
        <w:t xml:space="preserve"> by a method of moderation that </w:t>
      </w:r>
      <w:r>
        <w:rPr>
          <w:rFonts w:ascii="Galliard-Roman" w:hAnsi="Galliard-Roman" w:cs="Galliard-Roman"/>
          <w:sz w:val="20"/>
          <w:szCs w:val="20"/>
        </w:rPr>
        <w:t>is grounded on, and mimics research itself?</w:t>
      </w:r>
    </w:p>
    <w:p w:rsidR="007548DA" w:rsidRDefault="007548DA"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Technologies of research integrity verification, such as electronic trackin</w:t>
      </w:r>
      <w:r w:rsidR="007548DA">
        <w:rPr>
          <w:rFonts w:ascii="Galliard-Roman" w:hAnsi="Galliard-Roman" w:cs="Galliard-Roman"/>
          <w:sz w:val="20"/>
          <w:szCs w:val="20"/>
        </w:rPr>
        <w:t xml:space="preserve">g, </w:t>
      </w:r>
      <w:r>
        <w:rPr>
          <w:rFonts w:ascii="Galliard-Roman" w:hAnsi="Galliard-Roman" w:cs="Galliard-Roman"/>
          <w:sz w:val="20"/>
          <w:szCs w:val="20"/>
        </w:rPr>
        <w:t>textual similarity algorithms and statistical a</w:t>
      </w:r>
      <w:r w:rsidR="007548DA">
        <w:rPr>
          <w:rFonts w:ascii="Galliard-Roman" w:hAnsi="Galliard-Roman" w:cs="Galliard-Roman"/>
          <w:sz w:val="20"/>
          <w:szCs w:val="20"/>
        </w:rPr>
        <w:t xml:space="preserve">nalysis of submissions, are now </w:t>
      </w:r>
      <w:r>
        <w:rPr>
          <w:rFonts w:ascii="Galliard-Roman" w:hAnsi="Galliard-Roman" w:cs="Galliard-Roman"/>
          <w:sz w:val="20"/>
          <w:szCs w:val="20"/>
        </w:rPr>
        <w:t>well integrated in the machinery of scientific p</w:t>
      </w:r>
      <w:r w:rsidR="007548DA">
        <w:rPr>
          <w:rFonts w:ascii="Galliard-Roman" w:hAnsi="Galliard-Roman" w:cs="Galliard-Roman"/>
          <w:sz w:val="20"/>
          <w:szCs w:val="20"/>
        </w:rPr>
        <w:t xml:space="preserve">ublishing. Based on the premise </w:t>
      </w:r>
      <w:r>
        <w:rPr>
          <w:rFonts w:ascii="Galliard-Roman" w:hAnsi="Galliard-Roman" w:cs="Galliard-Roman"/>
          <w:sz w:val="20"/>
          <w:szCs w:val="20"/>
        </w:rPr>
        <w:t>that technology can detect, prevent, re</w:t>
      </w:r>
      <w:r w:rsidR="007548DA">
        <w:rPr>
          <w:rFonts w:ascii="Galliard-Roman" w:hAnsi="Galliard-Roman" w:cs="Galliard-Roman"/>
          <w:sz w:val="20"/>
          <w:szCs w:val="20"/>
        </w:rPr>
        <w:t xml:space="preserve">pair and undo the mistakes (see </w:t>
      </w:r>
      <w:proofErr w:type="spellStart"/>
      <w:r>
        <w:rPr>
          <w:rFonts w:ascii="Galliard-Roman" w:hAnsi="Galliard-Roman" w:cs="Galliard-Roman"/>
          <w:sz w:val="20"/>
          <w:szCs w:val="20"/>
        </w:rPr>
        <w:t>Prainsack</w:t>
      </w:r>
      <w:proofErr w:type="spellEnd"/>
      <w:r>
        <w:rPr>
          <w:rFonts w:ascii="Galliard-Roman" w:hAnsi="Galliard-Roman" w:cs="Galliard-Roman"/>
          <w:sz w:val="20"/>
          <w:szCs w:val="20"/>
        </w:rPr>
        <w:t>, this volume) but also the misc</w:t>
      </w:r>
      <w:r w:rsidR="007548DA">
        <w:rPr>
          <w:rFonts w:ascii="Galliard-Roman" w:hAnsi="Galliard-Roman" w:cs="Galliard-Roman"/>
          <w:sz w:val="20"/>
          <w:szCs w:val="20"/>
        </w:rPr>
        <w:t xml:space="preserve">onduct and improprieties people </w:t>
      </w:r>
      <w:r>
        <w:rPr>
          <w:rFonts w:ascii="Galliard-Roman" w:hAnsi="Galliard-Roman" w:cs="Galliard-Roman"/>
          <w:sz w:val="20"/>
          <w:szCs w:val="20"/>
        </w:rPr>
        <w:t>make, these technologies and the body of quantita</w:t>
      </w:r>
      <w:r w:rsidR="007548DA">
        <w:rPr>
          <w:rFonts w:ascii="Galliard-Roman" w:hAnsi="Galliard-Roman" w:cs="Galliard-Roman"/>
          <w:sz w:val="20"/>
          <w:szCs w:val="20"/>
        </w:rPr>
        <w:t xml:space="preserve">tive studies that has developed </w:t>
      </w:r>
      <w:r>
        <w:rPr>
          <w:rFonts w:ascii="Galliard-Roman" w:hAnsi="Galliard-Roman" w:cs="Galliard-Roman"/>
          <w:sz w:val="20"/>
          <w:szCs w:val="20"/>
        </w:rPr>
        <w:t xml:space="preserve">on and with them (e.g. </w:t>
      </w:r>
      <w:proofErr w:type="spellStart"/>
      <w:r>
        <w:rPr>
          <w:rFonts w:ascii="Galliard-Roman" w:hAnsi="Galliard-Roman" w:cs="Galliard-Roman"/>
          <w:sz w:val="20"/>
          <w:szCs w:val="20"/>
        </w:rPr>
        <w:t>Fanelli</w:t>
      </w:r>
      <w:proofErr w:type="spellEnd"/>
      <w:r>
        <w:rPr>
          <w:rFonts w:ascii="Galliard-Roman" w:hAnsi="Galliard-Roman" w:cs="Galliard-Roman"/>
          <w:sz w:val="20"/>
          <w:szCs w:val="20"/>
        </w:rPr>
        <w:t xml:space="preserve"> 2010</w:t>
      </w:r>
      <w:r w:rsidR="007548DA">
        <w:rPr>
          <w:rFonts w:ascii="Galliard-Roman" w:hAnsi="Galliard-Roman" w:cs="Galliard-Roman"/>
          <w:sz w:val="20"/>
          <w:szCs w:val="20"/>
        </w:rPr>
        <w:t xml:space="preserve">) receive a lot of attention in </w:t>
      </w:r>
      <w:r>
        <w:rPr>
          <w:rFonts w:ascii="Galliard-Roman" w:hAnsi="Galliard-Roman" w:cs="Galliard-Roman"/>
          <w:sz w:val="20"/>
          <w:szCs w:val="20"/>
        </w:rPr>
        <w:t>research integrity circles.</w:t>
      </w:r>
    </w:p>
    <w:p w:rsidR="007548DA" w:rsidRDefault="007548DA" w:rsidP="002B71A3">
      <w:pPr>
        <w:autoSpaceDE w:val="0"/>
        <w:autoSpaceDN w:val="0"/>
        <w:adjustRightInd w:val="0"/>
        <w:spacing w:after="0" w:line="360" w:lineRule="auto"/>
        <w:jc w:val="both"/>
        <w:rPr>
          <w:rFonts w:ascii="Galliard-Roman" w:hAnsi="Galliard-Roman" w:cs="Galliard-Roman"/>
          <w:sz w:val="20"/>
          <w:szCs w:val="20"/>
        </w:rPr>
      </w:pPr>
    </w:p>
    <w:p w:rsidR="00ED2860"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‘Technologies of integrity verif</w:t>
      </w:r>
      <w:r w:rsidR="007548DA">
        <w:rPr>
          <w:rFonts w:ascii="Galliard-Roman" w:hAnsi="Galliard-Roman" w:cs="Galliard-Roman"/>
          <w:sz w:val="20"/>
          <w:szCs w:val="20"/>
        </w:rPr>
        <w:t xml:space="preserve">ication’ exemplify what lawyers </w:t>
      </w:r>
      <w:proofErr w:type="spellStart"/>
      <w:r>
        <w:rPr>
          <w:rFonts w:ascii="Galliard-Roman" w:hAnsi="Galliard-Roman" w:cs="Galliard-Roman"/>
          <w:sz w:val="20"/>
          <w:szCs w:val="20"/>
        </w:rPr>
        <w:t>Brownsword</w:t>
      </w:r>
      <w:proofErr w:type="spellEnd"/>
      <w:r>
        <w:rPr>
          <w:rFonts w:ascii="Galliard-Roman" w:hAnsi="Galliard-Roman" w:cs="Galliard-Roman"/>
          <w:sz w:val="20"/>
          <w:szCs w:val="20"/>
        </w:rPr>
        <w:t xml:space="preserve"> and Yeung, borrowing from STS,</w:t>
      </w:r>
      <w:r w:rsidR="007548DA">
        <w:rPr>
          <w:rFonts w:ascii="Galliard-Roman" w:hAnsi="Galliard-Roman" w:cs="Galliard-Roman"/>
          <w:sz w:val="20"/>
          <w:szCs w:val="20"/>
        </w:rPr>
        <w:t xml:space="preserve"> call regulatory ‘technological </w:t>
      </w:r>
      <w:r>
        <w:rPr>
          <w:rFonts w:ascii="Galliard-Roman" w:hAnsi="Galliard-Roman" w:cs="Galliard-Roman"/>
          <w:sz w:val="20"/>
          <w:szCs w:val="20"/>
        </w:rPr>
        <w:t>fixes’ (2008), in that they make use</w:t>
      </w:r>
      <w:r w:rsidR="007548DA">
        <w:rPr>
          <w:rFonts w:ascii="Galliard-Roman" w:hAnsi="Galliard-Roman" w:cs="Galliard-Roman"/>
          <w:sz w:val="20"/>
          <w:szCs w:val="20"/>
        </w:rPr>
        <w:t xml:space="preserve"> of knowledge and technology to </w:t>
      </w:r>
      <w:r>
        <w:rPr>
          <w:rFonts w:ascii="Galliard-Roman" w:hAnsi="Galliard-Roman" w:cs="Galliard-Roman"/>
          <w:sz w:val="20"/>
          <w:szCs w:val="20"/>
        </w:rPr>
        <w:t>regulate and thus cure the problem of re</w:t>
      </w:r>
      <w:r w:rsidR="007548DA">
        <w:rPr>
          <w:rFonts w:ascii="Galliard-Roman" w:hAnsi="Galliard-Roman" w:cs="Galliard-Roman"/>
          <w:sz w:val="20"/>
          <w:szCs w:val="20"/>
        </w:rPr>
        <w:t xml:space="preserve">search integrity. </w:t>
      </w:r>
      <w:proofErr w:type="spellStart"/>
      <w:r w:rsidR="007548DA">
        <w:rPr>
          <w:rFonts w:ascii="Galliard-Roman" w:hAnsi="Galliard-Roman" w:cs="Galliard-Roman"/>
          <w:sz w:val="20"/>
          <w:szCs w:val="20"/>
        </w:rPr>
        <w:t>Technoscience</w:t>
      </w:r>
      <w:proofErr w:type="spellEnd"/>
      <w:r w:rsidR="007548DA">
        <w:rPr>
          <w:rFonts w:ascii="Galliard-Roman" w:hAnsi="Galliard-Roman" w:cs="Galliard-Roman"/>
          <w:sz w:val="20"/>
          <w:szCs w:val="20"/>
        </w:rPr>
        <w:t xml:space="preserve"> </w:t>
      </w:r>
      <w:r>
        <w:rPr>
          <w:rFonts w:ascii="Galliard-Roman" w:hAnsi="Galliard-Roman" w:cs="Galliard-Roman"/>
          <w:sz w:val="20"/>
          <w:szCs w:val="20"/>
        </w:rPr>
        <w:t xml:space="preserve">can now alternatively be a </w:t>
      </w:r>
      <w:r>
        <w:rPr>
          <w:rFonts w:ascii="Galliard-Italic" w:hAnsi="Galliard-Italic" w:cs="Galliard-Italic"/>
          <w:i/>
          <w:iCs/>
          <w:sz w:val="20"/>
          <w:szCs w:val="20"/>
        </w:rPr>
        <w:t xml:space="preserve">tool </w:t>
      </w:r>
      <w:r>
        <w:rPr>
          <w:rFonts w:ascii="Galliard-Roman" w:hAnsi="Galliard-Roman" w:cs="Galliard-Roman"/>
          <w:sz w:val="20"/>
          <w:szCs w:val="20"/>
        </w:rPr>
        <w:t xml:space="preserve">as much as a </w:t>
      </w:r>
      <w:r>
        <w:rPr>
          <w:rFonts w:ascii="Galliard-Italic" w:hAnsi="Galliard-Italic" w:cs="Galliard-Italic"/>
          <w:i/>
          <w:iCs/>
          <w:sz w:val="20"/>
          <w:szCs w:val="20"/>
        </w:rPr>
        <w:t xml:space="preserve">target </w:t>
      </w:r>
      <w:r w:rsidR="007548DA">
        <w:rPr>
          <w:rFonts w:ascii="Galliard-Roman" w:hAnsi="Galliard-Roman" w:cs="Galliard-Roman"/>
          <w:sz w:val="20"/>
          <w:szCs w:val="20"/>
        </w:rPr>
        <w:t xml:space="preserve">of regulation </w:t>
      </w:r>
      <w:r>
        <w:rPr>
          <w:rFonts w:ascii="Galliard-Roman" w:hAnsi="Galliard-Roman" w:cs="Galliard-Roman"/>
          <w:sz w:val="20"/>
          <w:szCs w:val="20"/>
        </w:rPr>
        <w:t>(</w:t>
      </w:r>
      <w:proofErr w:type="spellStart"/>
      <w:r>
        <w:rPr>
          <w:rFonts w:ascii="Galliard-Roman" w:hAnsi="Galliard-Roman" w:cs="Galliard-Roman"/>
          <w:sz w:val="20"/>
          <w:szCs w:val="20"/>
        </w:rPr>
        <w:t>Brownsword</w:t>
      </w:r>
      <w:proofErr w:type="spellEnd"/>
      <w:r>
        <w:rPr>
          <w:rFonts w:ascii="Galliard-Roman" w:hAnsi="Galliard-Roman" w:cs="Galliard-Roman"/>
          <w:sz w:val="20"/>
          <w:szCs w:val="20"/>
        </w:rPr>
        <w:t xml:space="preserve"> and Yeung 2008; see also </w:t>
      </w:r>
      <w:proofErr w:type="spellStart"/>
      <w:r>
        <w:rPr>
          <w:rFonts w:ascii="Galliard-Roman" w:hAnsi="Galliard-Roman" w:cs="Galliard-Roman"/>
          <w:sz w:val="20"/>
          <w:szCs w:val="20"/>
        </w:rPr>
        <w:t>Flea</w:t>
      </w:r>
      <w:r w:rsidR="007548DA">
        <w:rPr>
          <w:rFonts w:ascii="Galliard-Roman" w:hAnsi="Galliard-Roman" w:cs="Galliard-Roman"/>
          <w:sz w:val="20"/>
          <w:szCs w:val="20"/>
        </w:rPr>
        <w:t>r</w:t>
      </w:r>
      <w:proofErr w:type="spellEnd"/>
      <w:r w:rsidR="007548DA">
        <w:rPr>
          <w:rFonts w:ascii="Galliard-Roman" w:hAnsi="Galliard-Roman" w:cs="Galliard-Roman"/>
          <w:sz w:val="20"/>
          <w:szCs w:val="20"/>
        </w:rPr>
        <w:t xml:space="preserve"> and </w:t>
      </w:r>
      <w:proofErr w:type="spellStart"/>
      <w:r w:rsidR="007548DA">
        <w:rPr>
          <w:rFonts w:ascii="Galliard-Roman" w:hAnsi="Galliard-Roman" w:cs="Galliard-Roman"/>
          <w:sz w:val="20"/>
          <w:szCs w:val="20"/>
        </w:rPr>
        <w:t>Pickersgill</w:t>
      </w:r>
      <w:proofErr w:type="spellEnd"/>
      <w:r w:rsidR="007548DA">
        <w:rPr>
          <w:rFonts w:ascii="Galliard-Roman" w:hAnsi="Galliard-Roman" w:cs="Galliard-Roman"/>
          <w:sz w:val="20"/>
          <w:szCs w:val="20"/>
        </w:rPr>
        <w:t xml:space="preserve"> 2013; </w:t>
      </w:r>
      <w:proofErr w:type="spellStart"/>
      <w:r w:rsidR="007548DA">
        <w:rPr>
          <w:rFonts w:ascii="Galliard-Roman" w:hAnsi="Galliard-Roman" w:cs="Galliard-Roman"/>
          <w:sz w:val="20"/>
          <w:szCs w:val="20"/>
        </w:rPr>
        <w:t>Cloatre</w:t>
      </w:r>
      <w:proofErr w:type="spellEnd"/>
      <w:r w:rsidR="007548DA">
        <w:rPr>
          <w:rFonts w:ascii="Galliard-Roman" w:hAnsi="Galliard-Roman" w:cs="Galliard-Roman"/>
          <w:sz w:val="20"/>
          <w:szCs w:val="20"/>
        </w:rPr>
        <w:t xml:space="preserve"> </w:t>
      </w:r>
      <w:r>
        <w:rPr>
          <w:rFonts w:ascii="Galliard-Roman" w:hAnsi="Galliard-Roman" w:cs="Galliard-Roman"/>
          <w:sz w:val="20"/>
          <w:szCs w:val="20"/>
        </w:rPr>
        <w:t xml:space="preserve">and </w:t>
      </w:r>
      <w:proofErr w:type="spellStart"/>
      <w:r>
        <w:rPr>
          <w:rFonts w:ascii="Galliard-Roman" w:hAnsi="Galliard-Roman" w:cs="Galliard-Roman"/>
          <w:sz w:val="20"/>
          <w:szCs w:val="20"/>
        </w:rPr>
        <w:t>Dingwall</w:t>
      </w:r>
      <w:proofErr w:type="spellEnd"/>
      <w:r>
        <w:rPr>
          <w:rFonts w:ascii="Galliard-Roman" w:hAnsi="Galliard-Roman" w:cs="Galliard-Roman"/>
          <w:sz w:val="20"/>
          <w:szCs w:val="20"/>
        </w:rPr>
        <w:t xml:space="preserve"> 2013). Framed as tools to detect </w:t>
      </w:r>
      <w:r w:rsidR="007548DA">
        <w:rPr>
          <w:rFonts w:ascii="Galliard-Roman" w:hAnsi="Galliard-Roman" w:cs="Galliard-Roman"/>
          <w:sz w:val="20"/>
          <w:szCs w:val="20"/>
        </w:rPr>
        <w:t xml:space="preserve">fraud in research, technologies </w:t>
      </w:r>
      <w:r>
        <w:rPr>
          <w:rFonts w:ascii="Galliard-Roman" w:hAnsi="Galliard-Roman" w:cs="Galliard-Roman"/>
          <w:sz w:val="20"/>
          <w:szCs w:val="20"/>
        </w:rPr>
        <w:t xml:space="preserve">of integrity verification entail what </w:t>
      </w:r>
      <w:proofErr w:type="spellStart"/>
      <w:r>
        <w:rPr>
          <w:rFonts w:ascii="Galliard-Roman" w:hAnsi="Galliard-Roman" w:cs="Galliard-Roman"/>
          <w:sz w:val="20"/>
          <w:szCs w:val="20"/>
        </w:rPr>
        <w:t>Biagioli</w:t>
      </w:r>
      <w:proofErr w:type="spellEnd"/>
      <w:r>
        <w:rPr>
          <w:rFonts w:ascii="Galliard-Roman" w:hAnsi="Galliard-Roman" w:cs="Galliard-Roman"/>
          <w:sz w:val="20"/>
          <w:szCs w:val="20"/>
        </w:rPr>
        <w:t xml:space="preserve"> c</w:t>
      </w:r>
      <w:r w:rsidR="007548DA">
        <w:rPr>
          <w:rFonts w:ascii="Galliard-Roman" w:hAnsi="Galliard-Roman" w:cs="Galliard-Roman"/>
          <w:sz w:val="20"/>
          <w:szCs w:val="20"/>
        </w:rPr>
        <w:t xml:space="preserve">alls a </w:t>
      </w:r>
      <w:r>
        <w:rPr>
          <w:rFonts w:ascii="Galliard-Roman" w:hAnsi="Galliard-Roman" w:cs="Galliard-Roman"/>
          <w:sz w:val="20"/>
          <w:szCs w:val="20"/>
        </w:rPr>
        <w:t>‘depersonalisation and delocalisation</w:t>
      </w:r>
      <w:r w:rsidR="007548DA">
        <w:rPr>
          <w:rFonts w:ascii="Galliard-Roman" w:hAnsi="Galliard-Roman" w:cs="Galliard-Roman"/>
          <w:sz w:val="20"/>
          <w:szCs w:val="20"/>
        </w:rPr>
        <w:t xml:space="preserve"> of the evidence of misconduct’ </w:t>
      </w:r>
      <w:r>
        <w:rPr>
          <w:rFonts w:ascii="Galliard-Roman" w:hAnsi="Galliard-Roman" w:cs="Galliard-Roman"/>
          <w:sz w:val="20"/>
          <w:szCs w:val="20"/>
        </w:rPr>
        <w:t>(</w:t>
      </w:r>
      <w:proofErr w:type="spellStart"/>
      <w:r>
        <w:rPr>
          <w:rFonts w:ascii="Galliard-Roman" w:hAnsi="Galliard-Roman" w:cs="Galliard-Roman"/>
          <w:sz w:val="20"/>
          <w:szCs w:val="20"/>
        </w:rPr>
        <w:t>Biagioli</w:t>
      </w:r>
      <w:proofErr w:type="spellEnd"/>
      <w:r>
        <w:rPr>
          <w:rFonts w:ascii="Galliard-Roman" w:hAnsi="Galliard-Roman" w:cs="Galliard-Roman"/>
          <w:sz w:val="20"/>
          <w:szCs w:val="20"/>
        </w:rPr>
        <w:t xml:space="preserve"> 2012: 468–469): instead of focusing o</w:t>
      </w:r>
      <w:r w:rsidR="007548DA">
        <w:rPr>
          <w:rFonts w:ascii="Galliard-Roman" w:hAnsi="Galliard-Roman" w:cs="Galliard-Roman"/>
          <w:sz w:val="20"/>
          <w:szCs w:val="20"/>
        </w:rPr>
        <w:t xml:space="preserve">n the grievance of a particular </w:t>
      </w:r>
      <w:r>
        <w:rPr>
          <w:rFonts w:ascii="Galliard-Roman" w:hAnsi="Galliard-Roman" w:cs="Galliard-Roman"/>
          <w:sz w:val="20"/>
          <w:szCs w:val="20"/>
        </w:rPr>
        <w:t>author who has been plagiarised or o</w:t>
      </w:r>
      <w:r w:rsidR="007548DA">
        <w:rPr>
          <w:rFonts w:ascii="Galliard-Roman" w:hAnsi="Galliard-Roman" w:cs="Galliard-Roman"/>
          <w:sz w:val="20"/>
          <w:szCs w:val="20"/>
        </w:rPr>
        <w:t xml:space="preserve">therwise wronged by misconduct, </w:t>
      </w:r>
      <w:r>
        <w:rPr>
          <w:rFonts w:ascii="Galliard-Roman" w:hAnsi="Galliard-Roman" w:cs="Galliard-Roman"/>
          <w:sz w:val="20"/>
          <w:szCs w:val="20"/>
        </w:rPr>
        <w:t>these technologies prevent misconduct at large</w:t>
      </w:r>
      <w:r w:rsidR="007548DA">
        <w:rPr>
          <w:rFonts w:ascii="Galliard-Roman" w:hAnsi="Galliard-Roman" w:cs="Galliard-Roman"/>
          <w:sz w:val="20"/>
          <w:szCs w:val="20"/>
        </w:rPr>
        <w:t xml:space="preserve"> by disciplining all scientists </w:t>
      </w:r>
      <w:r>
        <w:rPr>
          <w:rFonts w:ascii="Galliard-Roman" w:hAnsi="Galliard-Roman" w:cs="Galliard-Roman"/>
          <w:sz w:val="20"/>
          <w:szCs w:val="20"/>
        </w:rPr>
        <w:t>(see also Lewis and Atkinson 2011). In other words</w:t>
      </w:r>
      <w:r w:rsidR="007548DA">
        <w:rPr>
          <w:rFonts w:ascii="Galliard-Roman" w:hAnsi="Galliard-Roman" w:cs="Galliard-Roman"/>
          <w:sz w:val="20"/>
          <w:szCs w:val="20"/>
        </w:rPr>
        <w:t xml:space="preserve">, these regulatory technologies </w:t>
      </w:r>
      <w:r>
        <w:rPr>
          <w:rFonts w:ascii="Galliard-Roman" w:hAnsi="Galliard-Roman" w:cs="Galliard-Roman"/>
          <w:sz w:val="20"/>
          <w:szCs w:val="20"/>
        </w:rPr>
        <w:t>aim at upholding an e</w:t>
      </w:r>
      <w:r w:rsidR="007548DA">
        <w:rPr>
          <w:rFonts w:ascii="Galliard-Roman" w:hAnsi="Galliard-Roman" w:cs="Galliard-Roman"/>
          <w:sz w:val="20"/>
          <w:szCs w:val="20"/>
        </w:rPr>
        <w:t xml:space="preserve">thos, rather than preventing or </w:t>
      </w:r>
      <w:r>
        <w:rPr>
          <w:rFonts w:ascii="Galliard-Roman" w:hAnsi="Galliard-Roman" w:cs="Galliard-Roman"/>
          <w:sz w:val="20"/>
          <w:szCs w:val="20"/>
        </w:rPr>
        <w:t xml:space="preserve">compensating for harm. This is consistent with other contexts </w:t>
      </w:r>
      <w:r w:rsidR="00276871">
        <w:rPr>
          <w:rFonts w:ascii="Galliard-Roman" w:hAnsi="Galliard-Roman" w:cs="Galliard-Roman"/>
          <w:sz w:val="20"/>
          <w:szCs w:val="20"/>
        </w:rPr>
        <w:t>of professional self-regulation,</w:t>
      </w:r>
      <w:r w:rsidR="00276871">
        <w:rPr>
          <w:rStyle w:val="FootnoteReference"/>
          <w:rFonts w:ascii="Galliard-Roman" w:hAnsi="Galliard-Roman" w:cs="Galliard-Roman"/>
          <w:sz w:val="20"/>
          <w:szCs w:val="20"/>
        </w:rPr>
        <w:footnoteReference w:id="7"/>
      </w:r>
      <w:r>
        <w:rPr>
          <w:rFonts w:ascii="Galliard-Roman" w:hAnsi="Galliard-Roman" w:cs="Galliard-Roman"/>
          <w:sz w:val="10"/>
          <w:szCs w:val="10"/>
        </w:rPr>
        <w:t xml:space="preserve"> </w:t>
      </w:r>
      <w:r>
        <w:rPr>
          <w:rFonts w:ascii="Galliard-Roman" w:hAnsi="Galliard-Roman" w:cs="Galliard-Roman"/>
          <w:sz w:val="20"/>
          <w:szCs w:val="20"/>
        </w:rPr>
        <w:t>as it emphasises th</w:t>
      </w:r>
      <w:r w:rsidR="007548DA">
        <w:rPr>
          <w:rFonts w:ascii="Galliard-Roman" w:hAnsi="Galliard-Roman" w:cs="Galliard-Roman"/>
          <w:sz w:val="20"/>
          <w:szCs w:val="20"/>
        </w:rPr>
        <w:t xml:space="preserve">e requirement that professional </w:t>
      </w:r>
      <w:r>
        <w:rPr>
          <w:rFonts w:ascii="Galliard-Roman" w:hAnsi="Galliard-Roman" w:cs="Galliard-Roman"/>
          <w:sz w:val="20"/>
          <w:szCs w:val="20"/>
        </w:rPr>
        <w:t xml:space="preserve">values (of integrity and ethics) be </w:t>
      </w:r>
      <w:r>
        <w:rPr>
          <w:rFonts w:ascii="Galliard-Italic" w:hAnsi="Galliard-Italic" w:cs="Galliard-Italic"/>
          <w:i/>
          <w:iCs/>
          <w:sz w:val="20"/>
          <w:szCs w:val="20"/>
        </w:rPr>
        <w:t xml:space="preserve">shown </w:t>
      </w:r>
      <w:r w:rsidR="007548DA">
        <w:rPr>
          <w:rFonts w:ascii="Galliard-Roman" w:hAnsi="Galliard-Roman" w:cs="Galliard-Roman"/>
          <w:sz w:val="20"/>
          <w:szCs w:val="20"/>
        </w:rPr>
        <w:t xml:space="preserve">(Jacob 2012: 7). </w:t>
      </w:r>
    </w:p>
    <w:p w:rsidR="00ED2860" w:rsidRDefault="00ED2860"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One example of a technology of verification i</w:t>
      </w:r>
      <w:r w:rsidR="007548DA">
        <w:rPr>
          <w:rFonts w:ascii="Galliard-Roman" w:hAnsi="Galliard-Roman" w:cs="Galliard-Roman"/>
          <w:sz w:val="20"/>
          <w:szCs w:val="20"/>
        </w:rPr>
        <w:t xml:space="preserve">s statistics. It is currently a </w:t>
      </w:r>
      <w:r>
        <w:rPr>
          <w:rFonts w:ascii="Galliard-Roman" w:hAnsi="Galliard-Roman" w:cs="Galliard-Roman"/>
          <w:sz w:val="20"/>
          <w:szCs w:val="20"/>
        </w:rPr>
        <w:t xml:space="preserve">standard procedure for the most important medical </w:t>
      </w:r>
      <w:r w:rsidR="007548DA">
        <w:rPr>
          <w:rFonts w:ascii="Galliard-Roman" w:hAnsi="Galliard-Roman" w:cs="Galliard-Roman"/>
          <w:sz w:val="20"/>
          <w:szCs w:val="20"/>
        </w:rPr>
        <w:t xml:space="preserve">journals to have a statistician </w:t>
      </w:r>
      <w:r>
        <w:rPr>
          <w:rFonts w:ascii="Galliard-Roman" w:hAnsi="Galliard-Roman" w:cs="Galliard-Roman"/>
          <w:sz w:val="20"/>
          <w:szCs w:val="20"/>
        </w:rPr>
        <w:t>on their editorial board, and to have an</w:t>
      </w:r>
      <w:r w:rsidR="007548DA">
        <w:rPr>
          <w:rFonts w:ascii="Galliard-Roman" w:hAnsi="Galliard-Roman" w:cs="Galliard-Roman"/>
          <w:sz w:val="20"/>
          <w:szCs w:val="20"/>
        </w:rPr>
        <w:t xml:space="preserve">y papers with numerical figures </w:t>
      </w:r>
      <w:r>
        <w:rPr>
          <w:rFonts w:ascii="Galliard-Roman" w:hAnsi="Galliard-Roman" w:cs="Galliard-Roman"/>
          <w:sz w:val="20"/>
          <w:szCs w:val="20"/>
        </w:rPr>
        <w:t>reviewed by statisticians. A statistician a</w:t>
      </w:r>
      <w:r w:rsidR="007548DA">
        <w:rPr>
          <w:rFonts w:ascii="Galliard-Roman" w:hAnsi="Galliard-Roman" w:cs="Galliard-Roman"/>
          <w:sz w:val="20"/>
          <w:szCs w:val="20"/>
        </w:rPr>
        <w:t xml:space="preserve">lso sits on the board of the UK </w:t>
      </w:r>
      <w:r>
        <w:rPr>
          <w:rFonts w:ascii="Galliard-Roman" w:hAnsi="Galliard-Roman" w:cs="Galliard-Roman"/>
          <w:sz w:val="20"/>
          <w:szCs w:val="20"/>
        </w:rPr>
        <w:lastRenderedPageBreak/>
        <w:t>Research Integrity Office. Statisticians are able to detect data fabrication</w:t>
      </w:r>
      <w:r w:rsidR="007548DA">
        <w:rPr>
          <w:rFonts w:ascii="Galliard-Roman" w:hAnsi="Galliard-Roman" w:cs="Galliard-Roman"/>
          <w:sz w:val="20"/>
          <w:szCs w:val="20"/>
        </w:rPr>
        <w:t xml:space="preserve"> and </w:t>
      </w:r>
      <w:r>
        <w:rPr>
          <w:rFonts w:ascii="Galliard-Roman" w:hAnsi="Galliard-Roman" w:cs="Galliard-Roman"/>
          <w:sz w:val="20"/>
          <w:szCs w:val="20"/>
        </w:rPr>
        <w:t>falsification, on the basis of the concept of</w:t>
      </w:r>
      <w:r w:rsidR="00ED2860">
        <w:rPr>
          <w:rFonts w:ascii="Galliard-Roman" w:hAnsi="Galliard-Roman" w:cs="Galliard-Roman"/>
          <w:sz w:val="20"/>
          <w:szCs w:val="20"/>
        </w:rPr>
        <w:t xml:space="preserve"> digit preference (Evans 2008). </w:t>
      </w:r>
      <w:r>
        <w:rPr>
          <w:rFonts w:ascii="Galliard-Roman" w:hAnsi="Galliard-Roman" w:cs="Galliard-Roman"/>
          <w:sz w:val="20"/>
          <w:szCs w:val="20"/>
        </w:rPr>
        <w:t>Digit preference theory asserts that particular numbers are preferred to be</w:t>
      </w:r>
      <w:r w:rsidR="00ED2860">
        <w:rPr>
          <w:rFonts w:ascii="Galliard-Roman" w:hAnsi="Galliard-Roman" w:cs="Galliard-Roman"/>
          <w:sz w:val="20"/>
          <w:szCs w:val="20"/>
        </w:rPr>
        <w:t xml:space="preserve"> </w:t>
      </w:r>
      <w:r>
        <w:rPr>
          <w:rFonts w:ascii="Galliard-Roman" w:hAnsi="Galliard-Roman" w:cs="Galliard-Roman"/>
          <w:sz w:val="20"/>
          <w:szCs w:val="20"/>
        </w:rPr>
        <w:t>recorded or chosen, rather than having a uniform dis</w:t>
      </w:r>
      <w:r w:rsidR="00ED2860">
        <w:rPr>
          <w:rFonts w:ascii="Galliard-Roman" w:hAnsi="Galliard-Roman" w:cs="Galliard-Roman"/>
          <w:sz w:val="20"/>
          <w:szCs w:val="20"/>
        </w:rPr>
        <w:t xml:space="preserve">tribution. It is thus difficult </w:t>
      </w:r>
      <w:r>
        <w:rPr>
          <w:rFonts w:ascii="Galliard-Roman" w:hAnsi="Galliard-Roman" w:cs="Galliard-Roman"/>
          <w:sz w:val="20"/>
          <w:szCs w:val="20"/>
        </w:rPr>
        <w:t>to invent, or alter data without leaving ‘f</w:t>
      </w:r>
      <w:r w:rsidR="00ED2860">
        <w:rPr>
          <w:rFonts w:ascii="Galliard-Roman" w:hAnsi="Galliard-Roman" w:cs="Galliard-Roman"/>
          <w:sz w:val="20"/>
          <w:szCs w:val="20"/>
        </w:rPr>
        <w:t xml:space="preserve">ingerprints’ (Evans 2008: 164). </w:t>
      </w:r>
      <w:r>
        <w:rPr>
          <w:rFonts w:ascii="Galliard-Roman" w:hAnsi="Galliard-Roman" w:cs="Galliard-Roman"/>
          <w:sz w:val="20"/>
          <w:szCs w:val="20"/>
        </w:rPr>
        <w:t>Statistics can also be useful to verify data integri</w:t>
      </w:r>
      <w:r w:rsidR="00ED2860">
        <w:rPr>
          <w:rFonts w:ascii="Galliard-Roman" w:hAnsi="Galliard-Roman" w:cs="Galliard-Roman"/>
          <w:sz w:val="20"/>
          <w:szCs w:val="20"/>
        </w:rPr>
        <w:t xml:space="preserve">ty in the case of multi-centres </w:t>
      </w:r>
      <w:r>
        <w:rPr>
          <w:rFonts w:ascii="Galliard-Roman" w:hAnsi="Galliard-Roman" w:cs="Galliard-Roman"/>
          <w:sz w:val="20"/>
          <w:szCs w:val="20"/>
        </w:rPr>
        <w:t>treatment trials: here, the statistician can comp</w:t>
      </w:r>
      <w:r w:rsidR="00ED2860">
        <w:rPr>
          <w:rFonts w:ascii="Galliard-Roman" w:hAnsi="Galliard-Roman" w:cs="Galliard-Roman"/>
          <w:sz w:val="20"/>
          <w:szCs w:val="20"/>
        </w:rPr>
        <w:t xml:space="preserve">are the data sets and to detect </w:t>
      </w:r>
      <w:r>
        <w:rPr>
          <w:rFonts w:ascii="Galliard-Roman" w:hAnsi="Galliard-Roman" w:cs="Galliard-Roman"/>
          <w:sz w:val="20"/>
          <w:szCs w:val="20"/>
        </w:rPr>
        <w:t>anomalous distribution of data.</w:t>
      </w:r>
    </w:p>
    <w:p w:rsidR="007548DA" w:rsidRDefault="007548DA"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Technologies of integrity verification also</w:t>
      </w:r>
      <w:r w:rsidR="00ED2860">
        <w:rPr>
          <w:rFonts w:ascii="Galliard-Roman" w:hAnsi="Galliard-Roman" w:cs="Galliard-Roman"/>
          <w:sz w:val="20"/>
          <w:szCs w:val="20"/>
        </w:rPr>
        <w:t xml:space="preserve"> seem to have ‘computerized the </w:t>
      </w:r>
      <w:r>
        <w:rPr>
          <w:rFonts w:ascii="Galliard-Roman" w:hAnsi="Galliard-Roman" w:cs="Galliard-Roman"/>
          <w:sz w:val="20"/>
          <w:szCs w:val="20"/>
        </w:rPr>
        <w:t>detective’s role’ (</w:t>
      </w:r>
      <w:proofErr w:type="spellStart"/>
      <w:r>
        <w:rPr>
          <w:rFonts w:ascii="Galliard-Roman" w:hAnsi="Galliard-Roman" w:cs="Galliard-Roman"/>
          <w:sz w:val="20"/>
          <w:szCs w:val="20"/>
        </w:rPr>
        <w:t>Biagioli</w:t>
      </w:r>
      <w:proofErr w:type="spellEnd"/>
      <w:r>
        <w:rPr>
          <w:rFonts w:ascii="Galliard-Roman" w:hAnsi="Galliard-Roman" w:cs="Galliard-Roman"/>
          <w:sz w:val="20"/>
          <w:szCs w:val="20"/>
        </w:rPr>
        <w:t xml:space="preserve"> 2012: 468). Perhaps mor</w:t>
      </w:r>
      <w:r w:rsidR="00ED2860">
        <w:rPr>
          <w:rFonts w:ascii="Galliard-Roman" w:hAnsi="Galliard-Roman" w:cs="Galliard-Roman"/>
          <w:sz w:val="20"/>
          <w:szCs w:val="20"/>
        </w:rPr>
        <w:t xml:space="preserve">e dramatically, in a collection </w:t>
      </w:r>
      <w:r>
        <w:rPr>
          <w:rFonts w:ascii="Galliard-Roman" w:hAnsi="Galliard-Roman" w:cs="Galliard-Roman"/>
          <w:sz w:val="20"/>
          <w:szCs w:val="20"/>
        </w:rPr>
        <w:t>edited by prominent figures in th</w:t>
      </w:r>
      <w:r w:rsidR="00ED2860">
        <w:rPr>
          <w:rFonts w:ascii="Galliard-Roman" w:hAnsi="Galliard-Roman" w:cs="Galliard-Roman"/>
          <w:sz w:val="20"/>
          <w:szCs w:val="20"/>
        </w:rPr>
        <w:t xml:space="preserve">e UK milieu of medical research </w:t>
      </w:r>
      <w:r>
        <w:rPr>
          <w:rFonts w:ascii="Galliard-Roman" w:hAnsi="Galliard-Roman" w:cs="Galliard-Roman"/>
          <w:sz w:val="20"/>
          <w:szCs w:val="20"/>
        </w:rPr>
        <w:t>integrity, statistician Evans describes his own discipline as an ‘omniscient</w:t>
      </w: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proofErr w:type="gramStart"/>
      <w:r>
        <w:rPr>
          <w:rFonts w:ascii="Galliard-Roman" w:hAnsi="Galliard-Roman" w:cs="Galliard-Roman"/>
          <w:sz w:val="20"/>
          <w:szCs w:val="20"/>
        </w:rPr>
        <w:t>adjudicator</w:t>
      </w:r>
      <w:proofErr w:type="gramEnd"/>
      <w:r>
        <w:rPr>
          <w:rFonts w:ascii="Galliard-Roman" w:hAnsi="Galliard-Roman" w:cs="Galliard-Roman"/>
          <w:sz w:val="20"/>
          <w:szCs w:val="20"/>
        </w:rPr>
        <w:t>’ so convincing that ‘no corrob</w:t>
      </w:r>
      <w:r w:rsidR="00ED2860">
        <w:rPr>
          <w:rFonts w:ascii="Galliard-Roman" w:hAnsi="Galliard-Roman" w:cs="Galliard-Roman"/>
          <w:sz w:val="20"/>
          <w:szCs w:val="20"/>
        </w:rPr>
        <w:t xml:space="preserve">oration is needed’ (Evans 2008: </w:t>
      </w:r>
      <w:r>
        <w:rPr>
          <w:rFonts w:ascii="Galliard-Roman" w:hAnsi="Galliard-Roman" w:cs="Galliard-Roman"/>
          <w:sz w:val="20"/>
          <w:szCs w:val="20"/>
        </w:rPr>
        <w:t>161). Statistics, as a discipline, is thus being self-p</w:t>
      </w:r>
      <w:r w:rsidR="00ED2860">
        <w:rPr>
          <w:rFonts w:ascii="Galliard-Roman" w:hAnsi="Galliard-Roman" w:cs="Galliard-Roman"/>
          <w:sz w:val="20"/>
          <w:szCs w:val="20"/>
        </w:rPr>
        <w:t xml:space="preserve">romulgated by its practitioners </w:t>
      </w:r>
      <w:r>
        <w:rPr>
          <w:rFonts w:ascii="Galliard-Roman" w:hAnsi="Galliard-Roman" w:cs="Galliard-Roman"/>
          <w:sz w:val="20"/>
          <w:szCs w:val="20"/>
        </w:rPr>
        <w:t>as a judge. This judge behaves secretly, disincli</w:t>
      </w:r>
      <w:r w:rsidR="00ED2860">
        <w:rPr>
          <w:rFonts w:ascii="Galliard-Roman" w:hAnsi="Galliard-Roman" w:cs="Galliard-Roman"/>
          <w:sz w:val="20"/>
          <w:szCs w:val="20"/>
        </w:rPr>
        <w:t xml:space="preserve">ned to reveal its precise </w:t>
      </w:r>
      <w:r>
        <w:rPr>
          <w:rFonts w:ascii="Galliard-Roman" w:hAnsi="Galliard-Roman" w:cs="Galliard-Roman"/>
          <w:sz w:val="20"/>
          <w:szCs w:val="20"/>
        </w:rPr>
        <w:t xml:space="preserve">methods of detection. The rationale for </w:t>
      </w:r>
      <w:r w:rsidR="00ED2860">
        <w:rPr>
          <w:rFonts w:ascii="Galliard-Roman" w:hAnsi="Galliard-Roman" w:cs="Galliard-Roman"/>
          <w:sz w:val="20"/>
          <w:szCs w:val="20"/>
        </w:rPr>
        <w:t xml:space="preserve">the vagueness found in writings </w:t>
      </w:r>
      <w:r>
        <w:rPr>
          <w:rFonts w:ascii="Galliard-Roman" w:hAnsi="Galliard-Roman" w:cs="Galliard-Roman"/>
          <w:sz w:val="20"/>
          <w:szCs w:val="20"/>
        </w:rPr>
        <w:t>about statistical methods to detect fraud in med</w:t>
      </w:r>
      <w:r w:rsidR="00ED2860">
        <w:rPr>
          <w:rFonts w:ascii="Galliard-Roman" w:hAnsi="Galliard-Roman" w:cs="Galliard-Roman"/>
          <w:sz w:val="20"/>
          <w:szCs w:val="20"/>
        </w:rPr>
        <w:t xml:space="preserve">ical research, claims Evans, is </w:t>
      </w:r>
      <w:r>
        <w:rPr>
          <w:rFonts w:ascii="Galliard-Roman" w:hAnsi="Galliard-Roman" w:cs="Galliard-Roman"/>
          <w:sz w:val="20"/>
          <w:szCs w:val="20"/>
        </w:rPr>
        <w:t xml:space="preserve">that it is important to prevent fraudsters </w:t>
      </w:r>
      <w:r w:rsidR="00ED2860">
        <w:rPr>
          <w:rFonts w:ascii="Galliard-Roman" w:hAnsi="Galliard-Roman" w:cs="Galliard-Roman"/>
          <w:sz w:val="20"/>
          <w:szCs w:val="20"/>
        </w:rPr>
        <w:t xml:space="preserve">becoming more sophisticated and </w:t>
      </w:r>
      <w:r>
        <w:rPr>
          <w:rFonts w:ascii="Galliard-Roman" w:hAnsi="Galliard-Roman" w:cs="Galliard-Roman"/>
          <w:sz w:val="20"/>
          <w:szCs w:val="20"/>
        </w:rPr>
        <w:t>thus able to circumvent detection methods; w</w:t>
      </w:r>
      <w:r w:rsidR="00ED2860">
        <w:rPr>
          <w:rFonts w:ascii="Galliard-Roman" w:hAnsi="Galliard-Roman" w:cs="Galliard-Roman"/>
          <w:sz w:val="20"/>
          <w:szCs w:val="20"/>
        </w:rPr>
        <w:t xml:space="preserve">hen there is a code, there is a </w:t>
      </w:r>
      <w:r>
        <w:rPr>
          <w:rFonts w:ascii="Galliard-Roman" w:hAnsi="Galliard-Roman" w:cs="Galliard-Roman"/>
          <w:sz w:val="20"/>
          <w:szCs w:val="20"/>
        </w:rPr>
        <w:t xml:space="preserve">code breaker (Machado and </w:t>
      </w:r>
      <w:proofErr w:type="spellStart"/>
      <w:r>
        <w:rPr>
          <w:rFonts w:ascii="Galliard-Roman" w:hAnsi="Galliard-Roman" w:cs="Galliard-Roman"/>
          <w:sz w:val="20"/>
          <w:szCs w:val="20"/>
        </w:rPr>
        <w:t>Prainsack</w:t>
      </w:r>
      <w:proofErr w:type="spellEnd"/>
      <w:r>
        <w:rPr>
          <w:rFonts w:ascii="Galliard-Roman" w:hAnsi="Galliard-Roman" w:cs="Galliard-Roman"/>
          <w:sz w:val="20"/>
          <w:szCs w:val="20"/>
        </w:rPr>
        <w:t xml:space="preserve"> 2012: 57–72).</w:t>
      </w:r>
    </w:p>
    <w:p w:rsidR="00ED2860" w:rsidRDefault="00ED2860"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 xml:space="preserve">Textual similarities software is another </w:t>
      </w:r>
      <w:r w:rsidR="00ED2860">
        <w:rPr>
          <w:rFonts w:ascii="Galliard-Roman" w:hAnsi="Galliard-Roman" w:cs="Galliard-Roman"/>
          <w:sz w:val="20"/>
          <w:szCs w:val="20"/>
        </w:rPr>
        <w:t xml:space="preserve">mode of integrity verification. </w:t>
      </w:r>
      <w:r>
        <w:rPr>
          <w:rFonts w:ascii="Galliard-Roman" w:hAnsi="Galliard-Roman" w:cs="Galliard-Roman"/>
          <w:sz w:val="20"/>
          <w:szCs w:val="20"/>
        </w:rPr>
        <w:t>Focusing on the large-scale quantitative detection of textua</w:t>
      </w:r>
      <w:r w:rsidR="00ED2860">
        <w:rPr>
          <w:rFonts w:ascii="Galliard-Roman" w:hAnsi="Galliard-Roman" w:cs="Galliard-Roman"/>
          <w:sz w:val="20"/>
          <w:szCs w:val="20"/>
        </w:rPr>
        <w:t xml:space="preserve">l similarity, these </w:t>
      </w:r>
      <w:r>
        <w:rPr>
          <w:rFonts w:ascii="Galliard-Roman" w:hAnsi="Galliard-Roman" w:cs="Galliard-Roman"/>
          <w:sz w:val="20"/>
          <w:szCs w:val="20"/>
        </w:rPr>
        <w:t>tools search for textually similar articles,</w:t>
      </w:r>
      <w:r w:rsidR="00ED2860">
        <w:rPr>
          <w:rFonts w:ascii="Galliard-Roman" w:hAnsi="Galliard-Roman" w:cs="Galliard-Roman"/>
          <w:sz w:val="20"/>
          <w:szCs w:val="20"/>
        </w:rPr>
        <w:t xml:space="preserve"> whether published by different </w:t>
      </w:r>
      <w:r>
        <w:rPr>
          <w:rFonts w:ascii="Galliard-Roman" w:hAnsi="Galliard-Roman" w:cs="Galliard-Roman"/>
          <w:sz w:val="20"/>
          <w:szCs w:val="20"/>
        </w:rPr>
        <w:t>authors, or by the same authors. Hence the</w:t>
      </w:r>
      <w:r w:rsidR="00ED2860">
        <w:rPr>
          <w:rFonts w:ascii="Galliard-Roman" w:hAnsi="Galliard-Roman" w:cs="Galliard-Roman"/>
          <w:sz w:val="20"/>
          <w:szCs w:val="20"/>
        </w:rPr>
        <w:t xml:space="preserve">se electronic tools are used to </w:t>
      </w:r>
      <w:r>
        <w:rPr>
          <w:rFonts w:ascii="Galliard-Roman" w:hAnsi="Galliard-Roman" w:cs="Galliard-Roman"/>
          <w:sz w:val="20"/>
          <w:szCs w:val="20"/>
        </w:rPr>
        <w:t xml:space="preserve">detect plagiarism, and also ‘self-plagiarism’ </w:t>
      </w:r>
      <w:r w:rsidR="00ED2860">
        <w:rPr>
          <w:rFonts w:ascii="Galliard-Roman" w:hAnsi="Galliard-Roman" w:cs="Galliard-Roman"/>
          <w:sz w:val="20"/>
          <w:szCs w:val="20"/>
        </w:rPr>
        <w:t xml:space="preserve">(i.e., ‘redundant’ or duplicate </w:t>
      </w:r>
      <w:r>
        <w:rPr>
          <w:rFonts w:ascii="Galliard-Roman" w:hAnsi="Galliard-Roman" w:cs="Galliard-Roman"/>
          <w:sz w:val="20"/>
          <w:szCs w:val="20"/>
        </w:rPr>
        <w:t>publications). Because there are far more inst</w:t>
      </w:r>
      <w:r w:rsidR="00ED2860">
        <w:rPr>
          <w:rFonts w:ascii="Galliard-Roman" w:hAnsi="Galliard-Roman" w:cs="Galliard-Roman"/>
          <w:sz w:val="20"/>
          <w:szCs w:val="20"/>
        </w:rPr>
        <w:t xml:space="preserve">ances of duplicate publications </w:t>
      </w:r>
      <w:r>
        <w:rPr>
          <w:rFonts w:ascii="Galliard-Roman" w:hAnsi="Galliard-Roman" w:cs="Galliard-Roman"/>
          <w:sz w:val="20"/>
          <w:szCs w:val="20"/>
        </w:rPr>
        <w:t>than of plagiarised articles, the engineers and p</w:t>
      </w:r>
      <w:r w:rsidR="00ED2860">
        <w:rPr>
          <w:rFonts w:ascii="Galliard-Roman" w:hAnsi="Galliard-Roman" w:cs="Galliard-Roman"/>
          <w:sz w:val="20"/>
          <w:szCs w:val="20"/>
        </w:rPr>
        <w:t xml:space="preserve">roponents of textual similarity </w:t>
      </w:r>
      <w:r>
        <w:rPr>
          <w:rFonts w:ascii="Galliard-Roman" w:hAnsi="Galliard-Roman" w:cs="Galliard-Roman"/>
          <w:sz w:val="20"/>
          <w:szCs w:val="20"/>
        </w:rPr>
        <w:t xml:space="preserve">algorithms significantly increase their </w:t>
      </w:r>
      <w:r w:rsidR="00ED2860">
        <w:rPr>
          <w:rFonts w:ascii="Galliard-Roman" w:hAnsi="Galliard-Roman" w:cs="Galliard-Roman"/>
          <w:sz w:val="20"/>
          <w:szCs w:val="20"/>
        </w:rPr>
        <w:t xml:space="preserve">markets and audiences by mixing </w:t>
      </w:r>
      <w:r>
        <w:rPr>
          <w:rFonts w:ascii="Galliard-Roman" w:hAnsi="Galliard-Roman" w:cs="Galliard-Roman"/>
          <w:sz w:val="20"/>
          <w:szCs w:val="20"/>
        </w:rPr>
        <w:t>the ‘apples of plagiarism with the oranges of s</w:t>
      </w:r>
      <w:r w:rsidR="00ED2860">
        <w:rPr>
          <w:rFonts w:ascii="Galliard-Roman" w:hAnsi="Galliard-Roman" w:cs="Galliard-Roman"/>
          <w:sz w:val="20"/>
          <w:szCs w:val="20"/>
        </w:rPr>
        <w:t>elf-plagiarism’ (</w:t>
      </w:r>
      <w:proofErr w:type="spellStart"/>
      <w:r w:rsidR="00ED2860">
        <w:rPr>
          <w:rFonts w:ascii="Galliard-Roman" w:hAnsi="Galliard-Roman" w:cs="Galliard-Roman"/>
          <w:sz w:val="20"/>
          <w:szCs w:val="20"/>
        </w:rPr>
        <w:t>Biagioli</w:t>
      </w:r>
      <w:proofErr w:type="spellEnd"/>
      <w:r w:rsidR="00ED2860">
        <w:rPr>
          <w:rFonts w:ascii="Galliard-Roman" w:hAnsi="Galliard-Roman" w:cs="Galliard-Roman"/>
          <w:sz w:val="20"/>
          <w:szCs w:val="20"/>
        </w:rPr>
        <w:t xml:space="preserve"> 2012: </w:t>
      </w:r>
      <w:r>
        <w:rPr>
          <w:rFonts w:ascii="Galliard-Roman" w:hAnsi="Galliard-Roman" w:cs="Galliard-Roman"/>
          <w:sz w:val="20"/>
          <w:szCs w:val="20"/>
        </w:rPr>
        <w:t xml:space="preserve">467) without pausing and asking what </w:t>
      </w:r>
      <w:r w:rsidR="00ED2860">
        <w:rPr>
          <w:rFonts w:ascii="Galliard-Roman" w:hAnsi="Galliard-Roman" w:cs="Galliard-Roman"/>
          <w:sz w:val="20"/>
          <w:szCs w:val="20"/>
        </w:rPr>
        <w:t xml:space="preserve">these forms of deviance have in </w:t>
      </w:r>
      <w:r>
        <w:rPr>
          <w:rFonts w:ascii="Galliard-Roman" w:hAnsi="Galliard-Roman" w:cs="Galliard-Roman"/>
          <w:sz w:val="20"/>
          <w:szCs w:val="20"/>
        </w:rPr>
        <w:t>common and what sets them apart.</w:t>
      </w:r>
    </w:p>
    <w:p w:rsidR="00ED2860" w:rsidRDefault="00ED2860"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 xml:space="preserve">The idea of self-plagiarism is noteworthy in </w:t>
      </w:r>
      <w:r w:rsidR="00ED2860">
        <w:rPr>
          <w:rFonts w:ascii="Galliard-Roman" w:hAnsi="Galliard-Roman" w:cs="Galliard-Roman"/>
          <w:sz w:val="20"/>
          <w:szCs w:val="20"/>
        </w:rPr>
        <w:t xml:space="preserve">two key senses. First, the term </w:t>
      </w:r>
      <w:r>
        <w:rPr>
          <w:rFonts w:ascii="Galliard-Roman" w:hAnsi="Galliard-Roman" w:cs="Galliard-Roman"/>
          <w:sz w:val="20"/>
          <w:szCs w:val="20"/>
        </w:rPr>
        <w:t>itself indicates again this notion that miscondu</w:t>
      </w:r>
      <w:r w:rsidR="00ED2860">
        <w:rPr>
          <w:rFonts w:ascii="Galliard-Roman" w:hAnsi="Galliard-Roman" w:cs="Galliard-Roman"/>
          <w:sz w:val="20"/>
          <w:szCs w:val="20"/>
        </w:rPr>
        <w:t xml:space="preserve">ct self-regulation is not about </w:t>
      </w:r>
      <w:r>
        <w:rPr>
          <w:rFonts w:ascii="Galliard-Roman" w:hAnsi="Galliard-Roman" w:cs="Galliard-Roman"/>
          <w:sz w:val="20"/>
          <w:szCs w:val="20"/>
        </w:rPr>
        <w:t>protecting others from harm, but about a scientific ethos and, here more particularly perhaps, about the relationship of a sci</w:t>
      </w:r>
      <w:r w:rsidR="00ED2860">
        <w:rPr>
          <w:rFonts w:ascii="Galliard-Roman" w:hAnsi="Galliard-Roman" w:cs="Galliard-Roman"/>
          <w:sz w:val="20"/>
          <w:szCs w:val="20"/>
        </w:rPr>
        <w:t xml:space="preserve">entist to herself. The category </w:t>
      </w:r>
      <w:r>
        <w:rPr>
          <w:rFonts w:ascii="Galliard-Roman" w:hAnsi="Galliard-Roman" w:cs="Galliard-Roman"/>
          <w:sz w:val="20"/>
          <w:szCs w:val="20"/>
        </w:rPr>
        <w:t>‘self-plagiarism’ suggests that a scientist’s res</w:t>
      </w:r>
      <w:r w:rsidR="00ED2860">
        <w:rPr>
          <w:rFonts w:ascii="Galliard-Roman" w:hAnsi="Galliard-Roman" w:cs="Galliard-Roman"/>
          <w:sz w:val="20"/>
          <w:szCs w:val="20"/>
        </w:rPr>
        <w:t xml:space="preserve">pect for professional </w:t>
      </w:r>
      <w:r>
        <w:rPr>
          <w:rFonts w:ascii="Galliard-Roman" w:hAnsi="Galliard-Roman" w:cs="Galliard-Roman"/>
          <w:sz w:val="20"/>
          <w:szCs w:val="20"/>
        </w:rPr>
        <w:t>standards is a matter for regulatory remit. S</w:t>
      </w:r>
      <w:r w:rsidR="00ED2860">
        <w:rPr>
          <w:rFonts w:ascii="Galliard-Roman" w:hAnsi="Galliard-Roman" w:cs="Galliard-Roman"/>
          <w:sz w:val="20"/>
          <w:szCs w:val="20"/>
        </w:rPr>
        <w:t xml:space="preserve">econd, with self-plagiarism, we </w:t>
      </w:r>
      <w:r>
        <w:rPr>
          <w:rFonts w:ascii="Galliard-Roman" w:hAnsi="Galliard-Roman" w:cs="Galliard-Roman"/>
          <w:sz w:val="20"/>
          <w:szCs w:val="20"/>
        </w:rPr>
        <w:t>might wonder whether the regulator, at least in</w:t>
      </w:r>
      <w:r w:rsidR="00ED2860">
        <w:rPr>
          <w:rFonts w:ascii="Galliard-Roman" w:hAnsi="Galliard-Roman" w:cs="Galliard-Roman"/>
          <w:sz w:val="20"/>
          <w:szCs w:val="20"/>
        </w:rPr>
        <w:t xml:space="preserve"> part, might be technologically </w:t>
      </w:r>
      <w:r>
        <w:rPr>
          <w:rFonts w:ascii="Galliard-Roman" w:hAnsi="Galliard-Roman" w:cs="Galliard-Roman"/>
          <w:sz w:val="20"/>
          <w:szCs w:val="20"/>
        </w:rPr>
        <w:t xml:space="preserve">constructing its own </w:t>
      </w:r>
      <w:proofErr w:type="spellStart"/>
      <w:r>
        <w:rPr>
          <w:rFonts w:ascii="Galliard-Roman" w:hAnsi="Galliard-Roman" w:cs="Galliard-Roman"/>
          <w:sz w:val="20"/>
          <w:szCs w:val="20"/>
        </w:rPr>
        <w:t>regulatee</w:t>
      </w:r>
      <w:proofErr w:type="spellEnd"/>
      <w:r>
        <w:rPr>
          <w:rFonts w:ascii="Galliard-Roman" w:hAnsi="Galliard-Roman" w:cs="Galliard-Roman"/>
          <w:sz w:val="20"/>
          <w:szCs w:val="20"/>
        </w:rPr>
        <w:t xml:space="preserve"> and infla</w:t>
      </w:r>
      <w:r w:rsidR="00ED2860">
        <w:rPr>
          <w:rFonts w:ascii="Galliard-Roman" w:hAnsi="Galliard-Roman" w:cs="Galliard-Roman"/>
          <w:sz w:val="20"/>
          <w:szCs w:val="20"/>
        </w:rPr>
        <w:t xml:space="preserve">ting its own regulatory target, </w:t>
      </w:r>
      <w:r>
        <w:rPr>
          <w:rFonts w:ascii="Galliard-Roman" w:hAnsi="Galliard-Roman" w:cs="Galliard-Roman"/>
          <w:sz w:val="20"/>
          <w:szCs w:val="20"/>
        </w:rPr>
        <w:t xml:space="preserve">hence creating the need for more technological fixes (cf. </w:t>
      </w:r>
      <w:proofErr w:type="spellStart"/>
      <w:r>
        <w:rPr>
          <w:rFonts w:ascii="Galliard-Roman" w:hAnsi="Galliard-Roman" w:cs="Galliard-Roman"/>
          <w:sz w:val="20"/>
          <w:szCs w:val="20"/>
        </w:rPr>
        <w:t>Biagioli</w:t>
      </w:r>
      <w:proofErr w:type="spellEnd"/>
      <w:r>
        <w:rPr>
          <w:rFonts w:ascii="Galliard-Roman" w:hAnsi="Galliard-Roman" w:cs="Galliard-Roman"/>
          <w:sz w:val="20"/>
          <w:szCs w:val="20"/>
        </w:rPr>
        <w:t xml:space="preserve"> 2012).</w:t>
      </w:r>
    </w:p>
    <w:p w:rsidR="00ED2860" w:rsidRDefault="00ED2860"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illSans-Bold" w:hAnsi="GillSans-Bold" w:cs="GillSans-Bold"/>
          <w:b/>
          <w:bCs/>
        </w:rPr>
      </w:pPr>
      <w:r>
        <w:rPr>
          <w:rFonts w:ascii="GillSans-Bold" w:hAnsi="GillSans-Bold" w:cs="GillSans-Bold"/>
          <w:b/>
          <w:bCs/>
        </w:rPr>
        <w:t>Guarding against the quacks</w:t>
      </w:r>
    </w:p>
    <w:p w:rsidR="00ED2860" w:rsidRDefault="00ED2860" w:rsidP="002B71A3">
      <w:pPr>
        <w:autoSpaceDE w:val="0"/>
        <w:autoSpaceDN w:val="0"/>
        <w:adjustRightInd w:val="0"/>
        <w:spacing w:after="0" w:line="360" w:lineRule="auto"/>
        <w:jc w:val="both"/>
        <w:rPr>
          <w:rFonts w:ascii="GillSans-Bold" w:hAnsi="GillSans-Bold" w:cs="GillSans-Bold"/>
          <w:b/>
          <w:bCs/>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In spite of the alluring novelty of integrity</w:t>
      </w:r>
      <w:r w:rsidR="00ED2860">
        <w:rPr>
          <w:rFonts w:ascii="Galliard-Roman" w:hAnsi="Galliard-Roman" w:cs="Galliard-Roman"/>
          <w:sz w:val="20"/>
          <w:szCs w:val="20"/>
        </w:rPr>
        <w:t xml:space="preserve"> verification entrepreneurship, </w:t>
      </w:r>
      <w:r>
        <w:rPr>
          <w:rFonts w:ascii="Galliard-Roman" w:hAnsi="Galliard-Roman" w:cs="Galliard-Roman"/>
          <w:sz w:val="20"/>
          <w:szCs w:val="20"/>
        </w:rPr>
        <w:t>nineteenth-century medical publishing pr</w:t>
      </w:r>
      <w:r w:rsidR="00ED2860">
        <w:rPr>
          <w:rFonts w:ascii="Galliard-Roman" w:hAnsi="Galliard-Roman" w:cs="Galliard-Roman"/>
          <w:sz w:val="20"/>
          <w:szCs w:val="20"/>
        </w:rPr>
        <w:t xml:space="preserve">actices suggest that the use of </w:t>
      </w:r>
      <w:r>
        <w:rPr>
          <w:rFonts w:ascii="Galliard-Roman" w:hAnsi="Galliard-Roman" w:cs="Galliard-Roman"/>
          <w:sz w:val="20"/>
          <w:szCs w:val="20"/>
        </w:rPr>
        <w:t>science and technology to regulate knowledge prod</w:t>
      </w:r>
      <w:r w:rsidR="00ED2860">
        <w:rPr>
          <w:rFonts w:ascii="Galliard-Roman" w:hAnsi="Galliard-Roman" w:cs="Galliard-Roman"/>
          <w:sz w:val="20"/>
          <w:szCs w:val="20"/>
        </w:rPr>
        <w:t xml:space="preserve">uction is no recent innovation. </w:t>
      </w:r>
      <w:r>
        <w:rPr>
          <w:rFonts w:ascii="Galliard-Roman" w:hAnsi="Galliard-Roman" w:cs="Galliard-Roman"/>
          <w:sz w:val="20"/>
          <w:szCs w:val="20"/>
        </w:rPr>
        <w:t>In this sense it is helpful to examine m</w:t>
      </w:r>
      <w:r w:rsidR="00ED2860">
        <w:rPr>
          <w:rFonts w:ascii="Galliard-Roman" w:hAnsi="Galliard-Roman" w:cs="Galliard-Roman"/>
          <w:sz w:val="20"/>
          <w:szCs w:val="20"/>
        </w:rPr>
        <w:t xml:space="preserve">edical journals’ past responses </w:t>
      </w:r>
      <w:r>
        <w:rPr>
          <w:rFonts w:ascii="Galliard-Roman" w:hAnsi="Galliard-Roman" w:cs="Galliard-Roman"/>
          <w:sz w:val="20"/>
          <w:szCs w:val="20"/>
        </w:rPr>
        <w:t>to the phenomenon of quackery. Througho</w:t>
      </w:r>
      <w:r w:rsidR="00ED2860">
        <w:rPr>
          <w:rFonts w:ascii="Galliard-Roman" w:hAnsi="Galliard-Roman" w:cs="Galliard-Roman"/>
          <w:sz w:val="20"/>
          <w:szCs w:val="20"/>
        </w:rPr>
        <w:t xml:space="preserve">ut history, the quack has often </w:t>
      </w:r>
      <w:r>
        <w:rPr>
          <w:rFonts w:ascii="Galliard-Roman" w:hAnsi="Galliard-Roman" w:cs="Galliard-Roman"/>
          <w:sz w:val="20"/>
          <w:szCs w:val="20"/>
        </w:rPr>
        <w:t xml:space="preserve">been referred to as cunning, and </w:t>
      </w:r>
      <w:r>
        <w:rPr>
          <w:rFonts w:ascii="Galliard-Roman" w:hAnsi="Galliard-Roman" w:cs="Galliard-Roman"/>
          <w:sz w:val="20"/>
          <w:szCs w:val="20"/>
        </w:rPr>
        <w:lastRenderedPageBreak/>
        <w:t xml:space="preserve">as a confidence </w:t>
      </w:r>
      <w:r w:rsidR="00ED2860">
        <w:rPr>
          <w:rFonts w:ascii="Galliard-Roman" w:hAnsi="Galliard-Roman" w:cs="Galliard-Roman"/>
          <w:sz w:val="20"/>
          <w:szCs w:val="20"/>
        </w:rPr>
        <w:t xml:space="preserve">trickster, fraudster, and faker </w:t>
      </w:r>
      <w:r>
        <w:rPr>
          <w:rFonts w:ascii="Galliard-Roman" w:hAnsi="Galliard-Roman" w:cs="Galliard-Roman"/>
          <w:sz w:val="20"/>
          <w:szCs w:val="20"/>
        </w:rPr>
        <w:t>(</w:t>
      </w:r>
      <w:proofErr w:type="spellStart"/>
      <w:r>
        <w:rPr>
          <w:rFonts w:ascii="Galliard-Roman" w:hAnsi="Galliard-Roman" w:cs="Galliard-Roman"/>
          <w:sz w:val="20"/>
          <w:szCs w:val="20"/>
        </w:rPr>
        <w:t>Bartrip</w:t>
      </w:r>
      <w:proofErr w:type="spellEnd"/>
      <w:r>
        <w:rPr>
          <w:rFonts w:ascii="Galliard-Roman" w:hAnsi="Galliard-Roman" w:cs="Galliard-Roman"/>
          <w:sz w:val="20"/>
          <w:szCs w:val="20"/>
        </w:rPr>
        <w:t xml:space="preserve"> 1995: 191; Porter 2003: 313). It was ever</w:t>
      </w:r>
      <w:r w:rsidR="00ED2860">
        <w:rPr>
          <w:rFonts w:ascii="Galliard-Roman" w:hAnsi="Galliard-Roman" w:cs="Galliard-Roman"/>
          <w:sz w:val="20"/>
          <w:szCs w:val="20"/>
        </w:rPr>
        <w:t xml:space="preserve">y practitioner’s responsibility </w:t>
      </w:r>
      <w:r>
        <w:rPr>
          <w:rFonts w:ascii="Galliard-Roman" w:hAnsi="Galliard-Roman" w:cs="Galliard-Roman"/>
          <w:sz w:val="20"/>
          <w:szCs w:val="20"/>
        </w:rPr>
        <w:t>to guard the gullible public against</w:t>
      </w:r>
      <w:r w:rsidR="00ED2860">
        <w:rPr>
          <w:rFonts w:ascii="Galliard-Roman" w:hAnsi="Galliard-Roman" w:cs="Galliard-Roman"/>
          <w:sz w:val="20"/>
          <w:szCs w:val="20"/>
        </w:rPr>
        <w:t xml:space="preserve"> it (Porter 2003: 312; see also </w:t>
      </w:r>
      <w:r>
        <w:rPr>
          <w:rFonts w:ascii="Galliard-Roman" w:hAnsi="Galliard-Roman" w:cs="Galliard-Roman"/>
          <w:sz w:val="20"/>
          <w:szCs w:val="20"/>
        </w:rPr>
        <w:t>Warner 2005), just as today scientists are responsible for making sure that</w:t>
      </w:r>
      <w:r w:rsidR="00ED2860">
        <w:rPr>
          <w:rFonts w:ascii="Galliard-Roman" w:hAnsi="Galliard-Roman" w:cs="Galliard-Roman"/>
          <w:sz w:val="20"/>
          <w:szCs w:val="20"/>
        </w:rPr>
        <w:t xml:space="preserve"> </w:t>
      </w:r>
      <w:r>
        <w:rPr>
          <w:rFonts w:ascii="Galliard-Roman" w:hAnsi="Galliard-Roman" w:cs="Galliard-Roman"/>
          <w:sz w:val="20"/>
          <w:szCs w:val="20"/>
        </w:rPr>
        <w:t>people are not deceived by poor science (</w:t>
      </w:r>
      <w:proofErr w:type="spellStart"/>
      <w:r>
        <w:rPr>
          <w:rFonts w:ascii="Galliard-Roman" w:hAnsi="Galliard-Roman" w:cs="Galliard-Roman"/>
          <w:sz w:val="20"/>
          <w:szCs w:val="20"/>
        </w:rPr>
        <w:t>Biagioli</w:t>
      </w:r>
      <w:proofErr w:type="spellEnd"/>
      <w:r>
        <w:rPr>
          <w:rFonts w:ascii="Galliard-Roman" w:hAnsi="Galliard-Roman" w:cs="Galliard-Roman"/>
          <w:sz w:val="20"/>
          <w:szCs w:val="20"/>
        </w:rPr>
        <w:t xml:space="preserve"> 2012: 465).</w:t>
      </w:r>
    </w:p>
    <w:p w:rsidR="00ED2860" w:rsidRDefault="00ED2860"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There were dilemmas among medical refo</w:t>
      </w:r>
      <w:r w:rsidR="00ED2860">
        <w:rPr>
          <w:rFonts w:ascii="Galliard-Roman" w:hAnsi="Galliard-Roman" w:cs="Galliard-Roman"/>
          <w:sz w:val="20"/>
          <w:szCs w:val="20"/>
        </w:rPr>
        <w:t xml:space="preserve">rmers of the nineteenth century </w:t>
      </w:r>
      <w:r>
        <w:rPr>
          <w:rFonts w:ascii="Galliard-Roman" w:hAnsi="Galliard-Roman" w:cs="Galliard-Roman"/>
          <w:sz w:val="20"/>
          <w:szCs w:val="20"/>
        </w:rPr>
        <w:t>as to whether to suppress or eradicate quacker</w:t>
      </w:r>
      <w:r w:rsidR="00ED2860">
        <w:rPr>
          <w:rFonts w:ascii="Galliard-Roman" w:hAnsi="Galliard-Roman" w:cs="Galliard-Roman"/>
          <w:sz w:val="20"/>
          <w:szCs w:val="20"/>
        </w:rPr>
        <w:t xml:space="preserve">y, or try to educate the quacks </w:t>
      </w:r>
      <w:r>
        <w:rPr>
          <w:rFonts w:ascii="Galliard-Roman" w:hAnsi="Galliard-Roman" w:cs="Galliard-Roman"/>
          <w:sz w:val="20"/>
          <w:szCs w:val="20"/>
        </w:rPr>
        <w:t xml:space="preserve">(Porter 2003: 309). The editor of </w:t>
      </w:r>
      <w:r>
        <w:rPr>
          <w:rFonts w:ascii="Galliard-Italic" w:hAnsi="Galliard-Italic" w:cs="Galliard-Italic"/>
          <w:i/>
          <w:iCs/>
          <w:sz w:val="20"/>
          <w:szCs w:val="20"/>
        </w:rPr>
        <w:t>The Lancet</w:t>
      </w:r>
      <w:r w:rsidR="00ED2860">
        <w:rPr>
          <w:rFonts w:ascii="Galliard-Roman" w:hAnsi="Galliard-Roman" w:cs="Galliard-Roman"/>
          <w:sz w:val="20"/>
          <w:szCs w:val="20"/>
        </w:rPr>
        <w:t xml:space="preserve">, Thomas </w:t>
      </w:r>
      <w:proofErr w:type="spellStart"/>
      <w:r w:rsidR="00ED2860">
        <w:rPr>
          <w:rFonts w:ascii="Galliard-Roman" w:hAnsi="Galliard-Roman" w:cs="Galliard-Roman"/>
          <w:sz w:val="20"/>
          <w:szCs w:val="20"/>
        </w:rPr>
        <w:t>Wakley</w:t>
      </w:r>
      <w:proofErr w:type="spellEnd"/>
      <w:r w:rsidR="00ED2860">
        <w:rPr>
          <w:rFonts w:ascii="Galliard-Roman" w:hAnsi="Galliard-Roman" w:cs="Galliard-Roman"/>
          <w:sz w:val="20"/>
          <w:szCs w:val="20"/>
        </w:rPr>
        <w:t xml:space="preserve">, accused the </w:t>
      </w:r>
      <w:r>
        <w:rPr>
          <w:rFonts w:ascii="Galliard-Roman" w:hAnsi="Galliard-Roman" w:cs="Galliard-Roman"/>
          <w:sz w:val="20"/>
          <w:szCs w:val="20"/>
        </w:rPr>
        <w:t>medical establishment itself of being the so</w:t>
      </w:r>
      <w:r w:rsidR="00ED2860">
        <w:rPr>
          <w:rFonts w:ascii="Galliard-Roman" w:hAnsi="Galliard-Roman" w:cs="Galliard-Roman"/>
          <w:sz w:val="20"/>
          <w:szCs w:val="20"/>
        </w:rPr>
        <w:t xml:space="preserve">urce of </w:t>
      </w:r>
      <w:proofErr w:type="spellStart"/>
      <w:r w:rsidR="00ED2860">
        <w:rPr>
          <w:rFonts w:ascii="Galliard-Roman" w:hAnsi="Galliard-Roman" w:cs="Galliard-Roman"/>
          <w:sz w:val="20"/>
          <w:szCs w:val="20"/>
        </w:rPr>
        <w:t>quackary</w:t>
      </w:r>
      <w:proofErr w:type="spellEnd"/>
      <w:r w:rsidR="00ED2860">
        <w:rPr>
          <w:rFonts w:ascii="Galliard-Roman" w:hAnsi="Galliard-Roman" w:cs="Galliard-Roman"/>
          <w:sz w:val="20"/>
          <w:szCs w:val="20"/>
        </w:rPr>
        <w:t xml:space="preserve">, and physician </w:t>
      </w:r>
      <w:r>
        <w:rPr>
          <w:rFonts w:ascii="Galliard-Roman" w:hAnsi="Galliard-Roman" w:cs="Galliard-Roman"/>
          <w:sz w:val="20"/>
          <w:szCs w:val="20"/>
        </w:rPr>
        <w:t>Thomas Percival had taken a tough approach towa</w:t>
      </w:r>
      <w:r w:rsidR="00ED2860">
        <w:rPr>
          <w:rFonts w:ascii="Galliard-Roman" w:hAnsi="Galliard-Roman" w:cs="Galliard-Roman"/>
          <w:sz w:val="20"/>
          <w:szCs w:val="20"/>
        </w:rPr>
        <w:t xml:space="preserve">rds quackery in his influential </w:t>
      </w:r>
      <w:r>
        <w:rPr>
          <w:rFonts w:ascii="Galliard-Roman" w:hAnsi="Galliard-Roman" w:cs="Galliard-Roman"/>
          <w:sz w:val="20"/>
          <w:szCs w:val="20"/>
        </w:rPr>
        <w:t xml:space="preserve">1803 </w:t>
      </w:r>
      <w:r>
        <w:rPr>
          <w:rFonts w:ascii="Galliard-Italic" w:hAnsi="Galliard-Italic" w:cs="Galliard-Italic"/>
          <w:i/>
          <w:iCs/>
          <w:sz w:val="20"/>
          <w:szCs w:val="20"/>
        </w:rPr>
        <w:t>Medical Ethics</w:t>
      </w:r>
      <w:r>
        <w:rPr>
          <w:rFonts w:ascii="Galliard-Roman" w:hAnsi="Galliard-Roman" w:cs="Galliard-Roman"/>
          <w:sz w:val="20"/>
          <w:szCs w:val="20"/>
        </w:rPr>
        <w:t>. A petition to parliament was presented to out</w:t>
      </w:r>
      <w:r w:rsidR="00ED2860">
        <w:rPr>
          <w:rFonts w:ascii="Galliard-Roman" w:hAnsi="Galliard-Roman" w:cs="Galliard-Roman"/>
          <w:sz w:val="20"/>
          <w:szCs w:val="20"/>
        </w:rPr>
        <w:t xml:space="preserve">law </w:t>
      </w:r>
      <w:r>
        <w:rPr>
          <w:rFonts w:ascii="Galliard-Roman" w:hAnsi="Galliard-Roman" w:cs="Galliard-Roman"/>
          <w:sz w:val="20"/>
          <w:szCs w:val="20"/>
        </w:rPr>
        <w:t>unqualified practice, to protect legally quali</w:t>
      </w:r>
      <w:r w:rsidR="00ED2860">
        <w:rPr>
          <w:rFonts w:ascii="Galliard-Roman" w:hAnsi="Galliard-Roman" w:cs="Galliard-Roman"/>
          <w:sz w:val="20"/>
          <w:szCs w:val="20"/>
        </w:rPr>
        <w:t xml:space="preserve">fied practitioners and suppress </w:t>
      </w:r>
      <w:r>
        <w:rPr>
          <w:rFonts w:ascii="Galliard-Roman" w:hAnsi="Galliard-Roman" w:cs="Galliard-Roman"/>
          <w:sz w:val="20"/>
          <w:szCs w:val="20"/>
        </w:rPr>
        <w:t>quacks (Porter 2003: 309). The British Med</w:t>
      </w:r>
      <w:r w:rsidR="00ED2860">
        <w:rPr>
          <w:rFonts w:ascii="Galliard-Roman" w:hAnsi="Galliard-Roman" w:cs="Galliard-Roman"/>
          <w:sz w:val="20"/>
          <w:szCs w:val="20"/>
        </w:rPr>
        <w:t xml:space="preserve">ical Association’s work against </w:t>
      </w:r>
      <w:r>
        <w:rPr>
          <w:rFonts w:ascii="Galliard-Roman" w:hAnsi="Galliard-Roman" w:cs="Galliard-Roman"/>
          <w:sz w:val="20"/>
          <w:szCs w:val="20"/>
        </w:rPr>
        <w:t>quack medicine included campaigning for le</w:t>
      </w:r>
      <w:r w:rsidR="00ED2860">
        <w:rPr>
          <w:rFonts w:ascii="Galliard-Roman" w:hAnsi="Galliard-Roman" w:cs="Galliard-Roman"/>
          <w:sz w:val="20"/>
          <w:szCs w:val="20"/>
        </w:rPr>
        <w:t xml:space="preserve">gislation forcing manufacturers </w:t>
      </w:r>
      <w:r>
        <w:rPr>
          <w:rFonts w:ascii="Galliard-Roman" w:hAnsi="Galliard-Roman" w:cs="Galliard-Roman"/>
          <w:sz w:val="20"/>
          <w:szCs w:val="20"/>
        </w:rPr>
        <w:t>to reveal ingredients of secret remedies, the re</w:t>
      </w:r>
      <w:r w:rsidR="00ED2860">
        <w:rPr>
          <w:rFonts w:ascii="Galliard-Roman" w:hAnsi="Galliard-Roman" w:cs="Galliard-Roman"/>
          <w:sz w:val="20"/>
          <w:szCs w:val="20"/>
        </w:rPr>
        <w:t xml:space="preserve">striction of sales, prosecution </w:t>
      </w:r>
      <w:r>
        <w:rPr>
          <w:rFonts w:ascii="Galliard-Roman" w:hAnsi="Galliard-Roman" w:cs="Galliard-Roman"/>
          <w:sz w:val="20"/>
          <w:szCs w:val="20"/>
        </w:rPr>
        <w:t>of those in breach, as well as public relatio</w:t>
      </w:r>
      <w:r w:rsidR="00ED2860">
        <w:rPr>
          <w:rFonts w:ascii="Galliard-Roman" w:hAnsi="Galliard-Roman" w:cs="Galliard-Roman"/>
          <w:sz w:val="20"/>
          <w:szCs w:val="20"/>
        </w:rPr>
        <w:t xml:space="preserve">ns and persuasion of mainstream </w:t>
      </w:r>
      <w:r>
        <w:rPr>
          <w:rFonts w:ascii="Galliard-Roman" w:hAnsi="Galliard-Roman" w:cs="Galliard-Roman"/>
          <w:sz w:val="20"/>
          <w:szCs w:val="20"/>
        </w:rPr>
        <w:t xml:space="preserve">newspapers not to publish advertisements </w:t>
      </w:r>
      <w:r w:rsidR="00ED2860">
        <w:rPr>
          <w:rFonts w:ascii="Galliard-Roman" w:hAnsi="Galliard-Roman" w:cs="Galliard-Roman"/>
          <w:sz w:val="20"/>
          <w:szCs w:val="20"/>
        </w:rPr>
        <w:t xml:space="preserve">for ‘imposters’. Practitioners, </w:t>
      </w:r>
      <w:r>
        <w:rPr>
          <w:rFonts w:ascii="Galliard-Roman" w:hAnsi="Galliard-Roman" w:cs="Galliard-Roman"/>
          <w:sz w:val="20"/>
          <w:szCs w:val="20"/>
        </w:rPr>
        <w:t>politicians, corporations and medical editors allied</w:t>
      </w:r>
      <w:r w:rsidR="00ED2860">
        <w:rPr>
          <w:rFonts w:ascii="Galliard-Roman" w:hAnsi="Galliard-Roman" w:cs="Galliard-Roman"/>
          <w:sz w:val="20"/>
          <w:szCs w:val="20"/>
        </w:rPr>
        <w:t xml:space="preserve"> together to propel legislative </w:t>
      </w:r>
      <w:r>
        <w:rPr>
          <w:rFonts w:ascii="Galliard-Roman" w:hAnsi="Galliard-Roman" w:cs="Galliard-Roman"/>
          <w:sz w:val="20"/>
          <w:szCs w:val="20"/>
        </w:rPr>
        <w:t>changes, but also felt there was a need to move beyond the law.</w:t>
      </w:r>
    </w:p>
    <w:p w:rsidR="00ED2860" w:rsidRDefault="00ED2860"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Campaigns against quackery related to t</w:t>
      </w:r>
      <w:r w:rsidR="00ED2860">
        <w:rPr>
          <w:rFonts w:ascii="Galliard-Roman" w:hAnsi="Galliard-Roman" w:cs="Galliard-Roman"/>
          <w:sz w:val="20"/>
          <w:szCs w:val="20"/>
        </w:rPr>
        <w:t xml:space="preserve">he ‘politicisation of medicine’ </w:t>
      </w:r>
      <w:r>
        <w:rPr>
          <w:rFonts w:ascii="Galliard-Roman" w:hAnsi="Galliard-Roman" w:cs="Galliard-Roman"/>
          <w:sz w:val="20"/>
          <w:szCs w:val="20"/>
        </w:rPr>
        <w:t>(Porter 1989: 222). The late nineteenth an</w:t>
      </w:r>
      <w:r w:rsidR="00ED2860">
        <w:rPr>
          <w:rFonts w:ascii="Galliard-Roman" w:hAnsi="Galliard-Roman" w:cs="Galliard-Roman"/>
          <w:sz w:val="20"/>
          <w:szCs w:val="20"/>
        </w:rPr>
        <w:t xml:space="preserve">d early twentieth century was a </w:t>
      </w:r>
      <w:r>
        <w:rPr>
          <w:rFonts w:ascii="Galliard-Roman" w:hAnsi="Galliard-Roman" w:cs="Galliard-Roman"/>
          <w:sz w:val="20"/>
          <w:szCs w:val="20"/>
        </w:rPr>
        <w:t xml:space="preserve">critical period for the </w:t>
      </w:r>
      <w:proofErr w:type="spellStart"/>
      <w:r>
        <w:rPr>
          <w:rFonts w:ascii="Galliard-Roman" w:hAnsi="Galliard-Roman" w:cs="Galliard-Roman"/>
          <w:sz w:val="20"/>
          <w:szCs w:val="20"/>
        </w:rPr>
        <w:t>professionalisation</w:t>
      </w:r>
      <w:proofErr w:type="spellEnd"/>
      <w:r>
        <w:rPr>
          <w:rFonts w:ascii="Galliard-Roman" w:hAnsi="Galliard-Roman" w:cs="Galliard-Roman"/>
          <w:sz w:val="20"/>
          <w:szCs w:val="20"/>
        </w:rPr>
        <w:t xml:space="preserve"> of m</w:t>
      </w:r>
      <w:r w:rsidR="00ED2860">
        <w:rPr>
          <w:rFonts w:ascii="Galliard-Roman" w:hAnsi="Galliard-Roman" w:cs="Galliard-Roman"/>
          <w:sz w:val="20"/>
          <w:szCs w:val="20"/>
        </w:rPr>
        <w:t xml:space="preserve">edicine, and medical innovators </w:t>
      </w:r>
      <w:r>
        <w:rPr>
          <w:rFonts w:ascii="Galliard-Roman" w:hAnsi="Galliard-Roman" w:cs="Galliard-Roman"/>
          <w:sz w:val="20"/>
          <w:szCs w:val="20"/>
        </w:rPr>
        <w:t>and the ‘old guard’ of the traditional elite wer</w:t>
      </w:r>
      <w:r w:rsidR="00ED2860">
        <w:rPr>
          <w:rFonts w:ascii="Galliard-Roman" w:hAnsi="Galliard-Roman" w:cs="Galliard-Roman"/>
          <w:sz w:val="20"/>
          <w:szCs w:val="20"/>
        </w:rPr>
        <w:t xml:space="preserve">e fighting for control over the </w:t>
      </w:r>
      <w:r>
        <w:rPr>
          <w:rFonts w:ascii="Galliard-Roman" w:hAnsi="Galliard-Roman" w:cs="Galliard-Roman"/>
          <w:sz w:val="20"/>
          <w:szCs w:val="20"/>
        </w:rPr>
        <w:t>provision of medical services and cures (B</w:t>
      </w:r>
      <w:r w:rsidR="00ED2860">
        <w:rPr>
          <w:rFonts w:ascii="Galliard-Roman" w:hAnsi="Galliard-Roman" w:cs="Galliard-Roman"/>
          <w:sz w:val="20"/>
          <w:szCs w:val="20"/>
        </w:rPr>
        <w:t xml:space="preserve">ynum and Porter 1986). This was </w:t>
      </w:r>
      <w:r>
        <w:rPr>
          <w:rFonts w:ascii="Galliard-Roman" w:hAnsi="Galliard-Roman" w:cs="Galliard-Roman"/>
          <w:sz w:val="20"/>
          <w:szCs w:val="20"/>
        </w:rPr>
        <w:t>also a period of growth for medical journals</w:t>
      </w:r>
      <w:r w:rsidR="00ED2860">
        <w:rPr>
          <w:rFonts w:ascii="Galliard-Roman" w:hAnsi="Galliard-Roman" w:cs="Galliard-Roman"/>
          <w:sz w:val="20"/>
          <w:szCs w:val="20"/>
        </w:rPr>
        <w:t xml:space="preserve">, which, for financial reasons, </w:t>
      </w:r>
      <w:r>
        <w:rPr>
          <w:rFonts w:ascii="Galliard-Roman" w:hAnsi="Galliard-Roman" w:cs="Galliard-Roman"/>
          <w:sz w:val="20"/>
          <w:szCs w:val="20"/>
        </w:rPr>
        <w:t>included plenty of advertisements of quack me</w:t>
      </w:r>
      <w:r w:rsidR="00ED2860">
        <w:rPr>
          <w:rFonts w:ascii="Galliard-Roman" w:hAnsi="Galliard-Roman" w:cs="Galliard-Roman"/>
          <w:sz w:val="20"/>
          <w:szCs w:val="20"/>
        </w:rPr>
        <w:t xml:space="preserve">dicines. </w:t>
      </w:r>
      <w:proofErr w:type="spellStart"/>
      <w:proofErr w:type="gramStart"/>
      <w:r w:rsidR="00ED2860">
        <w:rPr>
          <w:rFonts w:ascii="Galliard-Roman" w:hAnsi="Galliard-Roman" w:cs="Galliard-Roman"/>
          <w:sz w:val="20"/>
          <w:szCs w:val="20"/>
        </w:rPr>
        <w:t>Bartrip</w:t>
      </w:r>
      <w:proofErr w:type="spellEnd"/>
      <w:r w:rsidR="00ED2860">
        <w:rPr>
          <w:rFonts w:ascii="Galliard-Roman" w:hAnsi="Galliard-Roman" w:cs="Galliard-Roman"/>
          <w:sz w:val="20"/>
          <w:szCs w:val="20"/>
        </w:rPr>
        <w:t xml:space="preserve"> (1995) reports </w:t>
      </w:r>
      <w:r>
        <w:rPr>
          <w:rFonts w:ascii="Galliard-Roman" w:hAnsi="Galliard-Roman" w:cs="Galliard-Roman"/>
          <w:sz w:val="20"/>
          <w:szCs w:val="20"/>
        </w:rPr>
        <w:t>that in 1904 Dawson Williams, then h</w:t>
      </w:r>
      <w:r w:rsidR="00ED2860">
        <w:rPr>
          <w:rFonts w:ascii="Galliard-Roman" w:hAnsi="Galliard-Roman" w:cs="Galliard-Roman"/>
          <w:sz w:val="20"/>
          <w:szCs w:val="20"/>
        </w:rPr>
        <w:t xml:space="preserve">ead of the BMA, commissioned an </w:t>
      </w:r>
      <w:r>
        <w:rPr>
          <w:rFonts w:ascii="Galliard-Roman" w:hAnsi="Galliard-Roman" w:cs="Galliard-Roman"/>
          <w:sz w:val="20"/>
          <w:szCs w:val="20"/>
        </w:rPr>
        <w:t>analysis of proprietary medicines by reputable pharmacist Edward Harriso</w:t>
      </w:r>
      <w:r w:rsidR="0076645E">
        <w:rPr>
          <w:rFonts w:ascii="Galliard-Roman" w:hAnsi="Galliard-Roman" w:cs="Galliard-Roman"/>
          <w:sz w:val="20"/>
          <w:szCs w:val="20"/>
        </w:rPr>
        <w:t>n</w:t>
      </w:r>
      <w:r w:rsidR="00ED2860">
        <w:rPr>
          <w:rFonts w:ascii="Galliard-Roman" w:hAnsi="Galliard-Roman" w:cs="Galliard-Roman"/>
          <w:sz w:val="20"/>
          <w:szCs w:val="20"/>
        </w:rPr>
        <w:t xml:space="preserve"> </w:t>
      </w:r>
      <w:r>
        <w:rPr>
          <w:rFonts w:ascii="Galliard-Roman" w:hAnsi="Galliard-Roman" w:cs="Galliard-Roman"/>
          <w:sz w:val="20"/>
          <w:szCs w:val="20"/>
        </w:rPr>
        <w:t>in order to identify and reveal the ingredients</w:t>
      </w:r>
      <w:r w:rsidR="00ED2860">
        <w:rPr>
          <w:rFonts w:ascii="Galliard-Roman" w:hAnsi="Galliard-Roman" w:cs="Galliard-Roman"/>
          <w:sz w:val="20"/>
          <w:szCs w:val="20"/>
        </w:rPr>
        <w:t xml:space="preserve"> of these medicines.</w:t>
      </w:r>
      <w:proofErr w:type="gramEnd"/>
      <w:r w:rsidR="00ED2860">
        <w:rPr>
          <w:rFonts w:ascii="Galliard-Roman" w:hAnsi="Galliard-Roman" w:cs="Galliard-Roman"/>
          <w:sz w:val="20"/>
          <w:szCs w:val="20"/>
        </w:rPr>
        <w:t xml:space="preserve"> Harrison’s </w:t>
      </w:r>
      <w:r>
        <w:rPr>
          <w:rFonts w:ascii="Galliard-Roman" w:hAnsi="Galliard-Roman" w:cs="Galliard-Roman"/>
          <w:sz w:val="20"/>
          <w:szCs w:val="20"/>
        </w:rPr>
        <w:t>results, along with data on the price of these medicines were published by</w:t>
      </w:r>
      <w:r w:rsidRPr="00D43A06">
        <w:rPr>
          <w:rFonts w:ascii="Galliard-Roman" w:hAnsi="Galliard-Roman" w:cs="Galliard-Roman"/>
          <w:sz w:val="20"/>
          <w:szCs w:val="20"/>
        </w:rPr>
        <w:t xml:space="preserve"> </w:t>
      </w:r>
      <w:r>
        <w:rPr>
          <w:rFonts w:ascii="Galliard-Roman" w:hAnsi="Galliard-Roman" w:cs="Galliard-Roman"/>
          <w:sz w:val="20"/>
          <w:szCs w:val="20"/>
        </w:rPr>
        <w:t xml:space="preserve">Williams as a series in the </w:t>
      </w:r>
      <w:r>
        <w:rPr>
          <w:rFonts w:ascii="Galliard-Italic" w:hAnsi="Galliard-Italic" w:cs="Galliard-Italic"/>
          <w:i/>
          <w:iCs/>
          <w:sz w:val="20"/>
          <w:szCs w:val="20"/>
        </w:rPr>
        <w:t xml:space="preserve">British Medical Journal </w:t>
      </w:r>
      <w:r w:rsidR="00ED2860">
        <w:rPr>
          <w:rFonts w:ascii="Galliard-Roman" w:hAnsi="Galliard-Roman" w:cs="Galliard-Roman"/>
          <w:sz w:val="20"/>
          <w:szCs w:val="20"/>
        </w:rPr>
        <w:t xml:space="preserve">in 1904–1908, thus uncovering </w:t>
      </w:r>
      <w:r>
        <w:rPr>
          <w:rFonts w:ascii="Galliard-Roman" w:hAnsi="Galliard-Roman" w:cs="Galliard-Roman"/>
          <w:sz w:val="20"/>
          <w:szCs w:val="20"/>
        </w:rPr>
        <w:t>that a range of medicines with little ingredients of value were sold at</w:t>
      </w: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proofErr w:type="gramStart"/>
      <w:r>
        <w:rPr>
          <w:rFonts w:ascii="Galliard-Roman" w:hAnsi="Galliard-Roman" w:cs="Galliard-Roman"/>
          <w:sz w:val="20"/>
          <w:szCs w:val="20"/>
        </w:rPr>
        <w:t>high</w:t>
      </w:r>
      <w:proofErr w:type="gramEnd"/>
      <w:r>
        <w:rPr>
          <w:rFonts w:ascii="Galliard-Roman" w:hAnsi="Galliard-Roman" w:cs="Galliard-Roman"/>
          <w:sz w:val="20"/>
          <w:szCs w:val="20"/>
        </w:rPr>
        <w:t xml:space="preserve"> prices. </w:t>
      </w:r>
      <w:proofErr w:type="spellStart"/>
      <w:r>
        <w:rPr>
          <w:rFonts w:ascii="Galliard-Roman" w:hAnsi="Galliard-Roman" w:cs="Galliard-Roman"/>
          <w:sz w:val="20"/>
          <w:szCs w:val="20"/>
        </w:rPr>
        <w:t>Bartrip</w:t>
      </w:r>
      <w:proofErr w:type="spellEnd"/>
      <w:r>
        <w:rPr>
          <w:rFonts w:ascii="Galliard-Roman" w:hAnsi="Galliard-Roman" w:cs="Galliard-Roman"/>
          <w:sz w:val="20"/>
          <w:szCs w:val="20"/>
        </w:rPr>
        <w:t xml:space="preserve"> notes how great an ac</w:t>
      </w:r>
      <w:r w:rsidR="00ED2860">
        <w:rPr>
          <w:rFonts w:ascii="Galliard-Roman" w:hAnsi="Galliard-Roman" w:cs="Galliard-Roman"/>
          <w:sz w:val="20"/>
          <w:szCs w:val="20"/>
        </w:rPr>
        <w:t xml:space="preserve">hievement this had been for the </w:t>
      </w:r>
      <w:r>
        <w:rPr>
          <w:rFonts w:ascii="Galliard-Italic" w:hAnsi="Galliard-Italic" w:cs="Galliard-Italic"/>
          <w:i/>
          <w:iCs/>
          <w:sz w:val="20"/>
          <w:szCs w:val="20"/>
        </w:rPr>
        <w:t>British Medical Journal</w:t>
      </w:r>
      <w:r>
        <w:rPr>
          <w:rFonts w:ascii="Galliard-Roman" w:hAnsi="Galliard-Roman" w:cs="Galliard-Roman"/>
          <w:sz w:val="20"/>
          <w:szCs w:val="20"/>
        </w:rPr>
        <w:t>.</w:t>
      </w:r>
    </w:p>
    <w:p w:rsidR="00ED2860" w:rsidRDefault="00ED2860"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One constant between twenty-first-c</w:t>
      </w:r>
      <w:r w:rsidR="00ED2860">
        <w:rPr>
          <w:rFonts w:ascii="Galliard-Roman" w:hAnsi="Galliard-Roman" w:cs="Galliard-Roman"/>
          <w:sz w:val="20"/>
          <w:szCs w:val="20"/>
        </w:rPr>
        <w:t xml:space="preserve">entury technologies of research </w:t>
      </w:r>
      <w:r>
        <w:rPr>
          <w:rFonts w:ascii="Galliard-Roman" w:hAnsi="Galliard-Roman" w:cs="Galliard-Roman"/>
          <w:sz w:val="20"/>
          <w:szCs w:val="20"/>
        </w:rPr>
        <w:t>integrity verification and nineteenth-century pha</w:t>
      </w:r>
      <w:r w:rsidR="00ED2860">
        <w:rPr>
          <w:rFonts w:ascii="Galliard-Roman" w:hAnsi="Galliard-Roman" w:cs="Galliard-Roman"/>
          <w:sz w:val="20"/>
          <w:szCs w:val="20"/>
        </w:rPr>
        <w:t xml:space="preserve">rmaceutical science’s detection </w:t>
      </w:r>
      <w:r>
        <w:rPr>
          <w:rFonts w:ascii="Galliard-Roman" w:hAnsi="Galliard-Roman" w:cs="Galliard-Roman"/>
          <w:sz w:val="20"/>
          <w:szCs w:val="20"/>
        </w:rPr>
        <w:t>of counterfeit medicines is that science</w:t>
      </w:r>
      <w:r w:rsidR="00ED2860">
        <w:rPr>
          <w:rFonts w:ascii="Galliard-Roman" w:hAnsi="Galliard-Roman" w:cs="Galliard-Roman"/>
          <w:sz w:val="20"/>
          <w:szCs w:val="20"/>
        </w:rPr>
        <w:t xml:space="preserve"> and technology themselves are, </w:t>
      </w:r>
      <w:r>
        <w:rPr>
          <w:rFonts w:ascii="Galliard-Roman" w:hAnsi="Galliard-Roman" w:cs="Galliard-Roman"/>
          <w:sz w:val="20"/>
          <w:szCs w:val="20"/>
        </w:rPr>
        <w:t>and were, being used in self-regulation settin</w:t>
      </w:r>
      <w:r w:rsidR="00ED2860">
        <w:rPr>
          <w:rFonts w:ascii="Galliard-Roman" w:hAnsi="Galliard-Roman" w:cs="Galliard-Roman"/>
          <w:sz w:val="20"/>
          <w:szCs w:val="20"/>
        </w:rPr>
        <w:t xml:space="preserve">gs, to regulate and monitor the </w:t>
      </w:r>
      <w:r>
        <w:rPr>
          <w:rFonts w:ascii="Galliard-Roman" w:hAnsi="Galliard-Roman" w:cs="Galliard-Roman"/>
          <w:sz w:val="20"/>
          <w:szCs w:val="20"/>
        </w:rPr>
        <w:t>behaviour of scientists. The alleged reasons for doing so ar</w:t>
      </w:r>
      <w:r w:rsidR="00ED2860">
        <w:rPr>
          <w:rFonts w:ascii="Galliard-Roman" w:hAnsi="Galliard-Roman" w:cs="Galliard-Roman"/>
          <w:sz w:val="20"/>
          <w:szCs w:val="20"/>
        </w:rPr>
        <w:t xml:space="preserve">e, in both settings, </w:t>
      </w:r>
      <w:r>
        <w:rPr>
          <w:rFonts w:ascii="Galliard-Roman" w:hAnsi="Galliard-Roman" w:cs="Galliard-Roman"/>
          <w:sz w:val="20"/>
          <w:szCs w:val="20"/>
        </w:rPr>
        <w:t>to protect the public, and (hence) maintain pub</w:t>
      </w:r>
      <w:r w:rsidR="00ED2860">
        <w:rPr>
          <w:rFonts w:ascii="Galliard-Roman" w:hAnsi="Galliard-Roman" w:cs="Galliard-Roman"/>
          <w:sz w:val="20"/>
          <w:szCs w:val="20"/>
        </w:rPr>
        <w:t xml:space="preserve">lic trust. More salient here is </w:t>
      </w:r>
      <w:r>
        <w:rPr>
          <w:rFonts w:ascii="Galliard-Roman" w:hAnsi="Galliard-Roman" w:cs="Galliard-Roman"/>
          <w:sz w:val="20"/>
          <w:szCs w:val="20"/>
        </w:rPr>
        <w:t>the epistemic affinity between the surveillan</w:t>
      </w:r>
      <w:r w:rsidR="00ED2860">
        <w:rPr>
          <w:rFonts w:ascii="Galliard-Roman" w:hAnsi="Galliard-Roman" w:cs="Galliard-Roman"/>
          <w:sz w:val="20"/>
          <w:szCs w:val="20"/>
        </w:rPr>
        <w:t xml:space="preserve">ce of research and the research </w:t>
      </w:r>
      <w:r>
        <w:rPr>
          <w:rFonts w:ascii="Galliard-Roman" w:hAnsi="Galliard-Roman" w:cs="Galliard-Roman"/>
          <w:sz w:val="20"/>
          <w:szCs w:val="20"/>
        </w:rPr>
        <w:t>itself, between the methods of controlling a</w:t>
      </w:r>
      <w:r w:rsidR="00ED2860">
        <w:rPr>
          <w:rFonts w:ascii="Galliard-Roman" w:hAnsi="Galliard-Roman" w:cs="Galliard-Roman"/>
          <w:sz w:val="20"/>
          <w:szCs w:val="20"/>
        </w:rPr>
        <w:t xml:space="preserve">nd the conduct to be controlled </w:t>
      </w:r>
      <w:r>
        <w:rPr>
          <w:rFonts w:ascii="Galliard-Roman" w:hAnsi="Galliard-Roman" w:cs="Galliard-Roman"/>
          <w:sz w:val="20"/>
          <w:szCs w:val="20"/>
        </w:rPr>
        <w:t>(cf. Rose and Miller 2008). Through su</w:t>
      </w:r>
      <w:r w:rsidR="00ED2860">
        <w:rPr>
          <w:rFonts w:ascii="Galliard-Roman" w:hAnsi="Galliard-Roman" w:cs="Galliard-Roman"/>
          <w:sz w:val="20"/>
          <w:szCs w:val="20"/>
        </w:rPr>
        <w:t xml:space="preserve">ch internal audit, science also </w:t>
      </w:r>
      <w:r>
        <w:rPr>
          <w:rFonts w:ascii="Galliard-Roman" w:hAnsi="Galliard-Roman" w:cs="Galliard-Roman"/>
          <w:sz w:val="20"/>
          <w:szCs w:val="20"/>
        </w:rPr>
        <w:t>succeeds in keeping positive law at bay.</w:t>
      </w:r>
    </w:p>
    <w:p w:rsidR="00ED2860" w:rsidRDefault="00ED2860"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 xml:space="preserve">According to recent fieldwork by Lewis </w:t>
      </w:r>
      <w:r w:rsidR="00ED2860">
        <w:rPr>
          <w:rFonts w:ascii="Galliard-Roman" w:hAnsi="Galliard-Roman" w:cs="Galliard-Roman"/>
          <w:sz w:val="20"/>
          <w:szCs w:val="20"/>
        </w:rPr>
        <w:t xml:space="preserve">and Atkinson, laboratories have </w:t>
      </w:r>
      <w:r>
        <w:rPr>
          <w:rFonts w:ascii="Galliard-Roman" w:hAnsi="Galliard-Roman" w:cs="Galliard-Roman"/>
          <w:sz w:val="20"/>
          <w:szCs w:val="20"/>
        </w:rPr>
        <w:t>already become sites where ‘technologies o</w:t>
      </w:r>
      <w:r w:rsidR="00ED2860">
        <w:rPr>
          <w:rFonts w:ascii="Galliard-Roman" w:hAnsi="Galliard-Roman" w:cs="Galliard-Roman"/>
          <w:sz w:val="20"/>
          <w:szCs w:val="20"/>
        </w:rPr>
        <w:t xml:space="preserve">f surveillance, measurement and </w:t>
      </w:r>
      <w:r>
        <w:rPr>
          <w:rFonts w:ascii="Galliard-Roman" w:hAnsi="Galliard-Roman" w:cs="Galliard-Roman"/>
          <w:sz w:val="20"/>
          <w:szCs w:val="20"/>
        </w:rPr>
        <w:t>monitoring’ (Lewis and Atkinson 2011: 38</w:t>
      </w:r>
      <w:r w:rsidR="00ED2860">
        <w:rPr>
          <w:rFonts w:ascii="Galliard-Roman" w:hAnsi="Galliard-Roman" w:cs="Galliard-Roman"/>
          <w:sz w:val="20"/>
          <w:szCs w:val="20"/>
        </w:rPr>
        <w:t xml:space="preserve">2) make </w:t>
      </w:r>
      <w:r w:rsidR="00ED2860">
        <w:rPr>
          <w:rFonts w:ascii="Galliard-Roman" w:hAnsi="Galliard-Roman" w:cs="Galliard-Roman"/>
          <w:sz w:val="20"/>
          <w:szCs w:val="20"/>
        </w:rPr>
        <w:lastRenderedPageBreak/>
        <w:t xml:space="preserve">visible the methods (as </w:t>
      </w:r>
      <w:r>
        <w:rPr>
          <w:rFonts w:ascii="Galliard-Roman" w:hAnsi="Galliard-Roman" w:cs="Galliard-Roman"/>
          <w:sz w:val="20"/>
          <w:szCs w:val="20"/>
        </w:rPr>
        <w:t>opposed to the object) of scientific wor</w:t>
      </w:r>
      <w:r w:rsidR="00ED2860">
        <w:rPr>
          <w:rFonts w:ascii="Galliard-Roman" w:hAnsi="Galliard-Roman" w:cs="Galliard-Roman"/>
          <w:sz w:val="20"/>
          <w:szCs w:val="20"/>
        </w:rPr>
        <w:t xml:space="preserve">k. Could we imagine operational </w:t>
      </w:r>
      <w:r>
        <w:rPr>
          <w:rFonts w:ascii="Galliard-Roman" w:hAnsi="Galliard-Roman" w:cs="Galliard-Roman"/>
          <w:sz w:val="20"/>
          <w:szCs w:val="20"/>
        </w:rPr>
        <w:t>means – and the ideological and legal set of mind – that would allow us to</w:t>
      </w:r>
      <w:r w:rsidR="00ED2860">
        <w:rPr>
          <w:rFonts w:ascii="Galliard-Roman" w:hAnsi="Galliard-Roman" w:cs="Galliard-Roman"/>
          <w:sz w:val="20"/>
          <w:szCs w:val="20"/>
        </w:rPr>
        <w:t xml:space="preserve"> </w:t>
      </w:r>
      <w:r>
        <w:rPr>
          <w:rFonts w:ascii="Galliard-Roman" w:hAnsi="Galliard-Roman" w:cs="Galliard-Roman"/>
          <w:sz w:val="20"/>
          <w:szCs w:val="20"/>
        </w:rPr>
        <w:t>prevent fraud in research from happening altog</w:t>
      </w:r>
      <w:r w:rsidR="00ED2860">
        <w:rPr>
          <w:rFonts w:ascii="Galliard-Roman" w:hAnsi="Galliard-Roman" w:cs="Galliard-Roman"/>
          <w:sz w:val="20"/>
          <w:szCs w:val="20"/>
        </w:rPr>
        <w:t xml:space="preserve">ether? In the name of security, </w:t>
      </w:r>
      <w:r>
        <w:rPr>
          <w:rFonts w:ascii="Galliard-Roman" w:hAnsi="Galliard-Roman" w:cs="Galliard-Roman"/>
          <w:sz w:val="20"/>
          <w:szCs w:val="20"/>
        </w:rPr>
        <w:t>integrity and so forth, regulatio</w:t>
      </w:r>
      <w:r w:rsidR="00ED2860">
        <w:rPr>
          <w:rFonts w:ascii="Galliard-Roman" w:hAnsi="Galliard-Roman" w:cs="Galliard-Roman"/>
          <w:sz w:val="20"/>
          <w:szCs w:val="20"/>
        </w:rPr>
        <w:t xml:space="preserve">n envisaged by ‘technologies of </w:t>
      </w:r>
      <w:r>
        <w:rPr>
          <w:rFonts w:ascii="Galliard-Roman" w:hAnsi="Galliard-Roman" w:cs="Galliard-Roman"/>
          <w:sz w:val="20"/>
          <w:szCs w:val="20"/>
        </w:rPr>
        <w:t>integrity verification’ could eventually ge</w:t>
      </w:r>
      <w:r w:rsidR="00ED2860">
        <w:rPr>
          <w:rFonts w:ascii="Galliard-Roman" w:hAnsi="Galliard-Roman" w:cs="Galliard-Roman"/>
          <w:sz w:val="20"/>
          <w:szCs w:val="20"/>
        </w:rPr>
        <w:t xml:space="preserve">t beyond the paperwork, audits, </w:t>
      </w:r>
      <w:r>
        <w:rPr>
          <w:rFonts w:ascii="Galliard-Roman" w:hAnsi="Galliard-Roman" w:cs="Galliard-Roman"/>
          <w:sz w:val="20"/>
          <w:szCs w:val="20"/>
        </w:rPr>
        <w:t>and checks on the reported material of the</w:t>
      </w:r>
      <w:r w:rsidR="00ED2860">
        <w:rPr>
          <w:rFonts w:ascii="Galliard-Roman" w:hAnsi="Galliard-Roman" w:cs="Galliard-Roman"/>
          <w:sz w:val="20"/>
          <w:szCs w:val="20"/>
        </w:rPr>
        <w:t xml:space="preserve"> scientists, and immerse itself </w:t>
      </w:r>
      <w:r>
        <w:rPr>
          <w:rFonts w:ascii="Galliard-Roman" w:hAnsi="Galliard-Roman" w:cs="Galliard-Roman"/>
          <w:sz w:val="20"/>
          <w:szCs w:val="20"/>
        </w:rPr>
        <w:t>into the interstices of the scientific work its</w:t>
      </w:r>
      <w:r w:rsidR="00ED2860">
        <w:rPr>
          <w:rFonts w:ascii="Galliard-Roman" w:hAnsi="Galliard-Roman" w:cs="Galliard-Roman"/>
          <w:sz w:val="20"/>
          <w:szCs w:val="20"/>
        </w:rPr>
        <w:t xml:space="preserve">elf. For instance, technologies </w:t>
      </w:r>
      <w:r>
        <w:rPr>
          <w:rFonts w:ascii="Galliard-Roman" w:hAnsi="Galliard-Roman" w:cs="Galliard-Roman"/>
          <w:sz w:val="20"/>
          <w:szCs w:val="20"/>
        </w:rPr>
        <w:t xml:space="preserve">could regulate science </w:t>
      </w:r>
      <w:r>
        <w:rPr>
          <w:rFonts w:ascii="Galliard-Italic" w:hAnsi="Galliard-Italic" w:cs="Galliard-Italic"/>
          <w:i/>
          <w:iCs/>
          <w:sz w:val="20"/>
          <w:szCs w:val="20"/>
        </w:rPr>
        <w:t xml:space="preserve">ex ante </w:t>
      </w:r>
      <w:r>
        <w:rPr>
          <w:rFonts w:ascii="Galliard-Roman" w:hAnsi="Galliard-Roman" w:cs="Galliard-Roman"/>
          <w:sz w:val="20"/>
          <w:szCs w:val="20"/>
        </w:rPr>
        <w:t xml:space="preserve">(Kerr 2013) by </w:t>
      </w:r>
      <w:r w:rsidR="00ED2860">
        <w:rPr>
          <w:rFonts w:ascii="Galliard-Roman" w:hAnsi="Galliard-Roman" w:cs="Galliard-Roman"/>
          <w:sz w:val="20"/>
          <w:szCs w:val="20"/>
        </w:rPr>
        <w:t xml:space="preserve">preventing human interventions, </w:t>
      </w:r>
      <w:r>
        <w:rPr>
          <w:rFonts w:ascii="Galliard-Roman" w:hAnsi="Galliard-Roman" w:cs="Galliard-Roman"/>
          <w:sz w:val="20"/>
          <w:szCs w:val="20"/>
        </w:rPr>
        <w:t xml:space="preserve">in certain components of the research. </w:t>
      </w:r>
      <w:r w:rsidR="00ED2860">
        <w:rPr>
          <w:rFonts w:ascii="Galliard-Roman" w:hAnsi="Galliard-Roman" w:cs="Galliard-Roman"/>
          <w:sz w:val="20"/>
          <w:szCs w:val="20"/>
        </w:rPr>
        <w:t xml:space="preserve">Or alternatively, as is already </w:t>
      </w:r>
      <w:r>
        <w:rPr>
          <w:rFonts w:ascii="Galliard-Roman" w:hAnsi="Galliard-Roman" w:cs="Galliard-Roman"/>
          <w:sz w:val="20"/>
          <w:szCs w:val="20"/>
        </w:rPr>
        <w:t>happening in the field of bioinformatics</w:t>
      </w:r>
      <w:r w:rsidR="00ED2860">
        <w:rPr>
          <w:rFonts w:ascii="Galliard-Roman" w:hAnsi="Galliard-Roman" w:cs="Galliard-Roman"/>
          <w:sz w:val="20"/>
          <w:szCs w:val="20"/>
        </w:rPr>
        <w:t xml:space="preserve"> (for purposes of protection of </w:t>
      </w:r>
      <w:r>
        <w:rPr>
          <w:rFonts w:ascii="Galliard-Roman" w:hAnsi="Galliard-Roman" w:cs="Galliard-Roman"/>
          <w:sz w:val="20"/>
          <w:szCs w:val="20"/>
        </w:rPr>
        <w:t>intellectual property), there could be en</w:t>
      </w:r>
      <w:r w:rsidR="00ED2860">
        <w:rPr>
          <w:rFonts w:ascii="Galliard-Roman" w:hAnsi="Galliard-Roman" w:cs="Galliard-Roman"/>
          <w:sz w:val="20"/>
          <w:szCs w:val="20"/>
        </w:rPr>
        <w:t xml:space="preserve">gines that trace everything the </w:t>
      </w:r>
      <w:r>
        <w:rPr>
          <w:rFonts w:ascii="Galliard-Roman" w:hAnsi="Galliard-Roman" w:cs="Galliard-Roman"/>
          <w:sz w:val="20"/>
          <w:szCs w:val="20"/>
        </w:rPr>
        <w:t>scientist does in the lab, instead of relying o</w:t>
      </w:r>
      <w:r w:rsidR="00ED2860">
        <w:rPr>
          <w:rFonts w:ascii="Galliard-Roman" w:hAnsi="Galliard-Roman" w:cs="Galliard-Roman"/>
          <w:sz w:val="20"/>
          <w:szCs w:val="20"/>
        </w:rPr>
        <w:t xml:space="preserve">n the human scientist to record </w:t>
      </w:r>
      <w:r>
        <w:rPr>
          <w:rFonts w:ascii="Galliard-Italic" w:hAnsi="Galliard-Italic" w:cs="Galliard-Italic"/>
          <w:i/>
          <w:iCs/>
          <w:sz w:val="20"/>
          <w:szCs w:val="20"/>
        </w:rPr>
        <w:t xml:space="preserve">post-facto </w:t>
      </w:r>
      <w:r>
        <w:rPr>
          <w:rFonts w:ascii="Galliard-Roman" w:hAnsi="Galliard-Roman" w:cs="Galliard-Roman"/>
          <w:sz w:val="20"/>
          <w:szCs w:val="20"/>
        </w:rPr>
        <w:t>what she does asid</w:t>
      </w:r>
      <w:r w:rsidR="009714A9">
        <w:rPr>
          <w:rFonts w:ascii="Galliard-Roman" w:hAnsi="Galliard-Roman" w:cs="Galliard-Roman"/>
          <w:sz w:val="20"/>
          <w:szCs w:val="20"/>
        </w:rPr>
        <w:t>e from her work, on a log sheet.</w:t>
      </w:r>
      <w:r w:rsidR="009714A9">
        <w:rPr>
          <w:rStyle w:val="FootnoteReference"/>
          <w:rFonts w:ascii="Galliard-Roman" w:hAnsi="Galliard-Roman" w:cs="Galliard-Roman"/>
          <w:sz w:val="20"/>
          <w:szCs w:val="20"/>
        </w:rPr>
        <w:footnoteReference w:id="8"/>
      </w:r>
      <w:r>
        <w:rPr>
          <w:rFonts w:ascii="Galliard-Roman" w:hAnsi="Galliard-Roman" w:cs="Galliard-Roman"/>
          <w:sz w:val="10"/>
          <w:szCs w:val="10"/>
        </w:rPr>
        <w:t xml:space="preserve"> </w:t>
      </w:r>
      <w:r>
        <w:rPr>
          <w:rFonts w:ascii="Galliard-Roman" w:hAnsi="Galliard-Roman" w:cs="Galliard-Roman"/>
          <w:sz w:val="20"/>
          <w:szCs w:val="20"/>
        </w:rPr>
        <w:t>T</w:t>
      </w:r>
      <w:r w:rsidR="00ED2860">
        <w:rPr>
          <w:rFonts w:ascii="Galliard-Roman" w:hAnsi="Galliard-Roman" w:cs="Galliard-Roman"/>
          <w:sz w:val="20"/>
          <w:szCs w:val="20"/>
        </w:rPr>
        <w:t xml:space="preserve">his form of </w:t>
      </w:r>
      <w:r>
        <w:rPr>
          <w:rFonts w:ascii="Galliard-Roman" w:hAnsi="Galliard-Roman" w:cs="Galliard-Roman"/>
          <w:sz w:val="20"/>
          <w:szCs w:val="20"/>
        </w:rPr>
        <w:t>built-in regulation could even look like wha</w:t>
      </w:r>
      <w:r w:rsidR="00ED2860">
        <w:rPr>
          <w:rFonts w:ascii="Galliard-Roman" w:hAnsi="Galliard-Roman" w:cs="Galliard-Roman"/>
          <w:sz w:val="20"/>
          <w:szCs w:val="20"/>
        </w:rPr>
        <w:t xml:space="preserve">t Larry </w:t>
      </w:r>
      <w:proofErr w:type="spellStart"/>
      <w:r w:rsidR="00ED2860">
        <w:rPr>
          <w:rFonts w:ascii="Galliard-Roman" w:hAnsi="Galliard-Roman" w:cs="Galliard-Roman"/>
          <w:sz w:val="20"/>
          <w:szCs w:val="20"/>
        </w:rPr>
        <w:t>Lessig</w:t>
      </w:r>
      <w:proofErr w:type="spellEnd"/>
      <w:r w:rsidR="00ED2860">
        <w:rPr>
          <w:rFonts w:ascii="Galliard-Roman" w:hAnsi="Galliard-Roman" w:cs="Galliard-Roman"/>
          <w:sz w:val="20"/>
          <w:szCs w:val="20"/>
        </w:rPr>
        <w:t xml:space="preserve"> (1999) refers to </w:t>
      </w:r>
      <w:r>
        <w:rPr>
          <w:rFonts w:ascii="Galliard-Roman" w:hAnsi="Galliard-Roman" w:cs="Galliard-Roman"/>
          <w:sz w:val="20"/>
          <w:szCs w:val="20"/>
        </w:rPr>
        <w:t xml:space="preserve">as regulation through ‘code,’ meaning that </w:t>
      </w:r>
      <w:r w:rsidR="00ED2860">
        <w:rPr>
          <w:rFonts w:ascii="Galliard-Roman" w:hAnsi="Galliard-Roman" w:cs="Galliard-Roman"/>
          <w:sz w:val="20"/>
          <w:szCs w:val="20"/>
        </w:rPr>
        <w:t xml:space="preserve">the scientists might eventually </w:t>
      </w:r>
      <w:r>
        <w:rPr>
          <w:rFonts w:ascii="Galliard-Roman" w:hAnsi="Galliard-Roman" w:cs="Galliard-Roman"/>
          <w:sz w:val="20"/>
          <w:szCs w:val="20"/>
        </w:rPr>
        <w:t>not know that their lab work is being reg</w:t>
      </w:r>
      <w:r w:rsidR="00ED2860">
        <w:rPr>
          <w:rFonts w:ascii="Galliard-Roman" w:hAnsi="Galliard-Roman" w:cs="Galliard-Roman"/>
          <w:sz w:val="20"/>
          <w:szCs w:val="20"/>
        </w:rPr>
        <w:t xml:space="preserve">ulated in such ways. What would </w:t>
      </w:r>
      <w:r>
        <w:rPr>
          <w:rFonts w:ascii="Galliard-Roman" w:hAnsi="Galliard-Roman" w:cs="Galliard-Roman"/>
          <w:sz w:val="20"/>
          <w:szCs w:val="20"/>
        </w:rPr>
        <w:t>this all mean for regulation? But more int</w:t>
      </w:r>
      <w:r w:rsidR="00ED2860">
        <w:rPr>
          <w:rFonts w:ascii="Galliard-Roman" w:hAnsi="Galliard-Roman" w:cs="Galliard-Roman"/>
          <w:sz w:val="20"/>
          <w:szCs w:val="20"/>
        </w:rPr>
        <w:t xml:space="preserve">riguingly, what would this mean </w:t>
      </w:r>
      <w:r>
        <w:rPr>
          <w:rFonts w:ascii="Galliard-Roman" w:hAnsi="Galliard-Roman" w:cs="Galliard-Roman"/>
          <w:sz w:val="20"/>
          <w:szCs w:val="20"/>
        </w:rPr>
        <w:t>for science and for scientists as critical h</w:t>
      </w:r>
      <w:r w:rsidR="00ED2860">
        <w:rPr>
          <w:rFonts w:ascii="Galliard-Roman" w:hAnsi="Galliard-Roman" w:cs="Galliard-Roman"/>
          <w:sz w:val="20"/>
          <w:szCs w:val="20"/>
        </w:rPr>
        <w:t xml:space="preserve">uman agents (cf. </w:t>
      </w:r>
      <w:proofErr w:type="spellStart"/>
      <w:r w:rsidR="00ED2860">
        <w:rPr>
          <w:rFonts w:ascii="Galliard-Roman" w:hAnsi="Galliard-Roman" w:cs="Galliard-Roman"/>
          <w:sz w:val="20"/>
          <w:szCs w:val="20"/>
        </w:rPr>
        <w:t>Rouvroy</w:t>
      </w:r>
      <w:proofErr w:type="spellEnd"/>
      <w:r w:rsidR="00ED2860">
        <w:rPr>
          <w:rFonts w:ascii="Galliard-Roman" w:hAnsi="Galliard-Roman" w:cs="Galliard-Roman"/>
          <w:sz w:val="20"/>
          <w:szCs w:val="20"/>
        </w:rPr>
        <w:t xml:space="preserve"> 2013)? </w:t>
      </w:r>
      <w:r>
        <w:rPr>
          <w:rFonts w:ascii="Galliard-Roman" w:hAnsi="Galliard-Roman" w:cs="Galliard-Roman"/>
          <w:sz w:val="20"/>
          <w:szCs w:val="20"/>
        </w:rPr>
        <w:t xml:space="preserve">What would science look like, stripped of the </w:t>
      </w:r>
      <w:r>
        <w:rPr>
          <w:rFonts w:ascii="Galliard-Italic" w:hAnsi="Galliard-Italic" w:cs="Galliard-Italic"/>
          <w:i/>
          <w:iCs/>
          <w:sz w:val="20"/>
          <w:szCs w:val="20"/>
        </w:rPr>
        <w:t xml:space="preserve">possibilities </w:t>
      </w:r>
      <w:r w:rsidR="0001447F">
        <w:rPr>
          <w:rFonts w:ascii="Galliard-Roman" w:hAnsi="Galliard-Roman" w:cs="Galliard-Roman"/>
          <w:sz w:val="20"/>
          <w:szCs w:val="20"/>
        </w:rPr>
        <w:t xml:space="preserve">of human misconduct </w:t>
      </w:r>
      <w:r>
        <w:rPr>
          <w:rFonts w:ascii="Galliard-Roman" w:hAnsi="Galliard-Roman" w:cs="Galliard-Roman"/>
          <w:sz w:val="20"/>
          <w:szCs w:val="20"/>
        </w:rPr>
        <w:t>and fraud?</w:t>
      </w:r>
    </w:p>
    <w:p w:rsidR="0001447F" w:rsidRDefault="0001447F" w:rsidP="002B71A3">
      <w:pPr>
        <w:autoSpaceDE w:val="0"/>
        <w:autoSpaceDN w:val="0"/>
        <w:adjustRightInd w:val="0"/>
        <w:spacing w:after="0" w:line="360" w:lineRule="auto"/>
        <w:jc w:val="both"/>
        <w:rPr>
          <w:rFonts w:ascii="Galliard-Roman" w:hAnsi="Galliard-Roman" w:cs="Galliard-Roman"/>
          <w:sz w:val="20"/>
          <w:szCs w:val="20"/>
        </w:rPr>
      </w:pPr>
    </w:p>
    <w:p w:rsidR="0001447F" w:rsidRDefault="0001447F"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illSans-Bold" w:hAnsi="GillSans-Bold" w:cs="GillSans-Bold"/>
          <w:b/>
          <w:bCs/>
        </w:rPr>
      </w:pPr>
      <w:r>
        <w:rPr>
          <w:rFonts w:ascii="GillSans-Bold" w:hAnsi="GillSans-Bold" w:cs="GillSans-Bold"/>
          <w:b/>
          <w:bCs/>
        </w:rPr>
        <w:t>Conclusion</w:t>
      </w:r>
    </w:p>
    <w:p w:rsidR="0076645E" w:rsidRDefault="0076645E"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As we saw above, deliberations amongst t</w:t>
      </w:r>
      <w:r w:rsidR="0001447F">
        <w:rPr>
          <w:rFonts w:ascii="Galliard-Roman" w:hAnsi="Galliard-Roman" w:cs="Galliard-Roman"/>
          <w:sz w:val="20"/>
          <w:szCs w:val="20"/>
        </w:rPr>
        <w:t xml:space="preserve">he citizens of ‘the republic of </w:t>
      </w:r>
      <w:r>
        <w:rPr>
          <w:rFonts w:ascii="Galliard-Roman" w:hAnsi="Galliard-Roman" w:cs="Galliard-Roman"/>
          <w:sz w:val="20"/>
          <w:szCs w:val="20"/>
        </w:rPr>
        <w:t>science’ (</w:t>
      </w:r>
      <w:proofErr w:type="spellStart"/>
      <w:r>
        <w:rPr>
          <w:rFonts w:ascii="Galliard-Roman" w:hAnsi="Galliard-Roman" w:cs="Galliard-Roman"/>
          <w:sz w:val="20"/>
          <w:szCs w:val="20"/>
        </w:rPr>
        <w:t>Jasanoff</w:t>
      </w:r>
      <w:proofErr w:type="spellEnd"/>
      <w:r>
        <w:rPr>
          <w:rFonts w:ascii="Galliard-Roman" w:hAnsi="Galliard-Roman" w:cs="Galliard-Roman"/>
          <w:sz w:val="20"/>
          <w:szCs w:val="20"/>
        </w:rPr>
        <w:t xml:space="preserve"> 1997: 93) as well as old legal techniques of collective decision-making, take on surprising, rejuv</w:t>
      </w:r>
      <w:r w:rsidR="0001447F">
        <w:rPr>
          <w:rFonts w:ascii="Galliard-Roman" w:hAnsi="Galliard-Roman" w:cs="Galliard-Roman"/>
          <w:sz w:val="20"/>
          <w:szCs w:val="20"/>
        </w:rPr>
        <w:t xml:space="preserve">enated forms in COPE in London, </w:t>
      </w:r>
      <w:r>
        <w:rPr>
          <w:rFonts w:ascii="Galliard-Roman" w:hAnsi="Galliard-Roman" w:cs="Galliard-Roman"/>
          <w:sz w:val="20"/>
          <w:szCs w:val="20"/>
        </w:rPr>
        <w:t>circa 2010–2012. Taken together, the profile of the seventeenth-century</w:t>
      </w: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Royal Society’s and the COPE Forum’s respecti</w:t>
      </w:r>
      <w:r w:rsidR="0001447F">
        <w:rPr>
          <w:rFonts w:ascii="Galliard-Roman" w:hAnsi="Galliard-Roman" w:cs="Galliard-Roman"/>
          <w:sz w:val="20"/>
          <w:szCs w:val="20"/>
        </w:rPr>
        <w:t xml:space="preserve">ve members, rules of procedure, </w:t>
      </w:r>
      <w:r>
        <w:rPr>
          <w:rFonts w:ascii="Galliard-Roman" w:hAnsi="Galliard-Roman" w:cs="Galliard-Roman"/>
          <w:sz w:val="20"/>
          <w:szCs w:val="20"/>
        </w:rPr>
        <w:t>sponsors/benefactors/funders, ph</w:t>
      </w:r>
      <w:r w:rsidR="0001447F">
        <w:rPr>
          <w:rFonts w:ascii="Galliard-Roman" w:hAnsi="Galliard-Roman" w:cs="Galliard-Roman"/>
          <w:sz w:val="20"/>
          <w:szCs w:val="20"/>
        </w:rPr>
        <w:t xml:space="preserve">ysical setting and geographical </w:t>
      </w:r>
      <w:r>
        <w:rPr>
          <w:rFonts w:ascii="Galliard-Roman" w:hAnsi="Galliard-Roman" w:cs="Galliard-Roman"/>
          <w:sz w:val="20"/>
          <w:szCs w:val="20"/>
        </w:rPr>
        <w:t>location (London), elicit a unique, almost i</w:t>
      </w:r>
      <w:r w:rsidR="0001447F">
        <w:rPr>
          <w:rFonts w:ascii="Galliard-Roman" w:hAnsi="Galliard-Roman" w:cs="Galliard-Roman"/>
          <w:sz w:val="20"/>
          <w:szCs w:val="20"/>
        </w:rPr>
        <w:t xml:space="preserve">nescapable parallel between the </w:t>
      </w:r>
      <w:r>
        <w:rPr>
          <w:rFonts w:ascii="Galliard-Roman" w:hAnsi="Galliard-Roman" w:cs="Galliard-Roman"/>
          <w:sz w:val="20"/>
          <w:szCs w:val="20"/>
        </w:rPr>
        <w:t>two organisations.</w:t>
      </w:r>
    </w:p>
    <w:p w:rsidR="0001447F" w:rsidRDefault="0001447F"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In this context it seemed crucial to hig</w:t>
      </w:r>
      <w:r w:rsidR="0001447F">
        <w:rPr>
          <w:rFonts w:ascii="Galliard-Roman" w:hAnsi="Galliard-Roman" w:cs="Galliard-Roman"/>
          <w:sz w:val="20"/>
          <w:szCs w:val="20"/>
        </w:rPr>
        <w:t xml:space="preserve">hlight the presence of good old </w:t>
      </w:r>
      <w:r>
        <w:rPr>
          <w:rFonts w:ascii="Galliard-Roman" w:hAnsi="Galliard-Roman" w:cs="Galliard-Roman"/>
          <w:sz w:val="20"/>
          <w:szCs w:val="20"/>
        </w:rPr>
        <w:t>legal tools and legal knowledge, found rejuv</w:t>
      </w:r>
      <w:r w:rsidR="0001447F">
        <w:rPr>
          <w:rFonts w:ascii="Galliard-Roman" w:hAnsi="Galliard-Roman" w:cs="Galliard-Roman"/>
          <w:sz w:val="20"/>
          <w:szCs w:val="20"/>
        </w:rPr>
        <w:t xml:space="preserve">enated, in innovative forms, in </w:t>
      </w:r>
      <w:r>
        <w:rPr>
          <w:rFonts w:ascii="Galliard-Roman" w:hAnsi="Galliard-Roman" w:cs="Galliard-Roman"/>
          <w:sz w:val="20"/>
          <w:szCs w:val="20"/>
        </w:rPr>
        <w:t>the area of research governance and manag</w:t>
      </w:r>
      <w:r w:rsidR="0001447F">
        <w:rPr>
          <w:rFonts w:ascii="Galliard-Roman" w:hAnsi="Galliard-Roman" w:cs="Galliard-Roman"/>
          <w:sz w:val="20"/>
          <w:szCs w:val="20"/>
        </w:rPr>
        <w:t xml:space="preserve">ement of scientific misconduct. </w:t>
      </w:r>
      <w:r>
        <w:rPr>
          <w:rFonts w:ascii="Galliard-Roman" w:hAnsi="Galliard-Roman" w:cs="Galliard-Roman"/>
          <w:sz w:val="20"/>
          <w:szCs w:val="20"/>
        </w:rPr>
        <w:t>‘Witnessing’ and deliberation do seem to survi</w:t>
      </w:r>
      <w:r w:rsidR="0001447F">
        <w:rPr>
          <w:rFonts w:ascii="Galliard-Roman" w:hAnsi="Galliard-Roman" w:cs="Galliard-Roman"/>
          <w:sz w:val="20"/>
          <w:szCs w:val="20"/>
        </w:rPr>
        <w:t xml:space="preserve">ve and to show their sustained, </w:t>
      </w:r>
      <w:r>
        <w:rPr>
          <w:rFonts w:ascii="Galliard-Roman" w:hAnsi="Galliard-Roman" w:cs="Galliard-Roman"/>
          <w:sz w:val="20"/>
          <w:szCs w:val="20"/>
        </w:rPr>
        <w:t>renewed relevance. Legal knowledge and m</w:t>
      </w:r>
      <w:r w:rsidR="0001447F">
        <w:rPr>
          <w:rFonts w:ascii="Galliard-Roman" w:hAnsi="Galliard-Roman" w:cs="Galliard-Roman"/>
          <w:sz w:val="20"/>
          <w:szCs w:val="20"/>
        </w:rPr>
        <w:t xml:space="preserve">odes of enquiry can be found in </w:t>
      </w:r>
      <w:r>
        <w:rPr>
          <w:rFonts w:ascii="Galliard-Roman" w:hAnsi="Galliard-Roman" w:cs="Galliard-Roman"/>
          <w:sz w:val="20"/>
          <w:szCs w:val="20"/>
        </w:rPr>
        <w:t>innovative sites (Jacob 2011), for examp</w:t>
      </w:r>
      <w:r w:rsidR="0001447F">
        <w:rPr>
          <w:rFonts w:ascii="Galliard-Roman" w:hAnsi="Galliard-Roman" w:cs="Galliard-Roman"/>
          <w:sz w:val="20"/>
          <w:szCs w:val="20"/>
        </w:rPr>
        <w:t xml:space="preserve">le in the COPE Forum, and hence </w:t>
      </w:r>
      <w:r>
        <w:rPr>
          <w:rFonts w:ascii="Galliard-Roman" w:hAnsi="Galliard-Roman" w:cs="Galliard-Roman"/>
          <w:sz w:val="20"/>
          <w:szCs w:val="20"/>
        </w:rPr>
        <w:t>are still very much pertinent to the gover</w:t>
      </w:r>
      <w:r w:rsidR="0001447F">
        <w:rPr>
          <w:rFonts w:ascii="Galliard-Roman" w:hAnsi="Galliard-Roman" w:cs="Galliard-Roman"/>
          <w:sz w:val="20"/>
          <w:szCs w:val="20"/>
        </w:rPr>
        <w:t xml:space="preserve">nance of research conduct. This </w:t>
      </w:r>
      <w:r>
        <w:rPr>
          <w:rFonts w:ascii="Galliard-Roman" w:hAnsi="Galliard-Roman" w:cs="Galliard-Roman"/>
          <w:sz w:val="20"/>
          <w:szCs w:val="20"/>
        </w:rPr>
        <w:t>means that in spite of high-tech strategie</w:t>
      </w:r>
      <w:r w:rsidR="0001447F">
        <w:rPr>
          <w:rFonts w:ascii="Galliard-Roman" w:hAnsi="Galliard-Roman" w:cs="Galliard-Roman"/>
          <w:sz w:val="20"/>
          <w:szCs w:val="20"/>
        </w:rPr>
        <w:t xml:space="preserve">s deployed to govern scientific </w:t>
      </w:r>
      <w:r>
        <w:rPr>
          <w:rFonts w:ascii="Galliard-Roman" w:hAnsi="Galliard-Roman" w:cs="Galliard-Roman"/>
          <w:sz w:val="20"/>
          <w:szCs w:val="20"/>
        </w:rPr>
        <w:t>integrity, scientists and misconduct hunters p</w:t>
      </w:r>
      <w:r w:rsidR="0001447F">
        <w:rPr>
          <w:rFonts w:ascii="Galliard-Roman" w:hAnsi="Galliard-Roman" w:cs="Galliard-Roman"/>
          <w:sz w:val="20"/>
          <w:szCs w:val="20"/>
        </w:rPr>
        <w:t xml:space="preserve">erhaps do not quite live yet in </w:t>
      </w:r>
      <w:r>
        <w:rPr>
          <w:rFonts w:ascii="Galliard-Roman" w:hAnsi="Galliard-Roman" w:cs="Galliard-Roman"/>
          <w:sz w:val="20"/>
          <w:szCs w:val="20"/>
        </w:rPr>
        <w:t>the ‘post-regulatory world’ (Black 2001: 103).</w:t>
      </w:r>
    </w:p>
    <w:p w:rsidR="0001447F" w:rsidRDefault="0001447F"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 xml:space="preserve">The nature of COPE’s work for research integrity is itself </w:t>
      </w:r>
      <w:r w:rsidR="0001447F">
        <w:rPr>
          <w:rFonts w:ascii="Galliard-Roman" w:hAnsi="Galliard-Roman" w:cs="Galliard-Roman"/>
          <w:sz w:val="20"/>
          <w:szCs w:val="20"/>
        </w:rPr>
        <w:t xml:space="preserve">changing, in that </w:t>
      </w:r>
      <w:r>
        <w:rPr>
          <w:rFonts w:ascii="Galliard-Roman" w:hAnsi="Galliard-Roman" w:cs="Galliard-Roman"/>
          <w:sz w:val="20"/>
          <w:szCs w:val="20"/>
        </w:rPr>
        <w:t xml:space="preserve">it increasingly works with technology, and </w:t>
      </w:r>
      <w:r w:rsidR="0001447F">
        <w:rPr>
          <w:rFonts w:ascii="Galliard-Roman" w:hAnsi="Galliard-Roman" w:cs="Galliard-Roman"/>
          <w:sz w:val="20"/>
          <w:szCs w:val="20"/>
        </w:rPr>
        <w:t xml:space="preserve">is supplemented by </w:t>
      </w:r>
      <w:proofErr w:type="gramStart"/>
      <w:r w:rsidR="0001447F">
        <w:rPr>
          <w:rFonts w:ascii="Galliard-Roman" w:hAnsi="Galliard-Roman" w:cs="Galliard-Roman"/>
          <w:sz w:val="20"/>
          <w:szCs w:val="20"/>
        </w:rPr>
        <w:t>a panoply</w:t>
      </w:r>
      <w:proofErr w:type="gramEnd"/>
      <w:r w:rsidR="0001447F">
        <w:rPr>
          <w:rFonts w:ascii="Galliard-Roman" w:hAnsi="Galliard-Roman" w:cs="Galliard-Roman"/>
          <w:sz w:val="20"/>
          <w:szCs w:val="20"/>
        </w:rPr>
        <w:t xml:space="preserve"> of </w:t>
      </w:r>
      <w:r>
        <w:rPr>
          <w:rFonts w:ascii="Galliard-Roman" w:hAnsi="Galliard-Roman" w:cs="Galliard-Roman"/>
          <w:sz w:val="20"/>
          <w:szCs w:val="20"/>
        </w:rPr>
        <w:t>high-tech integrity verification tools. These to</w:t>
      </w:r>
      <w:r w:rsidR="0001447F">
        <w:rPr>
          <w:rFonts w:ascii="Galliard-Roman" w:hAnsi="Galliard-Roman" w:cs="Galliard-Roman"/>
          <w:sz w:val="20"/>
          <w:szCs w:val="20"/>
        </w:rPr>
        <w:t xml:space="preserve">ols in turn resonate with older </w:t>
      </w:r>
      <w:r>
        <w:rPr>
          <w:rFonts w:ascii="Galliard-Roman" w:hAnsi="Galliard-Roman" w:cs="Galliard-Roman"/>
          <w:sz w:val="20"/>
          <w:szCs w:val="20"/>
        </w:rPr>
        <w:t>technological responses to deviance in m</w:t>
      </w:r>
      <w:r w:rsidR="0001447F">
        <w:rPr>
          <w:rFonts w:ascii="Galliard-Roman" w:hAnsi="Galliard-Roman" w:cs="Galliard-Roman"/>
          <w:sz w:val="20"/>
          <w:szCs w:val="20"/>
        </w:rPr>
        <w:t xml:space="preserve">edicine. Many dimensions of the </w:t>
      </w:r>
      <w:r>
        <w:rPr>
          <w:rFonts w:ascii="Galliard-Roman" w:hAnsi="Galliard-Roman" w:cs="Galliard-Roman"/>
          <w:sz w:val="20"/>
          <w:szCs w:val="20"/>
        </w:rPr>
        <w:t xml:space="preserve">multivalent work of misconduct hunting </w:t>
      </w:r>
      <w:r w:rsidR="0001447F">
        <w:rPr>
          <w:rFonts w:ascii="Galliard-Roman" w:hAnsi="Galliard-Roman" w:cs="Galliard-Roman"/>
          <w:sz w:val="20"/>
          <w:szCs w:val="20"/>
        </w:rPr>
        <w:t xml:space="preserve">have yet to be unpacked. I have </w:t>
      </w:r>
      <w:r>
        <w:rPr>
          <w:rFonts w:ascii="Galliard-Roman" w:hAnsi="Galliard-Roman" w:cs="Galliard-Roman"/>
          <w:sz w:val="20"/>
          <w:szCs w:val="20"/>
        </w:rPr>
        <w:t xml:space="preserve">only highlighted some </w:t>
      </w:r>
      <w:r>
        <w:rPr>
          <w:rFonts w:ascii="Galliard-Roman" w:hAnsi="Galliard-Roman" w:cs="Galliard-Roman"/>
          <w:sz w:val="20"/>
          <w:szCs w:val="20"/>
        </w:rPr>
        <w:lastRenderedPageBreak/>
        <w:t>aspects here, namely, t</w:t>
      </w:r>
      <w:r w:rsidR="0001447F">
        <w:rPr>
          <w:rFonts w:ascii="Galliard-Roman" w:hAnsi="Galliard-Roman" w:cs="Galliard-Roman"/>
          <w:sz w:val="20"/>
          <w:szCs w:val="20"/>
        </w:rPr>
        <w:t xml:space="preserve">he sharing of practices between </w:t>
      </w:r>
      <w:r>
        <w:rPr>
          <w:rFonts w:ascii="Galliard-Roman" w:hAnsi="Galliard-Roman" w:cs="Galliard-Roman"/>
          <w:sz w:val="20"/>
          <w:szCs w:val="20"/>
        </w:rPr>
        <w:t xml:space="preserve">the regulator and its </w:t>
      </w:r>
      <w:proofErr w:type="spellStart"/>
      <w:r>
        <w:rPr>
          <w:rFonts w:ascii="Galliard-Roman" w:hAnsi="Galliard-Roman" w:cs="Galliard-Roman"/>
          <w:sz w:val="20"/>
          <w:szCs w:val="20"/>
        </w:rPr>
        <w:t>regulatees</w:t>
      </w:r>
      <w:proofErr w:type="spellEnd"/>
      <w:r>
        <w:rPr>
          <w:rFonts w:ascii="Galliard-Roman" w:hAnsi="Galliard-Roman" w:cs="Galliard-Roman"/>
          <w:sz w:val="20"/>
          <w:szCs w:val="20"/>
        </w:rPr>
        <w:t>, the kinship b</w:t>
      </w:r>
      <w:r w:rsidR="0001447F">
        <w:rPr>
          <w:rFonts w:ascii="Galliard-Roman" w:hAnsi="Galliard-Roman" w:cs="Galliard-Roman"/>
          <w:sz w:val="20"/>
          <w:szCs w:val="20"/>
        </w:rPr>
        <w:t xml:space="preserve">etween ‘scientific’ and ‘legal’ </w:t>
      </w:r>
      <w:r>
        <w:rPr>
          <w:rFonts w:ascii="Galliard-Roman" w:hAnsi="Galliard-Roman" w:cs="Galliard-Roman"/>
          <w:sz w:val="20"/>
          <w:szCs w:val="20"/>
        </w:rPr>
        <w:t>means of regulation, and the commonaliti</w:t>
      </w:r>
      <w:r w:rsidR="0001447F">
        <w:rPr>
          <w:rFonts w:ascii="Galliard-Roman" w:hAnsi="Galliard-Roman" w:cs="Galliard-Roman"/>
          <w:sz w:val="20"/>
          <w:szCs w:val="20"/>
        </w:rPr>
        <w:t xml:space="preserve">es between ‘traditional’ versus </w:t>
      </w:r>
      <w:r>
        <w:rPr>
          <w:rFonts w:ascii="Galliard-Roman" w:hAnsi="Galliard-Roman" w:cs="Galliard-Roman"/>
          <w:sz w:val="20"/>
          <w:szCs w:val="20"/>
        </w:rPr>
        <w:t>‘novel’ engagement with deviance.</w:t>
      </w:r>
    </w:p>
    <w:p w:rsidR="0001447F" w:rsidRDefault="0001447F" w:rsidP="002B71A3">
      <w:pPr>
        <w:autoSpaceDE w:val="0"/>
        <w:autoSpaceDN w:val="0"/>
        <w:adjustRightInd w:val="0"/>
        <w:spacing w:after="0" w:line="360" w:lineRule="auto"/>
        <w:jc w:val="both"/>
        <w:rPr>
          <w:rFonts w:ascii="Galliard-Roman" w:hAnsi="Galliard-Roman" w:cs="Galliard-Roman"/>
          <w:sz w:val="20"/>
          <w:szCs w:val="20"/>
        </w:rPr>
      </w:pPr>
    </w:p>
    <w:p w:rsidR="00D43A06" w:rsidRDefault="00D43A06" w:rsidP="002B71A3">
      <w:pPr>
        <w:autoSpaceDE w:val="0"/>
        <w:autoSpaceDN w:val="0"/>
        <w:adjustRightInd w:val="0"/>
        <w:spacing w:after="0" w:line="360" w:lineRule="auto"/>
        <w:jc w:val="both"/>
        <w:rPr>
          <w:rFonts w:ascii="Galliard-Roman" w:hAnsi="Galliard-Roman" w:cs="Galliard-Roman"/>
          <w:sz w:val="20"/>
          <w:szCs w:val="20"/>
        </w:rPr>
      </w:pPr>
      <w:r>
        <w:rPr>
          <w:rFonts w:ascii="Galliard-Roman" w:hAnsi="Galliard-Roman" w:cs="Galliard-Roman"/>
          <w:sz w:val="20"/>
          <w:szCs w:val="20"/>
        </w:rPr>
        <w:t>The discourses of ‘research integr</w:t>
      </w:r>
      <w:r w:rsidR="0001447F">
        <w:rPr>
          <w:rFonts w:ascii="Galliard-Roman" w:hAnsi="Galliard-Roman" w:cs="Galliard-Roman"/>
          <w:sz w:val="20"/>
          <w:szCs w:val="20"/>
        </w:rPr>
        <w:t xml:space="preserve">ity’ keep gaining momentum, and </w:t>
      </w:r>
      <w:r>
        <w:rPr>
          <w:rFonts w:ascii="Galliard-Roman" w:hAnsi="Galliard-Roman" w:cs="Galliard-Roman"/>
          <w:sz w:val="20"/>
          <w:szCs w:val="20"/>
        </w:rPr>
        <w:t>getting more and more professionalised. Studyi</w:t>
      </w:r>
      <w:r w:rsidR="0001447F">
        <w:rPr>
          <w:rFonts w:ascii="Galliard-Roman" w:hAnsi="Galliard-Roman" w:cs="Galliard-Roman"/>
          <w:sz w:val="20"/>
          <w:szCs w:val="20"/>
        </w:rPr>
        <w:t xml:space="preserve">ng research integrity will thus </w:t>
      </w:r>
      <w:r>
        <w:rPr>
          <w:rFonts w:ascii="Galliard-Roman" w:hAnsi="Galliard-Roman" w:cs="Galliard-Roman"/>
          <w:sz w:val="20"/>
          <w:szCs w:val="20"/>
        </w:rPr>
        <w:t>require the foregrounding of knowledge itself,</w:t>
      </w:r>
      <w:r w:rsidR="0001447F">
        <w:rPr>
          <w:rFonts w:ascii="Galliard-Roman" w:hAnsi="Galliard-Roman" w:cs="Galliard-Roman"/>
          <w:sz w:val="20"/>
          <w:szCs w:val="20"/>
        </w:rPr>
        <w:t xml:space="preserve"> without letting the mapping </w:t>
      </w:r>
      <w:r>
        <w:rPr>
          <w:rFonts w:ascii="Galliard-Roman" w:hAnsi="Galliard-Roman" w:cs="Galliard-Roman"/>
          <w:sz w:val="20"/>
          <w:szCs w:val="20"/>
        </w:rPr>
        <w:t>of that knowledge’s provenance (‘is this legal? o</w:t>
      </w:r>
      <w:r w:rsidR="0001447F">
        <w:rPr>
          <w:rFonts w:ascii="Galliard-Roman" w:hAnsi="Galliard-Roman" w:cs="Galliard-Roman"/>
          <w:sz w:val="20"/>
          <w:szCs w:val="20"/>
        </w:rPr>
        <w:t xml:space="preserve">r scientific? or is this ‘just’ </w:t>
      </w:r>
      <w:r>
        <w:rPr>
          <w:rFonts w:ascii="Galliard-Roman" w:hAnsi="Galliard-Roman" w:cs="Galliard-Roman"/>
          <w:sz w:val="20"/>
          <w:szCs w:val="20"/>
        </w:rPr>
        <w:t>social?’) pre-establish our grid of analysis (cf.</w:t>
      </w:r>
      <w:r w:rsidR="0001447F">
        <w:rPr>
          <w:rFonts w:ascii="Galliard-Roman" w:hAnsi="Galliard-Roman" w:cs="Galliard-Roman"/>
          <w:sz w:val="20"/>
          <w:szCs w:val="20"/>
        </w:rPr>
        <w:t xml:space="preserve"> </w:t>
      </w:r>
      <w:proofErr w:type="spellStart"/>
      <w:r w:rsidR="0001447F">
        <w:rPr>
          <w:rFonts w:ascii="Galliard-Roman" w:hAnsi="Galliard-Roman" w:cs="Galliard-Roman"/>
          <w:sz w:val="20"/>
          <w:szCs w:val="20"/>
        </w:rPr>
        <w:t>Latour</w:t>
      </w:r>
      <w:proofErr w:type="spellEnd"/>
      <w:r w:rsidR="0001447F">
        <w:rPr>
          <w:rFonts w:ascii="Galliard-Roman" w:hAnsi="Galliard-Roman" w:cs="Galliard-Roman"/>
          <w:sz w:val="20"/>
          <w:szCs w:val="20"/>
        </w:rPr>
        <w:t xml:space="preserve"> 1993), and also without </w:t>
      </w:r>
      <w:r>
        <w:rPr>
          <w:rFonts w:ascii="Galliard-Roman" w:hAnsi="Galliard-Roman" w:cs="Galliard-Roman"/>
          <w:sz w:val="20"/>
          <w:szCs w:val="20"/>
        </w:rPr>
        <w:t xml:space="preserve">letting single perspectives, and </w:t>
      </w:r>
      <w:proofErr w:type="spellStart"/>
      <w:r>
        <w:rPr>
          <w:rFonts w:ascii="Galliard-Roman" w:hAnsi="Galliard-Roman" w:cs="Galliard-Roman"/>
          <w:sz w:val="20"/>
          <w:szCs w:val="20"/>
        </w:rPr>
        <w:t>perspectivism</w:t>
      </w:r>
      <w:proofErr w:type="spellEnd"/>
      <w:r>
        <w:rPr>
          <w:rFonts w:ascii="Galliard-Roman" w:hAnsi="Galliard-Roman" w:cs="Galliard-Roman"/>
          <w:sz w:val="20"/>
          <w:szCs w:val="20"/>
        </w:rPr>
        <w:t xml:space="preserve"> (</w:t>
      </w:r>
      <w:proofErr w:type="spellStart"/>
      <w:r>
        <w:rPr>
          <w:rFonts w:ascii="Galliard-Roman" w:hAnsi="Galliard-Roman" w:cs="Galliard-Roman"/>
          <w:sz w:val="20"/>
          <w:szCs w:val="20"/>
        </w:rPr>
        <w:t>Lavi</w:t>
      </w:r>
      <w:proofErr w:type="spellEnd"/>
      <w:r>
        <w:rPr>
          <w:rFonts w:ascii="Galliard-Roman" w:hAnsi="Galliard-Roman" w:cs="Galliard-Roman"/>
          <w:sz w:val="20"/>
          <w:szCs w:val="20"/>
        </w:rPr>
        <w:t xml:space="preserve"> 2011: 815), </w:t>
      </w:r>
      <w:r w:rsidR="0001447F">
        <w:rPr>
          <w:rFonts w:ascii="Galliard-Roman" w:hAnsi="Galliard-Roman" w:cs="Galliard-Roman"/>
          <w:sz w:val="20"/>
          <w:szCs w:val="20"/>
        </w:rPr>
        <w:t xml:space="preserve">condense our </w:t>
      </w:r>
      <w:r>
        <w:rPr>
          <w:rFonts w:ascii="Galliard-Roman" w:hAnsi="Galliard-Roman" w:cs="Galliard-Roman"/>
          <w:sz w:val="20"/>
          <w:szCs w:val="20"/>
        </w:rPr>
        <w:t>understanding of the multiple incarnations research integrity takes.</w:t>
      </w:r>
    </w:p>
    <w:p w:rsidR="00D43A06" w:rsidRDefault="00D43A06" w:rsidP="002B71A3">
      <w:pPr>
        <w:autoSpaceDE w:val="0"/>
        <w:autoSpaceDN w:val="0"/>
        <w:adjustRightInd w:val="0"/>
        <w:spacing w:after="0" w:line="360" w:lineRule="auto"/>
        <w:jc w:val="both"/>
        <w:rPr>
          <w:rFonts w:ascii="Galliard-Roman" w:hAnsi="Galliard-Roman" w:cs="Galliard-Roman"/>
          <w:sz w:val="16"/>
          <w:szCs w:val="16"/>
        </w:rPr>
      </w:pPr>
    </w:p>
    <w:p w:rsidR="00D43A06" w:rsidRDefault="00D43A06" w:rsidP="002B71A3">
      <w:pPr>
        <w:autoSpaceDE w:val="0"/>
        <w:autoSpaceDN w:val="0"/>
        <w:adjustRightInd w:val="0"/>
        <w:spacing w:after="0" w:line="360" w:lineRule="auto"/>
        <w:jc w:val="both"/>
        <w:rPr>
          <w:rFonts w:ascii="Galliard-Roman" w:hAnsi="Galliard-Roman" w:cs="Galliard-Roman"/>
          <w:sz w:val="16"/>
          <w:szCs w:val="16"/>
        </w:rPr>
      </w:pPr>
    </w:p>
    <w:p w:rsidR="00D43A06" w:rsidRPr="0001447F" w:rsidRDefault="0001447F" w:rsidP="002B71A3">
      <w:pPr>
        <w:autoSpaceDE w:val="0"/>
        <w:autoSpaceDN w:val="0"/>
        <w:adjustRightInd w:val="0"/>
        <w:spacing w:after="0" w:line="360" w:lineRule="auto"/>
        <w:jc w:val="both"/>
        <w:rPr>
          <w:rFonts w:ascii="Galliard-Roman" w:hAnsi="Galliard-Roman" w:cs="Galliard-Roman"/>
          <w:b/>
          <w:sz w:val="24"/>
          <w:szCs w:val="24"/>
        </w:rPr>
      </w:pPr>
      <w:r w:rsidRPr="0001447F">
        <w:rPr>
          <w:rFonts w:ascii="Galliard-Roman" w:hAnsi="Galliard-Roman" w:cs="Galliard-Roman"/>
          <w:b/>
          <w:sz w:val="24"/>
          <w:szCs w:val="24"/>
        </w:rPr>
        <w:t>References</w:t>
      </w: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r w:rsidRPr="00420785">
        <w:rPr>
          <w:rFonts w:ascii="Galliard-Roman" w:hAnsi="Galliard-Roman" w:cs="Galliard-Roman"/>
          <w:sz w:val="16"/>
          <w:szCs w:val="16"/>
        </w:rPr>
        <w:t>Abel, R. (1973) ‘A comparative theory of dispute</w:t>
      </w:r>
      <w:r>
        <w:rPr>
          <w:rFonts w:ascii="Galliard-Roman" w:hAnsi="Galliard-Roman" w:cs="Galliard-Roman"/>
          <w:sz w:val="16"/>
          <w:szCs w:val="16"/>
        </w:rPr>
        <w:t xml:space="preserve"> institutions’, Law and Society </w:t>
      </w:r>
      <w:r w:rsidRPr="00420785">
        <w:rPr>
          <w:rFonts w:ascii="Galliard-Roman" w:hAnsi="Galliard-Roman" w:cs="Galliard-Roman"/>
          <w:sz w:val="16"/>
          <w:szCs w:val="16"/>
        </w:rPr>
        <w:t>Review, 8(2): 217–347.</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r w:rsidRPr="00420785">
        <w:rPr>
          <w:rFonts w:ascii="Galliard-Roman" w:hAnsi="Galliard-Roman" w:cs="Galliard-Roman"/>
          <w:sz w:val="16"/>
          <w:szCs w:val="16"/>
        </w:rPr>
        <w:t>Bartrip</w:t>
      </w:r>
      <w:proofErr w:type="spellEnd"/>
      <w:r w:rsidRPr="00420785">
        <w:rPr>
          <w:rFonts w:ascii="Galliard-Roman" w:hAnsi="Galliard-Roman" w:cs="Galliard-Roman"/>
          <w:sz w:val="16"/>
          <w:szCs w:val="16"/>
        </w:rPr>
        <w:t xml:space="preserve">, P. (1995) ‘Secret remedies, medical ethics, </w:t>
      </w:r>
      <w:r>
        <w:rPr>
          <w:rFonts w:ascii="Galliard-Roman" w:hAnsi="Galliard-Roman" w:cs="Galliard-Roman"/>
          <w:sz w:val="16"/>
          <w:szCs w:val="16"/>
        </w:rPr>
        <w:t xml:space="preserve">and the finances of the British </w:t>
      </w:r>
      <w:r w:rsidRPr="00420785">
        <w:rPr>
          <w:rFonts w:ascii="Galliard-Roman" w:hAnsi="Galliard-Roman" w:cs="Galliard-Roman"/>
          <w:sz w:val="16"/>
          <w:szCs w:val="16"/>
        </w:rPr>
        <w:t>Medical Journal’, in R. Baker (ed.), The Co</w:t>
      </w:r>
      <w:r>
        <w:rPr>
          <w:rFonts w:ascii="Galliard-Roman" w:hAnsi="Galliard-Roman" w:cs="Galliard-Roman"/>
          <w:sz w:val="16"/>
          <w:szCs w:val="16"/>
        </w:rPr>
        <w:t xml:space="preserve">dification of Medical Morality: </w:t>
      </w:r>
      <w:r w:rsidRPr="00420785">
        <w:rPr>
          <w:rFonts w:ascii="Galliard-Roman" w:hAnsi="Galliard-Roman" w:cs="Galliard-Roman"/>
          <w:sz w:val="16"/>
          <w:szCs w:val="16"/>
        </w:rPr>
        <w:t>Historical and Philosophical Studies of the Formalization of Western Medical</w:t>
      </w: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r w:rsidRPr="00420785">
        <w:rPr>
          <w:rFonts w:ascii="Galliard-Roman" w:hAnsi="Galliard-Roman" w:cs="Galliard-Roman"/>
          <w:sz w:val="16"/>
          <w:szCs w:val="16"/>
        </w:rPr>
        <w:t>Morality in Eighteenth and Nineteenth Centuries, Dordrecht: Kluwer.</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proofErr w:type="gramStart"/>
      <w:r w:rsidRPr="00420785">
        <w:rPr>
          <w:rFonts w:ascii="Galliard-Roman" w:hAnsi="Galliard-Roman" w:cs="Galliard-Roman"/>
          <w:sz w:val="16"/>
          <w:szCs w:val="16"/>
        </w:rPr>
        <w:t>Biagioli</w:t>
      </w:r>
      <w:proofErr w:type="spellEnd"/>
      <w:r w:rsidRPr="00420785">
        <w:rPr>
          <w:rFonts w:ascii="Galliard-Roman" w:hAnsi="Galliard-Roman" w:cs="Galliard-Roman"/>
          <w:sz w:val="16"/>
          <w:szCs w:val="16"/>
        </w:rPr>
        <w:t>, M. (2003) ‘Rights or rewards?</w:t>
      </w:r>
      <w:proofErr w:type="gramEnd"/>
      <w:r w:rsidRPr="00420785">
        <w:rPr>
          <w:rFonts w:ascii="Galliard-Roman" w:hAnsi="Galliard-Roman" w:cs="Galliard-Roman"/>
          <w:sz w:val="16"/>
          <w:szCs w:val="16"/>
        </w:rPr>
        <w:t xml:space="preserve"> </w:t>
      </w:r>
      <w:proofErr w:type="gramStart"/>
      <w:r w:rsidRPr="00420785">
        <w:rPr>
          <w:rFonts w:ascii="Galliard-Roman" w:hAnsi="Galliard-Roman" w:cs="Galliard-Roman"/>
          <w:sz w:val="16"/>
          <w:szCs w:val="16"/>
        </w:rPr>
        <w:t>changing</w:t>
      </w:r>
      <w:proofErr w:type="gramEnd"/>
      <w:r w:rsidRPr="00420785">
        <w:rPr>
          <w:rFonts w:ascii="Galliard-Roman" w:hAnsi="Galliard-Roman" w:cs="Galliard-Roman"/>
          <w:sz w:val="16"/>
          <w:szCs w:val="16"/>
        </w:rPr>
        <w:t xml:space="preserve"> framew</w:t>
      </w:r>
      <w:r>
        <w:rPr>
          <w:rFonts w:ascii="Galliard-Roman" w:hAnsi="Galliard-Roman" w:cs="Galliard-Roman"/>
          <w:sz w:val="16"/>
          <w:szCs w:val="16"/>
        </w:rPr>
        <w:t xml:space="preserve">orks of scientific authorship’, </w:t>
      </w:r>
      <w:r w:rsidRPr="00420785">
        <w:rPr>
          <w:rFonts w:ascii="Galliard-Roman" w:hAnsi="Galliard-Roman" w:cs="Galliard-Roman"/>
          <w:sz w:val="16"/>
          <w:szCs w:val="16"/>
        </w:rPr>
        <w:t xml:space="preserve">in M. </w:t>
      </w:r>
      <w:proofErr w:type="spellStart"/>
      <w:r w:rsidRPr="00420785">
        <w:rPr>
          <w:rFonts w:ascii="Galliard-Roman" w:hAnsi="Galliard-Roman" w:cs="Galliard-Roman"/>
          <w:sz w:val="16"/>
          <w:szCs w:val="16"/>
        </w:rPr>
        <w:t>Biagioli</w:t>
      </w:r>
      <w:proofErr w:type="spellEnd"/>
      <w:r w:rsidRPr="00420785">
        <w:rPr>
          <w:rFonts w:ascii="Galliard-Roman" w:hAnsi="Galliard-Roman" w:cs="Galliard-Roman"/>
          <w:sz w:val="16"/>
          <w:szCs w:val="16"/>
        </w:rPr>
        <w:t xml:space="preserve"> and P. </w:t>
      </w:r>
      <w:proofErr w:type="spellStart"/>
      <w:r w:rsidRPr="00420785">
        <w:rPr>
          <w:rFonts w:ascii="Galliard-Roman" w:hAnsi="Galliard-Roman" w:cs="Galliard-Roman"/>
          <w:sz w:val="16"/>
          <w:szCs w:val="16"/>
        </w:rPr>
        <w:t>Gallison</w:t>
      </w:r>
      <w:proofErr w:type="spellEnd"/>
      <w:r w:rsidRPr="00420785">
        <w:rPr>
          <w:rFonts w:ascii="Galliard-Roman" w:hAnsi="Galliard-Roman" w:cs="Galliard-Roman"/>
          <w:sz w:val="16"/>
          <w:szCs w:val="16"/>
        </w:rPr>
        <w:t>, Scientific Auth</w:t>
      </w:r>
      <w:r>
        <w:rPr>
          <w:rFonts w:ascii="Galliard-Roman" w:hAnsi="Galliard-Roman" w:cs="Galliard-Roman"/>
          <w:sz w:val="16"/>
          <w:szCs w:val="16"/>
        </w:rPr>
        <w:t xml:space="preserve">orship: Credit and Intellectual </w:t>
      </w:r>
      <w:r w:rsidRPr="00420785">
        <w:rPr>
          <w:rFonts w:ascii="Galliard-Roman" w:hAnsi="Galliard-Roman" w:cs="Galliard-Roman"/>
          <w:sz w:val="16"/>
          <w:szCs w:val="16"/>
        </w:rPr>
        <w:t>Property in Science, New York: Routledge, pp. 253–80.</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r w:rsidRPr="00420785">
        <w:rPr>
          <w:rFonts w:ascii="Galliard-Roman" w:hAnsi="Galliard-Roman" w:cs="Galliard-Roman"/>
          <w:sz w:val="16"/>
          <w:szCs w:val="16"/>
        </w:rPr>
        <w:t>Biagioli</w:t>
      </w:r>
      <w:proofErr w:type="spellEnd"/>
      <w:r w:rsidRPr="00420785">
        <w:rPr>
          <w:rFonts w:ascii="Galliard-Roman" w:hAnsi="Galliard-Roman" w:cs="Galliard-Roman"/>
          <w:sz w:val="16"/>
          <w:szCs w:val="16"/>
        </w:rPr>
        <w:t>, M. (2007) ‘Documents of documents: s</w:t>
      </w:r>
      <w:r>
        <w:rPr>
          <w:rFonts w:ascii="Galliard-Roman" w:hAnsi="Galliard-Roman" w:cs="Galliard-Roman"/>
          <w:sz w:val="16"/>
          <w:szCs w:val="16"/>
        </w:rPr>
        <w:t xml:space="preserve">cientists’ names and scientific </w:t>
      </w:r>
      <w:r w:rsidRPr="00420785">
        <w:rPr>
          <w:rFonts w:ascii="Galliard-Roman" w:hAnsi="Galliard-Roman" w:cs="Galliard-Roman"/>
          <w:sz w:val="16"/>
          <w:szCs w:val="16"/>
        </w:rPr>
        <w:t xml:space="preserve">claims’, in A. Riles (ed.), Documents: </w:t>
      </w:r>
      <w:proofErr w:type="spellStart"/>
      <w:r w:rsidRPr="00420785">
        <w:rPr>
          <w:rFonts w:ascii="Galliard-Roman" w:hAnsi="Galliard-Roman" w:cs="Galliard-Roman"/>
          <w:sz w:val="16"/>
          <w:szCs w:val="16"/>
        </w:rPr>
        <w:t>Artifacts</w:t>
      </w:r>
      <w:proofErr w:type="spellEnd"/>
      <w:r w:rsidRPr="00420785">
        <w:rPr>
          <w:rFonts w:ascii="Galliard-Roman" w:hAnsi="Galliard-Roman" w:cs="Galliard-Roman"/>
          <w:sz w:val="16"/>
          <w:szCs w:val="16"/>
        </w:rPr>
        <w:t xml:space="preserve"> </w:t>
      </w:r>
      <w:r>
        <w:rPr>
          <w:rFonts w:ascii="Galliard-Roman" w:hAnsi="Galliard-Roman" w:cs="Galliard-Roman"/>
          <w:sz w:val="16"/>
          <w:szCs w:val="16"/>
        </w:rPr>
        <w:t xml:space="preserve">of Modern Knowledge, Ann </w:t>
      </w:r>
      <w:proofErr w:type="spellStart"/>
      <w:r>
        <w:rPr>
          <w:rFonts w:ascii="Galliard-Roman" w:hAnsi="Galliard-Roman" w:cs="Galliard-Roman"/>
          <w:sz w:val="16"/>
          <w:szCs w:val="16"/>
        </w:rPr>
        <w:t>Arbor</w:t>
      </w:r>
      <w:proofErr w:type="spellEnd"/>
      <w:r>
        <w:rPr>
          <w:rFonts w:ascii="Galliard-Roman" w:hAnsi="Galliard-Roman" w:cs="Galliard-Roman"/>
          <w:sz w:val="16"/>
          <w:szCs w:val="16"/>
        </w:rPr>
        <w:t xml:space="preserve">: </w:t>
      </w:r>
      <w:r w:rsidRPr="00420785">
        <w:rPr>
          <w:rFonts w:ascii="Galliard-Roman" w:hAnsi="Galliard-Roman" w:cs="Galliard-Roman"/>
          <w:sz w:val="16"/>
          <w:szCs w:val="16"/>
        </w:rPr>
        <w:t>Michigan University Press.</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proofErr w:type="gramStart"/>
      <w:r w:rsidRPr="00420785">
        <w:rPr>
          <w:rFonts w:ascii="Galliard-Roman" w:hAnsi="Galliard-Roman" w:cs="Galliard-Roman"/>
          <w:sz w:val="16"/>
          <w:szCs w:val="16"/>
        </w:rPr>
        <w:t>Biagioli</w:t>
      </w:r>
      <w:proofErr w:type="spellEnd"/>
      <w:r w:rsidRPr="00420785">
        <w:rPr>
          <w:rFonts w:ascii="Galliard-Roman" w:hAnsi="Galliard-Roman" w:cs="Galliard-Roman"/>
          <w:sz w:val="16"/>
          <w:szCs w:val="16"/>
        </w:rPr>
        <w:t>, M. (2012) ‘Recycling texts or stealing ti</w:t>
      </w:r>
      <w:r>
        <w:rPr>
          <w:rFonts w:ascii="Galliard-Roman" w:hAnsi="Galliard-Roman" w:cs="Galliard-Roman"/>
          <w:sz w:val="16"/>
          <w:szCs w:val="16"/>
        </w:rPr>
        <w:t>me?</w:t>
      </w:r>
      <w:proofErr w:type="gramEnd"/>
      <w:r>
        <w:rPr>
          <w:rFonts w:ascii="Galliard-Roman" w:hAnsi="Galliard-Roman" w:cs="Galliard-Roman"/>
          <w:sz w:val="16"/>
          <w:szCs w:val="16"/>
        </w:rPr>
        <w:t xml:space="preserve"> </w:t>
      </w:r>
      <w:proofErr w:type="gramStart"/>
      <w:r>
        <w:rPr>
          <w:rFonts w:ascii="Galliard-Roman" w:hAnsi="Galliard-Roman" w:cs="Galliard-Roman"/>
          <w:sz w:val="16"/>
          <w:szCs w:val="16"/>
        </w:rPr>
        <w:t>plagiarism</w:t>
      </w:r>
      <w:proofErr w:type="gramEnd"/>
      <w:r>
        <w:rPr>
          <w:rFonts w:ascii="Galliard-Roman" w:hAnsi="Galliard-Roman" w:cs="Galliard-Roman"/>
          <w:sz w:val="16"/>
          <w:szCs w:val="16"/>
        </w:rPr>
        <w:t xml:space="preserve">, authorship, and </w:t>
      </w:r>
      <w:r w:rsidRPr="00420785">
        <w:rPr>
          <w:rFonts w:ascii="Galliard-Roman" w:hAnsi="Galliard-Roman" w:cs="Galliard-Roman"/>
          <w:sz w:val="16"/>
          <w:szCs w:val="16"/>
        </w:rPr>
        <w:t>credit in science’, International Journal of Cultural Property, 19(3): 453–76.</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r w:rsidRPr="00420785">
        <w:rPr>
          <w:rFonts w:ascii="Galliard-Roman" w:hAnsi="Galliard-Roman" w:cs="Galliard-Roman"/>
          <w:sz w:val="16"/>
          <w:szCs w:val="16"/>
        </w:rPr>
        <w:t>Black, J. (2001) ‘Decentring regulation: understan</w:t>
      </w:r>
      <w:r>
        <w:rPr>
          <w:rFonts w:ascii="Galliard-Roman" w:hAnsi="Galliard-Roman" w:cs="Galliard-Roman"/>
          <w:sz w:val="16"/>
          <w:szCs w:val="16"/>
        </w:rPr>
        <w:t xml:space="preserve">ding the role of regulation and </w:t>
      </w:r>
      <w:r w:rsidRPr="00420785">
        <w:rPr>
          <w:rFonts w:ascii="Galliard-Roman" w:hAnsi="Galliard-Roman" w:cs="Galliard-Roman"/>
          <w:sz w:val="16"/>
          <w:szCs w:val="16"/>
        </w:rPr>
        <w:t>self-regulation in a “post-regulatory” world’,</w:t>
      </w:r>
      <w:r>
        <w:rPr>
          <w:rFonts w:ascii="Galliard-Roman" w:hAnsi="Galliard-Roman" w:cs="Galliard-Roman"/>
          <w:sz w:val="16"/>
          <w:szCs w:val="16"/>
        </w:rPr>
        <w:t xml:space="preserve"> Current Legal Problems, 54(1): </w:t>
      </w:r>
      <w:r w:rsidRPr="00420785">
        <w:rPr>
          <w:rFonts w:ascii="Galliard-Roman" w:hAnsi="Galliard-Roman" w:cs="Galliard-Roman"/>
          <w:sz w:val="16"/>
          <w:szCs w:val="16"/>
        </w:rPr>
        <w:t>103–47.</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r w:rsidRPr="00420785">
        <w:rPr>
          <w:rFonts w:ascii="Galliard-Roman" w:hAnsi="Galliard-Roman" w:cs="Galliard-Roman"/>
          <w:sz w:val="16"/>
          <w:szCs w:val="16"/>
        </w:rPr>
        <w:t>Bogner</w:t>
      </w:r>
      <w:proofErr w:type="spellEnd"/>
      <w:r w:rsidRPr="00420785">
        <w:rPr>
          <w:rFonts w:ascii="Galliard-Roman" w:hAnsi="Galliard-Roman" w:cs="Galliard-Roman"/>
          <w:sz w:val="16"/>
          <w:szCs w:val="16"/>
        </w:rPr>
        <w:t>, A. (2012) ‘The paradox of participation expe</w:t>
      </w:r>
      <w:r>
        <w:rPr>
          <w:rFonts w:ascii="Galliard-Roman" w:hAnsi="Galliard-Roman" w:cs="Galliard-Roman"/>
          <w:sz w:val="16"/>
          <w:szCs w:val="16"/>
        </w:rPr>
        <w:t xml:space="preserve">riments’, Science, Technology &amp; </w:t>
      </w:r>
      <w:r w:rsidRPr="00420785">
        <w:rPr>
          <w:rFonts w:ascii="Galliard-Roman" w:hAnsi="Galliard-Roman" w:cs="Galliard-Roman"/>
          <w:sz w:val="16"/>
          <w:szCs w:val="16"/>
        </w:rPr>
        <w:t>Human Values, 37(5): 506–27.</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r w:rsidRPr="00420785">
        <w:rPr>
          <w:rFonts w:ascii="Galliard-Roman" w:hAnsi="Galliard-Roman" w:cs="Galliard-Roman"/>
          <w:sz w:val="16"/>
          <w:szCs w:val="16"/>
        </w:rPr>
        <w:t>Boulton</w:t>
      </w:r>
      <w:proofErr w:type="spellEnd"/>
      <w:r w:rsidRPr="00420785">
        <w:rPr>
          <w:rFonts w:ascii="Galliard-Roman" w:hAnsi="Galliard-Roman" w:cs="Galliard-Roman"/>
          <w:sz w:val="16"/>
          <w:szCs w:val="16"/>
        </w:rPr>
        <w:t>, G. et al. (2012) Science as an Open Enterprise, London: The Royal Society.</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gramStart"/>
      <w:r w:rsidRPr="00420785">
        <w:rPr>
          <w:rFonts w:ascii="Galliard-Roman" w:hAnsi="Galliard-Roman" w:cs="Galliard-Roman"/>
          <w:sz w:val="16"/>
          <w:szCs w:val="16"/>
        </w:rPr>
        <w:t>Braithwaite, J. (1993) ‘Transnational regulation o</w:t>
      </w:r>
      <w:r>
        <w:rPr>
          <w:rFonts w:ascii="Galliard-Roman" w:hAnsi="Galliard-Roman" w:cs="Galliard-Roman"/>
          <w:sz w:val="16"/>
          <w:szCs w:val="16"/>
        </w:rPr>
        <w:t xml:space="preserve">f the pharmaceutical industry’, </w:t>
      </w:r>
      <w:r w:rsidRPr="00420785">
        <w:rPr>
          <w:rFonts w:ascii="Galliard-Roman" w:hAnsi="Galliard-Roman" w:cs="Galliard-Roman"/>
          <w:sz w:val="16"/>
          <w:szCs w:val="16"/>
        </w:rPr>
        <w:t>Annals of Academy of Political Sciences, 525: 12–30.</w:t>
      </w:r>
      <w:proofErr w:type="gramEnd"/>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r w:rsidRPr="00420785">
        <w:rPr>
          <w:rFonts w:ascii="Galliard-Roman" w:hAnsi="Galliard-Roman" w:cs="Galliard-Roman"/>
          <w:sz w:val="16"/>
          <w:szCs w:val="16"/>
        </w:rPr>
        <w:t>Braithwaite, J. and Ayres, I. (1992) Responsi</w:t>
      </w:r>
      <w:r>
        <w:rPr>
          <w:rFonts w:ascii="Galliard-Roman" w:hAnsi="Galliard-Roman" w:cs="Galliard-Roman"/>
          <w:sz w:val="16"/>
          <w:szCs w:val="16"/>
        </w:rPr>
        <w:t xml:space="preserve">ve Regulation: Transcending the </w:t>
      </w:r>
      <w:r w:rsidRPr="00420785">
        <w:rPr>
          <w:rFonts w:ascii="Galliard-Roman" w:hAnsi="Galliard-Roman" w:cs="Galliard-Roman"/>
          <w:sz w:val="16"/>
          <w:szCs w:val="16"/>
        </w:rPr>
        <w:t>Deregulation Debate, Oxford: Oxford University Press.</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r w:rsidRPr="00420785">
        <w:rPr>
          <w:rFonts w:ascii="Galliard-Roman" w:hAnsi="Galliard-Roman" w:cs="Galliard-Roman"/>
          <w:sz w:val="16"/>
          <w:szCs w:val="16"/>
        </w:rPr>
        <w:t>Brownsword</w:t>
      </w:r>
      <w:proofErr w:type="spellEnd"/>
      <w:r w:rsidRPr="00420785">
        <w:rPr>
          <w:rFonts w:ascii="Galliard-Roman" w:hAnsi="Galliard-Roman" w:cs="Galliard-Roman"/>
          <w:sz w:val="16"/>
          <w:szCs w:val="16"/>
        </w:rPr>
        <w:t xml:space="preserve">, R. (2005) ‘Code, control, and choice: why </w:t>
      </w:r>
      <w:r>
        <w:rPr>
          <w:rFonts w:ascii="Galliard-Roman" w:hAnsi="Galliard-Roman" w:cs="Galliard-Roman"/>
          <w:sz w:val="16"/>
          <w:szCs w:val="16"/>
        </w:rPr>
        <w:t xml:space="preserve">east is east and west is west’, </w:t>
      </w:r>
      <w:r w:rsidRPr="00420785">
        <w:rPr>
          <w:rFonts w:ascii="Galliard-Roman" w:hAnsi="Galliard-Roman" w:cs="Galliard-Roman"/>
          <w:sz w:val="16"/>
          <w:szCs w:val="16"/>
        </w:rPr>
        <w:t>Legal Studies, 25(1): 1–21.</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r w:rsidRPr="00420785">
        <w:rPr>
          <w:rFonts w:ascii="Galliard-Roman" w:hAnsi="Galliard-Roman" w:cs="Galliard-Roman"/>
          <w:sz w:val="16"/>
          <w:szCs w:val="16"/>
        </w:rPr>
        <w:t>Brownsword</w:t>
      </w:r>
      <w:proofErr w:type="spellEnd"/>
      <w:r w:rsidRPr="00420785">
        <w:rPr>
          <w:rFonts w:ascii="Galliard-Roman" w:hAnsi="Galliard-Roman" w:cs="Galliard-Roman"/>
          <w:sz w:val="16"/>
          <w:szCs w:val="16"/>
        </w:rPr>
        <w:t>, R. and Yeung, K. (2008) ‘Regulating t</w:t>
      </w:r>
      <w:r>
        <w:rPr>
          <w:rFonts w:ascii="Galliard-Roman" w:hAnsi="Galliard-Roman" w:cs="Galliard-Roman"/>
          <w:sz w:val="16"/>
          <w:szCs w:val="16"/>
        </w:rPr>
        <w:t xml:space="preserve">echnologies: tools, targets </w:t>
      </w:r>
      <w:proofErr w:type="gramStart"/>
      <w:r>
        <w:rPr>
          <w:rFonts w:ascii="Galliard-Roman" w:hAnsi="Galliard-Roman" w:cs="Galliard-Roman"/>
          <w:sz w:val="16"/>
          <w:szCs w:val="16"/>
        </w:rPr>
        <w:t xml:space="preserve">and  </w:t>
      </w:r>
      <w:proofErr w:type="spellStart"/>
      <w:r w:rsidRPr="00420785">
        <w:rPr>
          <w:rFonts w:ascii="Galliard-Roman" w:hAnsi="Galliard-Roman" w:cs="Galliard-Roman"/>
          <w:sz w:val="16"/>
          <w:szCs w:val="16"/>
        </w:rPr>
        <w:t>thematics</w:t>
      </w:r>
      <w:proofErr w:type="spellEnd"/>
      <w:r w:rsidRPr="00420785">
        <w:rPr>
          <w:rFonts w:ascii="Galliard-Roman" w:hAnsi="Galliard-Roman" w:cs="Galliard-Roman"/>
          <w:sz w:val="16"/>
          <w:szCs w:val="16"/>
        </w:rPr>
        <w:t>’</w:t>
      </w:r>
      <w:proofErr w:type="gramEnd"/>
      <w:r w:rsidRPr="00420785">
        <w:rPr>
          <w:rFonts w:ascii="Galliard-Roman" w:hAnsi="Galliard-Roman" w:cs="Galliard-Roman"/>
          <w:sz w:val="16"/>
          <w:szCs w:val="16"/>
        </w:rPr>
        <w:t xml:space="preserve">, in R. </w:t>
      </w:r>
      <w:proofErr w:type="spellStart"/>
      <w:r w:rsidRPr="00420785">
        <w:rPr>
          <w:rFonts w:ascii="Galliard-Roman" w:hAnsi="Galliard-Roman" w:cs="Galliard-Roman"/>
          <w:sz w:val="16"/>
          <w:szCs w:val="16"/>
        </w:rPr>
        <w:t>Brownsword</w:t>
      </w:r>
      <w:proofErr w:type="spellEnd"/>
      <w:r w:rsidRPr="00420785">
        <w:rPr>
          <w:rFonts w:ascii="Galliard-Roman" w:hAnsi="Galliard-Roman" w:cs="Galliard-Roman"/>
          <w:sz w:val="16"/>
          <w:szCs w:val="16"/>
        </w:rPr>
        <w:t xml:space="preserve"> and K. Yeung (</w:t>
      </w:r>
      <w:proofErr w:type="spellStart"/>
      <w:r w:rsidRPr="00420785">
        <w:rPr>
          <w:rFonts w:ascii="Galliard-Roman" w:hAnsi="Galliard-Roman" w:cs="Galliard-Roman"/>
          <w:sz w:val="16"/>
          <w:szCs w:val="16"/>
        </w:rPr>
        <w:t>eds</w:t>
      </w:r>
      <w:proofErr w:type="spellEnd"/>
      <w:r w:rsidRPr="00420785">
        <w:rPr>
          <w:rFonts w:ascii="Galliard-Roman" w:hAnsi="Galliard-Roman" w:cs="Galliard-Roman"/>
          <w:sz w:val="16"/>
          <w:szCs w:val="16"/>
        </w:rPr>
        <w:t>),</w:t>
      </w:r>
      <w:r>
        <w:rPr>
          <w:rFonts w:ascii="Galliard-Roman" w:hAnsi="Galliard-Roman" w:cs="Galliard-Roman"/>
          <w:sz w:val="16"/>
          <w:szCs w:val="16"/>
        </w:rPr>
        <w:t xml:space="preserve"> Regulating Technologies: Legal </w:t>
      </w:r>
      <w:r w:rsidRPr="00420785">
        <w:rPr>
          <w:rFonts w:ascii="Galliard-Roman" w:hAnsi="Galliard-Roman" w:cs="Galliard-Roman"/>
          <w:sz w:val="16"/>
          <w:szCs w:val="16"/>
        </w:rPr>
        <w:t>Futures, Regulatory Frames and Technological Fixes, Oxford: Hart, pp. 3–22.</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r w:rsidRPr="00420785">
        <w:rPr>
          <w:rFonts w:ascii="Galliard-Roman" w:hAnsi="Galliard-Roman" w:cs="Galliard-Roman"/>
          <w:sz w:val="16"/>
          <w:szCs w:val="16"/>
        </w:rPr>
        <w:t>Bush, L. (2012) Standards: Recipes for Reality, Cambridge, MA: MIT Press.</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gramStart"/>
      <w:r w:rsidRPr="00420785">
        <w:rPr>
          <w:rFonts w:ascii="Galliard-Roman" w:hAnsi="Galliard-Roman" w:cs="Galliard-Roman"/>
          <w:sz w:val="16"/>
          <w:szCs w:val="16"/>
        </w:rPr>
        <w:t>Bynum, W. and Porter, R. (1986) Medica</w:t>
      </w:r>
      <w:r>
        <w:rPr>
          <w:rFonts w:ascii="Galliard-Roman" w:hAnsi="Galliard-Roman" w:cs="Galliard-Roman"/>
          <w:sz w:val="16"/>
          <w:szCs w:val="16"/>
        </w:rPr>
        <w:t xml:space="preserve">l Fringe and Medical Orthodoxy, </w:t>
      </w:r>
      <w:r w:rsidRPr="00420785">
        <w:rPr>
          <w:rFonts w:ascii="Galliard-Roman" w:hAnsi="Galliard-Roman" w:cs="Galliard-Roman"/>
          <w:sz w:val="16"/>
          <w:szCs w:val="16"/>
        </w:rPr>
        <w:t>1750–1850, London: Routledge.</w:t>
      </w:r>
      <w:proofErr w:type="gramEnd"/>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r w:rsidRPr="00420785">
        <w:rPr>
          <w:rFonts w:ascii="Galliard-Roman" w:hAnsi="Galliard-Roman" w:cs="Galliard-Roman"/>
          <w:sz w:val="16"/>
          <w:szCs w:val="16"/>
        </w:rPr>
        <w:t>Cambrosio</w:t>
      </w:r>
      <w:proofErr w:type="spellEnd"/>
      <w:r w:rsidRPr="00420785">
        <w:rPr>
          <w:rFonts w:ascii="Galliard-Roman" w:hAnsi="Galliard-Roman" w:cs="Galliard-Roman"/>
          <w:sz w:val="16"/>
          <w:szCs w:val="16"/>
        </w:rPr>
        <w:t xml:space="preserve">, A., Keating, P., </w:t>
      </w:r>
      <w:proofErr w:type="spellStart"/>
      <w:r w:rsidRPr="00420785">
        <w:rPr>
          <w:rFonts w:ascii="Galliard-Roman" w:hAnsi="Galliard-Roman" w:cs="Galliard-Roman"/>
          <w:sz w:val="16"/>
          <w:szCs w:val="16"/>
        </w:rPr>
        <w:t>Schlich</w:t>
      </w:r>
      <w:proofErr w:type="spellEnd"/>
      <w:r w:rsidRPr="00420785">
        <w:rPr>
          <w:rFonts w:ascii="Galliard-Roman" w:hAnsi="Galliard-Roman" w:cs="Galliard-Roman"/>
          <w:sz w:val="16"/>
          <w:szCs w:val="16"/>
        </w:rPr>
        <w:t>, T. and Weisz, G.</w:t>
      </w:r>
      <w:r>
        <w:rPr>
          <w:rFonts w:ascii="Galliard-Roman" w:hAnsi="Galliard-Roman" w:cs="Galliard-Roman"/>
          <w:sz w:val="16"/>
          <w:szCs w:val="16"/>
        </w:rPr>
        <w:t xml:space="preserve"> (2006) ‘Regulatory Objectivity </w:t>
      </w:r>
      <w:r w:rsidRPr="00420785">
        <w:rPr>
          <w:rFonts w:ascii="Galliard-Roman" w:hAnsi="Galliard-Roman" w:cs="Galliard-Roman"/>
          <w:sz w:val="16"/>
          <w:szCs w:val="16"/>
        </w:rPr>
        <w:t>and the Generation and Management of Evidence in Medicine’, Social Science and</w:t>
      </w:r>
      <w:r>
        <w:rPr>
          <w:rFonts w:ascii="Galliard-Roman" w:hAnsi="Galliard-Roman" w:cs="Galliard-Roman"/>
          <w:sz w:val="16"/>
          <w:szCs w:val="16"/>
        </w:rPr>
        <w:t xml:space="preserve"> </w:t>
      </w:r>
      <w:r w:rsidRPr="00420785">
        <w:rPr>
          <w:rFonts w:ascii="Galliard-Roman" w:hAnsi="Galliard-Roman" w:cs="Galliard-Roman"/>
          <w:sz w:val="16"/>
          <w:szCs w:val="16"/>
        </w:rPr>
        <w:t>Medicine, 63(1): 189–99.</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r w:rsidRPr="00420785">
        <w:rPr>
          <w:rFonts w:ascii="Galliard-Roman" w:hAnsi="Galliard-Roman" w:cs="Galliard-Roman"/>
          <w:sz w:val="16"/>
          <w:szCs w:val="16"/>
        </w:rPr>
        <w:t>Cloatre</w:t>
      </w:r>
      <w:proofErr w:type="spellEnd"/>
      <w:r w:rsidRPr="00420785">
        <w:rPr>
          <w:rFonts w:ascii="Galliard-Roman" w:hAnsi="Galliard-Roman" w:cs="Galliard-Roman"/>
          <w:sz w:val="16"/>
          <w:szCs w:val="16"/>
        </w:rPr>
        <w:t xml:space="preserve"> E, and </w:t>
      </w:r>
      <w:proofErr w:type="spellStart"/>
      <w:r w:rsidRPr="00420785">
        <w:rPr>
          <w:rFonts w:ascii="Galliard-Roman" w:hAnsi="Galliard-Roman" w:cs="Galliard-Roman"/>
          <w:sz w:val="16"/>
          <w:szCs w:val="16"/>
        </w:rPr>
        <w:t>Dingwall</w:t>
      </w:r>
      <w:proofErr w:type="spellEnd"/>
      <w:r w:rsidRPr="00420785">
        <w:rPr>
          <w:rFonts w:ascii="Galliard-Roman" w:hAnsi="Galliard-Roman" w:cs="Galliard-Roman"/>
          <w:sz w:val="16"/>
          <w:szCs w:val="16"/>
        </w:rPr>
        <w:t>, R. (2013) ‘“Embedde</w:t>
      </w:r>
      <w:r>
        <w:rPr>
          <w:rFonts w:ascii="Galliard-Roman" w:hAnsi="Galliard-Roman" w:cs="Galliard-Roman"/>
          <w:sz w:val="16"/>
          <w:szCs w:val="16"/>
        </w:rPr>
        <w:t xml:space="preserve">d regulation:” the migration of </w:t>
      </w:r>
      <w:r w:rsidRPr="00420785">
        <w:rPr>
          <w:rFonts w:ascii="Galliard-Roman" w:hAnsi="Galliard-Roman" w:cs="Galliard-Roman"/>
          <w:sz w:val="16"/>
          <w:szCs w:val="16"/>
        </w:rPr>
        <w:t>objects, scripts, and governance’, Regulat</w:t>
      </w:r>
      <w:r>
        <w:rPr>
          <w:rFonts w:ascii="Galliard-Roman" w:hAnsi="Galliard-Roman" w:cs="Galliard-Roman"/>
          <w:sz w:val="16"/>
          <w:szCs w:val="16"/>
        </w:rPr>
        <w:t>ion and Governance, 7(3): 35–8.</w:t>
      </w: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r w:rsidRPr="00420785">
        <w:rPr>
          <w:rFonts w:ascii="Galliard-Roman" w:hAnsi="Galliard-Roman" w:cs="Galliard-Roman"/>
          <w:sz w:val="16"/>
          <w:szCs w:val="16"/>
        </w:rPr>
        <w:t>Constable, M. (2008) ‘</w:t>
      </w:r>
      <w:proofErr w:type="gramStart"/>
      <w:r w:rsidRPr="00420785">
        <w:rPr>
          <w:rFonts w:ascii="Galliard-Roman" w:hAnsi="Galliard-Roman" w:cs="Galliard-Roman"/>
          <w:sz w:val="16"/>
          <w:szCs w:val="16"/>
        </w:rPr>
        <w:t>On</w:t>
      </w:r>
      <w:proofErr w:type="gramEnd"/>
      <w:r w:rsidRPr="00420785">
        <w:rPr>
          <w:rFonts w:ascii="Galliard-Roman" w:hAnsi="Galliard-Roman" w:cs="Galliard-Roman"/>
          <w:sz w:val="16"/>
          <w:szCs w:val="16"/>
        </w:rPr>
        <w:t xml:space="preserve"> the (legal) study methods of our time: </w:t>
      </w:r>
      <w:proofErr w:type="spellStart"/>
      <w:r w:rsidRPr="00420785">
        <w:rPr>
          <w:rFonts w:ascii="Galliard-Roman" w:hAnsi="Galliard-Roman" w:cs="Galliard-Roman"/>
          <w:sz w:val="16"/>
          <w:szCs w:val="16"/>
        </w:rPr>
        <w:t>Vi</w:t>
      </w:r>
      <w:r>
        <w:rPr>
          <w:rFonts w:ascii="Galliard-Roman" w:hAnsi="Galliard-Roman" w:cs="Galliard-Roman"/>
          <w:sz w:val="16"/>
          <w:szCs w:val="16"/>
        </w:rPr>
        <w:t>co</w:t>
      </w:r>
      <w:proofErr w:type="spellEnd"/>
      <w:r>
        <w:rPr>
          <w:rFonts w:ascii="Galliard-Roman" w:hAnsi="Galliard-Roman" w:cs="Galliard-Roman"/>
          <w:sz w:val="16"/>
          <w:szCs w:val="16"/>
        </w:rPr>
        <w:t xml:space="preserve"> Redux’, </w:t>
      </w:r>
      <w:r w:rsidRPr="00420785">
        <w:rPr>
          <w:rFonts w:ascii="Galliard-Roman" w:hAnsi="Galliard-Roman" w:cs="Galliard-Roman"/>
          <w:sz w:val="16"/>
          <w:szCs w:val="16"/>
        </w:rPr>
        <w:t>Chicago-Kent Law Review, 83(3): 1303–32.</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r w:rsidRPr="00420785">
        <w:rPr>
          <w:rFonts w:ascii="Galliard-Roman" w:hAnsi="Galliard-Roman" w:cs="Galliard-Roman"/>
          <w:sz w:val="16"/>
          <w:szCs w:val="16"/>
        </w:rPr>
        <w:t>Evans, S. (2008) ‘Can statistical analysis reveal researc</w:t>
      </w:r>
      <w:r>
        <w:rPr>
          <w:rFonts w:ascii="Galliard-Roman" w:hAnsi="Galliard-Roman" w:cs="Galliard-Roman"/>
          <w:sz w:val="16"/>
          <w:szCs w:val="16"/>
        </w:rPr>
        <w:t>h misconduct?</w:t>
      </w:r>
      <w:proofErr w:type="gramStart"/>
      <w:r>
        <w:rPr>
          <w:rFonts w:ascii="Galliard-Roman" w:hAnsi="Galliard-Roman" w:cs="Galliard-Roman"/>
          <w:sz w:val="16"/>
          <w:szCs w:val="16"/>
        </w:rPr>
        <w:t>’,</w:t>
      </w:r>
      <w:proofErr w:type="gramEnd"/>
      <w:r>
        <w:rPr>
          <w:rFonts w:ascii="Galliard-Roman" w:hAnsi="Galliard-Roman" w:cs="Galliard-Roman"/>
          <w:sz w:val="16"/>
          <w:szCs w:val="16"/>
        </w:rPr>
        <w:t xml:space="preserve"> in F. Wells and </w:t>
      </w:r>
      <w:r w:rsidRPr="00420785">
        <w:rPr>
          <w:rFonts w:ascii="Galliard-Roman" w:hAnsi="Galliard-Roman" w:cs="Galliard-Roman"/>
          <w:sz w:val="16"/>
          <w:szCs w:val="16"/>
        </w:rPr>
        <w:t>M. Farthing (</w:t>
      </w:r>
      <w:proofErr w:type="spellStart"/>
      <w:r w:rsidRPr="00420785">
        <w:rPr>
          <w:rFonts w:ascii="Galliard-Roman" w:hAnsi="Galliard-Roman" w:cs="Galliard-Roman"/>
          <w:sz w:val="16"/>
          <w:szCs w:val="16"/>
        </w:rPr>
        <w:t>eds</w:t>
      </w:r>
      <w:proofErr w:type="spellEnd"/>
      <w:r w:rsidRPr="00420785">
        <w:rPr>
          <w:rFonts w:ascii="Galliard-Roman" w:hAnsi="Galliard-Roman" w:cs="Galliard-Roman"/>
          <w:sz w:val="16"/>
          <w:szCs w:val="16"/>
        </w:rPr>
        <w:t>), Fraud and Misconduct in B</w:t>
      </w:r>
      <w:r>
        <w:rPr>
          <w:rFonts w:ascii="Galliard-Roman" w:hAnsi="Galliard-Roman" w:cs="Galliard-Roman"/>
          <w:sz w:val="16"/>
          <w:szCs w:val="16"/>
        </w:rPr>
        <w:t xml:space="preserve">iomedical Research, London: The </w:t>
      </w:r>
      <w:r w:rsidRPr="00420785">
        <w:rPr>
          <w:rFonts w:ascii="Galliard-Roman" w:hAnsi="Galliard-Roman" w:cs="Galliard-Roman"/>
          <w:sz w:val="16"/>
          <w:szCs w:val="16"/>
        </w:rPr>
        <w:t>Royal Society of Medicine Press.</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r w:rsidRPr="00420785">
        <w:rPr>
          <w:rFonts w:ascii="Galliard-Roman" w:hAnsi="Galliard-Roman" w:cs="Galliard-Roman"/>
          <w:sz w:val="16"/>
          <w:szCs w:val="16"/>
        </w:rPr>
        <w:t>Fanelli</w:t>
      </w:r>
      <w:proofErr w:type="spellEnd"/>
      <w:r w:rsidRPr="00420785">
        <w:rPr>
          <w:rFonts w:ascii="Galliard-Roman" w:hAnsi="Galliard-Roman" w:cs="Galliard-Roman"/>
          <w:sz w:val="16"/>
          <w:szCs w:val="16"/>
        </w:rPr>
        <w:t>, D. (2010) ‘How many scientists fa</w:t>
      </w:r>
      <w:r>
        <w:rPr>
          <w:rFonts w:ascii="Galliard-Roman" w:hAnsi="Galliard-Roman" w:cs="Galliard-Roman"/>
          <w:sz w:val="16"/>
          <w:szCs w:val="16"/>
        </w:rPr>
        <w:t xml:space="preserve">bricate and falsify research? A </w:t>
      </w:r>
      <w:r w:rsidRPr="00420785">
        <w:rPr>
          <w:rFonts w:ascii="Galliard-Roman" w:hAnsi="Galliard-Roman" w:cs="Galliard-Roman"/>
          <w:sz w:val="16"/>
          <w:szCs w:val="16"/>
        </w:rPr>
        <w:t xml:space="preserve">meta-analysis of survey data’, </w:t>
      </w:r>
      <w:proofErr w:type="spellStart"/>
      <w:r w:rsidRPr="00420785">
        <w:rPr>
          <w:rFonts w:ascii="Galliard-Roman" w:hAnsi="Galliard-Roman" w:cs="Galliard-Roman"/>
          <w:sz w:val="16"/>
          <w:szCs w:val="16"/>
        </w:rPr>
        <w:t>PLoS</w:t>
      </w:r>
      <w:proofErr w:type="spellEnd"/>
      <w:r>
        <w:rPr>
          <w:rFonts w:ascii="Galliard-Roman" w:hAnsi="Galliard-Roman" w:cs="Galliard-Roman"/>
          <w:sz w:val="16"/>
          <w:szCs w:val="16"/>
        </w:rPr>
        <w:t xml:space="preserve"> ONE 4 (5): e5738. doi:10.1371/</w:t>
      </w:r>
      <w:r w:rsidRPr="00420785">
        <w:rPr>
          <w:rFonts w:ascii="Galliard-Roman" w:hAnsi="Galliard-Roman" w:cs="Galliard-Roman"/>
          <w:sz w:val="16"/>
          <w:szCs w:val="16"/>
        </w:rPr>
        <w:t>journal.pone.0005738.</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r w:rsidRPr="00420785">
        <w:rPr>
          <w:rFonts w:ascii="Galliard-Roman" w:hAnsi="Galliard-Roman" w:cs="Galliard-Roman"/>
          <w:sz w:val="16"/>
          <w:szCs w:val="16"/>
        </w:rPr>
        <w:t>Farthing, M. and Well, F. (</w:t>
      </w:r>
      <w:proofErr w:type="spellStart"/>
      <w:r w:rsidRPr="00420785">
        <w:rPr>
          <w:rFonts w:ascii="Galliard-Roman" w:hAnsi="Galliard-Roman" w:cs="Galliard-Roman"/>
          <w:sz w:val="16"/>
          <w:szCs w:val="16"/>
        </w:rPr>
        <w:t>eds</w:t>
      </w:r>
      <w:proofErr w:type="spellEnd"/>
      <w:r w:rsidRPr="00420785">
        <w:rPr>
          <w:rFonts w:ascii="Galliard-Roman" w:hAnsi="Galliard-Roman" w:cs="Galliard-Roman"/>
          <w:sz w:val="16"/>
          <w:szCs w:val="16"/>
        </w:rPr>
        <w:t>) (2008) Fraud and Mis</w:t>
      </w:r>
      <w:r>
        <w:rPr>
          <w:rFonts w:ascii="Galliard-Roman" w:hAnsi="Galliard-Roman" w:cs="Galliard-Roman"/>
          <w:sz w:val="16"/>
          <w:szCs w:val="16"/>
        </w:rPr>
        <w:t xml:space="preserve">conduct in Biomedical Research, </w:t>
      </w:r>
      <w:r w:rsidRPr="00420785">
        <w:rPr>
          <w:rFonts w:ascii="Galliard-Roman" w:hAnsi="Galliard-Roman" w:cs="Galliard-Roman"/>
          <w:sz w:val="16"/>
          <w:szCs w:val="16"/>
        </w:rPr>
        <w:t xml:space="preserve">4th </w:t>
      </w:r>
      <w:proofErr w:type="spellStart"/>
      <w:proofErr w:type="gramStart"/>
      <w:r w:rsidRPr="00420785">
        <w:rPr>
          <w:rFonts w:ascii="Galliard-Roman" w:hAnsi="Galliard-Roman" w:cs="Galliard-Roman"/>
          <w:sz w:val="16"/>
          <w:szCs w:val="16"/>
        </w:rPr>
        <w:t>edn</w:t>
      </w:r>
      <w:proofErr w:type="spellEnd"/>
      <w:r w:rsidRPr="00420785">
        <w:rPr>
          <w:rFonts w:ascii="Galliard-Roman" w:hAnsi="Galliard-Roman" w:cs="Galliard-Roman"/>
          <w:sz w:val="16"/>
          <w:szCs w:val="16"/>
        </w:rPr>
        <w:t>.,</w:t>
      </w:r>
      <w:proofErr w:type="gramEnd"/>
      <w:r w:rsidRPr="00420785">
        <w:rPr>
          <w:rFonts w:ascii="Galliard-Roman" w:hAnsi="Galliard-Roman" w:cs="Galliard-Roman"/>
          <w:sz w:val="16"/>
          <w:szCs w:val="16"/>
        </w:rPr>
        <w:t xml:space="preserve"> London: Royal Society of Medicine.</w:t>
      </w:r>
    </w:p>
    <w:p w:rsidR="00420785" w:rsidRPr="00420785" w:rsidRDefault="00420785"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proofErr w:type="spellStart"/>
      <w:proofErr w:type="gramStart"/>
      <w:r w:rsidRPr="00420785">
        <w:rPr>
          <w:rFonts w:ascii="Galliard-Roman" w:hAnsi="Galliard-Roman" w:cs="Galliard-Roman"/>
          <w:sz w:val="16"/>
          <w:szCs w:val="16"/>
        </w:rPr>
        <w:t>Flear</w:t>
      </w:r>
      <w:proofErr w:type="spellEnd"/>
      <w:r w:rsidRPr="00420785">
        <w:rPr>
          <w:rFonts w:ascii="Galliard-Roman" w:hAnsi="Galliard-Roman" w:cs="Galliard-Roman"/>
          <w:sz w:val="16"/>
          <w:szCs w:val="16"/>
        </w:rPr>
        <w:t xml:space="preserve"> M. and </w:t>
      </w:r>
      <w:proofErr w:type="spellStart"/>
      <w:r w:rsidRPr="00420785">
        <w:rPr>
          <w:rFonts w:ascii="Galliard-Roman" w:hAnsi="Galliard-Roman" w:cs="Galliard-Roman"/>
          <w:sz w:val="16"/>
          <w:szCs w:val="16"/>
        </w:rPr>
        <w:t>Pickersgill</w:t>
      </w:r>
      <w:proofErr w:type="spellEnd"/>
      <w:r w:rsidRPr="00420785">
        <w:rPr>
          <w:rFonts w:ascii="Galliard-Roman" w:hAnsi="Galliard-Roman" w:cs="Galliard-Roman"/>
          <w:sz w:val="16"/>
          <w:szCs w:val="16"/>
        </w:rPr>
        <w:t>, M. (2013) ‘Regulatory or r</w:t>
      </w:r>
      <w:r w:rsidR="00AC7EDC">
        <w:rPr>
          <w:rFonts w:ascii="Galliard-Roman" w:hAnsi="Galliard-Roman" w:cs="Galliard-Roman"/>
          <w:sz w:val="16"/>
          <w:szCs w:val="16"/>
        </w:rPr>
        <w:t>egulating publics?</w:t>
      </w:r>
      <w:proofErr w:type="gramEnd"/>
      <w:r w:rsidR="00AC7EDC">
        <w:rPr>
          <w:rFonts w:ascii="Galliard-Roman" w:hAnsi="Galliard-Roman" w:cs="Galliard-Roman"/>
          <w:sz w:val="16"/>
          <w:szCs w:val="16"/>
        </w:rPr>
        <w:t xml:space="preserve"> The European </w:t>
      </w:r>
      <w:r w:rsidRPr="00420785">
        <w:rPr>
          <w:rFonts w:ascii="Galliard-Roman" w:hAnsi="Galliard-Roman" w:cs="Galliard-Roman"/>
          <w:sz w:val="16"/>
          <w:szCs w:val="16"/>
        </w:rPr>
        <w:t>union’s regulation of emerging health technolog</w:t>
      </w:r>
      <w:r w:rsidR="00AC7EDC">
        <w:rPr>
          <w:rFonts w:ascii="Galliard-Roman" w:hAnsi="Galliard-Roman" w:cs="Galliard-Roman"/>
          <w:sz w:val="16"/>
          <w:szCs w:val="16"/>
        </w:rPr>
        <w:t xml:space="preserve">ies and citizen participation’, </w:t>
      </w:r>
      <w:r w:rsidRPr="00420785">
        <w:rPr>
          <w:rFonts w:ascii="Galliard-Roman" w:hAnsi="Galliard-Roman" w:cs="Galliard-Roman"/>
          <w:sz w:val="16"/>
          <w:szCs w:val="16"/>
        </w:rPr>
        <w:t>Medical Law Review, 21(1): 39–70.</w:t>
      </w:r>
    </w:p>
    <w:p w:rsidR="00AC7EDC" w:rsidRPr="00420785" w:rsidRDefault="00AC7EDC"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r w:rsidRPr="00420785">
        <w:rPr>
          <w:rFonts w:ascii="Galliard-Roman" w:hAnsi="Galliard-Roman" w:cs="Galliard-Roman"/>
          <w:sz w:val="16"/>
          <w:szCs w:val="16"/>
        </w:rPr>
        <w:t>Goodstein, D. (2010) On Fact and Fraud, Cautionar</w:t>
      </w:r>
      <w:r w:rsidR="00AC7EDC">
        <w:rPr>
          <w:rFonts w:ascii="Galliard-Roman" w:hAnsi="Galliard-Roman" w:cs="Galliard-Roman"/>
          <w:sz w:val="16"/>
          <w:szCs w:val="16"/>
        </w:rPr>
        <w:t xml:space="preserve">y Tales from the Front Lines of </w:t>
      </w:r>
      <w:r w:rsidRPr="00420785">
        <w:rPr>
          <w:rFonts w:ascii="Galliard-Roman" w:hAnsi="Galliard-Roman" w:cs="Galliard-Roman"/>
          <w:sz w:val="16"/>
          <w:szCs w:val="16"/>
        </w:rPr>
        <w:t>Science, Princeton, NL: Princeton University Press.</w:t>
      </w:r>
    </w:p>
    <w:p w:rsidR="00AC7EDC" w:rsidRPr="00420785" w:rsidRDefault="00AC7EDC"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r w:rsidRPr="00420785">
        <w:rPr>
          <w:rFonts w:ascii="Galliard-Roman" w:hAnsi="Galliard-Roman" w:cs="Galliard-Roman"/>
          <w:sz w:val="16"/>
          <w:szCs w:val="16"/>
        </w:rPr>
        <w:t>Haas, P. (1992) ‘Introduction: Epistemic communities and inte</w:t>
      </w:r>
      <w:r w:rsidR="00AC7EDC">
        <w:rPr>
          <w:rFonts w:ascii="Galliard-Roman" w:hAnsi="Galliard-Roman" w:cs="Galliard-Roman"/>
          <w:sz w:val="16"/>
          <w:szCs w:val="16"/>
        </w:rPr>
        <w:t xml:space="preserve">rnational policy coordination’, </w:t>
      </w:r>
      <w:r w:rsidRPr="00420785">
        <w:rPr>
          <w:rFonts w:ascii="Galliard-Roman" w:hAnsi="Galliard-Roman" w:cs="Galliard-Roman"/>
          <w:sz w:val="16"/>
          <w:szCs w:val="16"/>
        </w:rPr>
        <w:t>International Organization, 46(1): 1–35.</w:t>
      </w:r>
    </w:p>
    <w:p w:rsidR="00AC7EDC" w:rsidRPr="00420785" w:rsidRDefault="00AC7EDC" w:rsidP="00420785">
      <w:pPr>
        <w:autoSpaceDE w:val="0"/>
        <w:autoSpaceDN w:val="0"/>
        <w:adjustRightInd w:val="0"/>
        <w:spacing w:after="0" w:line="360" w:lineRule="auto"/>
        <w:jc w:val="both"/>
        <w:rPr>
          <w:rFonts w:ascii="Galliard-Roman" w:hAnsi="Galliard-Roman" w:cs="Galliard-Roman"/>
          <w:sz w:val="16"/>
          <w:szCs w:val="16"/>
        </w:rPr>
      </w:pPr>
    </w:p>
    <w:p w:rsidR="00420785" w:rsidRDefault="00420785" w:rsidP="00420785">
      <w:pPr>
        <w:autoSpaceDE w:val="0"/>
        <w:autoSpaceDN w:val="0"/>
        <w:adjustRightInd w:val="0"/>
        <w:spacing w:after="0" w:line="360" w:lineRule="auto"/>
        <w:jc w:val="both"/>
        <w:rPr>
          <w:rFonts w:ascii="Galliard-Roman" w:hAnsi="Galliard-Roman" w:cs="Galliard-Roman"/>
          <w:sz w:val="16"/>
          <w:szCs w:val="16"/>
        </w:rPr>
      </w:pPr>
      <w:r w:rsidRPr="00420785">
        <w:rPr>
          <w:rFonts w:ascii="Galliard-Roman" w:hAnsi="Galliard-Roman" w:cs="Galliard-Roman"/>
          <w:sz w:val="16"/>
          <w:szCs w:val="16"/>
        </w:rPr>
        <w:t xml:space="preserve">Horton, R., </w:t>
      </w:r>
      <w:proofErr w:type="gramStart"/>
      <w:r w:rsidRPr="00420785">
        <w:rPr>
          <w:rFonts w:ascii="Galliard-Roman" w:hAnsi="Galliard-Roman" w:cs="Galliard-Roman"/>
          <w:sz w:val="16"/>
          <w:szCs w:val="16"/>
        </w:rPr>
        <w:t>Farthing</w:t>
      </w:r>
      <w:proofErr w:type="gramEnd"/>
      <w:r w:rsidRPr="00420785">
        <w:rPr>
          <w:rFonts w:ascii="Galliard-Roman" w:hAnsi="Galliard-Roman" w:cs="Galliard-Roman"/>
          <w:sz w:val="16"/>
          <w:szCs w:val="16"/>
        </w:rPr>
        <w:t xml:space="preserve"> M. and Smith R. (2012)</w:t>
      </w:r>
      <w:r w:rsidR="00AC7EDC">
        <w:rPr>
          <w:rFonts w:ascii="Galliard-Roman" w:hAnsi="Galliard-Roman" w:cs="Galliard-Roman"/>
          <w:sz w:val="16"/>
          <w:szCs w:val="16"/>
        </w:rPr>
        <w:t xml:space="preserve"> ‘In the beginning … a Q&amp;A with </w:t>
      </w:r>
      <w:r w:rsidRPr="00420785">
        <w:rPr>
          <w:rFonts w:ascii="Galliard-Roman" w:hAnsi="Galliard-Roman" w:cs="Galliard-Roman"/>
          <w:sz w:val="16"/>
          <w:szCs w:val="16"/>
        </w:rPr>
        <w:t>COPE’s founders’, Ethical Editing, 4(1): 5–8.</w:t>
      </w:r>
    </w:p>
    <w:p w:rsidR="00AC7EDC" w:rsidRPr="00420785" w:rsidRDefault="00AC7EDC" w:rsidP="00420785">
      <w:pPr>
        <w:autoSpaceDE w:val="0"/>
        <w:autoSpaceDN w:val="0"/>
        <w:adjustRightInd w:val="0"/>
        <w:spacing w:after="0" w:line="360" w:lineRule="auto"/>
        <w:jc w:val="both"/>
        <w:rPr>
          <w:rFonts w:ascii="Galliard-Roman" w:hAnsi="Galliard-Roman" w:cs="Galliard-Roman"/>
          <w:sz w:val="16"/>
          <w:szCs w:val="16"/>
        </w:rPr>
      </w:pPr>
    </w:p>
    <w:p w:rsidR="00D43A06" w:rsidRDefault="00420785" w:rsidP="00420785">
      <w:pPr>
        <w:autoSpaceDE w:val="0"/>
        <w:autoSpaceDN w:val="0"/>
        <w:adjustRightInd w:val="0"/>
        <w:spacing w:after="0" w:line="360" w:lineRule="auto"/>
        <w:jc w:val="both"/>
        <w:rPr>
          <w:rFonts w:ascii="Galliard-Roman" w:hAnsi="Galliard-Roman" w:cs="Galliard-Roman"/>
          <w:sz w:val="16"/>
          <w:szCs w:val="16"/>
        </w:rPr>
      </w:pPr>
      <w:proofErr w:type="gramStart"/>
      <w:r w:rsidRPr="00420785">
        <w:rPr>
          <w:rFonts w:ascii="Galliard-Roman" w:hAnsi="Galliard-Roman" w:cs="Galliard-Roman"/>
          <w:sz w:val="16"/>
          <w:szCs w:val="16"/>
        </w:rPr>
        <w:t>Jacob, M.-A.</w:t>
      </w:r>
      <w:proofErr w:type="gramEnd"/>
      <w:r w:rsidRPr="00420785">
        <w:rPr>
          <w:rFonts w:ascii="Galliard-Roman" w:hAnsi="Galliard-Roman" w:cs="Galliard-Roman"/>
          <w:sz w:val="16"/>
          <w:szCs w:val="16"/>
        </w:rPr>
        <w:t xml:space="preserve"> (2011) ‘Knowledge games, truthfulness, and</w:t>
      </w:r>
      <w:r w:rsidR="00AC7EDC">
        <w:rPr>
          <w:rFonts w:ascii="Galliard-Roman" w:hAnsi="Galliard-Roman" w:cs="Galliard-Roman"/>
          <w:sz w:val="16"/>
          <w:szCs w:val="16"/>
        </w:rPr>
        <w:t xml:space="preserve"> organ transplants regulation’, </w:t>
      </w:r>
      <w:proofErr w:type="spellStart"/>
      <w:r w:rsidRPr="00420785">
        <w:rPr>
          <w:rFonts w:ascii="Galliard-Roman" w:hAnsi="Galliard-Roman" w:cs="Galliard-Roman"/>
          <w:sz w:val="16"/>
          <w:szCs w:val="16"/>
        </w:rPr>
        <w:t>BioSocieties</w:t>
      </w:r>
      <w:proofErr w:type="spellEnd"/>
      <w:r w:rsidRPr="00420785">
        <w:rPr>
          <w:rFonts w:ascii="Galliard-Roman" w:hAnsi="Galliard-Roman" w:cs="Galliard-Roman"/>
          <w:sz w:val="16"/>
          <w:szCs w:val="16"/>
        </w:rPr>
        <w:t>, 6(2): 243–61.</w:t>
      </w:r>
    </w:p>
    <w:p w:rsidR="00AC7EDC" w:rsidRDefault="00AC7EDC" w:rsidP="00420785">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gramStart"/>
      <w:r w:rsidRPr="00AC7EDC">
        <w:rPr>
          <w:rFonts w:ascii="Galliard-Roman" w:hAnsi="Galliard-Roman" w:cs="Galliard-Roman"/>
          <w:sz w:val="16"/>
          <w:szCs w:val="16"/>
        </w:rPr>
        <w:t>Jacob, M.-A.</w:t>
      </w:r>
      <w:proofErr w:type="gramEnd"/>
      <w:r w:rsidRPr="00AC7EDC">
        <w:rPr>
          <w:rFonts w:ascii="Galliard-Roman" w:hAnsi="Galliard-Roman" w:cs="Galliard-Roman"/>
          <w:sz w:val="16"/>
          <w:szCs w:val="16"/>
        </w:rPr>
        <w:t xml:space="preserve"> (2012) Matching Organs with </w:t>
      </w:r>
      <w:r>
        <w:rPr>
          <w:rFonts w:ascii="Galliard-Roman" w:hAnsi="Galliard-Roman" w:cs="Galliard-Roman"/>
          <w:sz w:val="16"/>
          <w:szCs w:val="16"/>
        </w:rPr>
        <w:t xml:space="preserve">Donors: Legality and Kinship in </w:t>
      </w:r>
      <w:r w:rsidRPr="00AC7EDC">
        <w:rPr>
          <w:rFonts w:ascii="Galliard-Roman" w:hAnsi="Galliard-Roman" w:cs="Galliard-Roman"/>
          <w:sz w:val="16"/>
          <w:szCs w:val="16"/>
        </w:rPr>
        <w:t>Transplants, Philadelphia, PA: University of Pennsylvania Press.</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gramStart"/>
      <w:r w:rsidRPr="00AC7EDC">
        <w:rPr>
          <w:rFonts w:ascii="Galliard-Roman" w:hAnsi="Galliard-Roman" w:cs="Galliard-Roman"/>
          <w:sz w:val="16"/>
          <w:szCs w:val="16"/>
        </w:rPr>
        <w:t>Jacob, M.-A.</w:t>
      </w:r>
      <w:proofErr w:type="gramEnd"/>
      <w:r w:rsidRPr="00AC7EDC">
        <w:rPr>
          <w:rFonts w:ascii="Galliard-Roman" w:hAnsi="Galliard-Roman" w:cs="Galliard-Roman"/>
          <w:sz w:val="16"/>
          <w:szCs w:val="16"/>
        </w:rPr>
        <w:t xml:space="preserve"> (2013) Scientific Research Integ</w:t>
      </w:r>
      <w:r>
        <w:rPr>
          <w:rFonts w:ascii="Galliard-Roman" w:hAnsi="Galliard-Roman" w:cs="Galliard-Roman"/>
          <w:sz w:val="16"/>
          <w:szCs w:val="16"/>
        </w:rPr>
        <w:t xml:space="preserve">rity: Background Paper, London: </w:t>
      </w:r>
      <w:r w:rsidRPr="00AC7EDC">
        <w:rPr>
          <w:rFonts w:ascii="Galliard-Roman" w:hAnsi="Galliard-Roman" w:cs="Galliard-Roman"/>
          <w:sz w:val="16"/>
          <w:szCs w:val="16"/>
        </w:rPr>
        <w:t>Nuffield Council on Bioethics.</w:t>
      </w: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proofErr w:type="gramStart"/>
      <w:r w:rsidRPr="00AC7EDC">
        <w:rPr>
          <w:rFonts w:ascii="Galliard-Roman" w:hAnsi="Galliard-Roman" w:cs="Galliard-Roman"/>
          <w:sz w:val="16"/>
          <w:szCs w:val="16"/>
        </w:rPr>
        <w:t>Jasanoff</w:t>
      </w:r>
      <w:proofErr w:type="spellEnd"/>
      <w:r w:rsidRPr="00AC7EDC">
        <w:rPr>
          <w:rFonts w:ascii="Galliard-Roman" w:hAnsi="Galliard-Roman" w:cs="Galliard-Roman"/>
          <w:sz w:val="16"/>
          <w:szCs w:val="16"/>
        </w:rPr>
        <w:t>, S. (1997) Science at the Bar: Law, Scie</w:t>
      </w:r>
      <w:r>
        <w:rPr>
          <w:rFonts w:ascii="Galliard-Roman" w:hAnsi="Galliard-Roman" w:cs="Galliard-Roman"/>
          <w:sz w:val="16"/>
          <w:szCs w:val="16"/>
        </w:rPr>
        <w:t xml:space="preserve">nce, and Technology in America, </w:t>
      </w:r>
      <w:r w:rsidRPr="00AC7EDC">
        <w:rPr>
          <w:rFonts w:ascii="Galliard-Roman" w:hAnsi="Galliard-Roman" w:cs="Galliard-Roman"/>
          <w:sz w:val="16"/>
          <w:szCs w:val="16"/>
        </w:rPr>
        <w:t>Cambridge, MA: Harvard University Press.</w:t>
      </w:r>
      <w:proofErr w:type="gramEnd"/>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proofErr w:type="gramStart"/>
      <w:r w:rsidRPr="00AC7EDC">
        <w:rPr>
          <w:rFonts w:ascii="Galliard-Roman" w:hAnsi="Galliard-Roman" w:cs="Galliard-Roman"/>
          <w:sz w:val="16"/>
          <w:szCs w:val="16"/>
        </w:rPr>
        <w:t>Jasanoff</w:t>
      </w:r>
      <w:proofErr w:type="spellEnd"/>
      <w:r w:rsidRPr="00AC7EDC">
        <w:rPr>
          <w:rFonts w:ascii="Galliard-Roman" w:hAnsi="Galliard-Roman" w:cs="Galliard-Roman"/>
          <w:sz w:val="16"/>
          <w:szCs w:val="16"/>
        </w:rPr>
        <w:t xml:space="preserve">, S. (2007) Designs on Nature: Science </w:t>
      </w:r>
      <w:r>
        <w:rPr>
          <w:rFonts w:ascii="Galliard-Roman" w:hAnsi="Galliard-Roman" w:cs="Galliard-Roman"/>
          <w:sz w:val="16"/>
          <w:szCs w:val="16"/>
        </w:rPr>
        <w:t xml:space="preserve">and Democracy in Europe and the </w:t>
      </w:r>
      <w:r w:rsidRPr="00AC7EDC">
        <w:rPr>
          <w:rFonts w:ascii="Galliard-Roman" w:hAnsi="Galliard-Roman" w:cs="Galliard-Roman"/>
          <w:sz w:val="16"/>
          <w:szCs w:val="16"/>
        </w:rPr>
        <w:t>United States, Princeton, NJ: Princeton University Press.</w:t>
      </w:r>
      <w:proofErr w:type="gramEnd"/>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Kennedy, D. (1997) Academic Duty, Cambridge, MA: Harvard University Press.</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Kerr, I. (2013) ‘Prediction, pre-emption, presump</w:t>
      </w:r>
      <w:r>
        <w:rPr>
          <w:rFonts w:ascii="Galliard-Roman" w:hAnsi="Galliard-Roman" w:cs="Galliard-Roman"/>
          <w:sz w:val="16"/>
          <w:szCs w:val="16"/>
        </w:rPr>
        <w:t xml:space="preserve">tion: the path of law after the </w:t>
      </w:r>
      <w:r w:rsidRPr="00AC7EDC">
        <w:rPr>
          <w:rFonts w:ascii="Galliard-Roman" w:hAnsi="Galliard-Roman" w:cs="Galliard-Roman"/>
          <w:sz w:val="16"/>
          <w:szCs w:val="16"/>
        </w:rPr>
        <w:t xml:space="preserve">computational turn’, in M. Hildebrandt and K. de </w:t>
      </w:r>
      <w:proofErr w:type="spellStart"/>
      <w:r w:rsidRPr="00AC7EDC">
        <w:rPr>
          <w:rFonts w:ascii="Galliard-Roman" w:hAnsi="Galliard-Roman" w:cs="Galliard-Roman"/>
          <w:sz w:val="16"/>
          <w:szCs w:val="16"/>
        </w:rPr>
        <w:t>Vr</w:t>
      </w:r>
      <w:r>
        <w:rPr>
          <w:rFonts w:ascii="Galliard-Roman" w:hAnsi="Galliard-Roman" w:cs="Galliard-Roman"/>
          <w:sz w:val="16"/>
          <w:szCs w:val="16"/>
        </w:rPr>
        <w:t>ies</w:t>
      </w:r>
      <w:proofErr w:type="spellEnd"/>
      <w:r>
        <w:rPr>
          <w:rFonts w:ascii="Galliard-Roman" w:hAnsi="Galliard-Roman" w:cs="Galliard-Roman"/>
          <w:sz w:val="16"/>
          <w:szCs w:val="16"/>
        </w:rPr>
        <w:t xml:space="preserve"> (</w:t>
      </w:r>
      <w:proofErr w:type="spellStart"/>
      <w:proofErr w:type="gramStart"/>
      <w:r>
        <w:rPr>
          <w:rFonts w:ascii="Galliard-Roman" w:hAnsi="Galliard-Roman" w:cs="Galliard-Roman"/>
          <w:sz w:val="16"/>
          <w:szCs w:val="16"/>
        </w:rPr>
        <w:t>eds</w:t>
      </w:r>
      <w:proofErr w:type="spellEnd"/>
      <w:proofErr w:type="gramEnd"/>
      <w:r>
        <w:rPr>
          <w:rFonts w:ascii="Galliard-Roman" w:hAnsi="Galliard-Roman" w:cs="Galliard-Roman"/>
          <w:sz w:val="16"/>
          <w:szCs w:val="16"/>
        </w:rPr>
        <w:t xml:space="preserve">), Privacy, Due Process </w:t>
      </w:r>
      <w:r w:rsidRPr="00AC7EDC">
        <w:rPr>
          <w:rFonts w:ascii="Galliard-Roman" w:hAnsi="Galliard-Roman" w:cs="Galliard-Roman"/>
          <w:sz w:val="16"/>
          <w:szCs w:val="16"/>
        </w:rPr>
        <w:t>and the Computational Turn: The Philosophy of Law Meets the Philosophy of</w:t>
      </w: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Technology, London: Routledge, pp. 91–120.</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lastRenderedPageBreak/>
        <w:t>Lam, A. (2010) ‘From “ivory tower traditionalists” t</w:t>
      </w:r>
      <w:r>
        <w:rPr>
          <w:rFonts w:ascii="Galliard-Roman" w:hAnsi="Galliard-Roman" w:cs="Galliard-Roman"/>
          <w:sz w:val="16"/>
          <w:szCs w:val="16"/>
        </w:rPr>
        <w:t xml:space="preserve">o “entrepreneurial scientists”? </w:t>
      </w:r>
      <w:proofErr w:type="gramStart"/>
      <w:r w:rsidRPr="00AC7EDC">
        <w:rPr>
          <w:rFonts w:ascii="Galliard-Roman" w:hAnsi="Galliard-Roman" w:cs="Galliard-Roman"/>
          <w:sz w:val="16"/>
          <w:szCs w:val="16"/>
        </w:rPr>
        <w:t>academic</w:t>
      </w:r>
      <w:proofErr w:type="gramEnd"/>
      <w:r w:rsidRPr="00AC7EDC">
        <w:rPr>
          <w:rFonts w:ascii="Galliard-Roman" w:hAnsi="Galliard-Roman" w:cs="Galliard-Roman"/>
          <w:sz w:val="16"/>
          <w:szCs w:val="16"/>
        </w:rPr>
        <w:t xml:space="preserve"> scientists in fuzzy university–industry boundaries’, Social Studies of</w:t>
      </w:r>
      <w:r>
        <w:rPr>
          <w:rFonts w:ascii="Galliard-Roman" w:hAnsi="Galliard-Roman" w:cs="Galliard-Roman"/>
          <w:sz w:val="16"/>
          <w:szCs w:val="16"/>
        </w:rPr>
        <w:t xml:space="preserve"> Science, 40(2): 307–40</w:t>
      </w:r>
      <w:r w:rsidRPr="00AC7EDC">
        <w:rPr>
          <w:rFonts w:ascii="Galliard-Roman" w:hAnsi="Galliard-Roman" w:cs="Galliard-Roman"/>
          <w:sz w:val="16"/>
          <w:szCs w:val="16"/>
        </w:rPr>
        <w:t>.</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r w:rsidRPr="00AC7EDC">
        <w:rPr>
          <w:rFonts w:ascii="Galliard-Roman" w:hAnsi="Galliard-Roman" w:cs="Galliard-Roman"/>
          <w:sz w:val="16"/>
          <w:szCs w:val="16"/>
        </w:rPr>
        <w:t>Latour</w:t>
      </w:r>
      <w:proofErr w:type="spellEnd"/>
      <w:r w:rsidRPr="00AC7EDC">
        <w:rPr>
          <w:rFonts w:ascii="Galliard-Roman" w:hAnsi="Galliard-Roman" w:cs="Galliard-Roman"/>
          <w:sz w:val="16"/>
          <w:szCs w:val="16"/>
        </w:rPr>
        <w:t>, B. (1993) We Have Never Been Modern, t</w:t>
      </w:r>
      <w:r>
        <w:rPr>
          <w:rFonts w:ascii="Galliard-Roman" w:hAnsi="Galliard-Roman" w:cs="Galliard-Roman"/>
          <w:sz w:val="16"/>
          <w:szCs w:val="16"/>
        </w:rPr>
        <w:t xml:space="preserve">rans. C. Porter, Cambridge, MA: </w:t>
      </w:r>
      <w:r w:rsidRPr="00AC7EDC">
        <w:rPr>
          <w:rFonts w:ascii="Galliard-Roman" w:hAnsi="Galliard-Roman" w:cs="Galliard-Roman"/>
          <w:sz w:val="16"/>
          <w:szCs w:val="16"/>
        </w:rPr>
        <w:t>Harvard University Press.</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Pr="0076645E" w:rsidRDefault="00AC7EDC" w:rsidP="00AC7EDC">
      <w:pPr>
        <w:autoSpaceDE w:val="0"/>
        <w:autoSpaceDN w:val="0"/>
        <w:adjustRightInd w:val="0"/>
        <w:spacing w:after="0" w:line="360" w:lineRule="auto"/>
        <w:jc w:val="both"/>
        <w:rPr>
          <w:rFonts w:ascii="Galliard-Roman" w:hAnsi="Galliard-Roman" w:cs="Galliard-Roman"/>
          <w:sz w:val="16"/>
          <w:szCs w:val="16"/>
          <w:lang w:val="fr-CA"/>
        </w:rPr>
      </w:pPr>
      <w:proofErr w:type="spellStart"/>
      <w:r w:rsidRPr="0076645E">
        <w:rPr>
          <w:rFonts w:ascii="Galliard-Roman" w:hAnsi="Galliard-Roman" w:cs="Galliard-Roman"/>
          <w:sz w:val="16"/>
          <w:szCs w:val="16"/>
          <w:lang w:val="fr-CA"/>
        </w:rPr>
        <w:t>Latour</w:t>
      </w:r>
      <w:proofErr w:type="spellEnd"/>
      <w:r w:rsidRPr="0076645E">
        <w:rPr>
          <w:rFonts w:ascii="Galliard-Roman" w:hAnsi="Galliard-Roman" w:cs="Galliard-Roman"/>
          <w:sz w:val="16"/>
          <w:szCs w:val="16"/>
          <w:lang w:val="fr-CA"/>
        </w:rPr>
        <w:t xml:space="preserve">, B. (2002) La Fabrique du Droit. Une Ethnographie du Conseil d’État, </w:t>
      </w:r>
      <w:proofErr w:type="spellStart"/>
      <w:r w:rsidRPr="0076645E">
        <w:rPr>
          <w:rFonts w:ascii="Galliard-Roman" w:hAnsi="Galliard-Roman" w:cs="Galliard-Roman"/>
          <w:sz w:val="16"/>
          <w:szCs w:val="16"/>
          <w:lang w:val="fr-CA"/>
        </w:rPr>
        <w:t>Paris:La</w:t>
      </w:r>
      <w:proofErr w:type="spellEnd"/>
      <w:r w:rsidRPr="0076645E">
        <w:rPr>
          <w:rFonts w:ascii="Galliard-Roman" w:hAnsi="Galliard-Roman" w:cs="Galliard-Roman"/>
          <w:sz w:val="16"/>
          <w:szCs w:val="16"/>
          <w:lang w:val="fr-CA"/>
        </w:rPr>
        <w:t xml:space="preserve"> découverte.</w:t>
      </w:r>
    </w:p>
    <w:p w:rsidR="00AC7EDC" w:rsidRPr="0076645E" w:rsidRDefault="00AC7EDC" w:rsidP="00AC7EDC">
      <w:pPr>
        <w:autoSpaceDE w:val="0"/>
        <w:autoSpaceDN w:val="0"/>
        <w:adjustRightInd w:val="0"/>
        <w:spacing w:after="0" w:line="360" w:lineRule="auto"/>
        <w:jc w:val="both"/>
        <w:rPr>
          <w:rFonts w:ascii="Galliard-Roman" w:hAnsi="Galliard-Roman" w:cs="Galliard-Roman"/>
          <w:sz w:val="16"/>
          <w:szCs w:val="16"/>
          <w:lang w:val="fr-CA"/>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r w:rsidRPr="00AC7EDC">
        <w:rPr>
          <w:rFonts w:ascii="Galliard-Roman" w:hAnsi="Galliard-Roman" w:cs="Galliard-Roman"/>
          <w:sz w:val="16"/>
          <w:szCs w:val="16"/>
        </w:rPr>
        <w:t>Lavi</w:t>
      </w:r>
      <w:proofErr w:type="spellEnd"/>
      <w:r w:rsidRPr="00AC7EDC">
        <w:rPr>
          <w:rFonts w:ascii="Galliard-Roman" w:hAnsi="Galliard-Roman" w:cs="Galliard-Roman"/>
          <w:sz w:val="16"/>
          <w:szCs w:val="16"/>
        </w:rPr>
        <w:t>, S. (2011) ‘Turning the tables on “law and …</w:t>
      </w:r>
      <w:proofErr w:type="gramStart"/>
      <w:r>
        <w:rPr>
          <w:rFonts w:ascii="Galliard-Roman" w:hAnsi="Galliard-Roman" w:cs="Galliard-Roman"/>
          <w:sz w:val="16"/>
          <w:szCs w:val="16"/>
        </w:rPr>
        <w:t>”:</w:t>
      </w:r>
      <w:proofErr w:type="gramEnd"/>
      <w:r>
        <w:rPr>
          <w:rFonts w:ascii="Galliard-Roman" w:hAnsi="Galliard-Roman" w:cs="Galliard-Roman"/>
          <w:sz w:val="16"/>
          <w:szCs w:val="16"/>
        </w:rPr>
        <w:t xml:space="preserve"> a jurisprudential inquiry in </w:t>
      </w:r>
      <w:r w:rsidRPr="00AC7EDC">
        <w:rPr>
          <w:rFonts w:ascii="Galliard-Roman" w:hAnsi="Galliard-Roman" w:cs="Galliard-Roman"/>
          <w:sz w:val="16"/>
          <w:szCs w:val="16"/>
        </w:rPr>
        <w:t>contemporary legal theory’, Cornell Law Review, 96(4): 811–38.</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r w:rsidRPr="00AC7EDC">
        <w:rPr>
          <w:rFonts w:ascii="Galliard-Roman" w:hAnsi="Galliard-Roman" w:cs="Galliard-Roman"/>
          <w:sz w:val="16"/>
          <w:szCs w:val="16"/>
        </w:rPr>
        <w:t>Lessig</w:t>
      </w:r>
      <w:proofErr w:type="spellEnd"/>
      <w:r w:rsidRPr="00AC7EDC">
        <w:rPr>
          <w:rFonts w:ascii="Galliard-Roman" w:hAnsi="Galliard-Roman" w:cs="Galliard-Roman"/>
          <w:sz w:val="16"/>
          <w:szCs w:val="16"/>
        </w:rPr>
        <w:t>, L. (1999) Code and other Laws of Cyberspace, New York: Basic Books.</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Lewis, J. and Atkinson, P. (2011) ‘</w:t>
      </w:r>
      <w:proofErr w:type="gramStart"/>
      <w:r w:rsidRPr="00AC7EDC">
        <w:rPr>
          <w:rFonts w:ascii="Galliard-Roman" w:hAnsi="Galliard-Roman" w:cs="Galliard-Roman"/>
          <w:sz w:val="16"/>
          <w:szCs w:val="16"/>
        </w:rPr>
        <w:t>The</w:t>
      </w:r>
      <w:proofErr w:type="gramEnd"/>
      <w:r w:rsidRPr="00AC7EDC">
        <w:rPr>
          <w:rFonts w:ascii="Galliard-Roman" w:hAnsi="Galliard-Roman" w:cs="Galliard-Roman"/>
          <w:sz w:val="16"/>
          <w:szCs w:val="16"/>
        </w:rPr>
        <w:t xml:space="preserve"> surveillance of </w:t>
      </w:r>
      <w:r>
        <w:rPr>
          <w:rFonts w:ascii="Galliard-Roman" w:hAnsi="Galliard-Roman" w:cs="Galliard-Roman"/>
          <w:sz w:val="16"/>
          <w:szCs w:val="16"/>
        </w:rPr>
        <w:t xml:space="preserve">cellular scientists’ practice’, </w:t>
      </w:r>
      <w:proofErr w:type="spellStart"/>
      <w:r w:rsidRPr="00AC7EDC">
        <w:rPr>
          <w:rFonts w:ascii="Galliard-Roman" w:hAnsi="Galliard-Roman" w:cs="Galliard-Roman"/>
          <w:sz w:val="16"/>
          <w:szCs w:val="16"/>
        </w:rPr>
        <w:t>BioSocieties</w:t>
      </w:r>
      <w:proofErr w:type="spellEnd"/>
      <w:r w:rsidRPr="00AC7EDC">
        <w:rPr>
          <w:rFonts w:ascii="Galliard-Roman" w:hAnsi="Galliard-Roman" w:cs="Galliard-Roman"/>
          <w:sz w:val="16"/>
          <w:szCs w:val="16"/>
        </w:rPr>
        <w:t>, 6(3): 381–400.</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r w:rsidRPr="00AC7EDC">
        <w:rPr>
          <w:rFonts w:ascii="Galliard-Roman" w:hAnsi="Galliard-Roman" w:cs="Galliard-Roman"/>
          <w:sz w:val="16"/>
          <w:szCs w:val="16"/>
        </w:rPr>
        <w:t>Lezaun</w:t>
      </w:r>
      <w:proofErr w:type="spellEnd"/>
      <w:r w:rsidRPr="00AC7EDC">
        <w:rPr>
          <w:rFonts w:ascii="Galliard-Roman" w:hAnsi="Galliard-Roman" w:cs="Galliard-Roman"/>
          <w:sz w:val="16"/>
          <w:szCs w:val="16"/>
        </w:rPr>
        <w:t>, J. (2006) ‘Creating a new object of governme</w:t>
      </w:r>
      <w:r>
        <w:rPr>
          <w:rFonts w:ascii="Galliard-Roman" w:hAnsi="Galliard-Roman" w:cs="Galliard-Roman"/>
          <w:sz w:val="16"/>
          <w:szCs w:val="16"/>
        </w:rPr>
        <w:t xml:space="preserve">nt: making genetically modified </w:t>
      </w:r>
      <w:r w:rsidRPr="00AC7EDC">
        <w:rPr>
          <w:rFonts w:ascii="Galliard-Roman" w:hAnsi="Galliard-Roman" w:cs="Galliard-Roman"/>
          <w:sz w:val="16"/>
          <w:szCs w:val="16"/>
        </w:rPr>
        <w:t>organisms traceable’, Social Studies of Science, 36(4): 499–531.</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gramStart"/>
      <w:r w:rsidRPr="00AC7EDC">
        <w:rPr>
          <w:rFonts w:ascii="Galliard-Roman" w:hAnsi="Galliard-Roman" w:cs="Galliard-Roman"/>
          <w:sz w:val="16"/>
          <w:szCs w:val="16"/>
        </w:rPr>
        <w:t xml:space="preserve">Machado, H. and </w:t>
      </w:r>
      <w:proofErr w:type="spellStart"/>
      <w:r w:rsidRPr="00AC7EDC">
        <w:rPr>
          <w:rFonts w:ascii="Galliard-Roman" w:hAnsi="Galliard-Roman" w:cs="Galliard-Roman"/>
          <w:sz w:val="16"/>
          <w:szCs w:val="16"/>
        </w:rPr>
        <w:t>Prainsack</w:t>
      </w:r>
      <w:proofErr w:type="spellEnd"/>
      <w:r w:rsidRPr="00AC7EDC">
        <w:rPr>
          <w:rFonts w:ascii="Galliard-Roman" w:hAnsi="Galliard-Roman" w:cs="Galliard-Roman"/>
          <w:sz w:val="16"/>
          <w:szCs w:val="16"/>
        </w:rPr>
        <w:t>, B. (2012) Tracing Techno</w:t>
      </w:r>
      <w:r>
        <w:rPr>
          <w:rFonts w:ascii="Galliard-Roman" w:hAnsi="Galliard-Roman" w:cs="Galliard-Roman"/>
          <w:sz w:val="16"/>
          <w:szCs w:val="16"/>
        </w:rPr>
        <w:t xml:space="preserve">logies: Prisoners’ Views in the </w:t>
      </w:r>
      <w:r w:rsidRPr="00AC7EDC">
        <w:rPr>
          <w:rFonts w:ascii="Galliard-Roman" w:hAnsi="Galliard-Roman" w:cs="Galliard-Roman"/>
          <w:sz w:val="16"/>
          <w:szCs w:val="16"/>
        </w:rPr>
        <w:t xml:space="preserve">Era of CSI, Farnham: </w:t>
      </w:r>
      <w:proofErr w:type="spellStart"/>
      <w:r w:rsidRPr="00AC7EDC">
        <w:rPr>
          <w:rFonts w:ascii="Galliard-Roman" w:hAnsi="Galliard-Roman" w:cs="Galliard-Roman"/>
          <w:sz w:val="16"/>
          <w:szCs w:val="16"/>
        </w:rPr>
        <w:t>Ashgate</w:t>
      </w:r>
      <w:proofErr w:type="spellEnd"/>
      <w:r w:rsidRPr="00AC7EDC">
        <w:rPr>
          <w:rFonts w:ascii="Galliard-Roman" w:hAnsi="Galliard-Roman" w:cs="Galliard-Roman"/>
          <w:sz w:val="16"/>
          <w:szCs w:val="16"/>
        </w:rPr>
        <w:t>.</w:t>
      </w:r>
      <w:proofErr w:type="gramEnd"/>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 xml:space="preserve">Merton, R. (1979) </w:t>
      </w:r>
      <w:proofErr w:type="gramStart"/>
      <w:r w:rsidRPr="00AC7EDC">
        <w:rPr>
          <w:rFonts w:ascii="Galliard-Roman" w:hAnsi="Galliard-Roman" w:cs="Galliard-Roman"/>
          <w:sz w:val="16"/>
          <w:szCs w:val="16"/>
        </w:rPr>
        <w:t>The</w:t>
      </w:r>
      <w:proofErr w:type="gramEnd"/>
      <w:r w:rsidRPr="00AC7EDC">
        <w:rPr>
          <w:rFonts w:ascii="Galliard-Roman" w:hAnsi="Galliard-Roman" w:cs="Galliard-Roman"/>
          <w:sz w:val="16"/>
          <w:szCs w:val="16"/>
        </w:rPr>
        <w:t xml:space="preserve"> Sociology of Science: Theoretica</w:t>
      </w:r>
      <w:r>
        <w:rPr>
          <w:rFonts w:ascii="Galliard-Roman" w:hAnsi="Galliard-Roman" w:cs="Galliard-Roman"/>
          <w:sz w:val="16"/>
          <w:szCs w:val="16"/>
        </w:rPr>
        <w:t xml:space="preserve">l and Empirical Investigations, </w:t>
      </w:r>
      <w:r w:rsidRPr="00AC7EDC">
        <w:rPr>
          <w:rFonts w:ascii="Galliard-Roman" w:hAnsi="Galliard-Roman" w:cs="Galliard-Roman"/>
          <w:sz w:val="16"/>
          <w:szCs w:val="16"/>
        </w:rPr>
        <w:t>Chicago, IL: University of Chicago Press.</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Miller, P. and Rose, N. (2008) Governing the Present:</w:t>
      </w:r>
      <w:r>
        <w:rPr>
          <w:rFonts w:ascii="Galliard-Roman" w:hAnsi="Galliard-Roman" w:cs="Galliard-Roman"/>
          <w:sz w:val="16"/>
          <w:szCs w:val="16"/>
        </w:rPr>
        <w:t xml:space="preserve"> Administering Economic, Social </w:t>
      </w:r>
      <w:r w:rsidRPr="00AC7EDC">
        <w:rPr>
          <w:rFonts w:ascii="Galliard-Roman" w:hAnsi="Galliard-Roman" w:cs="Galliard-Roman"/>
          <w:sz w:val="16"/>
          <w:szCs w:val="16"/>
        </w:rPr>
        <w:t>and Personal Life, Cambridge: Polity.</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Montgomery, K. and Oliver, A. L. (2009) ‘Shifts in gu</w:t>
      </w:r>
      <w:r>
        <w:rPr>
          <w:rFonts w:ascii="Galliard-Roman" w:hAnsi="Galliard-Roman" w:cs="Galliard-Roman"/>
          <w:sz w:val="16"/>
          <w:szCs w:val="16"/>
        </w:rPr>
        <w:t xml:space="preserve">idelines for ethical scientific </w:t>
      </w:r>
      <w:r w:rsidRPr="00AC7EDC">
        <w:rPr>
          <w:rFonts w:ascii="Galliard-Roman" w:hAnsi="Galliard-Roman" w:cs="Galliard-Roman"/>
          <w:sz w:val="16"/>
          <w:szCs w:val="16"/>
        </w:rPr>
        <w:t>conduct how public and private organizations crea</w:t>
      </w:r>
      <w:r>
        <w:rPr>
          <w:rFonts w:ascii="Galliard-Roman" w:hAnsi="Galliard-Roman" w:cs="Galliard-Roman"/>
          <w:sz w:val="16"/>
          <w:szCs w:val="16"/>
        </w:rPr>
        <w:t xml:space="preserve">te and change norms of research </w:t>
      </w:r>
      <w:r w:rsidRPr="00AC7EDC">
        <w:rPr>
          <w:rFonts w:ascii="Galliard-Roman" w:hAnsi="Galliard-Roman" w:cs="Galliard-Roman"/>
          <w:sz w:val="16"/>
          <w:szCs w:val="16"/>
        </w:rPr>
        <w:t>integrity,’ Social Studies of Science, 39(1): 137–55.</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gramStart"/>
      <w:r w:rsidRPr="00AC7EDC">
        <w:rPr>
          <w:rFonts w:ascii="Galliard-Roman" w:hAnsi="Galliard-Roman" w:cs="Galliard-Roman"/>
          <w:sz w:val="16"/>
          <w:szCs w:val="16"/>
        </w:rPr>
        <w:t>Nielsen, M. (2012) Reinventing Discovery: Th</w:t>
      </w:r>
      <w:r>
        <w:rPr>
          <w:rFonts w:ascii="Galliard-Roman" w:hAnsi="Galliard-Roman" w:cs="Galliard-Roman"/>
          <w:sz w:val="16"/>
          <w:szCs w:val="16"/>
        </w:rPr>
        <w:t xml:space="preserve">e New Era of Networked Science, </w:t>
      </w:r>
      <w:r w:rsidRPr="00AC7EDC">
        <w:rPr>
          <w:rFonts w:ascii="Galliard-Roman" w:hAnsi="Galliard-Roman" w:cs="Galliard-Roman"/>
          <w:sz w:val="16"/>
          <w:szCs w:val="16"/>
        </w:rPr>
        <w:t>Princeton, NJ: Princeton University Press.</w:t>
      </w:r>
      <w:proofErr w:type="gramEnd"/>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 xml:space="preserve">Porter, R. (1989) Health for Sale: Quackery in </w:t>
      </w:r>
      <w:r>
        <w:rPr>
          <w:rFonts w:ascii="Galliard-Roman" w:hAnsi="Galliard-Roman" w:cs="Galliard-Roman"/>
          <w:sz w:val="16"/>
          <w:szCs w:val="16"/>
        </w:rPr>
        <w:t xml:space="preserve">England, 1660–1850, Manchester: </w:t>
      </w:r>
      <w:r w:rsidRPr="00AC7EDC">
        <w:rPr>
          <w:rFonts w:ascii="Galliard-Roman" w:hAnsi="Galliard-Roman" w:cs="Galliard-Roman"/>
          <w:sz w:val="16"/>
          <w:szCs w:val="16"/>
        </w:rPr>
        <w:t>Manchester University Press.</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Porter, R. (2003) Quacks: Fakers and Charlatans in Medicine, London: Tempus.</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Riles, A. (2011) Collateral Knowledge: Legal Re</w:t>
      </w:r>
      <w:r>
        <w:rPr>
          <w:rFonts w:ascii="Galliard-Roman" w:hAnsi="Galliard-Roman" w:cs="Galliard-Roman"/>
          <w:sz w:val="16"/>
          <w:szCs w:val="16"/>
        </w:rPr>
        <w:t xml:space="preserve">asoning in the Global Financial </w:t>
      </w:r>
      <w:r w:rsidRPr="00AC7EDC">
        <w:rPr>
          <w:rFonts w:ascii="Galliard-Roman" w:hAnsi="Galliard-Roman" w:cs="Galliard-Roman"/>
          <w:sz w:val="16"/>
          <w:szCs w:val="16"/>
        </w:rPr>
        <w:t>Markets, Chicago, IL: University of Chicago Press.</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Rose, N. (2000) ‘Government and Control,’ British</w:t>
      </w:r>
      <w:r>
        <w:rPr>
          <w:rFonts w:ascii="Galliard-Roman" w:hAnsi="Galliard-Roman" w:cs="Galliard-Roman"/>
          <w:sz w:val="16"/>
          <w:szCs w:val="16"/>
        </w:rPr>
        <w:t xml:space="preserve"> Journal of Criminology, 40(2): </w:t>
      </w:r>
      <w:r w:rsidRPr="00AC7EDC">
        <w:rPr>
          <w:rFonts w:ascii="Galliard-Roman" w:hAnsi="Galliard-Roman" w:cs="Galliard-Roman"/>
          <w:sz w:val="16"/>
          <w:szCs w:val="16"/>
        </w:rPr>
        <w:t>321–39.</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r w:rsidRPr="00AC7EDC">
        <w:rPr>
          <w:rFonts w:ascii="Galliard-Roman" w:hAnsi="Galliard-Roman" w:cs="Galliard-Roman"/>
          <w:sz w:val="16"/>
          <w:szCs w:val="16"/>
        </w:rPr>
        <w:t>Rouvroy</w:t>
      </w:r>
      <w:proofErr w:type="spellEnd"/>
      <w:r w:rsidRPr="00AC7EDC">
        <w:rPr>
          <w:rFonts w:ascii="Galliard-Roman" w:hAnsi="Galliard-Roman" w:cs="Galliard-Roman"/>
          <w:sz w:val="16"/>
          <w:szCs w:val="16"/>
        </w:rPr>
        <w:t>, A. (2013) ‘</w:t>
      </w:r>
      <w:proofErr w:type="gramStart"/>
      <w:r w:rsidRPr="00AC7EDC">
        <w:rPr>
          <w:rFonts w:ascii="Galliard-Roman" w:hAnsi="Galliard-Roman" w:cs="Galliard-Roman"/>
          <w:sz w:val="16"/>
          <w:szCs w:val="16"/>
        </w:rPr>
        <w:t>The</w:t>
      </w:r>
      <w:proofErr w:type="gramEnd"/>
      <w:r w:rsidRPr="00AC7EDC">
        <w:rPr>
          <w:rFonts w:ascii="Galliard-Roman" w:hAnsi="Galliard-Roman" w:cs="Galliard-Roman"/>
          <w:sz w:val="16"/>
          <w:szCs w:val="16"/>
        </w:rPr>
        <w:t xml:space="preserve"> end(s) of critique: data be</w:t>
      </w:r>
      <w:r>
        <w:rPr>
          <w:rFonts w:ascii="Galliard-Roman" w:hAnsi="Galliard-Roman" w:cs="Galliard-Roman"/>
          <w:sz w:val="16"/>
          <w:szCs w:val="16"/>
        </w:rPr>
        <w:t xml:space="preserve">haviourism versus due process’, </w:t>
      </w:r>
      <w:r w:rsidRPr="00AC7EDC">
        <w:rPr>
          <w:rFonts w:ascii="Galliard-Roman" w:hAnsi="Galliard-Roman" w:cs="Galliard-Roman"/>
          <w:sz w:val="16"/>
          <w:szCs w:val="16"/>
        </w:rPr>
        <w:t xml:space="preserve">in M. Hildebrandt and K. de </w:t>
      </w:r>
      <w:proofErr w:type="spellStart"/>
      <w:r w:rsidRPr="00AC7EDC">
        <w:rPr>
          <w:rFonts w:ascii="Galliard-Roman" w:hAnsi="Galliard-Roman" w:cs="Galliard-Roman"/>
          <w:sz w:val="16"/>
          <w:szCs w:val="16"/>
        </w:rPr>
        <w:t>Vries</w:t>
      </w:r>
      <w:proofErr w:type="spellEnd"/>
      <w:r w:rsidRPr="00AC7EDC">
        <w:rPr>
          <w:rFonts w:ascii="Galliard-Roman" w:hAnsi="Galliard-Roman" w:cs="Galliard-Roman"/>
          <w:sz w:val="16"/>
          <w:szCs w:val="16"/>
        </w:rPr>
        <w:t xml:space="preserve"> (</w:t>
      </w:r>
      <w:proofErr w:type="spellStart"/>
      <w:r w:rsidRPr="00AC7EDC">
        <w:rPr>
          <w:rFonts w:ascii="Galliard-Roman" w:hAnsi="Galliard-Roman" w:cs="Galliard-Roman"/>
          <w:sz w:val="16"/>
          <w:szCs w:val="16"/>
        </w:rPr>
        <w:t>eds</w:t>
      </w:r>
      <w:proofErr w:type="spellEnd"/>
      <w:r>
        <w:rPr>
          <w:rFonts w:ascii="Galliard-Roman" w:hAnsi="Galliard-Roman" w:cs="Galliard-Roman"/>
          <w:sz w:val="16"/>
          <w:szCs w:val="16"/>
        </w:rPr>
        <w:t xml:space="preserve">), Privacy, Due Process and the </w:t>
      </w:r>
      <w:r w:rsidRPr="00AC7EDC">
        <w:rPr>
          <w:rFonts w:ascii="Galliard-Roman" w:hAnsi="Galliard-Roman" w:cs="Galliard-Roman"/>
          <w:sz w:val="16"/>
          <w:szCs w:val="16"/>
        </w:rPr>
        <w:t>Computational Turn: The Philosophy of Law Meets the Philosophy of Technology,</w:t>
      </w:r>
      <w:r w:rsidRPr="00AC7EDC">
        <w:t xml:space="preserve"> </w:t>
      </w:r>
      <w:r w:rsidRPr="00AC7EDC">
        <w:rPr>
          <w:rFonts w:ascii="Galliard-Roman" w:hAnsi="Galliard-Roman" w:cs="Galliard-Roman"/>
          <w:sz w:val="16"/>
          <w:szCs w:val="16"/>
        </w:rPr>
        <w:t>London: Routledge, pp. 143–68</w:t>
      </w:r>
      <w:r>
        <w:rPr>
          <w:rFonts w:ascii="Galliard-Roman" w:hAnsi="Galliard-Roman" w:cs="Galliard-Roman"/>
          <w:sz w:val="16"/>
          <w:szCs w:val="16"/>
        </w:rPr>
        <w:t xml:space="preserve">. </w:t>
      </w: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r w:rsidRPr="00AC7EDC">
        <w:rPr>
          <w:rFonts w:ascii="Galliard-Roman" w:hAnsi="Galliard-Roman" w:cs="Galliard-Roman"/>
          <w:sz w:val="16"/>
          <w:szCs w:val="16"/>
        </w:rPr>
        <w:t>Shapin</w:t>
      </w:r>
      <w:proofErr w:type="spellEnd"/>
      <w:r w:rsidRPr="00AC7EDC">
        <w:rPr>
          <w:rFonts w:ascii="Galliard-Roman" w:hAnsi="Galliard-Roman" w:cs="Galliard-Roman"/>
          <w:sz w:val="16"/>
          <w:szCs w:val="16"/>
        </w:rPr>
        <w:t>, S. (1984) ‘Pump and circumstance: Rober</w:t>
      </w:r>
      <w:r>
        <w:rPr>
          <w:rFonts w:ascii="Galliard-Roman" w:hAnsi="Galliard-Roman" w:cs="Galliard-Roman"/>
          <w:sz w:val="16"/>
          <w:szCs w:val="16"/>
        </w:rPr>
        <w:t xml:space="preserve">t Boyle’s literary technology’, </w:t>
      </w:r>
      <w:r w:rsidRPr="00AC7EDC">
        <w:rPr>
          <w:rFonts w:ascii="Galliard-Roman" w:hAnsi="Galliard-Roman" w:cs="Galliard-Roman"/>
          <w:sz w:val="16"/>
          <w:szCs w:val="16"/>
        </w:rPr>
        <w:t>Social Studies of Science, 14(1): 481–520.</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r w:rsidRPr="00AC7EDC">
        <w:rPr>
          <w:rFonts w:ascii="Galliard-Roman" w:hAnsi="Galliard-Roman" w:cs="Galliard-Roman"/>
          <w:sz w:val="16"/>
          <w:szCs w:val="16"/>
        </w:rPr>
        <w:t>Shapin</w:t>
      </w:r>
      <w:proofErr w:type="spellEnd"/>
      <w:r w:rsidRPr="00AC7EDC">
        <w:rPr>
          <w:rFonts w:ascii="Galliard-Roman" w:hAnsi="Galliard-Roman" w:cs="Galliard-Roman"/>
          <w:sz w:val="16"/>
          <w:szCs w:val="16"/>
        </w:rPr>
        <w:t>, S. and Schaffer, S. (1985) Leviathan and the A</w:t>
      </w:r>
      <w:r>
        <w:rPr>
          <w:rFonts w:ascii="Galliard-Roman" w:hAnsi="Galliard-Roman" w:cs="Galliard-Roman"/>
          <w:sz w:val="16"/>
          <w:szCs w:val="16"/>
        </w:rPr>
        <w:t xml:space="preserve">ir-Pump: Hobbes, Boyle, and the </w:t>
      </w:r>
      <w:r w:rsidRPr="00AC7EDC">
        <w:rPr>
          <w:rFonts w:ascii="Galliard-Roman" w:hAnsi="Galliard-Roman" w:cs="Galliard-Roman"/>
          <w:sz w:val="16"/>
          <w:szCs w:val="16"/>
        </w:rPr>
        <w:t>Experimental Life, Princeton, NJ: Princeton University Press.</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Shapiro, B. J. (2000) A Culture of Fact: England</w:t>
      </w:r>
      <w:r>
        <w:rPr>
          <w:rFonts w:ascii="Galliard-Roman" w:hAnsi="Galliard-Roman" w:cs="Galliard-Roman"/>
          <w:sz w:val="16"/>
          <w:szCs w:val="16"/>
        </w:rPr>
        <w:t xml:space="preserve"> 1550–1720, Ithaca, NY: Cornell </w:t>
      </w:r>
      <w:r w:rsidRPr="00AC7EDC">
        <w:rPr>
          <w:rFonts w:ascii="Galliard-Roman" w:hAnsi="Galliard-Roman" w:cs="Galliard-Roman"/>
          <w:sz w:val="16"/>
          <w:szCs w:val="16"/>
        </w:rPr>
        <w:t>University Press.</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Shapiro, B. J. (2002) ‘Testimony in seventeenth-cent</w:t>
      </w:r>
      <w:r>
        <w:rPr>
          <w:rFonts w:ascii="Galliard-Roman" w:hAnsi="Galliard-Roman" w:cs="Galliard-Roman"/>
          <w:sz w:val="16"/>
          <w:szCs w:val="16"/>
        </w:rPr>
        <w:t xml:space="preserve">ury </w:t>
      </w:r>
      <w:proofErr w:type="spellStart"/>
      <w:proofErr w:type="gramStart"/>
      <w:r>
        <w:rPr>
          <w:rFonts w:ascii="Galliard-Roman" w:hAnsi="Galliard-Roman" w:cs="Galliard-Roman"/>
          <w:sz w:val="16"/>
          <w:szCs w:val="16"/>
        </w:rPr>
        <w:t>english</w:t>
      </w:r>
      <w:proofErr w:type="spellEnd"/>
      <w:proofErr w:type="gramEnd"/>
      <w:r>
        <w:rPr>
          <w:rFonts w:ascii="Galliard-Roman" w:hAnsi="Galliard-Roman" w:cs="Galliard-Roman"/>
          <w:sz w:val="16"/>
          <w:szCs w:val="16"/>
        </w:rPr>
        <w:t xml:space="preserve"> natural philosophy: </w:t>
      </w:r>
      <w:r w:rsidRPr="00AC7EDC">
        <w:rPr>
          <w:rFonts w:ascii="Galliard-Roman" w:hAnsi="Galliard-Roman" w:cs="Galliard-Roman"/>
          <w:sz w:val="16"/>
          <w:szCs w:val="16"/>
        </w:rPr>
        <w:t>legal origins and early development’, Studies in His</w:t>
      </w:r>
      <w:r>
        <w:rPr>
          <w:rFonts w:ascii="Galliard-Roman" w:hAnsi="Galliard-Roman" w:cs="Galliard-Roman"/>
          <w:sz w:val="16"/>
          <w:szCs w:val="16"/>
        </w:rPr>
        <w:t xml:space="preserve">tory and Philosophy of Science, </w:t>
      </w:r>
      <w:r w:rsidRPr="00AC7EDC">
        <w:rPr>
          <w:rFonts w:ascii="Galliard-Roman" w:hAnsi="Galliard-Roman" w:cs="Galliard-Roman"/>
          <w:sz w:val="16"/>
          <w:szCs w:val="16"/>
        </w:rPr>
        <w:t>33(2): 243–63.</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r w:rsidRPr="00AC7EDC">
        <w:rPr>
          <w:rFonts w:ascii="Galliard-Roman" w:hAnsi="Galliard-Roman" w:cs="Galliard-Roman"/>
          <w:sz w:val="16"/>
          <w:szCs w:val="16"/>
        </w:rPr>
        <w:t>Silbey</w:t>
      </w:r>
      <w:proofErr w:type="spellEnd"/>
      <w:r w:rsidRPr="00AC7EDC">
        <w:rPr>
          <w:rFonts w:ascii="Galliard-Roman" w:hAnsi="Galliard-Roman" w:cs="Galliard-Roman"/>
          <w:sz w:val="16"/>
          <w:szCs w:val="16"/>
        </w:rPr>
        <w:t xml:space="preserve">, S. and </w:t>
      </w:r>
      <w:proofErr w:type="spellStart"/>
      <w:r w:rsidRPr="00AC7EDC">
        <w:rPr>
          <w:rFonts w:ascii="Galliard-Roman" w:hAnsi="Galliard-Roman" w:cs="Galliard-Roman"/>
          <w:sz w:val="16"/>
          <w:szCs w:val="16"/>
        </w:rPr>
        <w:t>Ewick</w:t>
      </w:r>
      <w:proofErr w:type="spellEnd"/>
      <w:r w:rsidRPr="00AC7EDC">
        <w:rPr>
          <w:rFonts w:ascii="Galliard-Roman" w:hAnsi="Galliard-Roman" w:cs="Galliard-Roman"/>
          <w:sz w:val="16"/>
          <w:szCs w:val="16"/>
        </w:rPr>
        <w:t>, P. (2003) ‘</w:t>
      </w:r>
      <w:proofErr w:type="gramStart"/>
      <w:r w:rsidRPr="00AC7EDC">
        <w:rPr>
          <w:rFonts w:ascii="Galliard-Roman" w:hAnsi="Galliard-Roman" w:cs="Galliard-Roman"/>
          <w:sz w:val="16"/>
          <w:szCs w:val="16"/>
        </w:rPr>
        <w:t>The</w:t>
      </w:r>
      <w:proofErr w:type="gramEnd"/>
      <w:r w:rsidRPr="00AC7EDC">
        <w:rPr>
          <w:rFonts w:ascii="Galliard-Roman" w:hAnsi="Galliard-Roman" w:cs="Galliard-Roman"/>
          <w:sz w:val="16"/>
          <w:szCs w:val="16"/>
        </w:rPr>
        <w:t xml:space="preserve"> architecture of aut</w:t>
      </w:r>
      <w:r>
        <w:rPr>
          <w:rFonts w:ascii="Galliard-Roman" w:hAnsi="Galliard-Roman" w:cs="Galliard-Roman"/>
          <w:sz w:val="16"/>
          <w:szCs w:val="16"/>
        </w:rPr>
        <w:t xml:space="preserve">hority: the place of law in the </w:t>
      </w:r>
      <w:r w:rsidRPr="00AC7EDC">
        <w:rPr>
          <w:rFonts w:ascii="Galliard-Roman" w:hAnsi="Galliard-Roman" w:cs="Galliard-Roman"/>
          <w:sz w:val="16"/>
          <w:szCs w:val="16"/>
        </w:rPr>
        <w:t xml:space="preserve">space of science’, in A. </w:t>
      </w:r>
      <w:proofErr w:type="spellStart"/>
      <w:r w:rsidRPr="00AC7EDC">
        <w:rPr>
          <w:rFonts w:ascii="Galliard-Roman" w:hAnsi="Galliard-Roman" w:cs="Galliard-Roman"/>
          <w:sz w:val="16"/>
          <w:szCs w:val="16"/>
        </w:rPr>
        <w:t>Sarat</w:t>
      </w:r>
      <w:proofErr w:type="spellEnd"/>
      <w:r w:rsidRPr="00AC7EDC">
        <w:rPr>
          <w:rFonts w:ascii="Galliard-Roman" w:hAnsi="Galliard-Roman" w:cs="Galliard-Roman"/>
          <w:sz w:val="16"/>
          <w:szCs w:val="16"/>
        </w:rPr>
        <w:t>, L. Douglas and M.</w:t>
      </w:r>
      <w:r>
        <w:rPr>
          <w:rFonts w:ascii="Galliard-Roman" w:hAnsi="Galliard-Roman" w:cs="Galliard-Roman"/>
          <w:sz w:val="16"/>
          <w:szCs w:val="16"/>
        </w:rPr>
        <w:t xml:space="preserve"> M. </w:t>
      </w:r>
      <w:proofErr w:type="spellStart"/>
      <w:r>
        <w:rPr>
          <w:rFonts w:ascii="Galliard-Roman" w:hAnsi="Galliard-Roman" w:cs="Galliard-Roman"/>
          <w:sz w:val="16"/>
          <w:szCs w:val="16"/>
        </w:rPr>
        <w:t>Umphrey</w:t>
      </w:r>
      <w:proofErr w:type="spellEnd"/>
      <w:r>
        <w:rPr>
          <w:rFonts w:ascii="Galliard-Roman" w:hAnsi="Galliard-Roman" w:cs="Galliard-Roman"/>
          <w:sz w:val="16"/>
          <w:szCs w:val="16"/>
        </w:rPr>
        <w:t xml:space="preserve"> (</w:t>
      </w:r>
      <w:proofErr w:type="spellStart"/>
      <w:r>
        <w:rPr>
          <w:rFonts w:ascii="Galliard-Roman" w:hAnsi="Galliard-Roman" w:cs="Galliard-Roman"/>
          <w:sz w:val="16"/>
          <w:szCs w:val="16"/>
        </w:rPr>
        <w:t>eds</w:t>
      </w:r>
      <w:proofErr w:type="spellEnd"/>
      <w:r>
        <w:rPr>
          <w:rFonts w:ascii="Galliard-Roman" w:hAnsi="Galliard-Roman" w:cs="Galliard-Roman"/>
          <w:sz w:val="16"/>
          <w:szCs w:val="16"/>
        </w:rPr>
        <w:t xml:space="preserve">), The Place of </w:t>
      </w:r>
      <w:r w:rsidRPr="00AC7EDC">
        <w:rPr>
          <w:rFonts w:ascii="Galliard-Roman" w:hAnsi="Galliard-Roman" w:cs="Galliard-Roman"/>
          <w:sz w:val="16"/>
          <w:szCs w:val="16"/>
        </w:rPr>
        <w:t xml:space="preserve">Law, Ann </w:t>
      </w:r>
      <w:proofErr w:type="spellStart"/>
      <w:r w:rsidRPr="00AC7EDC">
        <w:rPr>
          <w:rFonts w:ascii="Galliard-Roman" w:hAnsi="Galliard-Roman" w:cs="Galliard-Roman"/>
          <w:sz w:val="16"/>
          <w:szCs w:val="16"/>
        </w:rPr>
        <w:t>Arbor</w:t>
      </w:r>
      <w:proofErr w:type="spellEnd"/>
      <w:r w:rsidRPr="00AC7EDC">
        <w:rPr>
          <w:rFonts w:ascii="Galliard-Roman" w:hAnsi="Galliard-Roman" w:cs="Galliard-Roman"/>
          <w:sz w:val="16"/>
          <w:szCs w:val="16"/>
        </w:rPr>
        <w:t>: Michigan University Press, pp. 75–108.</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r w:rsidRPr="00AC7EDC">
        <w:rPr>
          <w:rFonts w:ascii="Galliard-Roman" w:hAnsi="Galliard-Roman" w:cs="Galliard-Roman"/>
          <w:sz w:val="16"/>
          <w:szCs w:val="16"/>
        </w:rPr>
        <w:t>Strathern</w:t>
      </w:r>
      <w:proofErr w:type="spellEnd"/>
      <w:r w:rsidRPr="00AC7EDC">
        <w:rPr>
          <w:rFonts w:ascii="Galliard-Roman" w:hAnsi="Galliard-Roman" w:cs="Galliard-Roman"/>
          <w:sz w:val="16"/>
          <w:szCs w:val="16"/>
        </w:rPr>
        <w:t>, M. (2000) (ed.), Aud</w:t>
      </w:r>
      <w:r>
        <w:rPr>
          <w:rFonts w:ascii="Galliard-Roman" w:hAnsi="Galliard-Roman" w:cs="Galliard-Roman"/>
          <w:sz w:val="16"/>
          <w:szCs w:val="16"/>
        </w:rPr>
        <w:t xml:space="preserve">it Cultures, London: Routledge. </w:t>
      </w: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r w:rsidRPr="00AC7EDC">
        <w:rPr>
          <w:rFonts w:ascii="Galliard-Roman" w:hAnsi="Galliard-Roman" w:cs="Galliard-Roman"/>
          <w:sz w:val="16"/>
          <w:szCs w:val="16"/>
        </w:rPr>
        <w:t>UK Department of Health (2010) Liberating the NHS: Report</w:t>
      </w:r>
      <w:r>
        <w:rPr>
          <w:rFonts w:ascii="Galliard-Roman" w:hAnsi="Galliard-Roman" w:cs="Galliard-Roman"/>
          <w:sz w:val="16"/>
          <w:szCs w:val="16"/>
        </w:rPr>
        <w:t xml:space="preserve"> on the Arm’s Length </w:t>
      </w:r>
      <w:r w:rsidRPr="00AC7EDC">
        <w:rPr>
          <w:rFonts w:ascii="Galliard-Roman" w:hAnsi="Galliard-Roman" w:cs="Galliard-Roman"/>
          <w:sz w:val="16"/>
          <w:szCs w:val="16"/>
        </w:rPr>
        <w:t xml:space="preserve">Bodies Review. Available at: </w:t>
      </w:r>
      <w:hyperlink r:id="rId9" w:history="1">
        <w:r w:rsidRPr="00EA1BBD">
          <w:rPr>
            <w:rStyle w:val="Hyperlink"/>
            <w:rFonts w:ascii="Galliard-Roman" w:hAnsi="Galliard-Roman" w:cs="Galliard-Roman"/>
            <w:sz w:val="16"/>
            <w:szCs w:val="16"/>
          </w:rPr>
          <w:t>www.gov.uk/government/uploads/system/uploads/</w:t>
        </w:r>
      </w:hyperlink>
      <w:r>
        <w:rPr>
          <w:rFonts w:ascii="Galliard-Roman" w:hAnsi="Galliard-Roman" w:cs="Galliard-Roman"/>
          <w:sz w:val="16"/>
          <w:szCs w:val="16"/>
        </w:rPr>
        <w:t xml:space="preserve"> </w:t>
      </w:r>
      <w:proofErr w:type="spellStart"/>
      <w:r w:rsidRPr="00AC7EDC">
        <w:rPr>
          <w:rFonts w:ascii="Galliard-Roman" w:hAnsi="Galliard-Roman" w:cs="Galliard-Roman"/>
          <w:sz w:val="16"/>
          <w:szCs w:val="16"/>
        </w:rPr>
        <w:t>attachment_data</w:t>
      </w:r>
      <w:proofErr w:type="spellEnd"/>
      <w:r w:rsidRPr="00AC7EDC">
        <w:rPr>
          <w:rFonts w:ascii="Galliard-Roman" w:hAnsi="Galliard-Roman" w:cs="Galliard-Roman"/>
          <w:sz w:val="16"/>
          <w:szCs w:val="16"/>
        </w:rPr>
        <w:t>/file/152016/dh_118053.pdf.pdf.</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spellStart"/>
      <w:r w:rsidRPr="00AC7EDC">
        <w:rPr>
          <w:rFonts w:ascii="Galliard-Roman" w:hAnsi="Galliard-Roman" w:cs="Galliard-Roman"/>
          <w:sz w:val="16"/>
          <w:szCs w:val="16"/>
        </w:rPr>
        <w:t>Valverde</w:t>
      </w:r>
      <w:proofErr w:type="spellEnd"/>
      <w:r w:rsidRPr="00AC7EDC">
        <w:rPr>
          <w:rFonts w:ascii="Galliard-Roman" w:hAnsi="Galliard-Roman" w:cs="Galliard-Roman"/>
          <w:sz w:val="16"/>
          <w:szCs w:val="16"/>
        </w:rPr>
        <w:t>, M. (2005) ‘</w:t>
      </w:r>
      <w:proofErr w:type="gramStart"/>
      <w:r w:rsidRPr="00AC7EDC">
        <w:rPr>
          <w:rFonts w:ascii="Galliard-Roman" w:hAnsi="Galliard-Roman" w:cs="Galliard-Roman"/>
          <w:sz w:val="16"/>
          <w:szCs w:val="16"/>
        </w:rPr>
        <w:t>Authorizing</w:t>
      </w:r>
      <w:proofErr w:type="gramEnd"/>
      <w:r w:rsidRPr="00AC7EDC">
        <w:rPr>
          <w:rFonts w:ascii="Galliard-Roman" w:hAnsi="Galliard-Roman" w:cs="Galliard-Roman"/>
          <w:sz w:val="16"/>
          <w:szCs w:val="16"/>
        </w:rPr>
        <w:t xml:space="preserve"> the production </w:t>
      </w:r>
      <w:r>
        <w:rPr>
          <w:rFonts w:ascii="Galliard-Roman" w:hAnsi="Galliard-Roman" w:cs="Galliard-Roman"/>
          <w:sz w:val="16"/>
          <w:szCs w:val="16"/>
        </w:rPr>
        <w:t xml:space="preserve">of urban moral order: appellate </w:t>
      </w:r>
      <w:r w:rsidRPr="00AC7EDC">
        <w:rPr>
          <w:rFonts w:ascii="Galliard-Roman" w:hAnsi="Galliard-Roman" w:cs="Galliard-Roman"/>
          <w:sz w:val="16"/>
          <w:szCs w:val="16"/>
        </w:rPr>
        <w:t>courts and their knowledge games’, Law &amp; Society Review, 39(2): 419–56.</w:t>
      </w:r>
    </w:p>
    <w:p w:rsidR="00AC7EDC" w:rsidRPr="00AC7EDC" w:rsidRDefault="00AC7EDC" w:rsidP="00AC7EDC">
      <w:pPr>
        <w:autoSpaceDE w:val="0"/>
        <w:autoSpaceDN w:val="0"/>
        <w:adjustRightInd w:val="0"/>
        <w:spacing w:after="0" w:line="360" w:lineRule="auto"/>
        <w:jc w:val="both"/>
        <w:rPr>
          <w:rFonts w:ascii="Galliard-Roman" w:hAnsi="Galliard-Roman" w:cs="Galliard-Roman"/>
          <w:sz w:val="16"/>
          <w:szCs w:val="16"/>
        </w:rPr>
      </w:pPr>
    </w:p>
    <w:p w:rsidR="00AC7EDC" w:rsidRDefault="00AC7EDC" w:rsidP="00AC7EDC">
      <w:pPr>
        <w:autoSpaceDE w:val="0"/>
        <w:autoSpaceDN w:val="0"/>
        <w:adjustRightInd w:val="0"/>
        <w:spacing w:after="0" w:line="360" w:lineRule="auto"/>
        <w:jc w:val="both"/>
        <w:rPr>
          <w:rFonts w:ascii="Galliard-Roman" w:hAnsi="Galliard-Roman" w:cs="Galliard-Roman"/>
          <w:sz w:val="16"/>
          <w:szCs w:val="16"/>
        </w:rPr>
      </w:pPr>
      <w:proofErr w:type="gramStart"/>
      <w:r w:rsidRPr="00AC7EDC">
        <w:rPr>
          <w:rFonts w:ascii="Galliard-Roman" w:hAnsi="Galliard-Roman" w:cs="Galliard-Roman"/>
          <w:sz w:val="16"/>
          <w:szCs w:val="16"/>
        </w:rPr>
        <w:t xml:space="preserve">Warner, M. (2005) Publics and </w:t>
      </w:r>
      <w:proofErr w:type="spellStart"/>
      <w:r w:rsidRPr="00AC7EDC">
        <w:rPr>
          <w:rFonts w:ascii="Galliard-Roman" w:hAnsi="Galliard-Roman" w:cs="Galliard-Roman"/>
          <w:sz w:val="16"/>
          <w:szCs w:val="16"/>
        </w:rPr>
        <w:t>Counterpublics</w:t>
      </w:r>
      <w:proofErr w:type="spellEnd"/>
      <w:r w:rsidRPr="00AC7EDC">
        <w:rPr>
          <w:rFonts w:ascii="Galliard-Roman" w:hAnsi="Galliard-Roman" w:cs="Galliard-Roman"/>
          <w:sz w:val="16"/>
          <w:szCs w:val="16"/>
        </w:rPr>
        <w:t>, Cambridge, MA: MIT Press.</w:t>
      </w:r>
      <w:proofErr w:type="gramEnd"/>
    </w:p>
    <w:sectPr w:rsidR="00AC7ED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AC" w:rsidRDefault="008966AC" w:rsidP="0001447F">
      <w:pPr>
        <w:spacing w:after="0" w:line="240" w:lineRule="auto"/>
      </w:pPr>
      <w:r>
        <w:separator/>
      </w:r>
    </w:p>
  </w:endnote>
  <w:endnote w:type="continuationSeparator" w:id="0">
    <w:p w:rsidR="008966AC" w:rsidRDefault="008966AC" w:rsidP="0001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TT">
    <w:panose1 w:val="00000000000000000000"/>
    <w:charset w:val="00"/>
    <w:family w:val="auto"/>
    <w:notTrueType/>
    <w:pitch w:val="default"/>
    <w:sig w:usb0="00000003" w:usb1="00000000" w:usb2="00000000" w:usb3="00000000" w:csb0="00000001" w:csb1="00000000"/>
  </w:font>
  <w:font w:name="GillSans-Bold-TT">
    <w:panose1 w:val="00000000000000000000"/>
    <w:charset w:val="00"/>
    <w:family w:val="auto"/>
    <w:notTrueType/>
    <w:pitch w:val="default"/>
    <w:sig w:usb0="00000003" w:usb1="00000000" w:usb2="00000000" w:usb3="00000000" w:csb0="00000001" w:csb1="00000000"/>
  </w:font>
  <w:font w:name="GillSans-Italic">
    <w:panose1 w:val="00000000000000000000"/>
    <w:charset w:val="00"/>
    <w:family w:val="roman"/>
    <w:notTrueType/>
    <w:pitch w:val="default"/>
    <w:sig w:usb0="00000003" w:usb1="00000000" w:usb2="00000000" w:usb3="00000000" w:csb0="00000001" w:csb1="00000000"/>
  </w:font>
  <w:font w:name="GillSans-Italic-TT">
    <w:panose1 w:val="00000000000000000000"/>
    <w:charset w:val="00"/>
    <w:family w:val="swiss"/>
    <w:notTrueType/>
    <w:pitch w:val="default"/>
    <w:sig w:usb0="00000003" w:usb1="00000000" w:usb2="00000000" w:usb3="00000000" w:csb0="00000001" w:csb1="00000000"/>
  </w:font>
  <w:font w:name="Galliard-Roman">
    <w:panose1 w:val="00000000000000000000"/>
    <w:charset w:val="00"/>
    <w:family w:val="swiss"/>
    <w:notTrueType/>
    <w:pitch w:val="default"/>
    <w:sig w:usb0="00000003" w:usb1="00000000" w:usb2="00000000" w:usb3="00000000" w:csb0="00000001" w:csb1="00000000"/>
  </w:font>
  <w:font w:name="Galliard-Italic">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93355"/>
      <w:docPartObj>
        <w:docPartGallery w:val="Page Numbers (Bottom of Page)"/>
        <w:docPartUnique/>
      </w:docPartObj>
    </w:sdtPr>
    <w:sdtEndPr>
      <w:rPr>
        <w:noProof/>
      </w:rPr>
    </w:sdtEndPr>
    <w:sdtContent>
      <w:p w:rsidR="0076645E" w:rsidRDefault="007664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6645E" w:rsidRDefault="00766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AC" w:rsidRDefault="008966AC" w:rsidP="0001447F">
      <w:pPr>
        <w:spacing w:after="0" w:line="240" w:lineRule="auto"/>
      </w:pPr>
      <w:r>
        <w:separator/>
      </w:r>
    </w:p>
  </w:footnote>
  <w:footnote w:type="continuationSeparator" w:id="0">
    <w:p w:rsidR="008966AC" w:rsidRDefault="008966AC" w:rsidP="0001447F">
      <w:pPr>
        <w:spacing w:after="0" w:line="240" w:lineRule="auto"/>
      </w:pPr>
      <w:r>
        <w:continuationSeparator/>
      </w:r>
    </w:p>
  </w:footnote>
  <w:footnote w:id="1">
    <w:p w:rsidR="00645F0A" w:rsidRDefault="00645F0A" w:rsidP="008B2F47">
      <w:pPr>
        <w:pStyle w:val="FootnoteText"/>
      </w:pPr>
      <w:r>
        <w:rPr>
          <w:rStyle w:val="FootnoteReference"/>
        </w:rPr>
        <w:footnoteRef/>
      </w:r>
      <w:r>
        <w:t xml:space="preserve"> </w:t>
      </w:r>
      <w:proofErr w:type="gramStart"/>
      <w:r>
        <w:t xml:space="preserve">Senior Lecturer, School of Law, </w:t>
      </w:r>
      <w:proofErr w:type="spellStart"/>
      <w:r>
        <w:t>Keele</w:t>
      </w:r>
      <w:proofErr w:type="spellEnd"/>
      <w:r>
        <w:t xml:space="preserve"> University.</w:t>
      </w:r>
      <w:proofErr w:type="gramEnd"/>
      <w:r>
        <w:t xml:space="preserve"> This chapter draws on research conducted under the AHRC Fellowship AH/J008338/1, as well as on ethnographic field-work conducted in the Committee on Publication Ethics, with support from the Centre for Law Ethics and Society at </w:t>
      </w:r>
      <w:proofErr w:type="spellStart"/>
      <w:r>
        <w:t>Keele</w:t>
      </w:r>
      <w:proofErr w:type="spellEnd"/>
      <w:r>
        <w:t xml:space="preserve"> University. Approval has been received from </w:t>
      </w:r>
      <w:proofErr w:type="spellStart"/>
      <w:r>
        <w:t>Keele</w:t>
      </w:r>
      <w:proofErr w:type="spellEnd"/>
      <w:r>
        <w:t xml:space="preserve"> Ethics Review Panel in October 2010. The author would like to thank the editors Emilie </w:t>
      </w:r>
      <w:proofErr w:type="spellStart"/>
      <w:r>
        <w:t>Cloatre</w:t>
      </w:r>
      <w:proofErr w:type="spellEnd"/>
      <w:r>
        <w:t xml:space="preserve"> and Martyn </w:t>
      </w:r>
      <w:proofErr w:type="spellStart"/>
      <w:r>
        <w:t>Pickersgill</w:t>
      </w:r>
      <w:proofErr w:type="spellEnd"/>
      <w:r>
        <w:t xml:space="preserve">, as well as Martin </w:t>
      </w:r>
      <w:proofErr w:type="spellStart"/>
      <w:r>
        <w:t>Wasik</w:t>
      </w:r>
      <w:proofErr w:type="spellEnd"/>
      <w:r>
        <w:t xml:space="preserve">, Barbara </w:t>
      </w:r>
      <w:proofErr w:type="spellStart"/>
      <w:r>
        <w:t>Prainsack</w:t>
      </w:r>
      <w:proofErr w:type="spellEnd"/>
      <w:r>
        <w:t xml:space="preserve">, Hyo Yoon Kang, </w:t>
      </w:r>
      <w:proofErr w:type="spellStart"/>
      <w:r>
        <w:t>Vaios</w:t>
      </w:r>
      <w:proofErr w:type="spellEnd"/>
      <w:r>
        <w:t xml:space="preserve"> </w:t>
      </w:r>
      <w:proofErr w:type="spellStart"/>
      <w:r>
        <w:t>Karavas</w:t>
      </w:r>
      <w:proofErr w:type="spellEnd"/>
      <w:r>
        <w:t xml:space="preserve">, Andrew Webster and Ginny Barbour for their helpful comments. Earlier versions have benefited from comments by participants at numerous events including at </w:t>
      </w:r>
      <w:proofErr w:type="spellStart"/>
      <w:r>
        <w:t>Universität</w:t>
      </w:r>
      <w:proofErr w:type="spellEnd"/>
      <w:r>
        <w:t xml:space="preserve"> Luzern, University of Nottingham </w:t>
      </w:r>
      <w:proofErr w:type="spellStart"/>
      <w:r>
        <w:t>Rhetorics</w:t>
      </w:r>
      <w:proofErr w:type="spellEnd"/>
      <w:r>
        <w:t xml:space="preserve"> of Moderation ESRC Seminar, </w:t>
      </w:r>
      <w:proofErr w:type="spellStart"/>
      <w:r>
        <w:t>Birkbeck</w:t>
      </w:r>
      <w:proofErr w:type="spellEnd"/>
      <w:r>
        <w:t xml:space="preserve"> College of Law, and the workshop ‘Regulating Health Technologies’ (supported by the </w:t>
      </w:r>
      <w:proofErr w:type="spellStart"/>
      <w:r>
        <w:t>Wellcome</w:t>
      </w:r>
      <w:proofErr w:type="spellEnd"/>
      <w:r>
        <w:t xml:space="preserve"> Trust and held at the Royal Society of Medicine, London, 12–13 May 2011).</w:t>
      </w:r>
    </w:p>
    <w:p w:rsidR="00645F0A" w:rsidRDefault="00645F0A">
      <w:pPr>
        <w:pStyle w:val="FootnoteText"/>
      </w:pPr>
    </w:p>
  </w:footnote>
  <w:footnote w:id="2">
    <w:p w:rsidR="00645F0A" w:rsidRDefault="00645F0A" w:rsidP="008B2F47">
      <w:pPr>
        <w:pStyle w:val="FootnoteText"/>
      </w:pPr>
      <w:r>
        <w:rPr>
          <w:rStyle w:val="FootnoteReference"/>
        </w:rPr>
        <w:footnoteRef/>
      </w:r>
      <w:r>
        <w:t xml:space="preserve">  ‘Good research practice’ norms aim to practically implement values pertaining to research integrity, such as honesty, transparency and fairness in research. ‘Good research practice’ refers to norms regarding, for instance, acknowledgement of authorship, data storage and data sharing, disclosure of conflicts of interests, or the use of images in scientific publications, to name a few (Jacob 2013).</w:t>
      </w:r>
    </w:p>
    <w:p w:rsidR="00645F0A" w:rsidRDefault="00645F0A" w:rsidP="008B2F47">
      <w:pPr>
        <w:pStyle w:val="FootnoteText"/>
      </w:pPr>
    </w:p>
    <w:p w:rsidR="00645F0A" w:rsidRDefault="00645F0A">
      <w:pPr>
        <w:pStyle w:val="FootnoteText"/>
      </w:pPr>
    </w:p>
  </w:footnote>
  <w:footnote w:id="3">
    <w:p w:rsidR="00645F0A" w:rsidRDefault="00645F0A" w:rsidP="008B2F47">
      <w:pPr>
        <w:pStyle w:val="FootnoteText"/>
      </w:pPr>
      <w:r>
        <w:rPr>
          <w:rStyle w:val="FootnoteReference"/>
        </w:rPr>
        <w:footnoteRef/>
      </w:r>
      <w:r>
        <w:t xml:space="preserve"> These norms, proposed by sociologist Robert Merton (1979), were: communalism, universalism, disinterestedness, originality and scepticism, and the counter norms: solitariness, particularism, interestedness, and dogmatism.</w:t>
      </w:r>
    </w:p>
  </w:footnote>
  <w:footnote w:id="4">
    <w:p w:rsidR="00645F0A" w:rsidRDefault="00645F0A" w:rsidP="008B2F47">
      <w:pPr>
        <w:pStyle w:val="FootnoteText"/>
      </w:pPr>
      <w:r>
        <w:rPr>
          <w:rStyle w:val="FootnoteReference"/>
        </w:rPr>
        <w:footnoteRef/>
      </w:r>
      <w:r>
        <w:t xml:space="preserve"> Report of the UK Research Integrity Futures Working Group, chaired by Janet Finch, September 2010; Liberating the NHS: Report on the Arm’s Length Bodies Review, July 2010. The AMS Report, </w:t>
      </w:r>
      <w:proofErr w:type="gramStart"/>
      <w:r>
        <w:t>A</w:t>
      </w:r>
      <w:proofErr w:type="gramEnd"/>
      <w:r>
        <w:t xml:space="preserve"> New Pathway for the Regulation and Governance of Health Research, January 2011.</w:t>
      </w:r>
    </w:p>
  </w:footnote>
  <w:footnote w:id="5">
    <w:p w:rsidR="00645F0A" w:rsidRDefault="00645F0A" w:rsidP="00276871">
      <w:pPr>
        <w:pStyle w:val="FootnoteText"/>
      </w:pPr>
      <w:r>
        <w:rPr>
          <w:rStyle w:val="FootnoteReference"/>
        </w:rPr>
        <w:footnoteRef/>
      </w:r>
      <w:r>
        <w:t xml:space="preserve"> </w:t>
      </w:r>
      <w:r w:rsidR="00276871">
        <w:t>Committee on Publication Ethics Flowcharts: http://publicationethics.org/resources/flowcharts</w:t>
      </w:r>
    </w:p>
  </w:footnote>
  <w:footnote w:id="6">
    <w:p w:rsidR="00276871" w:rsidRDefault="00276871" w:rsidP="00276871">
      <w:pPr>
        <w:pStyle w:val="FootnoteText"/>
      </w:pPr>
      <w:r>
        <w:rPr>
          <w:rStyle w:val="FootnoteReference"/>
        </w:rPr>
        <w:footnoteRef/>
      </w:r>
      <w:r>
        <w:t xml:space="preserve"> See Committee on Publication Ethics </w:t>
      </w:r>
      <w:hyperlink r:id="rId1" w:history="1">
        <w:r w:rsidRPr="00EA1BBD">
          <w:rPr>
            <w:rStyle w:val="Hyperlink"/>
          </w:rPr>
          <w:t>http://publicationethics.org/about/history</w:t>
        </w:r>
      </w:hyperlink>
      <w:r>
        <w:t xml:space="preserve"> (accessed 10 January 2013).</w:t>
      </w:r>
    </w:p>
  </w:footnote>
  <w:footnote w:id="7">
    <w:p w:rsidR="00276871" w:rsidRDefault="00276871" w:rsidP="00276871">
      <w:pPr>
        <w:pStyle w:val="FootnoteText"/>
      </w:pPr>
      <w:r>
        <w:rPr>
          <w:rStyle w:val="FootnoteReference"/>
        </w:rPr>
        <w:footnoteRef/>
      </w:r>
      <w:r>
        <w:t xml:space="preserve"> For instance, the General Medical Council’s codes of practice and guidance evoke the importance of maintaining a good standard of practice and are in order to justify the trust placed upon registered doctors.</w:t>
      </w:r>
    </w:p>
  </w:footnote>
  <w:footnote w:id="8">
    <w:p w:rsidR="009714A9" w:rsidRDefault="009714A9">
      <w:pPr>
        <w:pStyle w:val="FootnoteText"/>
      </w:pPr>
      <w:r>
        <w:rPr>
          <w:rStyle w:val="FootnoteReference"/>
        </w:rPr>
        <w:footnoteRef/>
      </w:r>
      <w:r>
        <w:t xml:space="preserve"> </w:t>
      </w:r>
      <w:r w:rsidRPr="009714A9">
        <w:t>I thank Hyo Yoon Kang for drawing my attention to this fact.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06"/>
    <w:rsid w:val="0001447F"/>
    <w:rsid w:val="00276871"/>
    <w:rsid w:val="002B71A3"/>
    <w:rsid w:val="002F6A14"/>
    <w:rsid w:val="00377715"/>
    <w:rsid w:val="00420785"/>
    <w:rsid w:val="00511BF1"/>
    <w:rsid w:val="0052124E"/>
    <w:rsid w:val="00645F0A"/>
    <w:rsid w:val="007548DA"/>
    <w:rsid w:val="0076645E"/>
    <w:rsid w:val="008966AC"/>
    <w:rsid w:val="008B2F47"/>
    <w:rsid w:val="009714A9"/>
    <w:rsid w:val="009D7FF1"/>
    <w:rsid w:val="00AC7EDC"/>
    <w:rsid w:val="00C07BCB"/>
    <w:rsid w:val="00D43A06"/>
    <w:rsid w:val="00ED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47F"/>
    <w:rPr>
      <w:sz w:val="20"/>
      <w:szCs w:val="20"/>
    </w:rPr>
  </w:style>
  <w:style w:type="character" w:styleId="FootnoteReference">
    <w:name w:val="footnote reference"/>
    <w:basedOn w:val="DefaultParagraphFont"/>
    <w:uiPriority w:val="99"/>
    <w:semiHidden/>
    <w:unhideWhenUsed/>
    <w:rsid w:val="0001447F"/>
    <w:rPr>
      <w:vertAlign w:val="superscript"/>
    </w:rPr>
  </w:style>
  <w:style w:type="paragraph" w:styleId="BalloonText">
    <w:name w:val="Balloon Text"/>
    <w:basedOn w:val="Normal"/>
    <w:link w:val="BalloonTextChar"/>
    <w:uiPriority w:val="99"/>
    <w:semiHidden/>
    <w:unhideWhenUsed/>
    <w:rsid w:val="002F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14"/>
    <w:rPr>
      <w:rFonts w:ascii="Tahoma" w:hAnsi="Tahoma" w:cs="Tahoma"/>
      <w:sz w:val="16"/>
      <w:szCs w:val="16"/>
    </w:rPr>
  </w:style>
  <w:style w:type="character" w:styleId="Hyperlink">
    <w:name w:val="Hyperlink"/>
    <w:basedOn w:val="DefaultParagraphFont"/>
    <w:uiPriority w:val="99"/>
    <w:unhideWhenUsed/>
    <w:rsid w:val="00276871"/>
    <w:rPr>
      <w:color w:val="0000FF" w:themeColor="hyperlink"/>
      <w:u w:val="single"/>
    </w:rPr>
  </w:style>
  <w:style w:type="paragraph" w:styleId="Header">
    <w:name w:val="header"/>
    <w:basedOn w:val="Normal"/>
    <w:link w:val="HeaderChar"/>
    <w:uiPriority w:val="99"/>
    <w:unhideWhenUsed/>
    <w:rsid w:val="0076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45E"/>
  </w:style>
  <w:style w:type="paragraph" w:styleId="Footer">
    <w:name w:val="footer"/>
    <w:basedOn w:val="Normal"/>
    <w:link w:val="FooterChar"/>
    <w:uiPriority w:val="99"/>
    <w:unhideWhenUsed/>
    <w:rsid w:val="0076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47F"/>
    <w:rPr>
      <w:sz w:val="20"/>
      <w:szCs w:val="20"/>
    </w:rPr>
  </w:style>
  <w:style w:type="character" w:styleId="FootnoteReference">
    <w:name w:val="footnote reference"/>
    <w:basedOn w:val="DefaultParagraphFont"/>
    <w:uiPriority w:val="99"/>
    <w:semiHidden/>
    <w:unhideWhenUsed/>
    <w:rsid w:val="0001447F"/>
    <w:rPr>
      <w:vertAlign w:val="superscript"/>
    </w:rPr>
  </w:style>
  <w:style w:type="paragraph" w:styleId="BalloonText">
    <w:name w:val="Balloon Text"/>
    <w:basedOn w:val="Normal"/>
    <w:link w:val="BalloonTextChar"/>
    <w:uiPriority w:val="99"/>
    <w:semiHidden/>
    <w:unhideWhenUsed/>
    <w:rsid w:val="002F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14"/>
    <w:rPr>
      <w:rFonts w:ascii="Tahoma" w:hAnsi="Tahoma" w:cs="Tahoma"/>
      <w:sz w:val="16"/>
      <w:szCs w:val="16"/>
    </w:rPr>
  </w:style>
  <w:style w:type="character" w:styleId="Hyperlink">
    <w:name w:val="Hyperlink"/>
    <w:basedOn w:val="DefaultParagraphFont"/>
    <w:uiPriority w:val="99"/>
    <w:unhideWhenUsed/>
    <w:rsid w:val="00276871"/>
    <w:rPr>
      <w:color w:val="0000FF" w:themeColor="hyperlink"/>
      <w:u w:val="single"/>
    </w:rPr>
  </w:style>
  <w:style w:type="paragraph" w:styleId="Header">
    <w:name w:val="header"/>
    <w:basedOn w:val="Normal"/>
    <w:link w:val="HeaderChar"/>
    <w:uiPriority w:val="99"/>
    <w:unhideWhenUsed/>
    <w:rsid w:val="0076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45E"/>
  </w:style>
  <w:style w:type="paragraph" w:styleId="Footer">
    <w:name w:val="footer"/>
    <w:basedOn w:val="Normal"/>
    <w:link w:val="FooterChar"/>
    <w:uiPriority w:val="99"/>
    <w:unhideWhenUsed/>
    <w:rsid w:val="0076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uploads/system/uploa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ublicationethics.org/abou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5BE6-CF54-480C-AB0D-391158B8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6841</Words>
  <Characters>38723</Characters>
  <Application>Microsoft Office Word</Application>
  <DocSecurity>4</DocSecurity>
  <Lines>624</Lines>
  <Paragraphs>85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2</cp:revision>
  <dcterms:created xsi:type="dcterms:W3CDTF">2015-11-10T11:17:00Z</dcterms:created>
  <dcterms:modified xsi:type="dcterms:W3CDTF">2015-11-10T11:17:00Z</dcterms:modified>
</cp:coreProperties>
</file>