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0F9E3" w14:textId="757E1BC4" w:rsidR="009E2A6A" w:rsidRPr="00DD4F61" w:rsidRDefault="009E2A6A" w:rsidP="00DD4F61">
      <w:pPr>
        <w:pStyle w:val="ElsArticleTitle"/>
        <w:spacing w:line="276" w:lineRule="auto"/>
        <w:jc w:val="both"/>
        <w:rPr>
          <w:b/>
        </w:rPr>
      </w:pPr>
      <w:r w:rsidRPr="00DD4F61">
        <w:rPr>
          <w:b/>
        </w:rPr>
        <w:t>A 2-step synthesis of Combretastatin A-4 and derivatives as potent tubulin assembly inhibitors</w:t>
      </w:r>
    </w:p>
    <w:p w14:paraId="6C2EC4B2" w14:textId="7766F7C6" w:rsidR="00FD2D30" w:rsidRPr="00DD4F61" w:rsidRDefault="00FD2D30" w:rsidP="00DD4F61">
      <w:pPr>
        <w:pStyle w:val="Authornames"/>
        <w:spacing w:line="276" w:lineRule="auto"/>
        <w:jc w:val="both"/>
        <w:rPr>
          <w:sz w:val="20"/>
          <w:szCs w:val="20"/>
        </w:rPr>
      </w:pPr>
      <w:r w:rsidRPr="00DD4F61">
        <w:rPr>
          <w:sz w:val="20"/>
          <w:szCs w:val="20"/>
        </w:rPr>
        <w:t>Natalie G. Barnes,</w:t>
      </w:r>
      <w:r w:rsidRPr="00DD4F61">
        <w:rPr>
          <w:sz w:val="20"/>
          <w:szCs w:val="20"/>
          <w:vertAlign w:val="superscript"/>
        </w:rPr>
        <w:t>a,b</w:t>
      </w:r>
      <w:r w:rsidRPr="00DD4F61">
        <w:rPr>
          <w:sz w:val="20"/>
          <w:szCs w:val="20"/>
        </w:rPr>
        <w:t xml:space="preserve"> Anthony W. Parker,</w:t>
      </w:r>
      <w:r w:rsidRPr="00DD4F61">
        <w:rPr>
          <w:sz w:val="20"/>
          <w:szCs w:val="20"/>
          <w:vertAlign w:val="superscript"/>
        </w:rPr>
        <w:t>c</w:t>
      </w:r>
      <w:r w:rsidRPr="00DD4F61">
        <w:rPr>
          <w:sz w:val="20"/>
          <w:szCs w:val="20"/>
        </w:rPr>
        <w:t xml:space="preserve"> Amjed A. Ahmed Malullah,</w:t>
      </w:r>
      <w:r w:rsidRPr="00DD4F61">
        <w:rPr>
          <w:sz w:val="20"/>
          <w:szCs w:val="20"/>
          <w:vertAlign w:val="superscript"/>
        </w:rPr>
        <w:t>a,d</w:t>
      </w:r>
      <w:r w:rsidRPr="00DD4F61">
        <w:rPr>
          <w:sz w:val="20"/>
          <w:szCs w:val="20"/>
        </w:rPr>
        <w:t xml:space="preserve"> Patricia A. Ragazzon</w:t>
      </w:r>
      <w:r w:rsidRPr="00DD4F61">
        <w:rPr>
          <w:sz w:val="20"/>
          <w:szCs w:val="20"/>
          <w:vertAlign w:val="superscript"/>
        </w:rPr>
        <w:t xml:space="preserve">a,e </w:t>
      </w:r>
      <w:r w:rsidRPr="00DD4F61">
        <w:rPr>
          <w:sz w:val="20"/>
          <w:szCs w:val="20"/>
        </w:rPr>
        <w:t>and John A. Hadfield</w:t>
      </w:r>
      <w:r w:rsidRPr="00DD4F61">
        <w:rPr>
          <w:sz w:val="20"/>
          <w:szCs w:val="20"/>
          <w:vertAlign w:val="superscript"/>
        </w:rPr>
        <w:t>*a</w:t>
      </w:r>
      <w:r w:rsidRPr="00DD4F61">
        <w:rPr>
          <w:sz w:val="20"/>
          <w:szCs w:val="20"/>
        </w:rPr>
        <w:t xml:space="preserve"> </w:t>
      </w:r>
    </w:p>
    <w:p w14:paraId="593CC85D" w14:textId="506216CA" w:rsidR="00FD2D30" w:rsidRPr="00DD4F61" w:rsidRDefault="00FD2D30" w:rsidP="00DD4F61">
      <w:pPr>
        <w:pStyle w:val="NormalWeb"/>
        <w:spacing w:line="276" w:lineRule="auto"/>
        <w:jc w:val="both"/>
        <w:rPr>
          <w:i/>
          <w:sz w:val="20"/>
          <w:szCs w:val="20"/>
        </w:rPr>
      </w:pPr>
      <w:r w:rsidRPr="00DD4F61">
        <w:rPr>
          <w:i/>
          <w:sz w:val="20"/>
          <w:szCs w:val="20"/>
          <w:vertAlign w:val="superscript"/>
        </w:rPr>
        <w:t>a</w:t>
      </w:r>
      <w:r w:rsidRPr="00DD4F61">
        <w:rPr>
          <w:i/>
          <w:sz w:val="20"/>
          <w:szCs w:val="20"/>
        </w:rPr>
        <w:t xml:space="preserve">Biomedical Research Centre, Kidscan Laboratories, School of Science. Engineering and Environment, University of Salford, Salford,UK; </w:t>
      </w:r>
      <w:r w:rsidRPr="00DD4F61">
        <w:rPr>
          <w:i/>
          <w:sz w:val="20"/>
          <w:szCs w:val="20"/>
          <w:vertAlign w:val="superscript"/>
        </w:rPr>
        <w:t>b</w:t>
      </w:r>
      <w:r w:rsidRPr="00DD4F61">
        <w:rPr>
          <w:i/>
          <w:sz w:val="20"/>
          <w:szCs w:val="20"/>
        </w:rPr>
        <w:t xml:space="preserve">Department of Chemistry, University College London, London, UK; </w:t>
      </w:r>
      <w:r w:rsidRPr="00DD4F61">
        <w:rPr>
          <w:i/>
          <w:sz w:val="20"/>
          <w:szCs w:val="20"/>
          <w:vertAlign w:val="superscript"/>
        </w:rPr>
        <w:t>c</w:t>
      </w:r>
      <w:r w:rsidRPr="00DD4F61">
        <w:rPr>
          <w:i/>
          <w:sz w:val="20"/>
          <w:szCs w:val="20"/>
        </w:rPr>
        <w:t xml:space="preserve">Central Laser Facility, Research Complex at Harwell, Rutherford Appleton Laboratory, STFC, Chilton, Oxfordshire OX11 0QX, UK; </w:t>
      </w:r>
      <w:r w:rsidRPr="00DD4F61">
        <w:rPr>
          <w:i/>
          <w:sz w:val="20"/>
          <w:szCs w:val="20"/>
          <w:vertAlign w:val="superscript"/>
        </w:rPr>
        <w:t>d</w:t>
      </w:r>
      <w:r w:rsidRPr="00DD4F61">
        <w:rPr>
          <w:i/>
          <w:sz w:val="20"/>
          <w:szCs w:val="20"/>
        </w:rPr>
        <w:t xml:space="preserve">Chemistry Department, Science College, University of Basrah, Iraq; </w:t>
      </w:r>
      <w:r w:rsidRPr="00DD4F61">
        <w:rPr>
          <w:i/>
          <w:sz w:val="20"/>
          <w:szCs w:val="20"/>
          <w:vertAlign w:val="superscript"/>
        </w:rPr>
        <w:t>e</w:t>
      </w:r>
      <w:r w:rsidRPr="00DD4F61">
        <w:rPr>
          <w:i/>
          <w:sz w:val="20"/>
          <w:szCs w:val="20"/>
        </w:rPr>
        <w:t>School of Pharmacy, Keele University, Newcastle, UK</w:t>
      </w:r>
    </w:p>
    <w:p w14:paraId="09568A14" w14:textId="77777777" w:rsidR="0096706B" w:rsidRPr="00DD4F61" w:rsidRDefault="0096706B" w:rsidP="00DD4F61">
      <w:pPr>
        <w:spacing w:line="276" w:lineRule="auto"/>
        <w:jc w:val="both"/>
      </w:pPr>
    </w:p>
    <w:p w14:paraId="0EE20F12" w14:textId="4408F683" w:rsidR="00BD1DBE" w:rsidRPr="00DD4F61" w:rsidRDefault="009E2A6A" w:rsidP="00DD4F61">
      <w:pPr>
        <w:pStyle w:val="01-MainHeading"/>
        <w:spacing w:line="276" w:lineRule="auto"/>
        <w:rPr>
          <w:bCs/>
          <w:sz w:val="22"/>
          <w:szCs w:val="22"/>
          <w:lang w:bidi="fa-IR"/>
        </w:rPr>
      </w:pPr>
      <w:r w:rsidRPr="00DD4F61">
        <w:rPr>
          <w:bCs/>
          <w:sz w:val="22"/>
          <w:szCs w:val="22"/>
          <w:lang w:bidi="fa-IR"/>
        </w:rPr>
        <w:t>Abstract</w:t>
      </w:r>
    </w:p>
    <w:p w14:paraId="26E5E87E" w14:textId="6E7B8A10" w:rsidR="00C43EB1" w:rsidRPr="00DD4F61" w:rsidRDefault="00E6253A" w:rsidP="00DD4F61">
      <w:pPr>
        <w:pStyle w:val="01-MainHeading"/>
        <w:spacing w:line="276" w:lineRule="auto"/>
        <w:rPr>
          <w:bCs/>
          <w:sz w:val="28"/>
          <w:szCs w:val="28"/>
          <w:lang w:bidi="fa-IR"/>
        </w:rPr>
      </w:pPr>
      <w:r>
        <w:rPr>
          <w:noProof/>
        </w:rPr>
        <w:object w:dxaOrig="8570" w:dyaOrig="1821" w14:anchorId="54A7E8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81pt;height:81pt;mso-width-percent:0;mso-height-percent:0;mso-width-percent:0;mso-height-percent:0" o:ole="">
            <v:imagedata r:id="rId11" o:title=""/>
          </v:shape>
          <o:OLEObject Type="Embed" ProgID="ChemDraw.Document.6.0" ShapeID="_x0000_i1025" DrawAspect="Content" ObjectID="_1657706561" r:id="rId12"/>
        </w:object>
      </w:r>
    </w:p>
    <w:p w14:paraId="3FFEF339" w14:textId="77777777" w:rsidR="00C43EB1" w:rsidRPr="00DD4F61" w:rsidRDefault="00C43EB1" w:rsidP="00DD4F61">
      <w:pPr>
        <w:pStyle w:val="Newparagraph"/>
        <w:spacing w:line="276" w:lineRule="auto"/>
        <w:ind w:firstLine="0"/>
        <w:jc w:val="both"/>
        <w:rPr>
          <w:bCs/>
          <w:sz w:val="22"/>
          <w:szCs w:val="22"/>
          <w:lang w:bidi="fa-IR"/>
        </w:rPr>
      </w:pPr>
    </w:p>
    <w:p w14:paraId="4D00EA44" w14:textId="417177AE" w:rsidR="009562EC" w:rsidRPr="00DD4F61" w:rsidRDefault="00BD1DBE" w:rsidP="00DD4F61">
      <w:pPr>
        <w:pStyle w:val="Newparagraph"/>
        <w:spacing w:line="276" w:lineRule="auto"/>
        <w:ind w:firstLine="0"/>
        <w:jc w:val="both"/>
        <w:rPr>
          <w:bCs/>
          <w:sz w:val="22"/>
          <w:szCs w:val="22"/>
        </w:rPr>
      </w:pPr>
      <w:r w:rsidRPr="00DD4F61">
        <w:rPr>
          <w:bCs/>
          <w:sz w:val="22"/>
          <w:szCs w:val="22"/>
          <w:lang w:bidi="fa-IR"/>
        </w:rPr>
        <w:t xml:space="preserve">A series of combretastatin derivatives were designed and synthesised by a two-step stereoselective synthesis </w:t>
      </w:r>
      <w:r w:rsidR="00FB3DC3" w:rsidRPr="00DD4F61">
        <w:rPr>
          <w:bCs/>
          <w:sz w:val="22"/>
          <w:szCs w:val="22"/>
          <w:lang w:bidi="fa-IR"/>
        </w:rPr>
        <w:t xml:space="preserve">by use of </w:t>
      </w:r>
      <w:r w:rsidR="00FB3DC3" w:rsidRPr="00DD4F61">
        <w:rPr>
          <w:sz w:val="22"/>
          <w:szCs w:val="22"/>
        </w:rPr>
        <w:t>Wittig olefination followed by Suzuki cross-coupling. Interestingly, all new compounds (</w:t>
      </w:r>
      <w:r w:rsidR="00851B84" w:rsidRPr="00DD4F61">
        <w:rPr>
          <w:sz w:val="22"/>
          <w:szCs w:val="22"/>
        </w:rPr>
        <w:t>2a</w:t>
      </w:r>
      <w:r w:rsidR="00FB3DC3" w:rsidRPr="00DD4F61">
        <w:rPr>
          <w:sz w:val="22"/>
          <w:szCs w:val="22"/>
        </w:rPr>
        <w:t>-</w:t>
      </w:r>
      <w:r w:rsidR="00851B84" w:rsidRPr="00DD4F61">
        <w:rPr>
          <w:sz w:val="22"/>
          <w:szCs w:val="22"/>
        </w:rPr>
        <w:t>2i</w:t>
      </w:r>
      <w:r w:rsidR="00FB3DC3" w:rsidRPr="00DD4F61">
        <w:rPr>
          <w:sz w:val="22"/>
          <w:szCs w:val="22"/>
        </w:rPr>
        <w:t xml:space="preserve">) showed potent cell-based antiproliferative activities in nanomolar concentrations. Among the compounds, </w:t>
      </w:r>
      <w:r w:rsidR="004102DC" w:rsidRPr="00DD4F61">
        <w:rPr>
          <w:sz w:val="22"/>
          <w:szCs w:val="22"/>
        </w:rPr>
        <w:t xml:space="preserve">2a, </w:t>
      </w:r>
      <w:r w:rsidR="00851B84" w:rsidRPr="00DD4F61">
        <w:rPr>
          <w:sz w:val="22"/>
          <w:szCs w:val="22"/>
        </w:rPr>
        <w:t>2b</w:t>
      </w:r>
      <w:r w:rsidR="00FB3DC3" w:rsidRPr="00DD4F61">
        <w:rPr>
          <w:sz w:val="22"/>
          <w:szCs w:val="22"/>
        </w:rPr>
        <w:t xml:space="preserve"> and </w:t>
      </w:r>
      <w:r w:rsidR="00851B84" w:rsidRPr="00DD4F61">
        <w:rPr>
          <w:sz w:val="22"/>
          <w:szCs w:val="22"/>
        </w:rPr>
        <w:t>2e</w:t>
      </w:r>
      <w:r w:rsidR="00FB3DC3" w:rsidRPr="00DD4F61">
        <w:rPr>
          <w:sz w:val="22"/>
          <w:szCs w:val="22"/>
        </w:rPr>
        <w:t xml:space="preserve"> were the most active across three cancer cell lines. </w:t>
      </w:r>
      <w:r w:rsidR="009562EC" w:rsidRPr="00DD4F61">
        <w:rPr>
          <w:sz w:val="22"/>
          <w:szCs w:val="22"/>
        </w:rPr>
        <w:t>In addition, t</w:t>
      </w:r>
      <w:r w:rsidR="00A00A24" w:rsidRPr="00DD4F61">
        <w:rPr>
          <w:sz w:val="22"/>
          <w:szCs w:val="22"/>
        </w:rPr>
        <w:t xml:space="preserve">hese compounds inhibited the </w:t>
      </w:r>
      <w:r w:rsidR="0097737F" w:rsidRPr="00DD4F61">
        <w:rPr>
          <w:sz w:val="22"/>
          <w:szCs w:val="22"/>
        </w:rPr>
        <w:t>polymerisation</w:t>
      </w:r>
      <w:r w:rsidR="00A00A24" w:rsidRPr="00DD4F61">
        <w:rPr>
          <w:sz w:val="22"/>
          <w:szCs w:val="22"/>
        </w:rPr>
        <w:t xml:space="preserve"> of tubulin </w:t>
      </w:r>
      <w:r w:rsidR="00A00A24" w:rsidRPr="00DD4F61">
        <w:rPr>
          <w:i/>
          <w:sz w:val="22"/>
          <w:szCs w:val="22"/>
        </w:rPr>
        <w:t xml:space="preserve">in vitro </w:t>
      </w:r>
      <w:r w:rsidR="00A00A24" w:rsidRPr="00DD4F61">
        <w:rPr>
          <w:sz w:val="22"/>
          <w:szCs w:val="22"/>
        </w:rPr>
        <w:t xml:space="preserve">more efficiently than CA-4. They </w:t>
      </w:r>
      <w:r w:rsidR="009562EC" w:rsidRPr="00DD4F61">
        <w:rPr>
          <w:sz w:val="22"/>
          <w:szCs w:val="22"/>
        </w:rPr>
        <w:t>caused cell cycle arrest in G</w:t>
      </w:r>
      <w:r w:rsidR="009562EC" w:rsidRPr="00DD4F61">
        <w:rPr>
          <w:sz w:val="22"/>
          <w:szCs w:val="22"/>
          <w:vertAlign w:val="subscript"/>
        </w:rPr>
        <w:t>2</w:t>
      </w:r>
      <w:r w:rsidR="009562EC" w:rsidRPr="00DD4F61">
        <w:rPr>
          <w:sz w:val="22"/>
          <w:szCs w:val="22"/>
        </w:rPr>
        <w:t xml:space="preserve">/M phase further confirming their ability to inhibit tubulin </w:t>
      </w:r>
      <w:r w:rsidR="0097737F" w:rsidRPr="00DD4F61">
        <w:rPr>
          <w:sz w:val="22"/>
          <w:szCs w:val="22"/>
        </w:rPr>
        <w:t>polymerisation</w:t>
      </w:r>
      <w:r w:rsidR="009562EC" w:rsidRPr="00DD4F61">
        <w:rPr>
          <w:sz w:val="22"/>
          <w:szCs w:val="22"/>
        </w:rPr>
        <w:t xml:space="preserve">. </w:t>
      </w:r>
    </w:p>
    <w:p w14:paraId="7EAA0A34" w14:textId="1BE9EC53" w:rsidR="00BD1DBE" w:rsidRPr="00DD4F61" w:rsidRDefault="00BD1DBE" w:rsidP="00DD4F61">
      <w:pPr>
        <w:pStyle w:val="01-MainHeading"/>
        <w:spacing w:line="276" w:lineRule="auto"/>
        <w:rPr>
          <w:b w:val="0"/>
          <w:bCs/>
          <w:sz w:val="22"/>
          <w:szCs w:val="22"/>
          <w:lang w:bidi="fa-IR"/>
        </w:rPr>
      </w:pPr>
    </w:p>
    <w:p w14:paraId="48676A49" w14:textId="766FA3FF" w:rsidR="009E2A6A" w:rsidRPr="00DD4F61" w:rsidRDefault="009E2A6A" w:rsidP="00DD4F61">
      <w:pPr>
        <w:pStyle w:val="TESectionHeading"/>
        <w:numPr>
          <w:ilvl w:val="0"/>
          <w:numId w:val="3"/>
        </w:numPr>
        <w:spacing w:line="276" w:lineRule="auto"/>
        <w:rPr>
          <w:rFonts w:ascii="Times New Roman" w:hAnsi="Times New Roman"/>
          <w:color w:val="000000" w:themeColor="text1"/>
          <w:sz w:val="22"/>
          <w:szCs w:val="22"/>
        </w:rPr>
      </w:pPr>
      <w:r w:rsidRPr="00DD4F61">
        <w:rPr>
          <w:rFonts w:ascii="Times New Roman" w:eastAsia="Times" w:hAnsi="Times New Roman"/>
          <w:bCs/>
          <w:caps w:val="0"/>
          <w:kern w:val="0"/>
          <w:sz w:val="22"/>
          <w:szCs w:val="22"/>
          <w:lang w:eastAsia="zh-CN" w:bidi="fa-IR"/>
        </w:rPr>
        <w:t xml:space="preserve">Introduction </w:t>
      </w:r>
    </w:p>
    <w:p w14:paraId="09888E17" w14:textId="71B8CD24" w:rsidR="00203EB6" w:rsidRPr="00DD4F61" w:rsidRDefault="00DC7A0D" w:rsidP="00DD4F61">
      <w:pPr>
        <w:pStyle w:val="NormalWeb"/>
        <w:spacing w:line="276" w:lineRule="auto"/>
        <w:ind w:firstLine="360"/>
        <w:jc w:val="both"/>
        <w:rPr>
          <w:bCs/>
          <w:iCs/>
          <w:sz w:val="22"/>
          <w:szCs w:val="22"/>
        </w:rPr>
      </w:pPr>
      <w:r w:rsidRPr="00DD4F61">
        <w:rPr>
          <w:sz w:val="22"/>
          <w:szCs w:val="22"/>
        </w:rPr>
        <w:t xml:space="preserve">Microtubules </w:t>
      </w:r>
      <w:r w:rsidR="00276CC1" w:rsidRPr="00DD4F61">
        <w:rPr>
          <w:sz w:val="22"/>
          <w:szCs w:val="22"/>
        </w:rPr>
        <w:t xml:space="preserve">are critical for cellular functions such as mitosis and cell structure. </w:t>
      </w:r>
      <w:r w:rsidR="00D273ED" w:rsidRPr="00DD4F61">
        <w:rPr>
          <w:sz w:val="22"/>
          <w:szCs w:val="22"/>
        </w:rPr>
        <w:t xml:space="preserve">Mitosis is a key stage of cell division in which chromosomes are separated producing genetically identical daughter cells; the mitotic spindle is the cytoskeletal structure of cells that forms to separate these daughter cells. Interference with microtubule formation hinders the formation of this mitotic spindle required for cell division leading to mitotic arrest and eventual apoptosis (cell death). </w:t>
      </w:r>
      <w:r w:rsidR="00276CC1" w:rsidRPr="00DD4F61">
        <w:rPr>
          <w:sz w:val="22"/>
          <w:szCs w:val="22"/>
        </w:rPr>
        <w:t>A number of microtubule targeting agents have been clinically successful in the treatment of cancer, making microtubules a</w:t>
      </w:r>
      <w:r w:rsidR="00C91985" w:rsidRPr="00DD4F61">
        <w:rPr>
          <w:sz w:val="22"/>
          <w:szCs w:val="22"/>
        </w:rPr>
        <w:t xml:space="preserve"> significant</w:t>
      </w:r>
      <w:r w:rsidR="00276CC1" w:rsidRPr="00DD4F61">
        <w:rPr>
          <w:sz w:val="22"/>
          <w:szCs w:val="22"/>
        </w:rPr>
        <w:t xml:space="preserve"> target for anticancer drugs</w:t>
      </w:r>
      <w:r w:rsidR="00C91985" w:rsidRPr="00DD4F61">
        <w:rPr>
          <w:sz w:val="22"/>
          <w:szCs w:val="22"/>
        </w:rPr>
        <w:t>.</w:t>
      </w:r>
      <w:r w:rsidR="00BB0C92" w:rsidRPr="00DD4F61">
        <w:rPr>
          <w:sz w:val="22"/>
          <w:szCs w:val="22"/>
        </w:rPr>
        <w:fldChar w:fldCharType="begin" w:fldLock="1"/>
      </w:r>
      <w:r w:rsidR="00A13FD5">
        <w:rPr>
          <w:sz w:val="22"/>
          <w:szCs w:val="22"/>
        </w:rPr>
        <w:instrText>ADDIN CSL_CITATION {"citationItems":[{"id":"ITEM-1","itemData":{"author":[{"dropping-particle":"","family":"Jordan","given":"Allan","non-dropping-particle":"","parse-names":false,"suffix":""},{"dropping-particle":"","family":"Hadfield","given":"John A.","non-dropping-particle":"","parse-names":false,"suffix":""},{"dropping-particle":"","family":"Lawrence","given":"Nicholas J.","non-dropping-particle":"","parse-names":false,"suffix":""},{"dropping-particle":"","family":"McGown","given":"Alan T.","non-dropping-particle":"","parse-names":false,"suffix":""}],"container-title":"Medicinal Research Reviews","id":"ITEM-1","issue":"4","issued":{"date-parts":[["1998","7","1"]]},"page":"259-296","publisher":"John Wiley &amp; Sons, Ltd","title":"Tubulin as a target for anticancer drugs: Agents which interact with the mitotic spindle","type":"article-journal","volume":"18"},"uris":["http://www.mendeley.com/documents/?uuid=2fa37a43-80ce-33cc-b9b3-2f4b918654d0"]},{"id":"ITEM-2","itemData":{"ISBN":"1087-2957","ISSN":"1087-2957","PMID":"14593726","abstract":"Microtubules are intracellular organelles formed from the protein tubulin. These organelles have a number of essential cellular functions including chromosome segregation, the maintenance of cell shape, transport, motility, and organelle distribution. Drugs that affect the tubulin-microtubule equilibrium (taxol, vinca alkaloids) are effective anticancer drugs. This review describes the molecular target, methods used in screening, the structures of compounds known to interact with tubulin, and the clinical use of these agents. In addition the ability of these agents to destroy tumour vasculature is described. This represents an exciting new molecular target in the design of anticancer drugs.","author":[{"dropping-particle":"","family":"Hadfield","given":"John a","non-dropping-particle":"","parse-names":false,"suffix":""},{"dropping-particle":"","family":"Ducki","given":"Sylvie","non-dropping-particle":"","parse-names":false,"suffix":""},{"dropping-particle":"","family":"Hirst","given":"Nicholas","non-dropping-particle":"","parse-names":false,"suffix":""},{"dropping-particle":"","family":"McGown","given":"Alan T","non-dropping-particle":"","parse-names":false,"suffix":""}],"container-title":"Progress in cell cycle research","id":"ITEM-2","issued":{"date-parts":[["2003"]]},"page":"309-325","title":"Tubulin and microtubules as targets for anticancer drugs.","type":"article-journal","volume":"5"},"uris":["http://www.mendeley.com/documents/?uuid=f2df2c64-cad0-4495-9031-c421c3b9c8ce"]},{"id":"ITEM-3","itemData":{"DOI":"10.1038/nrc1317","ISSN":"1474-175X","PMID":"15057285","author":[{"dropping-particle":"","family":"Jordan","given":"Mary Ann","non-dropping-particle":"","parse-names":false,"suffix":""},{"dropping-particle":"","family":"Wilson","given":"Leslie","non-dropping-particle":"","parse-names":false,"suffix":""}],"container-title":"Nature reviews. Cancer","id":"ITEM-3","issue":"4","issued":{"date-parts":[["2004","4"]]},"page":"253-265","publisher":"Nature Publishing Group","title":"Microtubules as a target for anticancer drugs.","title-short":"Nat Rev Cancer","type":"article-journal","volume":"4"},"uris":["http://www.mendeley.com/documents/?uuid=e59a07bc-46b0-4651-a992-de3a705423ca"]},{"id":"ITEM-4","itemData":{"DOI":"10.1158/1535-7163.MCT-13-0791","ISSN":"15357163","abstract":"Natural compounds that target microtubules and disrupt the normal function of the mitotic spindle have proven to be one of the best classes of cancer chemotherapeutic drugs available in clinics to date. There is increasing evidence showing that even minor alteration of microtubule dynamics can engage the spindle checkpoint, arresting cell-cycle progression at mitosis and subsequently leading to cell death. Our improved understanding of tumor biology and our continued appreciation for what the microtubule targeting agents (MTAs) can do have helped pave the way for a new era in the treatment of cancer. The effectiveness of these agents for cancer therapy has been impaired, however, by various side effects and drug resistance. Several new MTAs have shown potent activity against the proliferation of various cancer cells, including resistance to the existing MTAs. Sustained investigation of the mechanisms of action of MTAs, development and discovery of new drugs, and exploring new treatment strategies that reduce side effects and circumvent drug resistance could provide more effective therapeutic options for patients with cancer. This review focuses on the successful cancer chemotherapy from natural compounds in clinical settings and the challenges that may abort their usefulness. Mol Cancer Ther; 13(2); 275-84. -2014 AACR. © 2014 American Association for Cancer Research.","author":[{"dropping-particle":"","family":"Mukhtar","given":"Eiman","non-dropping-particle":"","parse-names":false,"suffix":""},{"dropping-particle":"","family":"Adhami","given":"Vaqar Mustafa","non-dropping-particle":"","parse-names":false,"suffix":""},{"dropping-particle":"","family":"Mukhtar","given":"Hasan","non-dropping-particle":"","parse-names":false,"suffix":""}],"container-title":"Molecular Cancer Therapeutics","id":"ITEM-4","issue":"2","issued":{"date-parts":[["2014"]]},"page":"275-284","title":"Targeting microtubules by natural agents for cancer therapy","type":"article","volume":"13"},"uris":["http://www.mendeley.com/documents/?uuid=a93956a1-8d9e-306d-9492-99f574f917fc"]}],"mendeley":{"formattedCitation":"&lt;sup&gt;1–4&lt;/sup&gt;","plainTextFormattedCitation":"1–4","previouslyFormattedCitation":"&lt;sup&gt;1–4&lt;/sup&gt;"},"properties":{"noteIndex":0},"schema":"https://github.com/citation-style-language/schema/raw/master/csl-citation.json"}</w:instrText>
      </w:r>
      <w:r w:rsidR="00BB0C92" w:rsidRPr="00DD4F61">
        <w:rPr>
          <w:sz w:val="22"/>
          <w:szCs w:val="22"/>
        </w:rPr>
        <w:fldChar w:fldCharType="separate"/>
      </w:r>
      <w:r w:rsidR="00BB0C92" w:rsidRPr="00DD4F61">
        <w:rPr>
          <w:noProof/>
          <w:sz w:val="22"/>
          <w:szCs w:val="22"/>
          <w:vertAlign w:val="superscript"/>
        </w:rPr>
        <w:t>1–4</w:t>
      </w:r>
      <w:r w:rsidR="00BB0C92" w:rsidRPr="00DD4F61">
        <w:rPr>
          <w:sz w:val="22"/>
          <w:szCs w:val="22"/>
        </w:rPr>
        <w:fldChar w:fldCharType="end"/>
      </w:r>
      <w:r w:rsidR="00276CC1" w:rsidRPr="00DD4F61">
        <w:rPr>
          <w:sz w:val="22"/>
          <w:szCs w:val="22"/>
        </w:rPr>
        <w:t xml:space="preserve"> </w:t>
      </w:r>
      <w:r w:rsidR="00BB0C92" w:rsidRPr="00DD4F61">
        <w:rPr>
          <w:sz w:val="22"/>
          <w:szCs w:val="22"/>
        </w:rPr>
        <w:t xml:space="preserve"> </w:t>
      </w:r>
      <w:r w:rsidR="00276CC1" w:rsidRPr="00DD4F61">
        <w:rPr>
          <w:sz w:val="22"/>
          <w:szCs w:val="22"/>
        </w:rPr>
        <w:t xml:space="preserve">Microtubule agents either inhibit or </w:t>
      </w:r>
      <w:r w:rsidR="00C91985" w:rsidRPr="00DD4F61">
        <w:rPr>
          <w:sz w:val="22"/>
          <w:szCs w:val="22"/>
        </w:rPr>
        <w:t>accelerate</w:t>
      </w:r>
      <w:r w:rsidR="00276CC1" w:rsidRPr="00DD4F61">
        <w:rPr>
          <w:sz w:val="22"/>
          <w:szCs w:val="22"/>
        </w:rPr>
        <w:t xml:space="preserve"> microtubule formation</w:t>
      </w:r>
      <w:r w:rsidR="00133DAC" w:rsidRPr="00DD4F61">
        <w:rPr>
          <w:sz w:val="22"/>
          <w:szCs w:val="22"/>
        </w:rPr>
        <w:t xml:space="preserve"> causing </w:t>
      </w:r>
      <w:r w:rsidR="00D273ED" w:rsidRPr="00DD4F61">
        <w:rPr>
          <w:sz w:val="22"/>
          <w:szCs w:val="22"/>
        </w:rPr>
        <w:t>disrupt</w:t>
      </w:r>
      <w:r w:rsidR="00133DAC" w:rsidRPr="00DD4F61">
        <w:rPr>
          <w:sz w:val="22"/>
          <w:szCs w:val="22"/>
        </w:rPr>
        <w:t>ion to</w:t>
      </w:r>
      <w:r w:rsidR="00D273ED" w:rsidRPr="00DD4F61">
        <w:rPr>
          <w:sz w:val="22"/>
          <w:szCs w:val="22"/>
        </w:rPr>
        <w:t xml:space="preserve"> the formation of the mitotic spindle</w:t>
      </w:r>
      <w:r w:rsidR="00D273ED" w:rsidRPr="00DD4F61">
        <w:rPr>
          <w:bCs/>
          <w:iCs/>
          <w:sz w:val="22"/>
          <w:szCs w:val="22"/>
        </w:rPr>
        <w:t xml:space="preserve">. </w:t>
      </w:r>
      <w:r w:rsidR="00203EB6" w:rsidRPr="00DD4F61">
        <w:rPr>
          <w:sz w:val="22"/>
          <w:szCs w:val="22"/>
        </w:rPr>
        <w:t xml:space="preserve">A number of both natural and synthetic compounds target microtubule </w:t>
      </w:r>
      <w:r w:rsidR="0097737F" w:rsidRPr="00DD4F61">
        <w:rPr>
          <w:sz w:val="22"/>
          <w:szCs w:val="22"/>
        </w:rPr>
        <w:t>polymerisation</w:t>
      </w:r>
      <w:r w:rsidR="00203EB6" w:rsidRPr="00DD4F61">
        <w:rPr>
          <w:sz w:val="22"/>
          <w:szCs w:val="22"/>
        </w:rPr>
        <w:t xml:space="preserve"> with most of the antimitotic agents in use today </w:t>
      </w:r>
      <w:r w:rsidR="008C4859" w:rsidRPr="00DD4F61">
        <w:rPr>
          <w:sz w:val="22"/>
          <w:szCs w:val="22"/>
        </w:rPr>
        <w:t xml:space="preserve">being </w:t>
      </w:r>
      <w:r w:rsidR="00203EB6" w:rsidRPr="00DD4F61">
        <w:rPr>
          <w:sz w:val="22"/>
          <w:szCs w:val="22"/>
        </w:rPr>
        <w:t>plant derivatives.</w:t>
      </w:r>
      <w:r w:rsidR="00203EB6" w:rsidRPr="00DD4F61">
        <w:rPr>
          <w:sz w:val="22"/>
          <w:szCs w:val="22"/>
        </w:rPr>
        <w:fldChar w:fldCharType="begin" w:fldLock="1"/>
      </w:r>
      <w:r w:rsidR="00BB0C92" w:rsidRPr="00DD4F61">
        <w:rPr>
          <w:sz w:val="22"/>
          <w:szCs w:val="22"/>
        </w:rPr>
        <w:instrText>ADDIN CSL_CITATION {"citationItems":[{"id":"ITEM-1","itemData":{"DOI":"10.1021/bi00443a031","ISSN":"0006-2960","author":[{"dropping-particle":"","family":"Lin","given":"Chii M","non-dropping-particle":"","parse-names":false,"suffix":""},{"dropping-particle":"","family":"Ho","given":"Holly H","non-dropping-particle":"","parse-names":false,"suffix":""},{"dropping-particle":"","family":"Pettit","given":"George R","non-dropping-particle":"","parse-names":false,"suffix":""},{"dropping-particle":"","family":"Hamel","given":"Ernest","non-dropping-particle":"","parse-names":false,"suffix":""}],"container-title":"Biochemistry","id":"ITEM-1","issue":"17","issued":{"date-parts":[["1989","8"]]},"page":"6984-6991","publisher":"American Chemical Society","title":"Antimitotic natural products combretastatin A-4 and combretastatin A-2: studies on the mechanism of their inhibition of the binding of colchicine to tubulin","type":"article-journal","volume":"28"},"uris":["http://www.mendeley.com/documents/?uuid=928b69d2-41db-462c-aed3-379d7421982e"]},{"id":"ITEM-2","itemData":{"DOI":"10.1039/c0ib00065e","author":[{"dropping-particle":"","family":"Uppalapati","given":"Maruti","non-dropping-particle":"","parse-names":false,"suffix":""},{"dropping-particle":"","family":"Huang","given":"Ying-ming","non-dropping-particle":"","parse-names":false,"suffix":""},{"dropping-particle":"","family":"Aravamuthan","given":"Vidhya","non-dropping-particle":"","parse-names":false,"suffix":""},{"dropping-particle":"","family":"Jackson","given":"Thomas N","non-dropping-particle":"","parse-names":false,"suffix":""},{"dropping-particle":"","family":"Hancock","given":"William O","non-dropping-particle":"","parse-names":false,"suffix":""}],"id":"ITEM-2","issued":{"date-parts":[["2011"]]},"page":"57-64","title":"Integrative Biology ‘‘ Artificial mitotic spindle ’’ generated by dielectrophoresis and protein micropatterning supports bidirectional transport of kinesin-coated beadsw","type":"article-journal"},"uris":["http://www.mendeley.com/documents/?uuid=2149efc2-23ab-4c31-94d2-342233c5b9b9"]}],"mendeley":{"formattedCitation":"&lt;sup&gt;5,6&lt;/sup&gt;","plainTextFormattedCitation":"5,6","previouslyFormattedCitation":"&lt;sup&gt;5,6&lt;/sup&gt;"},"properties":{"noteIndex":0},"schema":"https://github.com/citation-style-language/schema/raw/master/csl-citation.json"}</w:instrText>
      </w:r>
      <w:r w:rsidR="00203EB6" w:rsidRPr="00DD4F61">
        <w:rPr>
          <w:sz w:val="22"/>
          <w:szCs w:val="22"/>
        </w:rPr>
        <w:fldChar w:fldCharType="separate"/>
      </w:r>
      <w:r w:rsidR="00BB0C92" w:rsidRPr="00DD4F61">
        <w:rPr>
          <w:noProof/>
          <w:sz w:val="22"/>
          <w:szCs w:val="22"/>
          <w:vertAlign w:val="superscript"/>
        </w:rPr>
        <w:t>5,6</w:t>
      </w:r>
      <w:r w:rsidR="00203EB6" w:rsidRPr="00DD4F61">
        <w:rPr>
          <w:sz w:val="22"/>
          <w:szCs w:val="22"/>
        </w:rPr>
        <w:fldChar w:fldCharType="end"/>
      </w:r>
      <w:r w:rsidR="00203EB6" w:rsidRPr="00DD4F61">
        <w:rPr>
          <w:sz w:val="22"/>
          <w:szCs w:val="22"/>
        </w:rPr>
        <w:t xml:space="preserve"> </w:t>
      </w:r>
      <w:r w:rsidR="00276CC1" w:rsidRPr="00DD4F61">
        <w:rPr>
          <w:sz w:val="22"/>
          <w:szCs w:val="22"/>
        </w:rPr>
        <w:t xml:space="preserve">Taxoids </w:t>
      </w:r>
      <w:r w:rsidR="00C91985" w:rsidRPr="00DD4F61">
        <w:rPr>
          <w:sz w:val="22"/>
          <w:szCs w:val="22"/>
        </w:rPr>
        <w:t xml:space="preserve">bind to tubulin, stabilizing the microtubules by accelerating </w:t>
      </w:r>
      <w:r w:rsidR="0097737F" w:rsidRPr="00DD4F61">
        <w:rPr>
          <w:sz w:val="22"/>
          <w:szCs w:val="22"/>
        </w:rPr>
        <w:t>polymerisation</w:t>
      </w:r>
      <w:r w:rsidR="00C91985" w:rsidRPr="00DD4F61">
        <w:rPr>
          <w:sz w:val="22"/>
          <w:szCs w:val="22"/>
        </w:rPr>
        <w:t xml:space="preserve">. Taxol (or paclitaxel) is routinely used in the treatment of a number of cancers including ovarian, breast, lung and pancreatic cancer. </w:t>
      </w:r>
      <w:r w:rsidR="00C91985" w:rsidRPr="00DD4F61">
        <w:rPr>
          <w:sz w:val="22"/>
          <w:szCs w:val="22"/>
        </w:rPr>
        <w:fldChar w:fldCharType="begin" w:fldLock="1"/>
      </w:r>
      <w:r w:rsidR="00BB0C92" w:rsidRPr="00DD4F61">
        <w:rPr>
          <w:sz w:val="22"/>
          <w:szCs w:val="22"/>
        </w:rPr>
        <w:instrText xml:space="preserve">ADDIN CSL_CITATION {"citationItems":[{"id":"ITEM-1","itemData":{"DOI":"10.1091/mbc.E14-04-0916","ISSN":"1939-4586","PMID":"25213191","abstract":"Taxol (generic name paclitaxel) is a microtubule-stabilizing drug that is approved by the Food and Drug Administration for the treatment of ovarian, breast, and lung cancer, as well as Kaposi's sarcoma. It is used off-label to treat gastroesophageal, endometrial, cervical, prostate, and head and neck cancers, in addition to sarcoma, lymphoma, and leukemia. Paclitaxel has long been recognized to induce mitotic arrest, which leads to cell death in a subset of the arrested population. However, recent evidence demonstrates that intratumoral concentrations of paclitaxel are too low to cause mitotic arrest and result in multipolar divisions instead. It is hoped that this insight can now be used to develop a biomarker to identify the </w:instrText>
      </w:r>
      <w:r w:rsidR="00BB0C92" w:rsidRPr="00DD4F61">
        <w:rPr>
          <w:rFonts w:ascii="Cambria Math" w:hAnsi="Cambria Math" w:cs="Cambria Math"/>
          <w:sz w:val="22"/>
          <w:szCs w:val="22"/>
        </w:rPr>
        <w:instrText>∼</w:instrText>
      </w:r>
      <w:r w:rsidR="00BB0C92" w:rsidRPr="00DD4F61">
        <w:rPr>
          <w:sz w:val="22"/>
          <w:szCs w:val="22"/>
        </w:rPr>
        <w:instrText>50% of patients that will benefit from paclitaxel therapy. Here I discuss the history of paclitaxel and our recently evolved understanding of its mechanism of action.","author":[{"dropping-particle":"","family":"Weaver","given":"Beth A","non-dropping-particle":"","parse-names":false,"suffix":""}],"container-title":"Molecular biology of the cell","id":"ITEM-1","issue":"18","issued":{"date-parts":[["2014","9","15"]]},"page":"2677-81","publisher":"American Society for Cell Biology","title":"How Taxol/paclitaxel kills cancer cells.","type":"article-journal","volume":"25"},"uris":["http://www.mendeley.com/documents/?uuid=2f0567be-c8d5-32fe-ac3d-3b31b40e160f"]}],"mendeley":{"formattedCitation":"&lt;sup&gt;7&lt;/sup&gt;","plainTextFormattedCitation":"7","previouslyFormattedCitation":"&lt;sup&gt;7&lt;/sup&gt;"},"properties":{"noteIndex":0},"schema":"https://github.com/citation-style-language/schema/raw/master/csl-citation.json"}</w:instrText>
      </w:r>
      <w:r w:rsidR="00C91985" w:rsidRPr="00DD4F61">
        <w:rPr>
          <w:sz w:val="22"/>
          <w:szCs w:val="22"/>
        </w:rPr>
        <w:fldChar w:fldCharType="separate"/>
      </w:r>
      <w:r w:rsidR="00BB0C92" w:rsidRPr="00DD4F61">
        <w:rPr>
          <w:noProof/>
          <w:sz w:val="22"/>
          <w:szCs w:val="22"/>
          <w:vertAlign w:val="superscript"/>
        </w:rPr>
        <w:t>7</w:t>
      </w:r>
      <w:r w:rsidR="00C91985" w:rsidRPr="00DD4F61">
        <w:rPr>
          <w:sz w:val="22"/>
          <w:szCs w:val="22"/>
        </w:rPr>
        <w:fldChar w:fldCharType="end"/>
      </w:r>
      <w:r w:rsidR="00C91985" w:rsidRPr="00DD4F61">
        <w:rPr>
          <w:sz w:val="22"/>
          <w:szCs w:val="22"/>
        </w:rPr>
        <w:t xml:space="preserve"> Vinca alkaloids and colchicine </w:t>
      </w:r>
      <w:r w:rsidR="00851B84" w:rsidRPr="00DD4F61">
        <w:rPr>
          <w:sz w:val="22"/>
          <w:szCs w:val="22"/>
        </w:rPr>
        <w:t xml:space="preserve">(1) </w:t>
      </w:r>
      <w:r w:rsidR="00C91985" w:rsidRPr="00DD4F61">
        <w:rPr>
          <w:sz w:val="22"/>
          <w:szCs w:val="22"/>
        </w:rPr>
        <w:t>induce de</w:t>
      </w:r>
      <w:r w:rsidR="0097737F" w:rsidRPr="00DD4F61">
        <w:rPr>
          <w:sz w:val="22"/>
          <w:szCs w:val="22"/>
        </w:rPr>
        <w:t>polymerisation</w:t>
      </w:r>
      <w:r w:rsidR="00C91985" w:rsidRPr="00DD4F61">
        <w:rPr>
          <w:sz w:val="22"/>
          <w:szCs w:val="22"/>
        </w:rPr>
        <w:t xml:space="preserve"> of microtubules.</w:t>
      </w:r>
      <w:r w:rsidR="00CA0C9B" w:rsidRPr="00DD4F61">
        <w:rPr>
          <w:sz w:val="22"/>
          <w:szCs w:val="22"/>
        </w:rPr>
        <w:t xml:space="preserve"> Vinca alkaloids are used in clinical practice to treat solid tumours</w:t>
      </w:r>
      <w:r w:rsidR="00D273ED" w:rsidRPr="00DD4F61">
        <w:rPr>
          <w:sz w:val="22"/>
          <w:szCs w:val="22"/>
        </w:rPr>
        <w:t xml:space="preserve"> mainly of the lung, testicle and breast.</w:t>
      </w:r>
      <w:r w:rsidR="00306472" w:rsidRPr="00DD4F61">
        <w:rPr>
          <w:sz w:val="22"/>
          <w:szCs w:val="22"/>
        </w:rPr>
        <w:t xml:space="preserve"> </w:t>
      </w:r>
      <w:r w:rsidR="00203EB6" w:rsidRPr="00DD4F61">
        <w:rPr>
          <w:sz w:val="22"/>
          <w:szCs w:val="22"/>
        </w:rPr>
        <w:t xml:space="preserve">A number of natural ligands bind to the colchicine binding site </w:t>
      </w:r>
      <w:r w:rsidR="00203EB6" w:rsidRPr="00DD4F61">
        <w:rPr>
          <w:sz w:val="22"/>
          <w:szCs w:val="22"/>
        </w:rPr>
        <w:lastRenderedPageBreak/>
        <w:t xml:space="preserve">of tubulin including combretastatin A-4 (CA-4, </w:t>
      </w:r>
      <w:r w:rsidR="00851B84" w:rsidRPr="00DD4F61">
        <w:rPr>
          <w:sz w:val="22"/>
          <w:szCs w:val="22"/>
        </w:rPr>
        <w:t>2</w:t>
      </w:r>
      <w:r w:rsidR="00203EB6" w:rsidRPr="00DD4F61">
        <w:rPr>
          <w:sz w:val="22"/>
          <w:szCs w:val="22"/>
        </w:rPr>
        <w:t>),</w:t>
      </w:r>
      <w:r w:rsidR="00203EB6" w:rsidRPr="00DD4F61">
        <w:rPr>
          <w:sz w:val="22"/>
          <w:szCs w:val="22"/>
        </w:rPr>
        <w:fldChar w:fldCharType="begin" w:fldLock="1"/>
      </w:r>
      <w:r w:rsidR="00BB0C92" w:rsidRPr="00DD4F61">
        <w:rPr>
          <w:sz w:val="22"/>
          <w:szCs w:val="22"/>
        </w:rPr>
        <w:instrText>ADDIN CSL_CITATION {"citationItems":[{"id":"ITEM-1","itemData":{"ISSN":"0929-8673","PMID":"12871118","abstract":"Tubulin protein is a major target for anticancer drug discovery. As a result, antimitotic agents constitute an important class of the current anticancer drugs. Hundreds of tubulin inhibitors, naturally occurring, semisynthetic or synthetic, have been reported. Among these, combretastatin A-4 (CA-4), isolated from a South African tree Combretum caffrum, is one of the most potent antimitotic agents. CA-4 shows strong cytotoxicity against a variety of cancer cells, including multi-drug resistant cancer cell lines. It has also been demonstrated to exert highly selective effects in proliferating endothelial cells. CA-4 disodium phosphate (CA4DP), a water-soluble prodrug of CA-4, shows potent antivascular and antitumor effects in a wide variety of preclinical tumor models. Consequently, a number of CA-4 analogues has been synthesized and evaluated. In this paper, the structure-activity relationships and pharmacological properties of the CA-4 derivatives as a class of potent antimitotic anticancer agents are reviewed and discussed.","author":[{"dropping-particle":"","family":"Nam","given":"Nguyen-Hai","non-dropping-particle":"","parse-names":false,"suffix":""}],"container-title":"Current medicinal chemistry","id":"ITEM-1","issue":"17","issued":{"date-parts":[["2003","9"]]},"page":"1697-722","title":"Combretastatin A-4 analogues as antimitotic antitumor agents.","type":"article-journal","volume":"10"},"uris":["http://www.mendeley.com/documents/?uuid=6182dd72-ab5e-37c1-ba13-d9e22b582b08"]}],"mendeley":{"formattedCitation":"&lt;sup&gt;8&lt;/sup&gt;","plainTextFormattedCitation":"8","previouslyFormattedCitation":"&lt;sup&gt;8&lt;/sup&gt;"},"properties":{"noteIndex":0},"schema":"https://github.com/citation-style-language/schema/raw/master/csl-citation.json"}</w:instrText>
      </w:r>
      <w:r w:rsidR="00203EB6" w:rsidRPr="00DD4F61">
        <w:rPr>
          <w:sz w:val="22"/>
          <w:szCs w:val="22"/>
        </w:rPr>
        <w:fldChar w:fldCharType="separate"/>
      </w:r>
      <w:r w:rsidR="00BB0C92" w:rsidRPr="00DD4F61">
        <w:rPr>
          <w:noProof/>
          <w:sz w:val="22"/>
          <w:szCs w:val="22"/>
          <w:vertAlign w:val="superscript"/>
        </w:rPr>
        <w:t>8</w:t>
      </w:r>
      <w:r w:rsidR="00203EB6" w:rsidRPr="00DD4F61">
        <w:rPr>
          <w:sz w:val="22"/>
          <w:szCs w:val="22"/>
        </w:rPr>
        <w:fldChar w:fldCharType="end"/>
      </w:r>
      <w:r w:rsidR="002C37D7" w:rsidRPr="00DD4F61">
        <w:rPr>
          <w:sz w:val="22"/>
          <w:szCs w:val="22"/>
        </w:rPr>
        <w:t xml:space="preserve"> </w:t>
      </w:r>
      <w:r w:rsidR="00203EB6" w:rsidRPr="00DD4F61">
        <w:rPr>
          <w:sz w:val="22"/>
          <w:szCs w:val="22"/>
        </w:rPr>
        <w:t>and podophyllotoxin</w:t>
      </w:r>
      <w:r w:rsidR="002C37D7" w:rsidRPr="00DD4F61">
        <w:rPr>
          <w:sz w:val="22"/>
          <w:szCs w:val="22"/>
        </w:rPr>
        <w:t xml:space="preserve"> (</w:t>
      </w:r>
      <w:r w:rsidR="00851B84" w:rsidRPr="00DD4F61">
        <w:rPr>
          <w:sz w:val="22"/>
          <w:szCs w:val="22"/>
        </w:rPr>
        <w:t>3</w:t>
      </w:r>
      <w:r w:rsidR="002C37D7" w:rsidRPr="00DD4F61">
        <w:rPr>
          <w:sz w:val="22"/>
          <w:szCs w:val="22"/>
        </w:rPr>
        <w:t>)</w:t>
      </w:r>
      <w:r w:rsidR="00203EB6" w:rsidRPr="00DD4F61">
        <w:rPr>
          <w:sz w:val="22"/>
          <w:szCs w:val="22"/>
        </w:rPr>
        <w:fldChar w:fldCharType="begin" w:fldLock="1"/>
      </w:r>
      <w:r w:rsidR="00BB0C92" w:rsidRPr="00DD4F61">
        <w:rPr>
          <w:sz w:val="22"/>
          <w:szCs w:val="22"/>
        </w:rPr>
        <w:instrText>ADDIN CSL_CITATION {"citationItems":[{"id":"ITEM-1","itemData":{"DOI":"10.1002/med.21319","ISSN":"10981128","abstract":"Podophyllotoxin (PPT), as well as its congeners and derivatives, exhibits pronounced biological activities, especially antineoplastic effects. Its strong inhibitory effect on tumor cell growth led to the development of three of the most highly prescribed anticancer drugs in the world, etoposide, teniposide, and the water-soluble prodrug etoposide phosphate. Their clinical success as well as intriguing mechanism of action stimulated great interest in further modification of PPT for better antitumor activity. The C-4 position has been a major target for structural derivatization aimed at either producing more potent compounds or overcoming drug resistance. Accordingly, numerous PPT derivatives have been prepared via hemisynthesis and important structure-activity relationship (SAR) correlations have been identified. Several resulting compounds, including GL-331, TOP-53, and NK611, reached clinical trials. Some excellent reviews on the distribution, sources, applications, synthesis, and SAR of PPT have been published. This review focuses on a second generation of new etoposide-related drugs and provides detailed coverage of the current status and recent development of C-4-modified PPT analogs as anticancer clinical trial candidates.","author":[{"dropping-particle":"","family":"Liu","given":"Ying Qian","non-dropping-particle":"","parse-names":false,"suffix":""},{"dropping-particle":"","family":"Tian","given":"Jing","non-dropping-particle":"","parse-names":false,"suffix":""},{"dropping-particle":"","family":"Qian","given":"Keduo","non-dropping-particle":"","parse-names":false,"suffix":""},{"dropping-particle":"","family":"Zhao","given":"Xiao Bo","non-dropping-particle":"","parse-names":false,"suffix":""},{"dropping-particle":"","family":"Morris-Natschke","given":"Susan L.","non-dropping-particle":"","parse-names":false,"suffix":""},{"dropping-particle":"","family":"Yang","given":"Liu","non-dropping-particle":"","parse-names":false,"suffix":""},{"dropping-particle":"","family":"Nan","given":"Xiang","non-dropping-particle":"","parse-names":false,"suffix":""},{"dropping-particle":"","family":"Tian","given":"Xuan","non-dropping-particle":"","parse-names":false,"suffix":""},{"dropping-particle":"","family":"Lee","given":"Kuo Hsiung","non-dropping-particle":"","parse-names":false,"suffix":""}],"container-title":"Medicinal Research Reviews","id":"ITEM-1","issue":"1","issued":{"date-parts":[["2015","1","1"]]},"page":"1-62","publisher":"John Wiley and Sons Inc.","title":"Recent Progress on C-4-Modified Podophyllotoxin Analogs as Potent Antitumor Agents","type":"article-journal","volume":"35"},"uris":["http://www.mendeley.com/documents/?uuid=84010e10-432a-33c4-9e03-eec5e27ea7c5"]}],"mendeley":{"formattedCitation":"&lt;sup&gt;9&lt;/sup&gt;","plainTextFormattedCitation":"9","previouslyFormattedCitation":"&lt;sup&gt;9&lt;/sup&gt;"},"properties":{"noteIndex":0},"schema":"https://github.com/citation-style-language/schema/raw/master/csl-citation.json"}</w:instrText>
      </w:r>
      <w:r w:rsidR="00203EB6" w:rsidRPr="00DD4F61">
        <w:rPr>
          <w:sz w:val="22"/>
          <w:szCs w:val="22"/>
        </w:rPr>
        <w:fldChar w:fldCharType="separate"/>
      </w:r>
      <w:r w:rsidR="00BB0C92" w:rsidRPr="00DD4F61">
        <w:rPr>
          <w:noProof/>
          <w:sz w:val="22"/>
          <w:szCs w:val="22"/>
          <w:vertAlign w:val="superscript"/>
        </w:rPr>
        <w:t>9</w:t>
      </w:r>
      <w:r w:rsidR="00203EB6" w:rsidRPr="00DD4F61">
        <w:rPr>
          <w:sz w:val="22"/>
          <w:szCs w:val="22"/>
        </w:rPr>
        <w:fldChar w:fldCharType="end"/>
      </w:r>
      <w:r w:rsidR="00203EB6" w:rsidRPr="00DD4F61">
        <w:rPr>
          <w:sz w:val="22"/>
          <w:szCs w:val="22"/>
        </w:rPr>
        <w:t xml:space="preserve"> </w:t>
      </w:r>
      <w:r w:rsidR="002C37D7" w:rsidRPr="00DD4F61">
        <w:rPr>
          <w:sz w:val="22"/>
          <w:szCs w:val="22"/>
        </w:rPr>
        <w:t xml:space="preserve">(figure 1). </w:t>
      </w:r>
      <w:r w:rsidR="00FF6B2B" w:rsidRPr="00DD4F61">
        <w:rPr>
          <w:sz w:val="22"/>
          <w:szCs w:val="22"/>
        </w:rPr>
        <w:t xml:space="preserve"> </w:t>
      </w:r>
      <w:r w:rsidR="00824752" w:rsidRPr="00DD4F61">
        <w:rPr>
          <w:sz w:val="22"/>
          <w:szCs w:val="22"/>
        </w:rPr>
        <w:t xml:space="preserve">These agents comprise </w:t>
      </w:r>
      <w:r w:rsidR="00824752" w:rsidRPr="00DD4F61">
        <w:rPr>
          <w:i/>
          <w:sz w:val="22"/>
          <w:szCs w:val="22"/>
        </w:rPr>
        <w:t>cis</w:t>
      </w:r>
      <w:r w:rsidR="00824752" w:rsidRPr="00DD4F61">
        <w:rPr>
          <w:sz w:val="22"/>
          <w:szCs w:val="22"/>
        </w:rPr>
        <w:t xml:space="preserve">-locked aryl groups one of which is 3,4,5-trimethoxyphenyl. </w:t>
      </w:r>
    </w:p>
    <w:p w14:paraId="41397C75" w14:textId="7F41E1BF" w:rsidR="00851B84" w:rsidRPr="00DD4F61" w:rsidRDefault="00851B84" w:rsidP="00DD4F61">
      <w:pPr>
        <w:pStyle w:val="NormalWeb"/>
        <w:spacing w:line="276" w:lineRule="auto"/>
        <w:jc w:val="both"/>
        <w:rPr>
          <w:sz w:val="22"/>
          <w:szCs w:val="22"/>
        </w:rPr>
      </w:pPr>
      <w:r w:rsidRPr="00DD4F61">
        <w:rPr>
          <w:noProof/>
          <w:sz w:val="22"/>
          <w:szCs w:val="22"/>
          <w:lang w:eastAsia="en-GB"/>
        </w:rPr>
        <w:drawing>
          <wp:inline distT="0" distB="0" distL="0" distR="0" wp14:anchorId="736185B9" wp14:editId="7F53F92C">
            <wp:extent cx="3467100" cy="142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67100" cy="1422400"/>
                    </a:xfrm>
                    <a:prstGeom prst="rect">
                      <a:avLst/>
                    </a:prstGeom>
                  </pic:spPr>
                </pic:pic>
              </a:graphicData>
            </a:graphic>
          </wp:inline>
        </w:drawing>
      </w:r>
    </w:p>
    <w:p w14:paraId="7C3589DB" w14:textId="2D93EA1D" w:rsidR="00851B84" w:rsidRPr="00DD4F61" w:rsidRDefault="00851B84" w:rsidP="00DD4F61">
      <w:pPr>
        <w:pStyle w:val="VAFigureCaption"/>
        <w:spacing w:line="276" w:lineRule="auto"/>
        <w:rPr>
          <w:rFonts w:ascii="Times New Roman" w:hAnsi="Times New Roman"/>
          <w:color w:val="000000" w:themeColor="text1"/>
          <w:szCs w:val="18"/>
        </w:rPr>
      </w:pPr>
      <w:r w:rsidRPr="00DD4F61">
        <w:rPr>
          <w:rFonts w:ascii="Times New Roman" w:hAnsi="Times New Roman"/>
          <w:b/>
          <w:color w:val="000000" w:themeColor="text1"/>
          <w:szCs w:val="18"/>
        </w:rPr>
        <w:t>Figure 1.</w:t>
      </w:r>
      <w:r w:rsidRPr="00DD4F61">
        <w:rPr>
          <w:rFonts w:ascii="Times New Roman" w:hAnsi="Times New Roman"/>
          <w:color w:val="000000" w:themeColor="text1"/>
          <w:szCs w:val="18"/>
        </w:rPr>
        <w:t xml:space="preserve">  Structure of natural ligands that bind at the colchicine site of tubulin.</w:t>
      </w:r>
    </w:p>
    <w:p w14:paraId="5E541B60" w14:textId="77777777" w:rsidR="00191C55" w:rsidRPr="00DD4F61" w:rsidRDefault="00191C55" w:rsidP="00DD4F61">
      <w:pPr>
        <w:pStyle w:val="TAMainText"/>
      </w:pPr>
    </w:p>
    <w:p w14:paraId="7CEA9169" w14:textId="02413478" w:rsidR="006061AF" w:rsidRPr="00FE2F6D" w:rsidRDefault="006061AF" w:rsidP="00911A2A">
      <w:pPr>
        <w:spacing w:line="276" w:lineRule="auto"/>
        <w:ind w:firstLine="720"/>
        <w:jc w:val="both"/>
        <w:rPr>
          <w:sz w:val="22"/>
          <w:szCs w:val="22"/>
        </w:rPr>
      </w:pPr>
      <w:r w:rsidRPr="00FE2F6D">
        <w:rPr>
          <w:sz w:val="22"/>
          <w:szCs w:val="22"/>
        </w:rPr>
        <w:t xml:space="preserve">Tumour vasculature is a known therapeutic target for cancer treatment. A number of preclinical </w:t>
      </w:r>
      <w:r w:rsidRPr="00FE2F6D">
        <w:rPr>
          <w:i/>
          <w:sz w:val="22"/>
          <w:szCs w:val="22"/>
        </w:rPr>
        <w:t xml:space="preserve">in vivo </w:t>
      </w:r>
      <w:r w:rsidRPr="00FE2F6D">
        <w:rPr>
          <w:sz w:val="22"/>
          <w:szCs w:val="22"/>
        </w:rPr>
        <w:t>investigations and clinical trials have evaluated the toxicity of vascular disrupting agents (VDAs).</w:t>
      </w:r>
      <w:r w:rsidRPr="00FE2F6D">
        <w:rPr>
          <w:sz w:val="22"/>
          <w:szCs w:val="22"/>
        </w:rPr>
        <w:fldChar w:fldCharType="begin" w:fldLock="1"/>
      </w:r>
      <w:r w:rsidR="00911A2A" w:rsidRPr="00FE2F6D">
        <w:rPr>
          <w:sz w:val="22"/>
          <w:szCs w:val="22"/>
        </w:rPr>
        <w:instrText>ADDIN CSL_CITATION {"citationItems":[{"id":"ITEM-1","itemData":{"DOI":"10.1158/1078-0432.CCR-13-0427","ISSN":"10780432","abstract":"Purpose: The vascular disrupting agent ombrabulin rapidly reduces tumor blood flow and causes necrosis in vivo. A phase I dose-escalation study was designed to determine the recommended phase II dose (RP2D) of single-agent ombrabulin administered once every three weeks in patients with advanced solid malignancies. Experimental Design: Ombrabulin (30-minute infusion) was escalated from 6 to 60 mg/m2, with RP2D cohort expansion. Safety, tumor response, pharmacokinetics, and pharmacodynamic biomarkers were evaluated. Results: Eleven dose levels were evaluated in 105 patients. Two patients had dose-limiting toxicities in cycle 1 during escalation: grade 3 abdominal pain at 50 mg/m2, grade 3 tumor pain/grade 3 hypertension at 60 mg/m 2, and the RP2D was 50 mg/m2 (39 patients). Common toxicities were headache, asthenia, abdominal pain, nausea, diarrhea, transient hypertension, anemia, and lymphopenia. No clinically significant QTc prolongations or left ventricular ejection fraction (LVEF) decreases occurred. Ombrabulin was rapidly converted to its active metabolite RPR258063 (half-life 17 minutes and 8.7 hours, respectively), both having dose-proportional exposure. Weak inhibition of CYP2C19-mediated metabolism occurred at the clinical doses used and there was no effect on CYP1A2 and CYP3A4. A patient with rectal cancer had a partial response and eight patients had stable disease lasting four months or more. Circulating endothelial cells (CEC), VEGF, and matrix metalloproteinase (MMP)-9 levels increased significantly six to 10 hours postinfusion in a subset of patients. Conclusions: The recommended schedule for single-agent ombrabulin is 50mg/m2 every 3 weeks. CECs, VEGF, and MMP-9 are potential biomarkers of ombrabulin activity. ©2013 AACR.","author":[{"dropping-particle":"","family":"Sessa","given":"Cristiana","non-dropping-particle":"","parse-names":false,"suffix":""},{"dropping-particle":"","family":"Lorusso","given":"Patricia","non-dropping-particle":"","parse-names":false,"suffix":""},{"dropping-particle":"","family":"Tolcher","given":"Anthony","non-dropping-particle":"","parse-names":false,"suffix":""},{"dropping-particle":"","family":"Farace","given":"Françoise","non-dropping-particle":"","parse-names":false,"suffix":""},{"dropping-particle":"","family":"Lassau","given":"Nathalie","non-dropping-particle":"","parse-names":false,"suffix":""},{"dropping-particle":"","family":"Delmonte","given":"Angelo","non-dropping-particle":"","parse-names":false,"suffix":""},{"dropping-particle":"","family":"Braghetti","given":"Antonio","non-dropping-particle":"","parse-names":false,"suffix":""},{"dropping-particle":"","family":"Bahleda","given":"Rastislav","non-dropping-particle":"","parse-names":false,"suffix":""},{"dropping-particle":"","family":"Cohen","given":"Patrick","non-dropping-particle":"","parse-names":false,"suffix":""},{"dropping-particle":"","family":"Hospitel","given":"Marie","non-dropping-particle":"","parse-names":false,"suffix":""},{"dropping-particle":"","family":"Veyrat-Follet","given":"Christine","non-dropping-particle":"","parse-names":false,"suffix":""},{"dropping-particle":"","family":"Soria","given":"Jean Charles","non-dropping-particle":"","parse-names":false,"suffix":""}],"container-title":"Clinical Cancer Research","id":"ITEM-1","issue":"17","issued":{"date-parts":[["2013","9","1"]]},"page":"4832-4842","publisher":"Clin Cancer Res","title":"Phase I safety, pharmacokinetic and pharmacodynamic evaluation of the vascular disrupting agent ombrabulin (AVE8062) in patients with advanced solid tumors","type":"article-journal","volume":"19"},"uris":["http://www.mendeley.com/documents/?uuid=e4d82ad4-ff2f-3f60-b85c-9a27dde57989"]},{"id":"ITEM-2","itemData":{"DOI":"10.1016/j.drudis.2017.06.001","ISSN":"18785832","abstract":"The tumor vasculature transports oxygen, nutrients and drugs for crucial roles in tumor therapy. Antivascular therapy directly targets existing tumor vessels to reduce blood perfusion and then inhibit tumor growth. Vascular disrupting agents and ultrasound-stimulated microbubble destruction use chemical toxicity and physical effect, respectively, to damage vascular endothelial cells for antivascular therapy. Moreover, antivascular therapy can break vessel wall barriers and change the tumor microenvironment to compensate for the limitations of conventional chemotherapy or radiotherapy. This review presents current progress and an overview of antivascular therapy, which can inform the development and application in cancer research. This review presents current progress and an overview of antivascular therapy to inform its development and application in cancer research.","author":[{"dropping-particle":"","family":"Ho","given":"Yi Ju","non-dropping-particle":"","parse-names":false,"suffix":""},{"dropping-particle":"","family":"Wang","given":"Tzu Chia","non-dropping-particle":"","parse-names":false,"suffix":""},{"dropping-particle":"","family":"Fan","given":"Ching Hsiang","non-dropping-particle":"","parse-names":false,"suffix":""},{"dropping-particle":"","family":"Yeh","given":"Chih Kuang","non-dropping-particle":"","parse-names":false,"suffix":""}],"container-title":"Drug Discovery Today","id":"ITEM-2","issue":"10","issued":{"date-parts":[["2017","10","1"]]},"page":"1503-1515","publisher":"Elsevier Ltd","title":"Current progress in antivascular tumor therapy","type":"article","volume":"22"},"uris":["http://www.mendeley.com/documents/?uuid=5d502ac6-09a0-3947-8eea-64318f0b307b"]},{"id":"ITEM-3","itemData":{"DOI":"10.1093/jjco/hyy026","abstract":"Background: The combination use of the vascular disrupting agent ombrabulin with chemothera-peutic agents was previously shown to be highly synergistic in preclinical models. Methods: In this dose-escalation study of ombrabulin (15.5-35 mg/m 2) in combination with doce-taxel (60 or 75 mg/m 2) and cisplatin (75 mg/m 2), agents were administered 24 h apart every 3 weeks to Japanese patients with advanced solid tumors. The study was designed and conducted in a 3 + 3 manner. Safety, tumor response and pharmacokinetics were evaluated. Results: Eleven patients with non small cell lung cancer as the primary tumor were treated. Two patients out of five had dose limiting toxicities (DLTs) in Cycle 1 at the starting doses of ombrabulin 15.5 mg/m 2 , docetaxel 60 mg/m 2 and cisplatin 75 mg/m 2. Thus, dose escalation was terminated. The first dose level was re-evaluated in six patients who received prophylactic granulocyte-colony stimulating factor (G-CSF). However, because of the occurrence of DLTs in Cycle 1 in two patients out of six, the study was led to the premature termination without pursued upper dose level. Partial response was observed in four patients out of 11. Pharmacokinetic parameters of ombrabulin and cisplatin were not altered in this combination treatment, while docetaxel clearance decreased by ~40% compared to that observed with docetaxel monotherapy at the same dose (60 mg/m 2). Conclusion: A combination regimen of ombrabulin with cisplatin and docetaxel was not feasible for Japanese patients owing to the occurrence of hematological and non-hematological DLTs at the initial dose level. Clinical trial registration ID: ClinicalTrials.gov number, NCT01095302.","author":[{"dropping-particle":"","family":"Nishio","given":"Makoto","non-dropping-particle":"","parse-names":false,"suffix":""},{"dropping-particle":"","family":"Satouchi","given":"Miyako","non-dropping-particle":"","parse-names":false,"suffix":""},{"dropping-particle":"","family":"Horiike","given":"Atsushi","non-dropping-particle":"","parse-names":false,"suffix":""},{"dropping-particle":"","family":"Horio","given":"Yoshitsugu","non-dropping-particle":"","parse-names":false,"suffix":""},{"dropping-particle":"","family":"Sunaga","given":"Yoshinori","non-dropping-particle":"","parse-names":false,"suffix":""},{"dropping-particle":"","family":"Ecstein-Fraisse","given":"Evelyne","non-dropping-particle":"","parse-names":false,"suffix":""},{"dropping-particle":"","family":"Hida","given":"Toyoaki","non-dropping-particle":"","parse-names":false,"suffix":""}],"container-title":"JJCO Japanese Journal of Clinical Oncology Japanese Journal of Clinical Oncology","id":"ITEM-3","issue":"4","issued":{"date-parts":[["2018"]]},"page":"322-328","title":"Phase 1 study of ombrabulin in combination with docetaxel and cisplatin in Japanese patients with advanced solid tumors","type":"article-journal","volume":"48"},"uris":["http://www.mendeley.com/documents/?uuid=c53e940c-006e-368d-a35a-84537f186b29"]}],"mendeley":{"formattedCitation":"&lt;sup&gt;10–12&lt;/sup&gt;","plainTextFormattedCitation":"10–12","previouslyFormattedCitation":"&lt;sup&gt;10–12&lt;/sup&gt;"},"properties":{"noteIndex":0},"schema":"https://github.com/citation-style-language/schema/raw/master/csl-citation.json"}</w:instrText>
      </w:r>
      <w:r w:rsidRPr="00FE2F6D">
        <w:rPr>
          <w:sz w:val="22"/>
          <w:szCs w:val="22"/>
        </w:rPr>
        <w:fldChar w:fldCharType="separate"/>
      </w:r>
      <w:r w:rsidR="00911A2A" w:rsidRPr="00FE2F6D">
        <w:rPr>
          <w:noProof/>
          <w:sz w:val="22"/>
          <w:szCs w:val="22"/>
          <w:vertAlign w:val="superscript"/>
        </w:rPr>
        <w:t>10–12</w:t>
      </w:r>
      <w:r w:rsidRPr="00FE2F6D">
        <w:rPr>
          <w:sz w:val="22"/>
          <w:szCs w:val="22"/>
        </w:rPr>
        <w:fldChar w:fldCharType="end"/>
      </w:r>
      <w:r w:rsidRPr="00FE2F6D">
        <w:rPr>
          <w:sz w:val="22"/>
          <w:szCs w:val="22"/>
        </w:rPr>
        <w:t xml:space="preserve"> However in several cases, VDAs have been shown to cause detrimental effects </w:t>
      </w:r>
      <w:r w:rsidR="00911A2A" w:rsidRPr="00FE2F6D">
        <w:rPr>
          <w:sz w:val="22"/>
          <w:szCs w:val="22"/>
        </w:rPr>
        <w:t xml:space="preserve">to </w:t>
      </w:r>
      <w:r w:rsidRPr="00FE2F6D">
        <w:rPr>
          <w:sz w:val="22"/>
          <w:szCs w:val="22"/>
        </w:rPr>
        <w:t>the cardiovascular system</w:t>
      </w:r>
      <w:r w:rsidR="00E45A01" w:rsidRPr="00FE2F6D">
        <w:rPr>
          <w:sz w:val="22"/>
          <w:szCs w:val="22"/>
        </w:rPr>
        <w:t xml:space="preserve"> due to long term dosing</w:t>
      </w:r>
      <w:r w:rsidRPr="00FE2F6D">
        <w:rPr>
          <w:sz w:val="22"/>
          <w:szCs w:val="22"/>
        </w:rPr>
        <w:t>.</w:t>
      </w:r>
      <w:r w:rsidRPr="00FE2F6D">
        <w:rPr>
          <w:sz w:val="22"/>
          <w:szCs w:val="22"/>
        </w:rPr>
        <w:fldChar w:fldCharType="begin" w:fldLock="1"/>
      </w:r>
      <w:r w:rsidR="00911A2A" w:rsidRPr="00FE2F6D">
        <w:rPr>
          <w:sz w:val="22"/>
          <w:szCs w:val="22"/>
        </w:rPr>
        <w:instrText>ADDIN CSL_CITATION {"citationItems":[{"id":"ITEM-1","itemData":{"DOI":"10.1016/j.pharmthera.2019.06.001","ISSN":"1879016X","PMID":"31173840","abstract":"Destruction of the established tumour vasculature by a class of compound termed Vascular Disrupting Agents (VDAs) is showing considerable promise as a viable approach for the management of solid tumours. VDAs induce a rapid shutdown and collapse of tumour blood vessels, leading to ischaemia and consequent necrosis of the tumour mass. Their efficacy is hindered by the persistence of a viable rim of tumour cells, supported by the peripheral normal vasculature, necessitating their co-administration with additional chemotherapeutics for maximal therapeutic benefit. However, a major limitation for the use of many cancer therapeutics is the development of life-threatening cardiovascular toxicities, with significant consequences for treatment response and the patient's quality of life. The aim of this review is to outline VDAs as a cancer therapeutic approach and define the mechanistic basis of cardiovascular toxicities of current chemotherapeutics, with the overall objective of discussing whether VDA combinations with specific chemotherapeutic classes would be good or bad in terms of cardiovascular toxicity.","author":[{"dropping-particle":"","family":"Gill","given":"Jason H.","non-dropping-particle":"","parse-names":false,"suffix":""},{"dropping-particle":"","family":"Rockley","given":"Kimberly L.","non-dropping-particle":"","parse-names":false,"suffix":""},{"dropping-particle":"","family":"Santis","given":"Carol","non-dropping-particle":"De","parse-names":false,"suffix":""},{"dropping-particle":"","family":"Mohamed","given":"Asma K.","non-dropping-particle":"","parse-names":false,"suffix":""}],"container-title":"Pharmacology and Therapeutics","id":"ITEM-1","issued":{"date-parts":[["2019","10","1"]]},"page":"18-31","publisher":"Elsevier Inc.","title":"Vascular Disrupting Agents in cancer treatment: Cardiovascular toxicity and implications for co-administration with other cancer chemotherapeutics","type":"article","volume":"202"},"uris":["http://www.mendeley.com/documents/?uuid=a666526b-eba0-3db9-b8ac-7a2c25d630f1"]}],"mendeley":{"formattedCitation":"&lt;sup&gt;13&lt;/sup&gt;","plainTextFormattedCitation":"13","previouslyFormattedCitation":"&lt;sup&gt;13&lt;/sup&gt;"},"properties":{"noteIndex":0},"schema":"https://github.com/citation-style-language/schema/raw/master/csl-citation.json"}</w:instrText>
      </w:r>
      <w:r w:rsidRPr="00FE2F6D">
        <w:rPr>
          <w:sz w:val="22"/>
          <w:szCs w:val="22"/>
        </w:rPr>
        <w:fldChar w:fldCharType="separate"/>
      </w:r>
      <w:r w:rsidR="00911A2A" w:rsidRPr="00FE2F6D">
        <w:rPr>
          <w:noProof/>
          <w:sz w:val="22"/>
          <w:szCs w:val="22"/>
          <w:vertAlign w:val="superscript"/>
        </w:rPr>
        <w:t>13</w:t>
      </w:r>
      <w:r w:rsidRPr="00FE2F6D">
        <w:rPr>
          <w:sz w:val="22"/>
          <w:szCs w:val="22"/>
        </w:rPr>
        <w:fldChar w:fldCharType="end"/>
      </w:r>
      <w:r w:rsidRPr="00FE2F6D">
        <w:rPr>
          <w:sz w:val="22"/>
          <w:szCs w:val="22"/>
        </w:rPr>
        <w:t xml:space="preserve"> Recently, VDAs have been investigated to overcome these effects </w:t>
      </w:r>
      <w:r w:rsidR="00AE31CB" w:rsidRPr="00FE2F6D">
        <w:rPr>
          <w:sz w:val="22"/>
          <w:szCs w:val="22"/>
        </w:rPr>
        <w:t>as a glutamic acid conjugate</w:t>
      </w:r>
      <w:r w:rsidR="00AE31CB" w:rsidRPr="00FE2F6D">
        <w:rPr>
          <w:sz w:val="22"/>
          <w:szCs w:val="22"/>
        </w:rPr>
        <w:fldChar w:fldCharType="begin" w:fldLock="1"/>
      </w:r>
      <w:r w:rsidR="00AE31CB" w:rsidRPr="00FE2F6D">
        <w:rPr>
          <w:sz w:val="22"/>
          <w:szCs w:val="22"/>
        </w:rPr>
        <w:instrText xml:space="preserve">ADDIN CSL_CITATION {"citationItems":[{"id":"ITEM-1","itemData":{"DOI":"10.1002/advs.201900327","ISSN":"2198-3844","abstract":"Vascular disrupting agents (VDAs) have great potential for cancer treatment. Poly(l-glutamic acid)-combretastatin A4 conjugate (PLG-CA4) is a novel class of VDAs. Though it has notable antitumor activity, it can induce host immune responses that promote tumor growth. Here, PLG-CA4 induces the polarization of tumor-associated macrophages (TAMs) toward the M2-like phenotype in 4T1 metastatic breast cancer (Control 30% vs PLG-CA4 53%; p &lt; 0.05). Compared to the monotherapy of PLG-CA4, inhibition of phosphoinositide 3-kinase gamma (PI3Kγ) attenuates the immunosuppressive effect of PLG-CA4 treatment by decreasing the number of M2-like TAMs (2.0 × 104 to 1.5 × 104 per tumor) and potential enhancement of cytotoxic T lymphocyte (3.0 × 104 to 5.7 × 104 per tumor). Importantly, PI3Kγ inhibitor synergizing with PLG-CA4 significantly extends the mean survival time from 52 days in monotherapy-treated mice to 61.8 days. Additionally, the combination of PLG-CA4 and PI3Kγ inhibitor improves the tumor therapeutic effect of NLG919, an inhibitor of immune checkpoint indoleamine 2,3-dioxygenase (IDO). As far as it is known, this is the first demonstrated study that VDAs induce the reshaping of macrophages to the M2-like phenotype. The findings also indicate a potential therapeutic strategy of the combination VDAs with an accurate immune modifier in the tumor to reverse the immune resistance.","author":[{"dropping-particle":"","family":"Qin","given":"Hanjiao","non-dropping-particle":"","parse-names":false,"suffix":""},{"dropping-particle":"","family":"Yu","given":"Haiyang","non-dropping-particle":"","parse-names":false,"suffix":""},{"dropping-particle":"","family":"Sheng","given":"Jiyao","non-dropping-particle":"","parse-names":false,"suffix":""},{"dropping-particle":"","family":"Zhang","given":"Dawei","non-dropping-particle":"","parse-names":false,"suffix":""},{"dropping-particle":"","family":"Shen","given":"Na","non-dropping-particle":"","parse-names":false,"suffix":""},{"dropping-particle":"","family":"Liu","given":"Linlin","non-dropping-particle":"","parse-names":false,"suffix":""},{"dropping-particle":"","family":"Tang","given":"Zhaohui","non-dropping-particle":"","parse-names":false,"suffix":""},{"dropping-particle":"","family":"Chen","given":"Xuesi","non-dropping-particle":"","parse-names":false,"suffix":""}],"container-title":"Advanced Science","id":"ITEM-1","issue":"12","issued":{"date-parts":[["2019","6","18"]]},"page":"1900327","publisher":"John Wiley and Sons Inc.","title":"PI3Kgamma Inhibitor Attenuates Immunosuppressive Effect of Poly( &lt;scp&gt;l&lt;/scp&gt; </w:instrText>
      </w:r>
      <w:r w:rsidR="00AE31CB" w:rsidRPr="00FE2F6D">
        <w:rPr>
          <w:rFonts w:ascii="Cambria Math" w:hAnsi="Cambria Math" w:cs="Cambria Math"/>
          <w:sz w:val="22"/>
          <w:szCs w:val="22"/>
        </w:rPr>
        <w:instrText>‐</w:instrText>
      </w:r>
      <w:r w:rsidR="00AE31CB" w:rsidRPr="00FE2F6D">
        <w:rPr>
          <w:sz w:val="22"/>
          <w:szCs w:val="22"/>
        </w:rPr>
        <w:instrText>Glutamic Acid)</w:instrText>
      </w:r>
      <w:r w:rsidR="00AE31CB" w:rsidRPr="00FE2F6D">
        <w:rPr>
          <w:rFonts w:ascii="Cambria Math" w:hAnsi="Cambria Math" w:cs="Cambria Math"/>
          <w:sz w:val="22"/>
          <w:szCs w:val="22"/>
        </w:rPr>
        <w:instrText>‐</w:instrText>
      </w:r>
      <w:r w:rsidR="00AE31CB" w:rsidRPr="00FE2F6D">
        <w:rPr>
          <w:sz w:val="22"/>
          <w:szCs w:val="22"/>
        </w:rPr>
        <w:instrText>Combretastatin A4 Conjugate in Metastatic Breast Cancer","type":"article-journal","volume":"6"},"uris":["http://www.mendeley.com/documents/?uuid=cccb8628-5674-3dee-a1d4-f50be2d99fb4"]}],"mendeley":{"formattedCitation":"&lt;sup&gt;14&lt;/sup&gt;","plainTextFormattedCitation":"14","previouslyFormattedCitation":"&lt;sup&gt;14&lt;/sup&gt;"},"properties":{"noteIndex":0},"schema":"https://github.com/citation-style-language/schema/raw/master/csl-citation.json"}</w:instrText>
      </w:r>
      <w:r w:rsidR="00AE31CB" w:rsidRPr="00FE2F6D">
        <w:rPr>
          <w:sz w:val="22"/>
          <w:szCs w:val="22"/>
        </w:rPr>
        <w:fldChar w:fldCharType="separate"/>
      </w:r>
      <w:r w:rsidR="00AE31CB" w:rsidRPr="00FE2F6D">
        <w:rPr>
          <w:noProof/>
          <w:sz w:val="22"/>
          <w:szCs w:val="22"/>
          <w:vertAlign w:val="superscript"/>
        </w:rPr>
        <w:t>14</w:t>
      </w:r>
      <w:r w:rsidR="00AE31CB" w:rsidRPr="00FE2F6D">
        <w:rPr>
          <w:sz w:val="22"/>
          <w:szCs w:val="22"/>
        </w:rPr>
        <w:fldChar w:fldCharType="end"/>
      </w:r>
      <w:r w:rsidR="00AE31CB" w:rsidRPr="00FE2F6D">
        <w:rPr>
          <w:sz w:val="22"/>
          <w:szCs w:val="22"/>
        </w:rPr>
        <w:t xml:space="preserve"> and to induce the aggregation of gold nanoparticles.</w:t>
      </w:r>
      <w:r w:rsidR="00AE31CB" w:rsidRPr="00FE2F6D">
        <w:rPr>
          <w:sz w:val="22"/>
          <w:szCs w:val="22"/>
        </w:rPr>
        <w:fldChar w:fldCharType="begin" w:fldLock="1"/>
      </w:r>
      <w:r w:rsidR="00A13FD5" w:rsidRPr="00FE2F6D">
        <w:rPr>
          <w:sz w:val="22"/>
          <w:szCs w:val="22"/>
        </w:rPr>
        <w:instrText>ADDIN CSL_CITATION {"citationItems":[{"id":"ITEM-1","itemData":{"DOI":"10.1126/sciadv.abb0020","ISSN":"23752548","PMID":"32548273","abstract":"Although vascular disrupting agents (VDAs) have been extensively implemented in current clinical tumor therapy, the notable adverse events caused by long-term dosing severely limit the therapeutic efficacy. To improve this therapy, we report a strategy for VDA-induced aggregation of gold nanoparticles to further destroy tumor vascular by photothermal effect. This strategy could effectively disrupt tumor vascular and cut off the nutrition supply after just one treatment. In the murine tumor model, this strategy results in notable tumor growth inhibition and gives rise to a 92.7% suppression of tumor growth. Besides, enhanced vascular damage could also prevent cancer cells from distant metastasis. Moreover, compared with clinical therapies, this strategy still exhibits preferable tumor suppression and metastasis inhibition ability. These results indicate that this strategy has great potential in tumor treatment and could effectively enhance tumor vascular damage and avoid the side effects caused by frequent administration.","author":[{"dropping-particle":"","family":"Hong","given":"Sheng","non-dropping-particle":"","parse-names":false,"suffix":""},{"dropping-particle":"","family":"Zheng","given":"Di Wei","non-dropping-particle":"","parse-names":false,"suffix":""},{"dropping-particle":"","family":"Zhang","given":"Cheng","non-dropping-particle":"","parse-names":false,"suffix":""},{"dropping-particle":"","family":"Huang","given":"Qian Xiao","non-dropping-particle":"","parse-names":false,"suffix":""},{"dropping-particle":"","family":"Cheng","given":"Si Xue","non-dropping-particle":"","parse-names":false,"suffix":""},{"dropping-particle":"","family":"Zhang","given":"Xian Zheng","non-dropping-particle":"","parse-names":false,"suffix":""}],"container-title":"Science Advances","id":"ITEM-1","issue":"23","issued":{"date-parts":[["2020","6","1"]]},"page":"eabb0020","publisher":"American Association for the Advancement of Science","title":"Vascular disrupting agent induced aggregation of gold nanoparticles for photothermally enhanced tumor vascular disruption","type":"article-journal","volume":"6"},"uris":["http://www.mendeley.com/documents/?uuid=a7ed54dc-0e33-3f5b-a060-c2053324dca1"]}],"mendeley":{"formattedCitation":"&lt;sup&gt;15&lt;/sup&gt;","plainTextFormattedCitation":"15","previouslyFormattedCitation":"&lt;sup&gt;15&lt;/sup&gt;"},"properties":{"noteIndex":0},"schema":"https://github.com/citation-style-language/schema/raw/master/csl-citation.json"}</w:instrText>
      </w:r>
      <w:r w:rsidR="00AE31CB" w:rsidRPr="00FE2F6D">
        <w:rPr>
          <w:sz w:val="22"/>
          <w:szCs w:val="22"/>
        </w:rPr>
        <w:fldChar w:fldCharType="separate"/>
      </w:r>
      <w:r w:rsidR="00AE31CB" w:rsidRPr="00FE2F6D">
        <w:rPr>
          <w:noProof/>
          <w:sz w:val="22"/>
          <w:szCs w:val="22"/>
          <w:vertAlign w:val="superscript"/>
        </w:rPr>
        <w:t>15</w:t>
      </w:r>
      <w:r w:rsidR="00AE31CB" w:rsidRPr="00FE2F6D">
        <w:rPr>
          <w:sz w:val="22"/>
          <w:szCs w:val="22"/>
        </w:rPr>
        <w:fldChar w:fldCharType="end"/>
      </w:r>
    </w:p>
    <w:p w14:paraId="0DA780DA" w14:textId="2ABDBC9D" w:rsidR="00824752" w:rsidRPr="00FE2F6D" w:rsidRDefault="00AD7CBC" w:rsidP="006061AF">
      <w:pPr>
        <w:spacing w:line="276" w:lineRule="auto"/>
        <w:ind w:firstLine="720"/>
        <w:jc w:val="both"/>
        <w:rPr>
          <w:sz w:val="22"/>
          <w:szCs w:val="22"/>
        </w:rPr>
      </w:pPr>
      <w:r w:rsidRPr="00FE2F6D">
        <w:t>C</w:t>
      </w:r>
      <w:r w:rsidRPr="00FE2F6D">
        <w:rPr>
          <w:sz w:val="22"/>
          <w:szCs w:val="22"/>
        </w:rPr>
        <w:t>ombretastatins</w:t>
      </w:r>
      <w:r w:rsidR="00824752" w:rsidRPr="00FE2F6D">
        <w:rPr>
          <w:sz w:val="22"/>
          <w:szCs w:val="22"/>
        </w:rPr>
        <w:t xml:space="preserve"> are a group of natural products isolated from the bark of the South African willow </w:t>
      </w:r>
      <w:r w:rsidR="00824752" w:rsidRPr="00FE2F6D">
        <w:rPr>
          <w:i/>
          <w:iCs/>
          <w:sz w:val="22"/>
          <w:szCs w:val="22"/>
        </w:rPr>
        <w:t>Combretum caffrum</w:t>
      </w:r>
      <w:r w:rsidR="00824752" w:rsidRPr="00FE2F6D">
        <w:rPr>
          <w:sz w:val="22"/>
          <w:szCs w:val="22"/>
        </w:rPr>
        <w:t>.</w:t>
      </w:r>
      <w:r w:rsidR="00824752" w:rsidRPr="00FE2F6D">
        <w:rPr>
          <w:sz w:val="22"/>
          <w:szCs w:val="22"/>
        </w:rPr>
        <w:fldChar w:fldCharType="begin" w:fldLock="1"/>
      </w:r>
      <w:r w:rsidR="00AE31CB" w:rsidRPr="00FE2F6D">
        <w:rPr>
          <w:sz w:val="22"/>
          <w:szCs w:val="22"/>
        </w:rPr>
        <w:instrText>ADDIN CSL_CITATION {"citationItems":[{"id":"ITEM-1","itemData":{"DOI":"10.1139/v82-202","ISBN":"10.1139/v82-202","ISSN":"0008-4042","abstract":"The South African tree Combretumcaffrum has been shown to contain a constituent capable of significantly reversing astrocyte formation employing the National Cancer Institute's 9ASK system. The constituent responsible for astrocyte reversal was isolated and designated combretastatin (1). Structural elucidation was initiated employing spectral methods and completed by X-ray crystallographic analysis. By this means combretastatin was assigned structure 1. Further biological evaluation and a total synthesis are now in progress.","author":[{"dropping-particle":"","family":"Pettit","given":"George R.","non-dropping-particle":"","parse-names":false,"suffix":""},{"dropping-particle":"","family":"Cragg","given":"Gordon M.","non-dropping-particle":"","parse-names":false,"suffix":""},{"dropping-particle":"","family":"Herald","given":"Delbert L.","non-dropping-particle":"","parse-names":false,"suffix":""},{"dropping-particle":"","family":"Schmidt","given":"Jean M.","non-dropping-particle":"","parse-names":false,"suffix":""},{"dropping-particle":"","family":"Lohavanijaya","given":"Prasert","non-dropping-particle":"","parse-names":false,"suffix":""}],"container-title":"Canadian Journal of Chemistry","id":"ITEM-1","issue":"11","issued":{"date-parts":[["1982"]]},"page":"1374-1376","title":"Isolation and structure of combretastatin","type":"article-journal","volume":"60"},"uris":["http://www.mendeley.com/documents/?uuid=f52826b8-0ed8-41e8-a60a-1f22d26412dd"]}],"mendeley":{"formattedCitation":"&lt;sup&gt;16&lt;/sup&gt;","plainTextFormattedCitation":"16","previouslyFormattedCitation":"&lt;sup&gt;16&lt;/sup&gt;"},"properties":{"noteIndex":0},"schema":"https://github.com/citation-style-language/schema/raw/master/csl-citation.json"}</w:instrText>
      </w:r>
      <w:r w:rsidR="00824752" w:rsidRPr="00FE2F6D">
        <w:rPr>
          <w:sz w:val="22"/>
          <w:szCs w:val="22"/>
        </w:rPr>
        <w:fldChar w:fldCharType="separate"/>
      </w:r>
      <w:r w:rsidR="00911A2A" w:rsidRPr="00FE2F6D">
        <w:rPr>
          <w:noProof/>
          <w:sz w:val="22"/>
          <w:szCs w:val="22"/>
          <w:vertAlign w:val="superscript"/>
        </w:rPr>
        <w:t>16</w:t>
      </w:r>
      <w:r w:rsidR="00824752" w:rsidRPr="00FE2F6D">
        <w:rPr>
          <w:sz w:val="22"/>
          <w:szCs w:val="22"/>
        </w:rPr>
        <w:fldChar w:fldCharType="end"/>
      </w:r>
      <w:r w:rsidR="00824752" w:rsidRPr="00FE2F6D">
        <w:rPr>
          <w:sz w:val="22"/>
          <w:szCs w:val="22"/>
        </w:rPr>
        <w:t xml:space="preserve"> Combretastatins are of increasing interest due to their simple structures and easy synthesis.</w:t>
      </w:r>
      <w:r w:rsidR="00824752" w:rsidRPr="00FE2F6D">
        <w:rPr>
          <w:sz w:val="22"/>
          <w:szCs w:val="22"/>
        </w:rPr>
        <w:fldChar w:fldCharType="begin" w:fldLock="1"/>
      </w:r>
      <w:r w:rsidR="00AE31CB" w:rsidRPr="00FE2F6D">
        <w:rPr>
          <w:sz w:val="22"/>
          <w:szCs w:val="22"/>
        </w:rPr>
        <w:instrText>ADDIN CSL_CITATION {"citationItems":[{"id":"ITEM-1","itemData":{"DOI":"10.1016/j.bioorg.2017.04.007","abstract":"a b s t r a c t The combretastatins are isolated from South African tree combretum caffrum kuntze. The lead compound combretastatin A-4 has displayed remarkable cytotoxic effect in a wide variety of preclinical tumor mod-els and inhibits tubulin polymerization by interacting at colchicine binding site of microtubule. However, the structural simplicity of C A-4 is favorable for synthesis of various derivatives projected to induce rapid and selective vascular shutdown in tumors. Majority of the molecules have shown excellent antiprolifer-ative activity and are able to inhibit tubulin polymerization as well as possible mechanisms of action have been investigated. In this review article, the synthesis and structure-activity relationships of C A-4 and immense number of its synthetic derivatives with various modifications on the A, B-rings, bridge carbons and their anti mitotic activities are discussed.","author":[{"dropping-particle":"","family":"Nasir","given":"Syed","non-dropping-particle":"","parse-names":false,"suffix":""},{"dropping-particle":"","family":"Bukhari","given":"Abbas","non-dropping-particle":"","parse-names":false,"suffix":""},{"dropping-particle":"","family":"Kumar","given":"Gajjela Bharath","non-dropping-particle":"","parse-names":false,"suffix":""},{"dropping-particle":"","family":"Revankar","given":"Hrishikesh Mohan","non-dropping-particle":"","parse-names":false,"suffix":""},{"dropping-particle":"","family":"Qin","given":"Hua-Li","non-dropping-particle":"","parse-names":false,"suffix":""}],"id":"ITEM-1","issued":{"date-parts":[["2017"]]},"title":"Development of combretastatins as potent tubulin polymerization inhibitors","type":"article-journal"},"uris":["http://www.mendeley.com/documents/?uuid=2e57141e-bbe0-3cb3-87c3-bc08b59ebbef"]}],"mendeley":{"formattedCitation":"&lt;sup&gt;17&lt;/sup&gt;","plainTextFormattedCitation":"17","previouslyFormattedCitation":"&lt;sup&gt;17&lt;/sup&gt;"},"properties":{"noteIndex":0},"schema":"https://github.com/citation-style-language/schema/raw/master/csl-citation.json"}</w:instrText>
      </w:r>
      <w:r w:rsidR="00824752" w:rsidRPr="00FE2F6D">
        <w:rPr>
          <w:sz w:val="22"/>
          <w:szCs w:val="22"/>
        </w:rPr>
        <w:fldChar w:fldCharType="separate"/>
      </w:r>
      <w:r w:rsidR="00911A2A" w:rsidRPr="00FE2F6D">
        <w:rPr>
          <w:noProof/>
          <w:sz w:val="22"/>
          <w:szCs w:val="22"/>
          <w:vertAlign w:val="superscript"/>
        </w:rPr>
        <w:t>17</w:t>
      </w:r>
      <w:r w:rsidR="00824752" w:rsidRPr="00FE2F6D">
        <w:rPr>
          <w:sz w:val="22"/>
          <w:szCs w:val="22"/>
        </w:rPr>
        <w:fldChar w:fldCharType="end"/>
      </w:r>
      <w:r w:rsidR="00A234B0" w:rsidRPr="00FE2F6D">
        <w:rPr>
          <w:sz w:val="22"/>
          <w:szCs w:val="22"/>
        </w:rPr>
        <w:t xml:space="preserve"> </w:t>
      </w:r>
      <w:r w:rsidR="00824752" w:rsidRPr="00FE2F6D">
        <w:rPr>
          <w:sz w:val="22"/>
          <w:szCs w:val="22"/>
        </w:rPr>
        <w:t xml:space="preserve">The most active combretastatin known to date CA-4 (2) binds to the colchicine site of tubulin, disrupting microtubule </w:t>
      </w:r>
      <w:r w:rsidR="0097737F" w:rsidRPr="00FE2F6D">
        <w:rPr>
          <w:sz w:val="22"/>
          <w:szCs w:val="22"/>
        </w:rPr>
        <w:t>polymerisation</w:t>
      </w:r>
      <w:r w:rsidR="00824752" w:rsidRPr="00FE2F6D">
        <w:rPr>
          <w:sz w:val="22"/>
          <w:szCs w:val="22"/>
        </w:rPr>
        <w:t xml:space="preserve"> and eventually induces apoptosis.</w:t>
      </w:r>
      <w:r w:rsidR="00824752" w:rsidRPr="00FE2F6D">
        <w:rPr>
          <w:sz w:val="22"/>
          <w:szCs w:val="22"/>
        </w:rPr>
        <w:fldChar w:fldCharType="begin" w:fldLock="1"/>
      </w:r>
      <w:r w:rsidR="00AE31CB" w:rsidRPr="00FE2F6D">
        <w:rPr>
          <w:sz w:val="22"/>
          <w:szCs w:val="22"/>
        </w:rPr>
        <w:instrText>ADDIN CSL_CITATION {"citationItems":[{"id":"ITEM-1","itemData":{"DOI":"10.1593/NEO.06733","ISSN":"1476-5586","abstract":"Combretastatin-A4 disodium phosphate (CA4DP) is a vascular-disruptive agent that causes an abrupt decrease in tumor blood flow. The direct actions of CA4DP include increases in vascular permeability and destabilization of the endothelial cytoskeleton, which are thought to contribute to occlusion of the tumor vasculature. It has been proposed that increased permeability causes a transient increase in interstitial fluid pressure (IFP), which in turn could collapse intratumoral blood vessels. We examined the immediate effects of CA4DP on tumor IFP in C3H mammary carcinoma. Mice were treated with 100 mg/kg CA4DP by intraperitoneal injection. Tumor perfusion was recorded by laser Doppler flowmetry at separate time points, and IFP was recorded continuously by the wickin-needle method. In this study, we found that CA4DP treatment resulted in a rapid reduction in tumor perfusion, followed by a decrease in IFP; no increases in IFP were observed. This suggests that CA4DP-induced reductions in tumor perfusion are not dependent on increases in IFP.","author":[{"dropping-particle":"","family":"Ley","given":"Carsten D.","non-dropping-particle":"","parse-names":false,"suffix":""},{"dropping-particle":"","family":"Horsman","given":"Michael R.","non-dropping-particle":"","parse-names":false,"suffix":""},{"dropping-particle":"","family":"Kristjansen","given":"Paul E.G.","non-dropping-particle":"","parse-names":false,"suffix":""}],"container-title":"Neoplasia","id":"ITEM-1","issue":"2","issued":{"date-parts":[["2007","2","1"]]},"page":"108-112","publisher":"Elsevier","title":"Early Effects of Combretastatin-A4 Disodium Phosphate on Tumor Perfusion and Interstitial Fluid Pressure","type":"article-journal","volume":"9"},"uris":["http://www.mendeley.com/documents/?uuid=64c9fc55-e51d-3b3b-b03b-d2a489d76db5"]},{"id":"ITEM-2","itemData":{"DOI":"10.1002/ijc.11010","abstract":"The current research aimed to define hypothesis-based anti-angiogenic properties of the vascular targeting agent combretastatin A-4 phosphate (combreAp). The in vitro wound assay indicated that combreAp potently inhibited mi-gration of endothelial cells (EC). A significant inhibition of migration could already be measured after 2 hr of treatment. In a three-dimensional (3D) tube formation assay, combreAp inhibited sprout formation at concentrations that did not inhibit the proliferation of EC. At sub-ng concentrations the half-maximal response was reached. Interestingly, although combreAp is considered a vascular targeting agent, the hu-man tumor cell lines tested were found to be 20 –30 times more sensitive for combreAp than the human umbilical vein endothelial cells (HUVEC). A similar response difference be-tween rat EC and R1 rat rhabdomyosarcoma tumor cells was observed. The growth inhibition in EC was only in part me-diated by induction of apoptosis. The growth delay results obtained with the in vivo rodent tumor models involving repeat dosing of combreAp can partly be explained by anti-angiogenic activity of the compound. The results obtained with the various in vitro and in vivo assays substantiate an anti-angiogenic profile of combreAp, largely at the level of EC migration. This mechanism may operate to a different extent in different tumor types.","author":[{"dropping-particle":"","family":"Ahmed","given":"Bisan","non-dropping-particle":"","parse-names":false,"suffix":""},{"dropping-particle":"","family":"Eijk","given":"Loes I","non-dropping-particle":"Van","parse-names":false,"suffix":""},{"dropping-particle":"","family":"Bouma-ter Steege","given":"Jessica CA","non-dropping-particle":"","parse-names":false,"suffix":""},{"dropping-particle":"","family":"Schaft","given":"Daisy WJ","non-dropping-particle":"Van Der","parse-names":false,"suffix":""},{"dropping-particle":"","family":"Esch","given":"Anita M","non-dropping-particle":"Van","parse-names":false,"suffix":""},{"dropping-particle":"","family":"Joosten-achjanie","given":"Susan R","non-dropping-particle":"","parse-names":false,"suffix":""},{"dropping-particle":"","family":"Lambin","given":"Philippe","non-dropping-particle":"","parse-names":false,"suffix":""},{"dropping-particle":"","family":"Landuyt","given":"Willy","non-dropping-particle":"","parse-names":false,"suffix":""},{"dropping-particle":"","family":"Griffioen","given":"Arjan W","non-dropping-particle":"","parse-names":false,"suffix":""}],"id":"ITEM-2","issued":{"date-parts":[["0"]]},"title":"VASCULAR TARGETING EFFECT OF COMBRETASTATIN A-4 PHOSPHATE DOMINATES THE INHERENT ANGIOGENESIS INHIBITORY ACTIVITY","type":"article-journal"},"uris":["http://www.mendeley.com/documents/?uuid=056fda2c-1402-3b87-9bd9-e77f3ecbfcc5"]},{"id":"ITEM-3","itemData":{"DOI":"10.1002/1097-0215(20000915)87:6&lt;838::AID-IJC13&gt;3.0.CO;2-7","ISSN":"0020-7136","author":[{"dropping-particle":"","family":"Böhle","given":"A.S.","non-dropping-particle":"","parse-names":false,"suffix":""},{"dropping-particle":"","family":"Leuschner","given":"I.","non-dropping-particle":"","parse-names":false,"suffix":""},{"dropping-particle":"","family":"Kalthoff","given":"H.","non-dropping-particle":"","parse-names":false,"suffix":""},{"dropping-particle":"","family":"Henne-Bruns","given":"D.","non-dropping-particle":"","parse-names":false,"suffix":""}],"container-title":"International Journal of Cancer","id":"ITEM-3","issue":"6","issued":{"date-parts":[["2000","9","15"]]},"page":"838-843","publisher":"Wiley-Blackwell","title":"Combretastatin A-4 prodrug: A potent inhibitor of malignant hemangioendothelioma cell proliferation","type":"article-journal","volume":"87"},"uris":["http://www.mendeley.com/documents/?uuid=50af2121-9cb6-3e1f-8ef9-be6a37c116f7"]}],"mendeley":{"formattedCitation":"&lt;sup&gt;18–20&lt;/sup&gt;","plainTextFormattedCitation":"18–20","previouslyFormattedCitation":"&lt;sup&gt;18–20&lt;/sup&gt;"},"properties":{"noteIndex":0},"schema":"https://github.com/citation-style-language/schema/raw/master/csl-citation.json"}</w:instrText>
      </w:r>
      <w:r w:rsidR="00824752" w:rsidRPr="00FE2F6D">
        <w:rPr>
          <w:sz w:val="22"/>
          <w:szCs w:val="22"/>
        </w:rPr>
        <w:fldChar w:fldCharType="separate"/>
      </w:r>
      <w:r w:rsidR="00911A2A" w:rsidRPr="00FE2F6D">
        <w:rPr>
          <w:noProof/>
          <w:sz w:val="22"/>
          <w:szCs w:val="22"/>
          <w:vertAlign w:val="superscript"/>
        </w:rPr>
        <w:t>18–20</w:t>
      </w:r>
      <w:r w:rsidR="00824752" w:rsidRPr="00FE2F6D">
        <w:rPr>
          <w:sz w:val="22"/>
          <w:szCs w:val="22"/>
        </w:rPr>
        <w:fldChar w:fldCharType="end"/>
      </w:r>
      <w:r w:rsidR="00824752" w:rsidRPr="00FE2F6D">
        <w:rPr>
          <w:sz w:val="22"/>
          <w:szCs w:val="22"/>
        </w:rPr>
        <w:t xml:space="preserve"> </w:t>
      </w:r>
      <w:r w:rsidR="009531A3" w:rsidRPr="00FE2F6D">
        <w:rPr>
          <w:sz w:val="22"/>
          <w:szCs w:val="22"/>
        </w:rPr>
        <w:t>CA-4 disrupts endothelial cell structure in tumour capillaries, limiting blood flow and causing cell death</w:t>
      </w:r>
      <w:r w:rsidR="009531A3" w:rsidRPr="00FE2F6D">
        <w:rPr>
          <w:sz w:val="22"/>
          <w:szCs w:val="22"/>
        </w:rPr>
        <w:fldChar w:fldCharType="begin" w:fldLock="1"/>
      </w:r>
      <w:r w:rsidR="00AE31CB" w:rsidRPr="00FE2F6D">
        <w:rPr>
          <w:sz w:val="22"/>
          <w:szCs w:val="22"/>
        </w:rPr>
        <w:instrText>ADDIN CSL_CITATION {"citationItems":[{"id":"ITEM-1","itemData":{"author":[{"dropping-particle":"","family":"Jain","given":"R. K.","non-dropping-particle":"","parse-names":false,"suffix":""},{"dropping-particle":"","family":"Carmeliet","given":"P. F.","non-dropping-particle":"","parse-names":false,"suffix":""}],"container-title":"Scientific American","id":"ITEM-1","issued":{"date-parts":[["2001"]]},"page":"38-45","title":"Vessels of death or life","type":"article-magazine"},"uris":["http://www.mendeley.com/documents/?uuid=88e9edc9-c0a4-45f2-bf22-bbbc5bfbefe9"]},{"id":"ITEM-2","itemData":{"DOI":"10.1016/j.clon.2007.03.014","author":[{"dropping-particle":"","family":"Patterson","given":"D M","non-dropping-particle":"","parse-names":false,"suffix":""},{"dropping-particle":"","family":"Rustin","given":"G J S","non-dropping-particle":"","parse-names":false,"suffix":""}],"container-title":"Clinical Oncology","id":"ITEM-2","issued":{"date-parts":[["2007"]]},"title":"Vascular Damaging Agents","type":"article-journal"},"uris":["http://www.mendeley.com/documents/?uuid=cf1b1f5d-39d8-4cf4-a996-9f4673d327bd"]},{"id":"ITEM-3","itemData":{"ISSN":"1472-4472","PMID":"16784022","abstract":"There is increasing interest in small-molecule drugs that can selectively disrupt the abnormal vasculature associated with disease processes such as cancer and macular degeneration. These agents are distinct from anti-angiogenic strategies, which do not target existing vessels but prevent additional vessel growth, althouglh they may potentially be complimentary with these antiangiogenic strategies. Several vascular disrupting agents (VDAs) are now undergoing clinical evaluation. The main focus of research has been on two drug classes: the first is comprised of agents that bind reversibly with tubulin and prevent microtubule assembly; the second are the flavanoids, which can induce intratumor cytokine release. Data from phase I studies have established that these agents can selectively reduce tumor blood flow at well-tolerated doses. Preclinical data indicate that VDAs can improve the tumor response to cytotoxic chemotherapy, radiation and antiangiogenic treatments. This activity has been attributed to the ability of these agents to selectively destroy the central regions of tumors, areas widely believed to contain cell populations resistant to cytotoxic therapies. The VDA compounds combretastatin A4 phosphate (CA4P) and 5,6-dimethylxantlenone-4-acetic acid (DMXAA) are being evaluated in phase II clinical trials in combination with conventional cytotoxic therapies for the potential treatment of cancer. This review discusses the small-molecule VDAs in clinical development. In addition, the potential for combination therapy with VDAs and traditional anticancer therapies, such as radiation, chemotherapy and anti-angiogenics is described.","author":[{"dropping-particle":"","family":"Chaplin","given":"David J","non-dropping-particle":"","parse-names":false,"suffix":""},{"dropping-particle":"","family":"Horsman","given":"Michael R","non-dropping-particle":"","parse-names":false,"suffix":""},{"dropping-particle":"","family":"Siemann","given":"Dietmar W","non-dropping-particle":"","parse-names":false,"suffix":""}],"container-title":"Current opinion in investigational drugs (London, England : 2000)","id":"ITEM-3","issue":"6","issued":{"date-parts":[["2006","6"]]},"page":"522-8","title":"Current development status of small-molecule vascular disrupting agents.","type":"article-journal","volume":"7"},"uris":["http://www.mendeley.com/documents/?uuid=f197ca28-637b-3866-8c9b-1f4c214b982c"]}],"mendeley":{"formattedCitation":"&lt;sup&gt;21–23&lt;/sup&gt;","plainTextFormattedCitation":"21–23","previouslyFormattedCitation":"&lt;sup&gt;21–23&lt;/sup&gt;"},"properties":{"noteIndex":0},"schema":"https://github.com/citation-style-language/schema/raw/master/csl-citation.json"}</w:instrText>
      </w:r>
      <w:r w:rsidR="009531A3" w:rsidRPr="00FE2F6D">
        <w:rPr>
          <w:sz w:val="22"/>
          <w:szCs w:val="22"/>
        </w:rPr>
        <w:fldChar w:fldCharType="separate"/>
      </w:r>
      <w:r w:rsidR="00911A2A" w:rsidRPr="00FE2F6D">
        <w:rPr>
          <w:noProof/>
          <w:sz w:val="22"/>
          <w:szCs w:val="22"/>
          <w:vertAlign w:val="superscript"/>
        </w:rPr>
        <w:t>21–23</w:t>
      </w:r>
      <w:r w:rsidR="009531A3" w:rsidRPr="00FE2F6D">
        <w:rPr>
          <w:sz w:val="22"/>
          <w:szCs w:val="22"/>
        </w:rPr>
        <w:fldChar w:fldCharType="end"/>
      </w:r>
      <w:r w:rsidR="009531A3" w:rsidRPr="00FE2F6D">
        <w:rPr>
          <w:sz w:val="22"/>
          <w:szCs w:val="22"/>
        </w:rPr>
        <w:t xml:space="preserve"> and so can be classed as a </w:t>
      </w:r>
      <w:r w:rsidR="001D795D" w:rsidRPr="00FE2F6D">
        <w:rPr>
          <w:sz w:val="22"/>
          <w:szCs w:val="22"/>
        </w:rPr>
        <w:t>VDA</w:t>
      </w:r>
      <w:r w:rsidR="009531A3" w:rsidRPr="00FE2F6D">
        <w:rPr>
          <w:sz w:val="22"/>
          <w:szCs w:val="22"/>
        </w:rPr>
        <w:t>. CA-4 is a poorly water</w:t>
      </w:r>
      <w:r w:rsidR="000F3113" w:rsidRPr="00FE2F6D">
        <w:rPr>
          <w:sz w:val="22"/>
          <w:szCs w:val="22"/>
        </w:rPr>
        <w:t>-</w:t>
      </w:r>
      <w:r w:rsidR="009531A3" w:rsidRPr="00FE2F6D">
        <w:rPr>
          <w:sz w:val="22"/>
          <w:szCs w:val="22"/>
        </w:rPr>
        <w:t>soluble compound and so a number of water</w:t>
      </w:r>
      <w:r w:rsidR="002653E5" w:rsidRPr="00FE2F6D">
        <w:rPr>
          <w:sz w:val="22"/>
          <w:szCs w:val="22"/>
        </w:rPr>
        <w:t>-</w:t>
      </w:r>
      <w:r w:rsidR="009531A3" w:rsidRPr="00FE2F6D">
        <w:rPr>
          <w:sz w:val="22"/>
          <w:szCs w:val="22"/>
        </w:rPr>
        <w:t xml:space="preserve">soluble prodrugs have been developed </w:t>
      </w:r>
      <w:r w:rsidR="000F3113" w:rsidRPr="00FE2F6D">
        <w:rPr>
          <w:sz w:val="22"/>
          <w:szCs w:val="22"/>
        </w:rPr>
        <w:t xml:space="preserve">including </w:t>
      </w:r>
      <w:r w:rsidR="009531A3" w:rsidRPr="00FE2F6D">
        <w:rPr>
          <w:sz w:val="22"/>
          <w:szCs w:val="22"/>
        </w:rPr>
        <w:t>combretastatin A4 disodium phosphate (CA4-4P)</w:t>
      </w:r>
      <w:r w:rsidR="00C543CA" w:rsidRPr="00FE2F6D">
        <w:rPr>
          <w:sz w:val="22"/>
          <w:szCs w:val="22"/>
        </w:rPr>
        <w:t xml:space="preserve"> which is converted into Z-CA4 by cellular phosphatases in the body</w:t>
      </w:r>
      <w:r w:rsidR="009531A3" w:rsidRPr="00FE2F6D">
        <w:rPr>
          <w:sz w:val="22"/>
          <w:szCs w:val="22"/>
        </w:rPr>
        <w:t>.</w:t>
      </w:r>
      <w:r w:rsidR="000F0787" w:rsidRPr="00FE2F6D">
        <w:rPr>
          <w:sz w:val="22"/>
          <w:szCs w:val="22"/>
        </w:rPr>
        <w:fldChar w:fldCharType="begin" w:fldLock="1"/>
      </w:r>
      <w:r w:rsidR="00AE31CB" w:rsidRPr="00FE2F6D">
        <w:rPr>
          <w:sz w:val="22"/>
          <w:szCs w:val="22"/>
        </w:rPr>
        <w:instrText>ADDIN CSL_CITATION {"citationItems":[{"id":"ITEM-1","itemData":{"DOI":"10.1016/S0960-894X(03)00206-3","ISSN":"0960894X","abstract":"Combretastatin A-4 disodiumphosphate (CA4P), a prodrug formulation of the natural product combretastatin A-4 (CA4), is currently in clinical investigation for the treatment of cancer. In vivo, CA4P is rapidly enzymatically converted to CA4, a potent inhibitor of tubulin polymerization (IC50=1-2 μM), and rapidly causes bloodflow shutdown in tumor tissues. A variety of alkyl and aryl di- and triesters of CA4P have been synthesized and evaluated as potential CA4 prodrugs and/or stable CA4P analogues. © 2003 Elsevier Science Ltd. All rights reserved.","author":[{"dropping-particle":"","family":"Hadimani","given":"Mallinath B.","non-dropping-particle":"","parse-names":false,"suffix":""},{"dropping-particle":"","family":"Hua","given":"Jianyi","non-dropping-particle":"","parse-names":false,"suffix":""},{"dropping-particle":"","family":"Jonklaas","given":"M. Devan","non-dropping-particle":"","parse-names":false,"suffix":""},{"dropping-particle":"","family":"Kessler","given":"Raymond J.","non-dropping-particle":"","parse-names":false,"suffix":""},{"dropping-particle":"","family":"Sheng","given":"Yezhou","non-dropping-particle":"","parse-names":false,"suffix":""},{"dropping-particle":"","family":"Olivares","given":"Adrian","non-dropping-particle":"","parse-names":false,"suffix":""},{"dropping-particle":"","family":"Tanpure","given":"Rajendra P.","non-dropping-particle":"","parse-names":false,"suffix":""},{"dropping-particle":"","family":"Weiser","given":"Aimee","non-dropping-particle":"","parse-names":false,"suffix":""},{"dropping-particle":"","family":"Zhang","given":"Jianxing","non-dropping-particle":"","parse-names":false,"suffix":""},{"dropping-particle":"","family":"Edvardsen","given":"Klaus","non-dropping-particle":"","parse-names":false,"suffix":""},{"dropping-particle":"","family":"Kane","given":"Robert R.","non-dropping-particle":"","parse-names":false,"suffix":""},{"dropping-particle":"","family":"Pinney","given":"Kevin G.","non-dropping-particle":"","parse-names":false,"suffix":""}],"container-title":"Bioorganic and Medicinal Chemistry Letters","id":"ITEM-1","issue":"9","issued":{"date-parts":[["2003","5","5"]]},"page":"1505-1508","publisher":"Elsevier Ltd","title":"Synthesis, in vitro, and in vivo evaluation of phosphate ester derivatives of combretastatin A-4","type":"article-journal","volume":"13"},"uris":["http://www.mendeley.com/documents/?uuid=eeb9a918-71ce-3b9b-ba09-3483e244b671"]}],"mendeley":{"formattedCitation":"&lt;sup&gt;24&lt;/sup&gt;","plainTextFormattedCitation":"24","previouslyFormattedCitation":"&lt;sup&gt;24&lt;/sup&gt;"},"properties":{"noteIndex":0},"schema":"https://github.com/citation-style-language/schema/raw/master/csl-citation.json"}</w:instrText>
      </w:r>
      <w:r w:rsidR="000F0787" w:rsidRPr="00FE2F6D">
        <w:rPr>
          <w:sz w:val="22"/>
          <w:szCs w:val="22"/>
        </w:rPr>
        <w:fldChar w:fldCharType="separate"/>
      </w:r>
      <w:r w:rsidR="00911A2A" w:rsidRPr="00FE2F6D">
        <w:rPr>
          <w:noProof/>
          <w:sz w:val="22"/>
          <w:szCs w:val="22"/>
          <w:vertAlign w:val="superscript"/>
        </w:rPr>
        <w:t>24</w:t>
      </w:r>
      <w:r w:rsidR="000F0787" w:rsidRPr="00FE2F6D">
        <w:rPr>
          <w:sz w:val="22"/>
          <w:szCs w:val="22"/>
        </w:rPr>
        <w:fldChar w:fldCharType="end"/>
      </w:r>
      <w:r w:rsidR="000F3113" w:rsidRPr="00FE2F6D">
        <w:rPr>
          <w:sz w:val="22"/>
          <w:szCs w:val="22"/>
        </w:rPr>
        <w:t xml:space="preserve"> </w:t>
      </w:r>
      <w:r w:rsidR="00824752" w:rsidRPr="00FE2F6D">
        <w:rPr>
          <w:sz w:val="22"/>
          <w:szCs w:val="22"/>
        </w:rPr>
        <w:t>Preclinical and clinical trials of the water soluble phosphate prodrug CA4-P identified resistance at the tumour periphery;</w:t>
      </w:r>
      <w:r w:rsidR="00824752" w:rsidRPr="00FE2F6D">
        <w:rPr>
          <w:sz w:val="22"/>
          <w:szCs w:val="22"/>
        </w:rPr>
        <w:fldChar w:fldCharType="begin" w:fldLock="1"/>
      </w:r>
      <w:r w:rsidR="00AE31CB" w:rsidRPr="00FE2F6D">
        <w:rPr>
          <w:sz w:val="22"/>
          <w:szCs w:val="22"/>
        </w:rPr>
        <w:instrText>ADDIN CSL_CITATION {"citationItems":[{"id":"ITEM-1","itemData":{"DOI":"10.1158/1078-0432.CCR-11-3376","ISSN":"1078-0432","PMID":"22645052","abstract":"PURPOSE The vascular disrupting agent (VDA) combretastatin A4 phosphate (CA4P) induces significant tumor necrosis as a single agent. Preclinical models have shown that the addition of an anti-VEGF antibody to a VDA attenuates the revascularization of the surviving tumor rim and thus significantly increases antitumor activity. EXPERIMENTAL DESIGN Patients with advanced solid malignancies received CA4P at 45, 54, or 63 mg/m(2) on day 1, day 8, and then every 14 days. Bevacizumab 10 mg/kg was given on day 8 and at subsequent cycles four hours after CA4P. Functional imaging with dynamic contrast enhanced-MRI (DCE-MRI) was conducted at baseline, after CA4P alone, and after cycle 1 CA4P + bevacizumab. RESULTS A total of 63 mg/m(2) CA4P + 10 mg/kg bevacizumab q14 is the recommended phase II dose. A total of 15 patients were enrolled. Dose-limiting toxicities were grade III asymptomatic atrial fibrillation and grade IV liver hemorrhage in a patient with a history of hemorrhage. Most common toxicities were hypertension, headache, lymphopenia, pruritus, and pyrexia. Asymptomatic electrocardiographic changes were seen in five patients. Nine of 14 patients experienced disease stabilization. A patient with ovarian cancer had a CA125 response lasting for more than a year. DCE-MRI showed statistically significant reductions in tumor perfusion/vascular permeability, which reversed after CA4P alone but which were sustained following bevacizumab. Circulating CD34(+) and CD133(+) bone marrow progenitors increased following CA4P as did VEGF and granulocyte colony-stimulating factor levels. CONCLUSIONS CA4P in combination with bevacizumab appears safe and well tolerated in this dosing schedule. CA4P induced profound vascular changes, which were maintained by the presence of bevacizumab.","author":[{"dropping-particle":"","family":"Nathan","given":"P.","non-dropping-particle":"","parse-names":false,"suffix":""},{"dropping-particle":"","family":"Zweifel","given":"M.","non-dropping-particle":"","parse-names":false,"suffix":""},{"dropping-particle":"","family":"Padhani","given":"A. R.","non-dropping-particle":"","parse-names":false,"suffix":""},{"dropping-particle":"","family":"Koh","given":"D.-M.","non-dropping-particle":"","parse-names":false,"suffix":""},{"dropping-particle":"","family":"Ng","given":"M.","non-dropping-particle":"","parse-names":false,"suffix":""},{"dropping-particle":"","family":"Collins","given":"D. J.","non-dropping-particle":"","parse-names":false,"suffix":""},{"dropping-particle":"","family":"Harris","given":"A.","non-dropping-particle":"","parse-names":false,"suffix":""},{"dropping-particle":"","family":"Carden","given":"C.","non-dropping-particle":"","parse-names":false,"suffix":""},{"dropping-particle":"","family":"Smythe","given":"J.","non-dropping-particle":"","parse-names":false,"suffix":""},{"dropping-particle":"","family":"Fisher","given":"N.","non-dropping-particle":"","parse-names":false,"suffix":""},{"dropping-particle":"","family":"Taylor","given":"N. J.","non-dropping-particle":"","parse-names":false,"suffix":""},{"dropping-particle":"","family":"Stirling","given":"J. J.","non-dropping-particle":"","parse-names":false,"suffix":""},{"dropping-particle":"","family":"Lu","given":"S.-P.","non-dropping-particle":"","parse-names":false,"suffix":""},{"dropping-particle":"","family":"Leach","given":"M. O.","non-dropping-particle":"","parse-names":false,"suffix":""},{"dropping-particle":"","family":"Rustin","given":"G. J. S.","non-dropping-particle":"","parse-names":false,"suffix":""},{"dropping-particle":"","family":"Judson","given":"I.","non-dropping-particle":"","parse-names":false,"suffix":""}],"container-title":"Clinical Cancer Research","id":"ITEM-1","issue":"12","issued":{"date-parts":[["2012","6","15"]]},"page":"3428-3439","title":"Phase I Trial of Combretastatin A4 Phosphate (CA4P) in Combination with Bevacizumab in Patients with Advanced Cancer","type":"article-journal","volume":"18"},"uris":["http://www.mendeley.com/documents/?uuid=5b60c407-8442-3070-a2a8-4b4ed4ec67f0"]},{"id":"ITEM-2","itemData":{"author":[{"dropping-particle":"","family":"Griggs","given":"Jeremy","non-dropping-particle":"","parse-names":false,"suffix":""},{"dropping-particle":"","family":"Metcalfe","given":"James C","non-dropping-particle":"","parse-names":false,"suffix":""},{"dropping-particle":"","family":"Hesketh","given":"Robin","non-dropping-particle":"","parse-names":false,"suffix":""}],"container-title":"The Lancet","id":"ITEM-2","issue":"February","issued":{"date-parts":[["2001"]]},"page":"0-5","title":"Targeting tumour vasculature : the development of combretastatin A4","type":"article-journal","volume":"2"},"uris":["http://www.mendeley.com/documents/?uuid=f16fbe36-71ec-4beb-91a0-8fc1fea2430e"]},{"id":"ITEM-3","itemData":{"author":[{"dropping-particle":"","family":"Griggs","given":"J","non-dropping-particle":"","parse-names":false,"suffix":""},{"dropping-particle":"","family":"Hesketh","given":"R","non-dropping-particle":"","parse-names":false,"suffix":""},{"dropping-particle":"","family":"Smith","given":"G A","non-dropping-particle":"","parse-names":false,"suffix":""},{"dropping-particle":"","family":"Brindle","given":"K M","non-dropping-particle":"","parse-names":false,"suffix":""},{"dropping-particle":"","family":"Metcalfe","given":"J C","non-dropping-particle":"","parse-names":false,"suffix":""},{"dropping-particle":"","family":"Thomas","given":"G A","non-dropping-particle":"","parse-names":false,"suffix":""},{"dropping-particle":"","family":"Williams","given":"E D","non-dropping-particle":"","parse-names":false,"suffix":""}],"container-title":"British Journal of Cancer","id":"ITEM-3","issued":{"date-parts":[["2001"]]},"page":"832-835","title":"Combretastatin-A4 disrupts neovascular development in non-neoplastic tissue","type":"article-journal","volume":"84"},"uris":["http://www.mendeley.com/documents/?uuid=b91d3749-8786-42c0-927e-52ae5770a11b"]},{"id":"ITEM-4","itemData":{"author":[{"dropping-particle":"","family":"Grosios","given":"K","non-dropping-particle":"","parse-names":false,"suffix":""},{"dropping-particle":"","family":"Holwell","given":"S E","non-dropping-particle":"","parse-names":false,"suffix":""},{"dropping-particle":"","family":"McGown","given":"A T","non-dropping-particle":"","parse-names":false,"suffix":""},{"dropping-particle":"","family":"Pettit","given":"G R","non-dropping-particle":"","parse-names":false,"suffix":""},{"dropping-particle":"","family":"Bibby","given":"M C","non-dropping-particle":"","parse-names":false,"suffix":""}],"container-title":"British Journal of Cancer","id":"ITEM-4","issued":{"date-parts":[["1999"]]},"page":"1318-1327","title":"In vivo and in vitro evaluation of combretastatin A-4 and its sodium phosphate prodrug","type":"article-journal","volume":"81"},"uris":["http://www.mendeley.com/documents/?uuid=563dd4b6-5f34-4aeb-9238-814a0c3b8ab0"]},{"id":"ITEM-5","itemData":{"DOI":"10.1016/j.clon.2007.03.014","abstract":"To provide a comprehensive overview on vascular targeting agents and the application of radiobiological principles in pre-clinical and clinical studies, we completed a comprehensive review of published medical studies on vascular targeting agents using Pub Med. Vascular targeting agents are now divided into vascular disrupting agents (VDAs), which target the pre-existing tumour vasculature, and angiogenesis inhibitors (AIs), which prevent the formation of new blood vessels. Modest success has been seen when VDAs and AIs are used as single agents and therefore combination therapies that can work in a complimentary and synergistic manner, targeting both the tumour cells and endothelial cells, are needed. Radiobiological principles have been used to increase our understanding of these agents, and can explain the increased efficacy of combination treatments. In particular, the alteration of the tumour microenvironment by AIs and VDAs can lead to enhanced efficacy when combined with chemotherapy or radiotherapy, with phase II/III trials showing encouraging results. The optimal use and scheduling of AIs and VDAs remains to be determined. Further understanding of the mechanisms of action of these potentially very exciting anti-neoplastic agents is urgently required.","author":[{"dropping-particle":"","family":"Patterson","given":"D M","non-dropping-particle":"","parse-names":false,"suffix":""},{"dropping-particle":"","family":"Rustin","given":"G J S","non-dropping-particle":"","parse-names":false,"suffix":""}],"container-title":"Clinical oncology (Royal College of Radiologists (Great Britain))","id":"ITEM-5","issue":"6","issued":{"date-parts":[["2007","8"]]},"page":"443-56","title":"Vascular damaging agents.","type":"article-journal","volume":"19"},"uris":["http://www.mendeley.com/documents/?uuid=dc2ab7a3-0f06-4e21-841a-d7a2f17be9bb"]},{"id":"ITEM-6","itemData":{"author":[{"dropping-particle":"","family":"Cancer Research UK","given":"","non-dropping-particle":"","parse-names":false,"suffix":""}],"id":"ITEM-6","issued":{"date-parts":[["2012"]]},"title":"A trial looking at immunotherapy and combretastatin for advanced bowel and pancreatic cancer (A5B7-CA4P; PH1/092)","type":"webpage"},"uris":["http://www.mendeley.com/documents/?uuid=947ea463-1a9c-4b72-8aeb-4f589caac30e"]}],"mendeley":{"formattedCitation":"&lt;sup&gt;25–30&lt;/sup&gt;","plainTextFormattedCitation":"25–30","previouslyFormattedCitation":"&lt;sup&gt;25–30&lt;/sup&gt;"},"properties":{"noteIndex":0},"schema":"https://github.com/citation-style-language/schema/raw/master/csl-citation.json"}</w:instrText>
      </w:r>
      <w:r w:rsidR="00824752" w:rsidRPr="00FE2F6D">
        <w:rPr>
          <w:sz w:val="22"/>
          <w:szCs w:val="22"/>
        </w:rPr>
        <w:fldChar w:fldCharType="separate"/>
      </w:r>
      <w:r w:rsidR="00911A2A" w:rsidRPr="00FE2F6D">
        <w:rPr>
          <w:noProof/>
          <w:sz w:val="22"/>
          <w:szCs w:val="22"/>
          <w:vertAlign w:val="superscript"/>
        </w:rPr>
        <w:t>25–30</w:t>
      </w:r>
      <w:r w:rsidR="00824752" w:rsidRPr="00FE2F6D">
        <w:rPr>
          <w:sz w:val="22"/>
          <w:szCs w:val="22"/>
        </w:rPr>
        <w:fldChar w:fldCharType="end"/>
      </w:r>
      <w:r w:rsidR="00824752" w:rsidRPr="00FE2F6D">
        <w:rPr>
          <w:sz w:val="22"/>
          <w:szCs w:val="22"/>
        </w:rPr>
        <w:t xml:space="preserve"> to overcome this combretastatins </w:t>
      </w:r>
      <w:r w:rsidR="00C543CA" w:rsidRPr="00FE2F6D">
        <w:rPr>
          <w:sz w:val="22"/>
          <w:szCs w:val="22"/>
        </w:rPr>
        <w:t>have been</w:t>
      </w:r>
      <w:r w:rsidR="00824752" w:rsidRPr="00FE2F6D">
        <w:rPr>
          <w:sz w:val="22"/>
          <w:szCs w:val="22"/>
        </w:rPr>
        <w:t xml:space="preserve"> investigated as a combination therapy to complement traditional anticancer approaches.</w:t>
      </w:r>
      <w:r w:rsidR="00824752" w:rsidRPr="00FE2F6D">
        <w:rPr>
          <w:sz w:val="22"/>
          <w:szCs w:val="22"/>
        </w:rPr>
        <w:fldChar w:fldCharType="begin" w:fldLock="1"/>
      </w:r>
      <w:r w:rsidR="00AE31CB" w:rsidRPr="00FE2F6D">
        <w:rPr>
          <w:sz w:val="22"/>
          <w:szCs w:val="22"/>
        </w:rPr>
        <w:instrText>ADDIN CSL_CITATION {"citationItems":[{"id":"ITEM-1","itemData":{"DOI":"10.1016/S0360-3016(02)03924-X","ISBN":"0360-3016 (Print)\\r0360-3016 (Linking)","ISSN":"03603016","PMID":"12459376","abstract":"Purpose: This overview summarizes the preclinical development of tubulin-depolymerizing agents as vascular targeting agents, leading to the identification of combretastatin A4P (CA4P). Methods and Materials: The murine tumor CaNT was implanted s.c. in the dorsum of CBA mice. Vascular function was determined after treatment using the perfusion marker Hoechst 33342 and fluorescence microscopy. Tumor cell response was assessed by using an excision assay and by measuring the delay in growth of treated tumors. Results: At doses that approximated one-half the maximum tolerated dose (MTD) in CBA mice, none of the agents evaluated - i.e., taxol, melphalan, 5-fluorouracil, doxorubicin, cisplatin, gemcitabine, and irinotecan - induced any significant reduction in perfused vascular volume within the tumor mass. In contrast, CA4P at a dose of 100 mg/kg, which approximates one-fifth the MTD, induced a greater than 80% reduction in vascular function. Although colchicine did induce vascular shutdown, this occurred only at doses approximating the MTD. Histologic evaluation demonstrated that continued growth and repopulation of the tumor mass was the result of a surviving rim of viable tumor cells at the tumor periphery. Conclusion: These results confirm the ability of CA4P to selectively compromise vascular function in experimental tumors, inducing extensive tumor cell death at well-tolerated doses. However, despite these effects, no growth retardation is obtained when CA4P is administered alone in a single dose. The continued growth and repopulation of the tumor mass occurs from a narrow rim of viable cells at the periphery. If, as is believed, these remaining cells are the ones most sensitive to conventional cytotoxic and macromolecular approaches, CA4P and other vascular targeting agents offer considerable potential for enhancing the effectiveness of existing and emerging cancer therapies. ?? 2002 Elsevier Science Inc.","author":[{"dropping-particle":"","family":"Chaplin","given":"David J.","non-dropping-particle":"","parse-names":false,"suffix":""},{"dropping-particle":"","family":"Hill","given":"Sally a.","non-dropping-particle":"","parse-names":false,"suffix":""}],"container-title":"International Journal of Radiation Oncology Biology Physics","id":"ITEM-1","issue":"5","issued":{"date-parts":[["2002"]]},"page":"1491-1496","title":"The development of combretastatin A4 phosphate as a vascular targeting agent","type":"article-journal","volume":"54"},"uris":["http://www.mendeley.com/documents/?uuid=5c26a636-7ae5-4a86-ad39-05636170c14f"]},{"id":"ITEM-2","itemData":{"ISSN":"0250-7005","PMID":"10769660","abstract":"The di-sodium phosphate pro-drug of combretastatin-A4(combA-4P) is undergoing Phase 1 clinical trial in the USA and UK. Its mechanism of action is thought to be related to tubulin-binding properties that result in rapid, tumour endothelial cell damage, neovascular shutdown and subsequent haemorrhagic necrosis. Drugs that work by this mechanism are unlikely to eradicate the tumour as a single agent but should potentiate standard chemotherapy. This study demonstrates that extensive necrosis occurred in a treated refractory murine colon adenocarcinoma but the damage was not accompanied by any measurable effect on tumour growth. Tumours continued to grow from the viable rim that remained. Combination chemotherapy with 5-fluorouracil (5-FU) resulted in significant (p &lt; 0.01) anti-tumour effects. Measurement of 5-FU concentrations suggested that this was true synergism and not simply a pharmacokinetic interaction due to the vascular mechanism of combA-4P. The study suggests that if an antivascular mechanism can be demonstrated in humans, combination chemotherapy should be rapidly assessed in a clinical setting.","author":[{"dropping-particle":"","family":"Grosios","given":"K","non-dropping-particle":"","parse-names":false,"suffix":""},{"dropping-particle":"","family":"Loadman","given":"P M","non-dropping-particle":"","parse-names":false,"suffix":""},{"dropping-particle":"","family":"Swaine","given":"D J","non-dropping-particle":"","parse-names":false,"suffix":""},{"dropping-particle":"","family":"Pettit","given":"G R","non-dropping-particle":"","parse-names":false,"suffix":""},{"dropping-particle":"","family":"Bibby","given":"M C","non-dropping-particle":"","parse-names":false,"suffix":""}],"container-title":"Anticancer research","id":"ITEM-2","issue":"1A","issued":{"date-parts":[["0","1"]]},"page":"229-233","title":"Combination chemotherapy with combretastatin A-4 phosphate and 5-fluorouracil in an experimental murine colon adenocarcinoma.","type":"article-journal","volume":"20"},"uris":["http://www.mendeley.com/documents/?uuid=1dc5a68f-f64f-445a-851e-5441c390f9f8"]},{"id":"ITEM-3","itemData":{"ISSN":"0020-7136","PMID":"11948484","abstract":"The utility of combining the vascular targeting agents 5,6-dimethyl-xanthenone-4 acetic acid (DMXAA) and combretastatin A-4 disodium phosphate (CA4DP) with the anticancer drugs cisplatin and cyclophosphamide (CP) was evaluated in experimental rodent (KHT sarcoma), human breast (SKBR3) and ovarian (OW-1) tumor models. Doses of the vascular targeting agents that led to rapid vascular shutdown and subsequent extensive central tumor necrosis were identified. Histologic evaluation showed morphologic damage of tumor cells within a few hours after treatment, followed by extensive hemorrhagic necrosis and dose-dependent neoplastic cell death as a result of prolonged ischemia. Whereas these effects were induced by a range of CA4DP doses (10-150 mg/kg), the dose response to DMXAA was extremely steep; doses &lt; or = 15 mg/kg were ineffective and doses &gt; or = 20 mg/kg were toxic. DMXAA also enhanced the tumor cell killing of cisplatin, but doses &gt; 15 mg/kg were required. In contrast, CA4DP increased cisplatin-induced tumor cell killing at all doses studied. This enhancement of cisplatin efficacy was dependent on the sequence and interval between the agents. The greatest effects were achieved when the vascular targeting agents were administered 1-3 hr after cisplatin. When CA4DP (100 mg/kg) or DMXAA (17.5 mg/kg) were administered 1 hr after a range of doses of cisplatin or CP, the tumor cell kill was 10-500-fold greater than that seen with chemotherapy alone. In addition, the inclusion of the antivascular agents did not increase bone marrow stem cell toxicity associated with these anticancer drugs, thus giving rise to a therapeutic gain.","author":[{"dropping-particle":"","family":"Siemann","given":"Dietmar W","non-dropping-particle":"","parse-names":false,"suffix":""},{"dropping-particle":"","family":"Mercer","given":"Emma","non-dropping-particle":"","parse-names":false,"suffix":""},{"dropping-particle":"","family":"Lepler","given":"Sharon","non-dropping-particle":"","parse-names":false,"suffix":""},{"dropping-particle":"","family":"Rojiani","given":"Amyn M","non-dropping-particle":"","parse-names":false,"suffix":""}],"container-title":"International journal of cancer","id":"ITEM-3","issue":"1","issued":{"date-parts":[["2002","5","1"]]},"page":"1-6","title":"Vascular targeting agents enhance chemotherapeutic agent activities in solid tumor therapy.","type":"article-journal","volume":"99"},"uris":["http://www.mendeley.com/documents/?uuid=549d2e6e-ac6a-3dd8-ad15-c67bda5c9492"]},{"id":"ITEM-4","itemData":{"DOI":"10.1111/j.1349-7006.2003.tb01419.x","ISSN":"1347-9032","author":[{"dropping-particle":"","family":"Morinaga","given":"Yoshihiro","non-dropping-particle":"","parse-names":false,"suffix":""},{"dropping-particle":"","family":"Suga","given":"Yasuyo","non-dropping-particle":"","parse-names":false,"suffix":""},{"dropping-particle":"","family":"Ehara","given":"Sumiko","non-dropping-particle":"","parse-names":false,"suffix":""},{"dropping-particle":"","family":"Harada","given":"Katsuhiro","non-dropping-particle":"","parse-names":false,"suffix":""},{"dropping-particle":"","family":"Nihei","given":"Yukio","non-dropping-particle":"","parse-names":false,"suffix":""},{"dropping-particle":"","family":"Suzuki","given":"Manabu","non-dropping-particle":"","parse-names":false,"suffix":""}],"container-title":"Cancer Science","id":"ITEM-4","issue":"2","issued":{"date-parts":[["2003","2","1"]]},"page":"200-204","publisher":"Wiley/Blackwell (10.1111)","title":"Combination effect of AC-7700, a novel combretastatin A-4 derivative, and cisplatin against murine and human tumors in vivo","type":"article-journal","volume":"94"},"uris":["http://www.mendeley.com/documents/?uuid=e1d2edd3-1ce8-33db-b944-c76b12427a76"]},{"id":"ITEM-5","itemData":{"DOI":"10.1210/jc.2007-0027","ISSN":"0021-972X","PMID":"17550961","abstract":"CONTEXT Anaplastic thyroid cancer (ATC) is extremely aggressive, and no effective treatment is available. Combretastatin A4 phosphate (CA4P), a vascular disrupting agent, has limited activity against ATC in a clinical trial, and so does paclitaxel. OBJECTIVE We hypothesized that a triple-drug combination including CA4P and paclitaxel would improve efficacy against ATC. Therefore, we evaluated two such combinations in vivo. SETTING We used a nude mouse xenograft model with ARO and KAT-4 cells. INTERVENTIONS The first combination consisted of CA4P, paclitaxel, and manumycin A (a farnesyltransferase inhibitor), and the second, CA4P, paclitaxel, and carboplatin. MAIN OUTCOME MEASURES Main outcome measures included tumor growth curves and tumor weights. RESULTS Tumor growth curve analysis (linear mixed models, P &lt; 0.05) and xenograft weight analysis (Kruskal-Wallis one-way ANOVA on ranks, post hoc pairwise comparison, Dunn's test, P &lt; 0.05) demonstrated that both triple-drug combinations were significantly better than placebo for both cell lines. Anti-bromodeoxyuridine immunostaining of xenograft sections from animals injected with bromodeoxyuridine before being killed showed that CA4P alone did not inhibit DNA synthesis, but manumycin A and paclitaxel did. CA4P decreased the depth of the viable outer rim of tumor cells on xenograft sections. Using electron microscopy, we found blebbing/budding of endothelial cells into capillary lumens and autophagy of tumor cells in CA4P-treated xenografts. CONCLUSIONS Both triple-drug combinations demonstrated excellent antineoplastic activity against ATC. The correlative findings in xenografts were consistent with vascular disruption but not direct inhibition of cell proliferation as the primary antineoplastic mechanism contributed by CA4P. These regimens warrant further investigation in clinical trials for ATC.","author":[{"dropping-particle":"","family":"Yeung","given":"Sai-Ching J.","non-dropping-particle":"","parse-names":false,"suffix":""},{"dropping-particle":"","family":"She","given":"Miaorong","non-dropping-particle":"","parse-names":false,"suffix":""},{"dropping-particle":"","family":"Yang","given":"Huiling","non-dropping-particle":"","parse-names":false,"suffix":""},{"dropping-particle":"","family":"Pan","given":"Jingxuan","non-dropping-particle":"","parse-names":false,"suffix":""},{"dropping-particle":"","family":"Sun","given":"Lily","non-dropping-particle":"","parse-names":false,"suffix":""},{"dropping-particle":"","family":"Chaplin","given":"David","non-dropping-particle":"","parse-names":false,"suffix":""}],"container-title":"The Journal of Clinical Endocrinology &amp; Metabolism","id":"ITEM-5","issue":"8","issued":{"date-parts":[["2007","8"]]},"page":"2902-2909","title":"Combination Chemotherapy Including Combretastatin A4 Phosphate and Paclitaxel Is Effective against Anaplastic Thyroid Cancer in a Nude Mouse Xenograft Model","type":"article-journal","volume":"92"},"uris":["http://www.mendeley.com/documents/?uuid=633f6121-8c90-3ee1-af69-5050c1f246d7"]},{"id":"ITEM-6","itemData":{"ISSN":"0065-2598","PMID":"10949676","abstract":"Combretastatins are a new class of compounds that appear to have anti-tumour activity as a result of specifically targeting the vasculature of tumours. The aim of this study was to investigate the potential of combretastatin A-4 disodium phosphate (CA4DP) to induce vascular effects in a C3H mouse mammary carcinoma, and to see if the anti-tumour response could be improved by combining the drug with conventional anti-cancer therapies. It was found that CA4DP (250 mg/kg) significantly decreased tumour perfusion within 30 minutes after injection and maintained this decrease for several hours, although there was a return to normal by 24 hours. Similar changes were seen in the tumours bioenergetic and oxygenation status. The drug also significantly increased tumour necrosis and had a small inhibitory effect on tumour growth. It was also able to enhance the tumour response to radiation and hyperthermia, when given at the same time or 30 minutes after the radiation and hyperthermia, respectively. Giving the drug 1 hour after cisplatin injection only resulted in a tumour response that was no greater than additive. These results confirm the anti-vascular effects of CA4DP and demonstrate its potential to enhance the anti-tumour activity of conventional therapy.","author":[{"dropping-particle":"","family":"Horsman","given":"M R","non-dropping-particle":"","parse-names":false,"suffix":""},{"dropping-particle":"","family":"Murata","given":"R","non-dropping-particle":"","parse-names":false,"suffix":""},{"dropping-particle":"","family":"Breidahl","given":"T","non-dropping-particle":"","parse-names":false,"suffix":""},{"dropping-particle":"","family":"Nielsen","given":"F U","non-dropping-particle":"","parse-names":false,"suffix":""},{"dropping-particle":"","family":"Maxwell","given":"R J","non-dropping-particle":"","parse-names":false,"suffix":""},{"dropping-particle":"","family":"Stødkiled-Jørgensen","given":"H","non-dropping-particle":"","parse-names":false,"suffix":""},{"dropping-particle":"","family":"Overgaard","given":"J","non-dropping-particle":"","parse-names":false,"suffix":""}],"container-title":"Advances in experimental medicine and biology","id":"ITEM-6","issued":{"date-parts":[["2000"]]},"page":"311-23","title":"Combretastatins novel vascular targeting drugs for improving anti-cancer therapy. Combretastatins and conventional therapy.","type":"article-journal","volume":"476"},"uris":["http://www.mendeley.com/documents/?uuid=e25e3416-f0dd-3669-9242-0f0597f65064"]},{"id":"ITEM-7","itemData":{"DOI":"10.1016/S0360-3016(02)03926-3","ISSN":"03603016","abstract":"Purpose: The most likely clinical application of vascular targeting agents (VTAs) is in combination with more conventional therapies. In this study, we report on preclinical studies in which VTAs were combined with hyperthermia and/or radiation. Methods and Materials: A C3H mammary carcinoma grown in the right rear foot of female CDF1 mice was treated when at 200 mm3 in size. The VTAs were combretastatin A-4 disodium phosphate (CA4DP, 25 mg/kg), flavone acetic acid (FAA, 150 mg/kg), and 5,6-dimethylxanthenone-4-acetic acid (DMXAA, 20 mg/kg), and were all injected i.p. Hyperthermia and radiation were locally administered to tumors of restrained, nonanesthetized mice, and response was assessed using either a tumor growth or tumor control assay. Results: Heating tumors at 41.5°C gave rise to a linear relationship between the heating time and tumor growth with a slope of 0.02. This slope was increased to 0.06, 0.09, and 0.08, respectively, by injecting the VTAs either 30 min (CA4DP), 3 h (FAA), or 6 h (DMXAA) before heating. The radiation dose (±95% confidence interval) that controls 50% of treated tumors (the TCD50 value) was estimated to be 53 Gy (51–55 Gy) for radiation alone. This was decreased to 48 Gy (46–51 Gy), 45 Gy (41–49 Gy), and 42 Gy (39–45 Gy), respectively, by injecting CA4DP, DMXAA, or FAA 30–60 min after irradiating. These values were further decreased to around 28–33 Gy if the tumors of VTA-treated mice were also heated to 41.5°C for 1 h, starting 4 h after irradiation, and this effect was much larger than the enhancement seen with either 41.5°C or even 43°C alone. Conclusions: Our preclinical studies and those of others clearly demonstrate that VTAs can enhance tumor response to hyperthermia and/or radiation and support the concept that such combination studies should be undertaken clinically for the full potential of VTAs to be realized.","author":[{"dropping-particle":"","family":"Horsman","given":"Michael R","non-dropping-particle":"","parse-names":false,"suffix":""},{"dropping-particle":"","family":"Murata","given":"Rumi","non-dropping-particle":"","parse-names":false,"suffix":""}],"container-title":"International Journal of Radiation Oncology*Biology*Physics","id":"ITEM-7","issue":"5","issued":{"date-parts":[["2002","12"]]},"page":"1518-1523","title":"Combination of vascular targeting agents with thermal or radiation therapy","type":"article-journal","volume":"54"},"uris":["http://www.mendeley.com/documents/?uuid=4ba2eecc-a233-4852-9fdf-5932ad01adbb"]},{"id":"ITEM-8","itemData":{"ISSN":"1472-4472","PMID":"16784022","abstract":"There is increasing interest in small-molecule drugs that can selectively disrupt the abnormal vasculature associated with disease processes such as cancer and macular degeneration. These agents are distinct from anti-angiogenic strategies, which do not target existing vessels but prevent additional vessel growth, althouglh they may potentially be complimentary with these antiangiogenic strategies. Several vascular disrupting agents (VDAs) are now undergoing clinical evaluation. The main focus of research has been on two drug classes: the first is comprised of agents that bind reversibly with tubulin and prevent microtubule assembly; the second are the flavanoids, which can induce intratumor cytokine release. Data from phase I studies have established that these agents can selectively reduce tumor blood flow at well-tolerated doses. Preclinical data indicate that VDAs can improve the tumor response to cytotoxic chemotherapy, radiation and antiangiogenic treatments. This activity has been attributed to the ability of these agents to selectively destroy the central regions of tumors, areas widely believed to contain cell populations resistant to cytotoxic therapies. The VDA compounds combretastatin A4 phosphate (CA4P) and 5,6-dimethylxantlenone-4-acetic acid (DMXAA) are being evaluated in phase II clinical trials in combination with conventional cytotoxic therapies for the potential treatment of cancer. This review discusses the small-molecule VDAs in clinical development. In addition, the potential for combination therapy with VDAs and traditional anticancer therapies, such as radiation, chemotherapy and anti-angiogenics is described.","author":[{"dropping-particle":"","family":"Chaplin","given":"David J","non-dropping-particle":"","parse-names":false,"suffix":""},{"dropping-particle":"","family":"Horsman","given":"Michael R","non-dropping-particle":"","parse-names":false,"suffix":""},{"dropping-particle":"","family":"Siemann","given":"Dietmar W","non-dropping-particle":"","parse-names":false,"suffix":""}],"container-title":"Current opinion in investigational drugs (London, England : 2000)","id":"ITEM-8","issue":"6","issued":{"date-parts":[["2006","6"]]},"page":"522-8","title":"Current development status of small-molecule vascular disrupting agents.","type":"article-journal","volume":"7"},"uris":["http://www.mendeley.com/documents/?uuid=f197ca28-637b-3866-8c9b-1f4c214b982c"]},{"id":"ITEM-9","itemData":{"DOI":"10.1093/annonc/mdq708","author":[{"dropping-particle":"","family":"Zweifel","given":"M","non-dropping-particle":"","parse-names":false,"suffix":""},{"dropping-particle":"","family":"Jayson","given":"G C","non-dropping-particle":"","parse-names":false,"suffix":""},{"dropping-particle":"","family":"Reed","given":"N S","non-dropping-particle":"","parse-names":false,"suffix":""},{"dropping-particle":"","family":"Osborne","given":"R","non-dropping-particle":"","parse-names":false,"suffix":""},{"dropping-particle":"","family":"Hassan","given":"B","non-dropping-particle":"","parse-names":false,"suffix":""},{"dropping-particle":"","family":"Ledermann","given":"J","non-dropping-particle":"","parse-names":false,"suffix":""},{"dropping-particle":"","family":"Shreeves","given":"G","non-dropping-particle":"","parse-names":false,"suffix":""},{"dropping-particle":"","family":"Poupard","given":"L","non-dropping-particle":"","parse-names":false,"suffix":""},{"dropping-particle":"","family":"Lu","given":"S","non-dropping-particle":"","parse-names":false,"suffix":""},{"dropping-particle":"","family":"Balkissoon","given":"J","non-dropping-particle":"","parse-names":false,"suffix":""},{"dropping-particle":"","family":"Chaplin","given":"D J","non-dropping-particle":"","parse-names":false,"suffix":""},{"dropping-particle":"","family":"Rustin","given":"G J S","non-dropping-particle":"","parse-names":false,"suffix":""}],"id":"ITEM-9","issued":{"date-parts":[["2011"]]},"title":"carboplatin , and paclitaxel in patients with platinum-resistant ovarian cancer","type":"article-journal"},"uris":["http://www.mendeley.com/documents/?uuid=b715a98f-6939-4380-99d7-484927a73f5e"]}],"mendeley":{"formattedCitation":"&lt;sup&gt;23,31–38&lt;/sup&gt;","plainTextFormattedCitation":"23,31–38","previouslyFormattedCitation":"&lt;sup&gt;23,31–38&lt;/sup&gt;"},"properties":{"noteIndex":0},"schema":"https://github.com/citation-style-language/schema/raw/master/csl-citation.json"}</w:instrText>
      </w:r>
      <w:r w:rsidR="00824752" w:rsidRPr="00FE2F6D">
        <w:rPr>
          <w:sz w:val="22"/>
          <w:szCs w:val="22"/>
        </w:rPr>
        <w:fldChar w:fldCharType="separate"/>
      </w:r>
      <w:r w:rsidR="00911A2A" w:rsidRPr="00FE2F6D">
        <w:rPr>
          <w:noProof/>
          <w:sz w:val="22"/>
          <w:szCs w:val="22"/>
          <w:vertAlign w:val="superscript"/>
        </w:rPr>
        <w:t>23,31–38</w:t>
      </w:r>
      <w:r w:rsidR="00824752" w:rsidRPr="00FE2F6D">
        <w:rPr>
          <w:sz w:val="22"/>
          <w:szCs w:val="22"/>
        </w:rPr>
        <w:fldChar w:fldCharType="end"/>
      </w:r>
      <w:r w:rsidR="00463F58" w:rsidRPr="00FE2F6D">
        <w:rPr>
          <w:sz w:val="22"/>
          <w:szCs w:val="22"/>
        </w:rPr>
        <w:t xml:space="preserve"> L</w:t>
      </w:r>
      <w:r w:rsidR="001D795D" w:rsidRPr="00FE2F6D">
        <w:rPr>
          <w:sz w:val="22"/>
          <w:szCs w:val="22"/>
        </w:rPr>
        <w:t xml:space="preserve">imited </w:t>
      </w:r>
      <w:r w:rsidR="00463F58" w:rsidRPr="00FE2F6D">
        <w:rPr>
          <w:sz w:val="22"/>
          <w:szCs w:val="22"/>
        </w:rPr>
        <w:t xml:space="preserve">advancement of these </w:t>
      </w:r>
      <w:r w:rsidR="001A164B" w:rsidRPr="00FE2F6D">
        <w:rPr>
          <w:sz w:val="22"/>
          <w:szCs w:val="22"/>
        </w:rPr>
        <w:t>combination trials</w:t>
      </w:r>
      <w:r w:rsidR="00463F58" w:rsidRPr="00FE2F6D">
        <w:rPr>
          <w:sz w:val="22"/>
          <w:szCs w:val="22"/>
        </w:rPr>
        <w:t xml:space="preserve"> could</w:t>
      </w:r>
      <w:r w:rsidR="001D795D" w:rsidRPr="00FE2F6D">
        <w:rPr>
          <w:rStyle w:val="apple-converted-space"/>
          <w:sz w:val="22"/>
          <w:szCs w:val="22"/>
          <w:shd w:val="clear" w:color="auto" w:fill="FFFFFF"/>
        </w:rPr>
        <w:t xml:space="preserve"> </w:t>
      </w:r>
      <w:r w:rsidR="00463F58" w:rsidRPr="00FE2F6D">
        <w:rPr>
          <w:rStyle w:val="apple-converted-space"/>
          <w:sz w:val="22"/>
          <w:szCs w:val="22"/>
          <w:shd w:val="clear" w:color="auto" w:fill="FFFFFF"/>
        </w:rPr>
        <w:t>be attributed</w:t>
      </w:r>
      <w:r w:rsidR="001D795D" w:rsidRPr="00FE2F6D">
        <w:rPr>
          <w:rStyle w:val="apple-converted-space"/>
          <w:sz w:val="22"/>
          <w:szCs w:val="22"/>
          <w:shd w:val="clear" w:color="auto" w:fill="FFFFFF"/>
        </w:rPr>
        <w:t xml:space="preserve"> to </w:t>
      </w:r>
      <w:r w:rsidR="001D795D" w:rsidRPr="00FE2F6D">
        <w:rPr>
          <w:sz w:val="22"/>
          <w:szCs w:val="22"/>
          <w:shd w:val="clear" w:color="auto" w:fill="FFFFFF"/>
        </w:rPr>
        <w:t>cardiovascular adverse events of CA4P</w:t>
      </w:r>
      <w:r w:rsidR="001D795D" w:rsidRPr="00FE2F6D">
        <w:rPr>
          <w:sz w:val="22"/>
          <w:szCs w:val="22"/>
        </w:rPr>
        <w:t>.</w:t>
      </w:r>
      <w:r w:rsidR="001D795D" w:rsidRPr="00FE2F6D">
        <w:rPr>
          <w:sz w:val="22"/>
          <w:szCs w:val="22"/>
        </w:rPr>
        <w:fldChar w:fldCharType="begin" w:fldLock="1"/>
      </w:r>
      <w:r w:rsidR="00AE31CB" w:rsidRPr="00FE2F6D">
        <w:rPr>
          <w:sz w:val="22"/>
          <w:szCs w:val="22"/>
        </w:rPr>
        <w:instrText>ADDIN CSL_CITATION {"citationItems":[{"id":"ITEM-1","itemData":{"DOI":"10.1186/s40661-017-0058-5","ISSN":"2053-6844","abstract":"Combretastatin A4-phosphate (CA4P) is a vascular-disrupting agent (VDA) in clinical development for the treatment of ovarian and other cancers. In contrast to antiangiogenic agents, such as bevacizumab, which suppress the development of new tumor vasculature, VDAs target established tumor vasculature. These differing but complementary mechanisms of action are currently being explored in clinical trials combining CA4P and bevacizumab. Clinical experience to date has highlighted an important need to better understand the cardiovascular adverse events of CA4P, both alone and in combination with antiangiogenic agents, which can also be associated with cardiovascular adverse events. An acute but transient increase in blood pressure is often the most clinically relevant toxicity associated with CA4P. Increases in CA4P-related blood pressure typically occur 0.5 to 1 h after initiation of the 10-min infusion, peak by 2 h, and return to baseline 3 to 4 h after the infusion. Post-infusion increases in blood pressure are likely to recur in subsequent treatment cycles; however, the severity does not appear to increase with successive cycles. Other cardiovascular adverse events, such as transient, predominantly grade 1–2 tachycardia, bradycardia, QTc prolongation, and in rare cases myocardial ischemia, have also been observed with CA4P but at markedly lower frequencies than hypertension. The clinical trial experience with CA4P suggests that cardiovascular assessment of patients prior to CA4P treatment and careful management of blood pressure during CA4P treatment can largely mitigate the risk of cardiovascular adverse events. Accordingly, we have developed a blood pressure management algorithm for use in the ongoing phase II/III FOCUS study of the triple combination of CA4P with physician’s choice chemotherapy and bevacizumab.","author":[{"dropping-particle":"","family":"Grisham","given":"Rachel","non-dropping-particle":"","parse-names":false,"suffix":""},{"dropping-particle":"","family":"Ky","given":"Bonnie","non-dropping-particle":"","parse-names":false,"suffix":""},{"dropping-particle":"","family":"Tewari","given":"Krishnansu S.","non-dropping-particle":"","parse-names":false,"suffix":""},{"dropping-particle":"","family":"Chaplin","given":"David J.","non-dropping-particle":"","parse-names":false,"suffix":""},{"dropping-particle":"","family":"Walker","given":"Joan","non-dropping-particle":"","parse-names":false,"suffix":""}],"container-title":"Gynecologic Oncology Research and Practice","id":"ITEM-1","issue":"1","issued":{"date-parts":[["2018","12"]]},"publisher":"Springer Science and Business Media LLC","title":"Clinical trial experience with CA4P anticancer therapy: focus on efficacy, cardiovascular adverse events, and hypertension management","type":"article-journal","volume":"5"},"uris":["http://www.mendeley.com/documents/?uuid=2c5c85e3-5003-3ce6-8853-2965841602a9"]}],"mendeley":{"formattedCitation":"&lt;sup&gt;39&lt;/sup&gt;","plainTextFormattedCitation":"39","previouslyFormattedCitation":"&lt;sup&gt;39&lt;/sup&gt;"},"properties":{"noteIndex":0},"schema":"https://github.com/citation-style-language/schema/raw/master/csl-citation.json"}</w:instrText>
      </w:r>
      <w:r w:rsidR="001D795D" w:rsidRPr="00FE2F6D">
        <w:rPr>
          <w:sz w:val="22"/>
          <w:szCs w:val="22"/>
        </w:rPr>
        <w:fldChar w:fldCharType="separate"/>
      </w:r>
      <w:r w:rsidR="00911A2A" w:rsidRPr="00FE2F6D">
        <w:rPr>
          <w:noProof/>
          <w:sz w:val="22"/>
          <w:szCs w:val="22"/>
          <w:vertAlign w:val="superscript"/>
        </w:rPr>
        <w:t>39</w:t>
      </w:r>
      <w:r w:rsidR="001D795D" w:rsidRPr="00FE2F6D">
        <w:rPr>
          <w:sz w:val="22"/>
          <w:szCs w:val="22"/>
        </w:rPr>
        <w:fldChar w:fldCharType="end"/>
      </w:r>
      <w:r w:rsidR="001D795D" w:rsidRPr="00FE2F6D">
        <w:rPr>
          <w:sz w:val="22"/>
          <w:szCs w:val="22"/>
        </w:rPr>
        <w:t xml:space="preserve"> </w:t>
      </w:r>
      <w:r w:rsidR="00B06377" w:rsidRPr="00FE2F6D">
        <w:rPr>
          <w:sz w:val="22"/>
          <w:szCs w:val="22"/>
        </w:rPr>
        <w:t>More recently, combretastatin A-</w:t>
      </w:r>
      <w:r w:rsidR="001A164B" w:rsidRPr="00FE2F6D">
        <w:rPr>
          <w:sz w:val="22"/>
          <w:szCs w:val="22"/>
        </w:rPr>
        <w:t xml:space="preserve">1 </w:t>
      </w:r>
      <w:r w:rsidR="00B06377" w:rsidRPr="00FE2F6D">
        <w:rPr>
          <w:sz w:val="22"/>
          <w:szCs w:val="22"/>
        </w:rPr>
        <w:t xml:space="preserve">diphosphate (OXi4503) has been in clinical trials for patients with </w:t>
      </w:r>
      <w:r w:rsidR="001D795D" w:rsidRPr="00FE2F6D">
        <w:rPr>
          <w:sz w:val="22"/>
          <w:szCs w:val="22"/>
        </w:rPr>
        <w:t>r</w:t>
      </w:r>
      <w:r w:rsidR="00B06377" w:rsidRPr="00FE2F6D">
        <w:rPr>
          <w:sz w:val="22"/>
          <w:szCs w:val="22"/>
        </w:rPr>
        <w:t xml:space="preserve">elapsed </w:t>
      </w:r>
      <w:r w:rsidR="001D795D" w:rsidRPr="00FE2F6D">
        <w:rPr>
          <w:sz w:val="22"/>
          <w:szCs w:val="22"/>
        </w:rPr>
        <w:t>or refractory acute myeloid leukemia</w:t>
      </w:r>
      <w:r w:rsidR="00B06377" w:rsidRPr="00FE2F6D">
        <w:rPr>
          <w:sz w:val="22"/>
          <w:szCs w:val="22"/>
        </w:rPr>
        <w:fldChar w:fldCharType="begin" w:fldLock="1"/>
      </w:r>
      <w:r w:rsidR="00AE31CB" w:rsidRPr="00FE2F6D">
        <w:rPr>
          <w:sz w:val="22"/>
          <w:szCs w:val="22"/>
        </w:rPr>
        <w:instrText>ADDIN CSL_CITATION {"citationItems":[{"id":"ITEM-1","itemData":{"DOI":"10.3390/cancers12010074","ISSN":"20726694","abstract":"Combretastatin A1 (OXi4503) is a dual-function drug with vascular disrupting and cytotoxic properties that has exhibited single-agent anti-leukemia activity in murine xenograft models of acute myeloid leukemia (AML) and in a prior Phase 1A clinical study for relapsed/refractory (R/R) AML. The purpose of the present multicenter Phase 1B study was to define the maximum tolerated dose (MTD) and safety profile of OXi4503 and cytarabine (ARA-C) administered in combination (OXA). At four centers, 29 patients with R/R AML or myelodysplastic syndrome (MDS) were treated with OXA. The most common grade 3/4 treatment-emergent adverse events (AEs) were febrile neutropenia (28%), hypertension (17%), thrombocytopenia (17%), and anemia (14%). There were no treatment-emergent grade 5 AEs. Drug-related serious adverse events (SAEs) developed in 4/29 patients (14%) and included febrile neutropenia (N = 2), pneumonia/acute respiratory failure (N = 1), and hypotension (N = 1). 9.76 mg/m2 was defined as the MTD of OXi4503 when administered in combination with 1 g/m2 ARA-C. In 26 evaluable AML patients, there were 2 complete remissions (CR), 2 complete remissions with incomplete count recovery (CRi) and one partial response (PR), for an overall response rate (ORR) of 19%. The median overall survival (OS) time for the four patients who achieved a CR/CRi was 528 days (95% CI: 434–NA), which was significantly longer than the median OS time of 113 days (95% CI: 77–172) for the remaining 22 patients who did not achieve a CR/CRi (Log Rank Chi Square = 11.8, p-value = 0.0006). The safety and early evidence of efficacy of the OXA regimen in R/R AML patients warrant further investigation in a Phase 2 clinical study.","author":[{"dropping-particle":"","family":"Uckun","given":"Fatih M.","non-dropping-particle":"","parse-names":false,"suffix":""},{"dropping-particle":"","family":"Cogle","given":"Christopher R.","non-dropping-particle":"","parse-names":false,"suffix":""},{"dropping-particle":"","family":"Lin","given":"Tara L.","non-dropping-particle":"","parse-names":false,"suffix":""},{"dropping-particle":"","family":"Qazi","given":"Sanjive","non-dropping-particle":"","parse-names":false,"suffix":""},{"dropping-particle":"","family":"Trieu","given":"Vuong N.","non-dropping-particle":"","parse-names":false,"suffix":""},{"dropping-particle":"","family":"Schiller","given":"Gary","non-dropping-particle":"","parse-names":false,"suffix":""},{"dropping-particle":"","family":"Watts","given":"Justin M.","non-dropping-particle":"","parse-names":false,"suffix":""}],"container-title":"Cancers","id":"ITEM-1","issue":"1","issued":{"date-parts":[["2020","1","1"]]},"page":"11","publisher":"MDPI AG","title":"A phase 1B clinical study of combretastatin a1 diphosphate (OXI4503) and cytarabine (ARA-C) in combination (OXA) for patients with relapsed or refractory acute myeloid leukemia","type":"article-journal","volume":"12"},"uris":["http://www.mendeley.com/documents/?uuid=946fe701-5ad6-3993-8d03-d40fcfe179f6"]}],"mendeley":{"formattedCitation":"&lt;sup&gt;40&lt;/sup&gt;","plainTextFormattedCitation":"40","previouslyFormattedCitation":"&lt;sup&gt;40&lt;/sup&gt;"},"properties":{"noteIndex":0},"schema":"https://github.com/citation-style-language/schema/raw/master/csl-citation.json"}</w:instrText>
      </w:r>
      <w:r w:rsidR="00B06377" w:rsidRPr="00FE2F6D">
        <w:rPr>
          <w:sz w:val="22"/>
          <w:szCs w:val="22"/>
        </w:rPr>
        <w:fldChar w:fldCharType="separate"/>
      </w:r>
      <w:r w:rsidR="00911A2A" w:rsidRPr="00FE2F6D">
        <w:rPr>
          <w:noProof/>
          <w:sz w:val="22"/>
          <w:szCs w:val="22"/>
          <w:vertAlign w:val="superscript"/>
        </w:rPr>
        <w:t>40</w:t>
      </w:r>
      <w:r w:rsidR="00B06377" w:rsidRPr="00FE2F6D">
        <w:rPr>
          <w:sz w:val="22"/>
          <w:szCs w:val="22"/>
        </w:rPr>
        <w:fldChar w:fldCharType="end"/>
      </w:r>
      <w:r w:rsidR="00DD4F61" w:rsidRPr="00FE2F6D">
        <w:rPr>
          <w:sz w:val="22"/>
          <w:szCs w:val="22"/>
        </w:rPr>
        <w:t xml:space="preserve"> or myelodysplastic syndromes.</w:t>
      </w:r>
      <w:r w:rsidR="00DD4F61" w:rsidRPr="00FE2F6D">
        <w:rPr>
          <w:sz w:val="22"/>
          <w:szCs w:val="22"/>
        </w:rPr>
        <w:fldChar w:fldCharType="begin" w:fldLock="1"/>
      </w:r>
      <w:r w:rsidR="00AE31CB" w:rsidRPr="00FE2F6D">
        <w:rPr>
          <w:sz w:val="22"/>
          <w:szCs w:val="22"/>
        </w:rPr>
        <w:instrText>ADDIN CSL_CITATION {"citationItems":[{"id":"ITEM-1","itemData":{"DOI":"10.1111/bjh.16629","ISSN":"0007-1048","author":[{"dropping-particle":"","family":"Cogle","given":"Christopher R.","non-dropping-particle":"","parse-names":false,"suffix":""},{"dropping-particle":"","family":"Collins","given":"Bradley","non-dropping-particle":"","parse-names":false,"suffix":""},{"dropping-particle":"","family":"Turner","given":"Daniel","non-dropping-particle":"","parse-names":false,"suffix":""},{"dropping-particle":"","family":"Pettiford","given":"Leslie C.","non-dropping-particle":"","parse-names":false,"suffix":""},{"dropping-particle":"","family":"Bossé","given":"Raphael","non-dropping-particle":"","parse-names":false,"suffix":""},{"dropping-particle":"","family":"Hawkins","given":"Kimberly E.","non-dropping-particle":"","parse-names":false,"suffix":""},{"dropping-particle":"","family":"Beachamp","given":"Zackary","non-dropping-particle":"","parse-names":false,"suffix":""},{"dropping-particle":"","family":"Wise","given":"Elizabeth","non-dropping-particle":"","parse-names":false,"suffix":""},{"dropping-particle":"","family":"Cline","given":"Christina","non-dropping-particle":"","parse-names":false,"suffix":""},{"dropping-particle":"","family":"May","given":"William S.","non-dropping-particle":"","parse-names":false,"suffix":""},{"dropping-particle":"","family":"Moreb","given":"Jan S.","non-dropping-particle":"","parse-names":false,"suffix":""},{"dropping-particle":"","family":"Hsu","given":"Jack","non-dropping-particle":"","parse-names":false,"suffix":""},{"dropping-particle":"","family":"Hiemenz","given":"John","non-dropping-particle":"","parse-names":false,"suffix":""},{"dropping-particle":"","family":"Brown","given":"Randall","non-dropping-particle":"","parse-names":false,"suffix":""},{"dropping-particle":"","family":"Norkin","given":"Maxim","non-dropping-particle":"","parse-names":false,"suffix":""},{"dropping-particle":"","family":"Wingard","given":"John R.","non-dropping-particle":"","parse-names":false,"suffix":""},{"dropping-particle":"","family":"Uckun","given":"Fatih","non-dropping-particle":"","parse-names":false,"suffix":""}],"container-title":"British Journal of Haematology","id":"ITEM-1","issue":"5","issued":{"date-parts":[["2020","6","1"]]},"page":"e211-e213","publisher":"Blackwell Publishing Ltd","title":"Safety, feasibility and preliminary efficacy of single agent combretastatin A1 diphosphate (OXi4503) in patients with relapsed or refractory acute myeloid leukemia or myelodysplastic syndromes","type":"article-journal","volume":"189"},"uris":["http://www.mendeley.com/documents/?uuid=929351a8-9daf-3e2b-8d5b-25e9bd30dc99"]}],"mendeley":{"formattedCitation":"&lt;sup&gt;41&lt;/sup&gt;","plainTextFormattedCitation":"41","previouslyFormattedCitation":"&lt;sup&gt;41&lt;/sup&gt;"},"properties":{"noteIndex":0},"schema":"https://github.com/citation-style-language/schema/raw/master/csl-citation.json"}</w:instrText>
      </w:r>
      <w:r w:rsidR="00DD4F61" w:rsidRPr="00FE2F6D">
        <w:rPr>
          <w:sz w:val="22"/>
          <w:szCs w:val="22"/>
        </w:rPr>
        <w:fldChar w:fldCharType="separate"/>
      </w:r>
      <w:r w:rsidR="00911A2A" w:rsidRPr="00FE2F6D">
        <w:rPr>
          <w:noProof/>
          <w:sz w:val="22"/>
          <w:szCs w:val="22"/>
          <w:vertAlign w:val="superscript"/>
        </w:rPr>
        <w:t>41</w:t>
      </w:r>
      <w:r w:rsidR="00DD4F61" w:rsidRPr="00FE2F6D">
        <w:rPr>
          <w:sz w:val="22"/>
          <w:szCs w:val="22"/>
        </w:rPr>
        <w:fldChar w:fldCharType="end"/>
      </w:r>
      <w:r w:rsidR="00DD4F61" w:rsidRPr="00FE2F6D">
        <w:rPr>
          <w:sz w:val="22"/>
          <w:szCs w:val="22"/>
        </w:rPr>
        <w:t xml:space="preserve"> </w:t>
      </w:r>
      <w:r w:rsidR="00DD4F61" w:rsidRPr="00FE2F6D">
        <w:rPr>
          <w:sz w:val="22"/>
          <w:szCs w:val="22"/>
          <w:shd w:val="clear" w:color="auto" w:fill="FFFFFF"/>
        </w:rPr>
        <w:t xml:space="preserve">Combretastatins are also being investigated for photodynamic therapy as a means to overcome the acute toxic effects of the </w:t>
      </w:r>
      <w:r w:rsidR="00DD4F61" w:rsidRPr="00FE2F6D">
        <w:rPr>
          <w:i/>
          <w:sz w:val="22"/>
          <w:szCs w:val="22"/>
          <w:shd w:val="clear" w:color="auto" w:fill="FFFFFF"/>
        </w:rPr>
        <w:t>cis</w:t>
      </w:r>
      <w:r w:rsidR="00812098" w:rsidRPr="00FE2F6D">
        <w:rPr>
          <w:sz w:val="22"/>
          <w:szCs w:val="22"/>
          <w:shd w:val="clear" w:color="auto" w:fill="FFFFFF"/>
        </w:rPr>
        <w:t>-isomers</w:t>
      </w:r>
      <w:r w:rsidR="00DD4F61" w:rsidRPr="00FE2F6D">
        <w:rPr>
          <w:sz w:val="22"/>
          <w:szCs w:val="22"/>
          <w:shd w:val="clear" w:color="auto" w:fill="FFFFFF"/>
        </w:rPr>
        <w:t xml:space="preserve"> and provide a more targeted treatment through photoactivated isomerisation</w:t>
      </w:r>
      <w:r w:rsidR="00463F58" w:rsidRPr="00FE2F6D">
        <w:rPr>
          <w:sz w:val="22"/>
          <w:szCs w:val="22"/>
          <w:shd w:val="clear" w:color="auto" w:fill="FFFFFF"/>
        </w:rPr>
        <w:t xml:space="preserve"> of the non toxic </w:t>
      </w:r>
      <w:r w:rsidR="00463F58" w:rsidRPr="00FE2F6D">
        <w:rPr>
          <w:i/>
          <w:sz w:val="22"/>
          <w:szCs w:val="22"/>
          <w:shd w:val="clear" w:color="auto" w:fill="FFFFFF"/>
        </w:rPr>
        <w:t>trans-</w:t>
      </w:r>
      <w:r w:rsidR="00463F58" w:rsidRPr="00FE2F6D">
        <w:rPr>
          <w:sz w:val="22"/>
          <w:szCs w:val="22"/>
          <w:shd w:val="clear" w:color="auto" w:fill="FFFFFF"/>
        </w:rPr>
        <w:t>form</w:t>
      </w:r>
      <w:r w:rsidR="00DD4F61" w:rsidRPr="00FE2F6D">
        <w:rPr>
          <w:rStyle w:val="apple-converted-space"/>
          <w:sz w:val="22"/>
          <w:szCs w:val="22"/>
          <w:shd w:val="clear" w:color="auto" w:fill="FFFFFF"/>
        </w:rPr>
        <w:t>.</w:t>
      </w:r>
      <w:r w:rsidR="00DD4F61" w:rsidRPr="00FE2F6D">
        <w:rPr>
          <w:rStyle w:val="apple-converted-space"/>
          <w:sz w:val="22"/>
          <w:szCs w:val="22"/>
          <w:shd w:val="clear" w:color="auto" w:fill="FFFFFF"/>
        </w:rPr>
        <w:fldChar w:fldCharType="begin" w:fldLock="1"/>
      </w:r>
      <w:r w:rsidR="00AE31CB" w:rsidRPr="00FE2F6D">
        <w:rPr>
          <w:rStyle w:val="apple-converted-space"/>
          <w:sz w:val="22"/>
          <w:szCs w:val="22"/>
          <w:shd w:val="clear" w:color="auto" w:fill="FFFFFF"/>
        </w:rPr>
        <w:instrText>ADDIN CSL_CITATION {"citationItems":[{"id":"ITEM-1","itemData":{"DOI":"10.1117/1.jbo.20.5.051004","ISSN":"1083-3668","abstract":"The photoisomerization of relatively nontoxic E-combretastatins to clinically active Z-isomers is shown to occur in solution through both one- and two-photon excitations at 340 and 625 nm, respectively. The photoisomerization is also demonstrated to induce mammalian cell death by a two-photon absorption process at 625 nm. Unlike conventional photodynamic therapy (PDT), the mechanism of photoisomerization is oxygen-independent and active in hypoxic environments such as in tumors. The use of red or near-infrared (NIR) light for two-photon excitation allows greater tissue penetration than conventional UV one-photon excitation. The results provide a baseline for the development of a novel phototherapy that overcomes nondiscriminative systemic toxicity of Z-combretastatins and the limitations of PDT drugs that require the presence of oxygen to promote their activity, with the added benefits of two-photon red or NIR excitation for deeper tissue penetration.","author":[{"dropping-particle":"","family":"Scherer","given":"Kathrin M.","non-dropping-particle":"","parse-names":false,"suffix":""},{"dropping-particle":"","family":"Bisby","given":"Roger H.","non-dropping-particle":"","parse-names":false,"suffix":""},{"dropping-particle":"","family":"Botchway","given":"Stanley W.","non-dropping-particle":"","parse-names":false,"suffix":""},{"dropping-particle":"","family":"Hadfield","given":"John A.","non-dropping-particle":"","parse-names":false,"suffix":""},{"dropping-particle":"","family":"Parker","given":"Anthony W.","non-dropping-particle":"","parse-names":false,"suffix":""}],"container-title":"Journal of Biomedical Optics","id":"ITEM-1","issue":"5","issued":{"date-parts":[["2014","10","27"]]},"page":"051004","publisher":"SPIE-Intl Soc Optical Eng","title":"Anticancer phototherapy using activation of E -combretastatins by two-photon–induced isomerization","type":"article-journal","volume":"20"},"uris":["http://www.mendeley.com/documents/?uuid=a8aa7dda-7ff4-3988-a11d-e4ab1ee43d8e"]},{"id":"ITEM-2","itemData":{"DOI":"10.2174/1871520616666160513131723","ISSN":"18715206","PMID":"27173966","abstract":"Photodynamic therapy (PDT) is an alternative cancer treatment to conventional surgery, radiotherapy and chemotherapy. It is based on activating a drug with light that triggers the generation of cytotoxic species that promote tumour cell killing. At present, PDT is mainly used in the treatment of wet age-related macular degeneration, for precancerous conditions of the skin (e.g. actinic keratosis) and in the palliative care of advanced cancers, for instance of the bladder or the oesophagus. PDT is still not used as a first line cancer treatment, which is surprising given the first clinical trials by Dougherty's group dating back to the 1970's. PDT has significant advantages over surgery or radiation therapy for low lying tumours due to better cosmetic outcome and localised treatment for the patients. However, despite these advantages and significant developments in optical technology that has enabled light penetration to deeper lying tumours, in excess of 5 cm, a lack of phase III clinical trials has slowed down the uptake of PDT by the healthcare sector as a frontline treatment in cancer. However research continues to demonstrate the potential benefits of PDT and the need to stimulate funding and uptake of clinical studies using next generation photosensitizers offering advanced targeted delivery, improved photodynamic dose combined with modern light delivery technologies. This review surveys the available PDT treatments and emerging novel developments in the field with a particular focus on two-photon techniques that are anticipated to improve the effectiveness of PDT in tissues at depth and on next generation drugs that work without the need of the presence of oxygen for photosensitization making them effective where hypoxia has taken hold.","author":[{"dropping-particle":"","family":"M. Scherer","given":"Kathrin","non-dropping-particle":"","parse-names":false,"suffix":""},{"dropping-particle":"","family":"H. Bisby","given":"Roger","non-dropping-particle":"","parse-names":false,"suffix":""},{"dropping-particle":"","family":"W. Botchway","given":"Stanley","non-dropping-particle":"","parse-names":false,"suffix":""},{"dropping-particle":"","family":"W. Parker","given":"Anthony","non-dropping-particle":"","parse-names":false,"suffix":""}],"container-title":"Anti-Cancer Agents in Medicinal Chemistry","id":"ITEM-2","issue":"2","issued":{"date-parts":[["2017"]]},"page":"171-189","title":"New Approaches to Photodynamic Therapy from Types I, II and III to Type IV Using One or More Photons","type":"article-journal","volume":"17"},"uris":["http://www.mendeley.com/documents/?uuid=845b0ffd-4b00-45c4-97ee-9d7a4ca136dd"]}],"mendeley":{"formattedCitation":"&lt;sup&gt;42,43&lt;/sup&gt;","plainTextFormattedCitation":"42,43","previouslyFormattedCitation":"&lt;sup&gt;42,43&lt;/sup&gt;"},"properties":{"noteIndex":0},"schema":"https://github.com/citation-style-language/schema/raw/master/csl-citation.json"}</w:instrText>
      </w:r>
      <w:r w:rsidR="00DD4F61" w:rsidRPr="00FE2F6D">
        <w:rPr>
          <w:rStyle w:val="apple-converted-space"/>
          <w:sz w:val="22"/>
          <w:szCs w:val="22"/>
          <w:shd w:val="clear" w:color="auto" w:fill="FFFFFF"/>
        </w:rPr>
        <w:fldChar w:fldCharType="separate"/>
      </w:r>
      <w:r w:rsidR="00911A2A" w:rsidRPr="00FE2F6D">
        <w:rPr>
          <w:rStyle w:val="apple-converted-space"/>
          <w:noProof/>
          <w:sz w:val="22"/>
          <w:szCs w:val="22"/>
          <w:shd w:val="clear" w:color="auto" w:fill="FFFFFF"/>
          <w:vertAlign w:val="superscript"/>
        </w:rPr>
        <w:t>42,43</w:t>
      </w:r>
      <w:r w:rsidR="00DD4F61" w:rsidRPr="00FE2F6D">
        <w:rPr>
          <w:rStyle w:val="apple-converted-space"/>
          <w:sz w:val="22"/>
          <w:szCs w:val="22"/>
          <w:shd w:val="clear" w:color="auto" w:fill="FFFFFF"/>
        </w:rPr>
        <w:fldChar w:fldCharType="end"/>
      </w:r>
      <w:r w:rsidR="00DD4F61" w:rsidRPr="00FE2F6D">
        <w:rPr>
          <w:sz w:val="22"/>
          <w:szCs w:val="22"/>
        </w:rPr>
        <w:t xml:space="preserve"> </w:t>
      </w:r>
    </w:p>
    <w:p w14:paraId="7E799E10" w14:textId="7DF416A5" w:rsidR="00C543CA" w:rsidRPr="00FE2F6D" w:rsidRDefault="00AD7CBC" w:rsidP="00DD4F61">
      <w:pPr>
        <w:pStyle w:val="TAMainText"/>
        <w:ind w:firstLine="357"/>
      </w:pPr>
      <w:r w:rsidRPr="00FE2F6D">
        <w:t>Combretastatin</w:t>
      </w:r>
      <w:r w:rsidR="00DD4F61" w:rsidRPr="00FE2F6D">
        <w:t xml:space="preserve">s </w:t>
      </w:r>
      <w:r w:rsidR="00D44959" w:rsidRPr="00FE2F6D">
        <w:t>continue to be</w:t>
      </w:r>
      <w:r w:rsidRPr="00FE2F6D">
        <w:t xml:space="preserve"> compound</w:t>
      </w:r>
      <w:r w:rsidR="002653E5" w:rsidRPr="00FE2F6D">
        <w:t>s</w:t>
      </w:r>
      <w:r w:rsidRPr="00FE2F6D">
        <w:t xml:space="preserve"> of interest with an increasing number of structurally modified combretastatin derivatives synthesized</w:t>
      </w:r>
      <w:r w:rsidR="005C34F4" w:rsidRPr="00FE2F6D">
        <w:t xml:space="preserve"> </w:t>
      </w:r>
      <w:r w:rsidR="00D44959" w:rsidRPr="00FE2F6D">
        <w:t>to exploit their properties for targeted therapeutic applications</w:t>
      </w:r>
      <w:r w:rsidR="001D795D" w:rsidRPr="00FE2F6D">
        <w:t xml:space="preserve"> as VDAs</w:t>
      </w:r>
      <w:r w:rsidRPr="00FE2F6D">
        <w:t>. Modifications of combretastatins tended to retain the more cytotoxic</w:t>
      </w:r>
      <w:r w:rsidRPr="00FE2F6D">
        <w:rPr>
          <w:i/>
        </w:rPr>
        <w:t xml:space="preserve"> cis-</w:t>
      </w:r>
      <w:r w:rsidRPr="00FE2F6D">
        <w:t xml:space="preserve">conformation which included restriction of the </w:t>
      </w:r>
      <w:r w:rsidRPr="00FE2F6D">
        <w:rPr>
          <w:i/>
        </w:rPr>
        <w:t xml:space="preserve">cis- </w:t>
      </w:r>
      <w:r w:rsidRPr="00FE2F6D">
        <w:t>configuration</w:t>
      </w:r>
      <w:r w:rsidR="00B33C9D" w:rsidRPr="00FE2F6D">
        <w:t xml:space="preserve"> by</w:t>
      </w:r>
      <w:r w:rsidRPr="00FE2F6D">
        <w:t xml:space="preserve"> replacement  of the olefinic bond with heterocyclic rings such as imidazole </w:t>
      </w:r>
      <w:r w:rsidRPr="00FE2F6D">
        <w:fldChar w:fldCharType="begin" w:fldLock="1"/>
      </w:r>
      <w:r w:rsidR="00AE31CB" w:rsidRPr="00FE2F6D">
        <w:instrText>ADDIN CSL_CITATION {"citationItems":[{"id":"ITEM-1","itemData":{"DOI":"10.1038/srep26602","ISSN":"2045-2322","PMID":"27216165","abstract":"A novel series of tubulin polymerization inhibitors, based on the 1-(3',4',5'-trimethoxyphenyl)-2-aryl-1H-imidazole scaffold and designed as cis-restricted combretastatin A-4 analogues, was synthesized with the goal of evaluating the effects of various patterns of substitution on the phenyl at the 2-position of the imidazole ring on biological activity. A chloro and ethoxy group at the meta- and para-positions, respectively, produced the most active compound in the series (4o), with IC50 values of 0.4-3.8 nM against a panel of seven cancer cell lines. Except in HL-60 cells, 4o had greater antiproliferative than CA-4, indicating that the 3'-chloro-4'-ethoxyphenyl moiety was a good surrogate for the CA-4 B-ring. Experiments carried out in a mouse syngenic model demonstrated high antitumor activity of 4o, which significantly reduced the tumor mass at a dose thirty times lower than that required for CA-4P, which was used as a reference compound. Altogether, our findings suggest that 4o is a promising anticancer drug candidate that warrants further preclinical evaluation.","author":[{"dropping-particle":"","family":"Romagnoli","given":"Romeo","non-dropping-particle":"","parse-names":false,"suffix":""},{"dropping-particle":"","family":"Baraldi","given":"Pier Giovanni","non-dropping-particle":"","parse-names":false,"suffix":""},{"dropping-particle":"","family":"Prencipe","given":"Filippo","non-dropping-particle":"","parse-names":false,"suffix":""},{"dropping-particle":"","family":"Oliva","given":"Paola","non-dropping-particle":"","parse-names":false,"suffix":""},{"dropping-particle":"","family":"Baraldi","given":"Stefania","non-dropping-particle":"","parse-names":false,"suffix":""},{"dropping-particle":"","family":"Tabrizi","given":"Mojgan Aghazadeh","non-dropping-particle":"","parse-names":false,"suffix":""},{"dropping-particle":"","family":"Lopez-Cara","given":"Luisa Carlota","non-dropping-particle":"","parse-names":false,"suffix":""},{"dropping-particle":"","family":"Ferla","given":"Salvatore","non-dropping-particle":"","parse-names":false,"suffix":""},{"dropping-particle":"","family":"Brancale","given":"Andrea","non-dropping-particle":"","parse-names":false,"suffix":""},{"dropping-particle":"","family":"Hamel","given":"Ernest","non-dropping-particle":"","parse-names":false,"suffix":""},{"dropping-particle":"","family":"Ronca","given":"Roberto","non-dropping-particle":"","parse-names":false,"suffix":""},{"dropping-particle":"","family":"Bortolozzi","given":"Roberta","non-dropping-particle":"","parse-names":false,"suffix":""},{"dropping-particle":"","family":"Mariotto","given":"Elena","non-dropping-particle":"","parse-names":false,"suffix":""},{"dropping-particle":"","family":"Basso","given":"Giuseppe","non-dropping-particle":"","parse-names":false,"suffix":""},{"dropping-particle":"","family":"Viola","given":"Giampietro","non-dropping-particle":"","parse-names":false,"suffix":""}],"container-title":"Scientific Reports","id":"ITEM-1","issue":"1","issued":{"date-parts":[["2016","7","24"]]},"page":"26602","title":"Design and Synthesis of Potent in Vitro and in Vivo Anticancer Agents Based on 1-(3′,4′,5′-Trimethoxyphenyl)-2-Aryl-1H-Imidazole","type":"article-journal","volume":"6"},"uris":["http://www.mendeley.com/documents/?uuid=965c1bde-6009-3fe2-8749-6495106ee662"]}],"mendeley":{"formattedCitation":"&lt;sup&gt;44&lt;/sup&gt;","plainTextFormattedCitation":"44","previouslyFormattedCitation":"&lt;sup&gt;44&lt;/sup&gt;"},"properties":{"noteIndex":0},"schema":"https://github.com/citation-style-language/schema/raw/master/csl-citation.json"}</w:instrText>
      </w:r>
      <w:r w:rsidRPr="00FE2F6D">
        <w:fldChar w:fldCharType="separate"/>
      </w:r>
      <w:r w:rsidR="00911A2A" w:rsidRPr="00FE2F6D">
        <w:rPr>
          <w:noProof/>
          <w:vertAlign w:val="superscript"/>
        </w:rPr>
        <w:t>44</w:t>
      </w:r>
      <w:r w:rsidRPr="00FE2F6D">
        <w:fldChar w:fldCharType="end"/>
      </w:r>
      <w:r w:rsidRPr="00FE2F6D">
        <w:t xml:space="preserve">, pyrazole </w:t>
      </w:r>
      <w:r w:rsidRPr="00FE2F6D">
        <w:fldChar w:fldCharType="begin" w:fldLock="1"/>
      </w:r>
      <w:r w:rsidR="00AE31CB" w:rsidRPr="00FE2F6D">
        <w:instrText>ADDIN CSL_CITATION {"citationItems":[{"id":"ITEM-1","itemData":{"DOI":"10.1021/acs.jmedchem.6b01128","ISSN":"0022-2623","abstract":"The combretastatins are an important class of tubulin-binding agents. Of this family, a number of compounds are potent tumor vascular disrupting agents (VDAs) and have shown promise in the clinic for cancer therapy. We have developed a modular synthetic route to combretastatin analogs based on a pyrazole core through highly regioselective alkyne cycloaddition reactions of sydnones. These compounds show modest to high potency against human umbilical vein endothelial cell proliferation. Moreover, evidence is presented that these novel VDAs have the same mode of action as CA4P and bind reversibly to β-tubulin, believed to be a key feature in avoiding toxicity. The most active compound from in vitro studies was taken forward to an in vivo model and instigated an increase in tumor cell necrosis.","author":[{"dropping-particle":"","family":"Brown","given":"Andrew W.","non-dropping-particle":"","parse-names":false,"suffix":""},{"dropping-particle":"","family":"Fisher","given":"Matthew","non-dropping-particle":"","parse-names":false,"suffix":""},{"dropping-particle":"","family":"Tozer","given":"Gillian M.","non-dropping-particle":"","parse-names":false,"suffix":""},{"dropping-particle":"","family":"Kanthou","given":"Chryso","non-dropping-particle":"","parse-names":false,"suffix":""},{"dropping-particle":"","family":"Harrity","given":"Joseph P. A.","non-dropping-particle":"","parse-names":false,"suffix":""}],"container-title":"Journal of Medicinal Chemistry","id":"ITEM-1","issue":"20","issued":{"date-parts":[["2016","10","27"]]},"page":"9473-9488","publisher":"American Chemical Society","title":"Sydnone Cycloaddition Route to Pyrazole-Based Analogs of Combretastatin A4","type":"article-journal","volume":"59"},"uris":["http://www.mendeley.com/documents/?uuid=2080cef8-8c72-3b74-bf8b-b964a0f0a43c"]}],"mendeley":{"formattedCitation":"&lt;sup&gt;45&lt;/sup&gt;","plainTextFormattedCitation":"45","previouslyFormattedCitation":"&lt;sup&gt;45&lt;/sup&gt;"},"properties":{"noteIndex":0},"schema":"https://github.com/citation-style-language/schema/raw/master/csl-citation.json"}</w:instrText>
      </w:r>
      <w:r w:rsidRPr="00FE2F6D">
        <w:fldChar w:fldCharType="separate"/>
      </w:r>
      <w:r w:rsidR="00911A2A" w:rsidRPr="00FE2F6D">
        <w:rPr>
          <w:noProof/>
          <w:vertAlign w:val="superscript"/>
        </w:rPr>
        <w:t>45</w:t>
      </w:r>
      <w:r w:rsidRPr="00FE2F6D">
        <w:fldChar w:fldCharType="end"/>
      </w:r>
      <w:r w:rsidRPr="00FE2F6D">
        <w:t xml:space="preserve">, triazole </w:t>
      </w:r>
      <w:r w:rsidRPr="00FE2F6D">
        <w:fldChar w:fldCharType="begin" w:fldLock="1"/>
      </w:r>
      <w:r w:rsidR="00AE31CB" w:rsidRPr="00FE2F6D">
        <w:instrText>ADDIN CSL_CITATION {"citationItems":[{"id":"ITEM-1","itemData":{"DOI":"10.1016/j.ejmech.2015.08.041","ISSN":"1768-3254","PMID":"26352674","abstract":"A series of combretastatin A-4 (CA-4) analogues have been prepared from (Z)-substituted diarylacrylonitriles (1a-1p) obtained in a two-step synthesis from appropriate arylaldehydes and acrylonitriles. The resulting 4,5-disubstituted 2H-1,2,3-triazoles were evaluated for their anti-cancer activities against a panel of 60 human cancer cell lines. The diarylacrylonitrile analogue 2l exhibited the most potent anti-cancer activity in the screening studies, with GI</w:instrText>
      </w:r>
      <w:r w:rsidR="00AE31CB" w:rsidRPr="00FE2F6D">
        <w:rPr>
          <w:rFonts w:ascii="Cambria Math" w:hAnsi="Cambria Math" w:cs="Cambria Math"/>
        </w:rPr>
        <w:instrText>₅₀</w:instrText>
      </w:r>
      <w:r w:rsidR="00AE31CB" w:rsidRPr="00FE2F6D">
        <w:instrText xml:space="preserve"> values of &lt;10 nM against almost all the cell lines in the human cancer cell panel and TGI values of &lt;10 nM against cancer cell lines SF-539, MDA-MB-435, OVCAR-3 and A498. Furthermore, in silico docking studies of compounds 2l, 2e and 2h within the active site of tubulin were carried out in order to rationalize the mechanism of the anti-cancer properties of these compounds. From the in silico studies, compound 2e was predicted to have better affinity for the colchicine binding site on tubulin compared to compounds 2l and 2h. Analogue 2e was also evaluated for its anti-cancer activity by colony formation assay against 9LSF rat gliosarcoma cells and afforded an LD</w:instrText>
      </w:r>
      <w:r w:rsidR="00AE31CB" w:rsidRPr="00FE2F6D">
        <w:rPr>
          <w:rFonts w:ascii="Cambria Math" w:hAnsi="Cambria Math" w:cs="Cambria Math"/>
        </w:rPr>
        <w:instrText>₅₀</w:instrText>
      </w:r>
      <w:r w:rsidR="00AE31CB" w:rsidRPr="00FE2F6D">
        <w:instrText xml:space="preserve"> of 7.5 nM. A cell cycle redistribution assay using analogue 2e was conducted to further understand the mechanism of action of these CA-4 analogues. From this study, analogues 2e and 2l were the most potent anti-cancer agents in this structural class, and were considered lead compounds for further development as anti-cancer drugs.","author":[{"dropping-particle":"","family":"Madadi","given":"Nikhil R","non-dropping-particle":"","parse-names":false,"suffix":""},{"dropping-particle":"","family":"Penthala","given":"Narsimha R","non-dropping-particle":"","parse-names":false,"suffix":""},{"dropping-particle":"","family":"Howk","given":"Kevin","non-dropping-particle":"","parse-names":false,"suffix":""},{"dropping-particle":"","family":"Ketkar","given":"Amit","non-dropping-particle":"","parse-names":false,"suffix":""},{"dropping-particle":"","family":"Eoff","given":"Robert L","non-dropping-particle":"","parse-names":false,"suffix":""},{"dropping-particle":"","family":"Borrelli","given":"Michael J","non-dropping-particle":"","parse-names":false,"suffix":""},{"dropping-particle":"","family":"Crooks","given":"Peter A","non-dropping-particle":"","parse-names":false,"suffix":""}],"container-title":"European journal of medicinal chemistry","id":"ITEM-1","issued":{"date-parts":[["2015","10","20"]]},"page":"123-32","publisher":"NIH Public Access","title":"Synthesis and biological evaluation of novel 4,5-disubstituted 2H-1,2,3-triazoles as cis-constrained analogues of combretastatin A-4.","type":"article-journal","volume":"103"},"uris":["http://www.mendeley.com/documents/?uuid=348b8ee2-8730-3767-ac03-651b33824bfc"]}],"mendeley":{"formattedCitation":"&lt;sup&gt;46&lt;/sup&gt;","plainTextFormattedCitation":"46","previouslyFormattedCitation":"&lt;sup&gt;46&lt;/sup&gt;"},"properties":{"noteIndex":0},"schema":"https://github.com/citation-style-language/schema/raw/master/csl-citation.json"}</w:instrText>
      </w:r>
      <w:r w:rsidRPr="00FE2F6D">
        <w:fldChar w:fldCharType="separate"/>
      </w:r>
      <w:r w:rsidR="00911A2A" w:rsidRPr="00FE2F6D">
        <w:rPr>
          <w:noProof/>
          <w:vertAlign w:val="superscript"/>
        </w:rPr>
        <w:t>46</w:t>
      </w:r>
      <w:r w:rsidRPr="00FE2F6D">
        <w:fldChar w:fldCharType="end"/>
      </w:r>
      <w:r w:rsidRPr="00FE2F6D">
        <w:t xml:space="preserve"> etc. There are a number of studies involving both modification on the olefinic bond and aromatic rings of CA-4.</w:t>
      </w:r>
      <w:r w:rsidRPr="00FE2F6D">
        <w:fldChar w:fldCharType="begin" w:fldLock="1"/>
      </w:r>
      <w:r w:rsidR="00AE31CB" w:rsidRPr="00FE2F6D">
        <w:instrText>ADDIN CSL_CITATION {"citationItems":[{"id":"ITEM-1","itemData":{"DOI":"10.1016/J.BMCL.2016.06.044","ISSN":"0960-894X","abstract":"A series of colchicine site binding tubulin inhibitors were designed and synthesized by the modification of the combretastatin A-4 (CA4) pharmacophore. The ring B was replaced by the pharmacologically relevant benzimidazole or benzothiazole scaffolds, and the cis-configuration of the olefinic bond was restricted by the incorporation of a pyridine ring which is envisaged by the structural resemblance to a tubulin inhibitor like E7010. These compounds were evaluated for their antiproliferative activity on selected cancer cell lines and an insight in the structure activity relationship was developed. The most potent compounds (6c and 6l) demonstrated an antiproliferative effect comparable and superior to that of CA4 (GI50 up to 40nM). Mitotic cell cycle arrest in G2/M phase revealed the disruption of microtubule dynamics that was confirmed by tubulin polymerization assays and immunocytochemistry studies at the cellular level. The molecular docking studies suggested that the binding of these mimics at the colchicine site of the tubulin is similar to that of combretastatin A-4.","author":[{"dropping-particle":"","family":"Ashraf","given":"Md.","non-dropping-particle":"","parse-names":false,"suffix":""},{"dropping-particle":"","family":"Shaik","given":"Thokhir B.","non-dropping-particle":"","parse-names":false,"suffix":""},{"dropping-particle":"","family":"Malik","given":"M. Shaheer","non-dropping-particle":"","parse-names":false,"suffix":""},{"dropping-particle":"","family":"Syed","given":"Riyaz","non-dropping-particle":"","parse-names":false,"suffix":""},{"dropping-particle":"","family":"Mallipeddi","given":"Prema L.","non-dropping-particle":"","parse-names":false,"suffix":""},{"dropping-particle":"","family":"Vardhan","given":"M.V.P.S. Vishnu","non-dropping-particle":"","parse-names":false,"suffix":""},{"dropping-particle":"","family":"Kamal","given":"Ahmed","non-dropping-particle":"","parse-names":false,"suffix":""}],"container-title":"Bioorganic &amp; Medicinal Chemistry Letters","id":"ITEM-1","issue":"18","issued":{"date-parts":[["2016","9","15"]]},"page":"4527-4535","publisher":"Pergamon","title":"Design and synthesis of cis-restricted benzimidazole and benzothiazole mimics of combretastatin A-4 as antimitotic agents with apoptosis inducing ability","type":"article-journal","volume":"26"},"uris":["http://www.mendeley.com/documents/?uuid=c8a2de71-6f31-357b-83f2-08c1653d9bed"]},{"id":"ITEM-2","itemData":{"DOI":"10.1016/j.bmc.2015.01.004","ISSN":"1464-3391","PMID":"25648686","abstract":"In an attempt to develop potent and selective anticancer agents, a series of twenty arylpyrazole linked benzimidazole conjugates (10a-t) were designed and synthesized as microtubule destabilizing agents. The joining of arylpyrazole to the benzimidazole moiety resulted in a four ring (A, B, C and D) molecular scaffold that comprises of polar heterocyclic rings in the middle associated with rotatable single bonds and substituted aryl rings placed in the opposite directions. These conjugates were evaluated for their ability to inhibit the growth of sixty cancer cell line panel of the NCI. Among these some conjugates like 10a, 10b, 10d, 10e, 10p and 10r exhibited significant growth inhibitory activity against most of the cell lines ranging from 0.3 to 13μM. Interestingly, the conjugate 10b with methoxy group on D-ring expressed appreciable cytotoxic potential. A549 cells treated with some of the potent conjugates like 10a, 10b and 10d arrested cells at G2/M phase apart from activating cyclin-B1 protein levels and disrupting microtubule network. Moreover, these conjugates effectively inhibited tubulin polymerization with IC50 values of 1.3-3.8μM. Whereas, the caspase assay revealed that they activate the casepase-3 leading to apoptosis. Particularly 10b having methoxy substituent induced activity almost 3 folds higher than CA-4. Furthermore, a competitive colchicine binding assay and molecular modeling analysis suggests that these conjugates bind to the tubulin successfully at the colchicine binding site. These investigations reveal that such conjugates having pyrazole and benzimidazole moieties have the potential in the development of newer chemotherapeutic agents.","author":[{"dropping-particle":"","family":"Kamal","given":"Ahmed","non-dropping-particle":"","parse-names":false,"suffix":""},{"dropping-particle":"","family":"Shaik","given":"Anver Basha","non-dropping-particle":"","parse-names":false,"suffix":""},{"dropping-particle":"","family":"Polepalli","given":"Sowjanya","non-dropping-particle":"","parse-names":false,"suffix":""},{"dropping-particle":"","family":"Kumar","given":"G Bharath","non-dropping-particle":"","parse-names":false,"suffix":""},{"dropping-particle":"","family":"Reddy","given":"Vangala Santhosh","non-dropping-particle":"","parse-names":false,"suffix":""},{"dropping-particle":"","family":"Mahesh","given":"Rasala","non-dropping-particle":"","parse-names":false,"suffix":""},{"dropping-particle":"","family":"Garimella","given":"Srujana","non-dropping-particle":"","parse-names":false,"suffix":""},{"dropping-particle":"","family":"Jain","given":"Nishant","non-dropping-particle":"","parse-names":false,"suffix":""}],"container-title":"Bioorganic &amp; medicinal chemistry","id":"ITEM-2","issue":"5","issued":{"date-parts":[["2015","3","1"]]},"page":"1082-95","title":"Synthesis of arylpyrazole linked benzimidazole conjugates as potential microtubule disruptors.","type":"article-journal","volume":"23"},"uris":["http://www.mendeley.com/documents/?uuid=435085f5-485b-3541-adc8-c134db1610ad"]},{"id":"ITEM-3","itemData":{"DOI":"10.1016/j.ejmech.2016.04.045","ISSN":"02235234","PMID":"27116710","abstract":"5-(1-Methyl-4-phenyl-imidazol-5-yl)indoles 5 were prepared and tested as analogs of the natural vascular-disrupting agent combretastatin A-4 (CA-4). The 3-bromo-4,5-dimethoxyphenyl derivative 5c was far more active than CA-4 with low nanomolar IC50 concentrations against multidrug-resistant KB-V1/Vbl cervix and MCF-7/Topo mamma carcinoma cells, and also against CA-4-resistant HT-29 colon carcinoma cells. While not interfering markedly with the polymerization of tubulin in vitro, indole 5c completely disrupted the microtubule cytoskeleton of cancer cells at low concentrations. It also destroyed real blood vessels, both in the chorioallantoic membrane (CAM) of fertilized chicken eggs and within tumor xenografts in mice, without harming embryo or mouse, respectively. Indole 5c was less toxic than CA-4 to endothelial cells, fibroblasts, and cardiomyocytes. In highly vascularized xenograft tumors 5c induced distinct discolorations and histological features typical of vascular-disrupting agents, such as disrupted vessel structures, hemorrhages, and extensive necrosis. In a first preliminary therapy trial, indole 5c retarded the growth of resistant xenograft tumors in mice. © 2016 Elsevier Science Ltd. All rights reserved.","author":[{"dropping-particle":"","family":"Mahal","given":"Katharina","non-dropping-particle":"","parse-names":false,"suffix":""},{"dropping-particle":"","family":"Biersack","given":"Bernhard","non-dropping-particle":"","parse-names":false,"suffix":""},{"dropping-particle":"","family":"Schruefer","given":"Sebastian","non-dropping-particle":"","parse-names":false,"suffix":""},{"dropping-particle":"","family":"Resch","given":"Marcus","non-dropping-particle":"","parse-names":false,"suffix":""},{"dropping-particle":"","family":"Ficner","given":"Ralf","non-dropping-particle":"","parse-names":false,"suffix":""},{"dropping-particle":"","family":"Schobert","given":"Rainer","non-dropping-particle":"","parse-names":false,"suffix":""},{"dropping-particle":"","family":"Mueller","given":"Thomas","non-dropping-particle":"","parse-names":false,"suffix":""}],"container-title":"European Journal of Medicinal Chemistry","id":"ITEM-3","issued":{"date-parts":[["2016","8","8"]]},"page":"9-20","title":"Combretastatin A-4 derived 5-(1-methyl-4-phenyl-imidazol-5-yl)indoles with superior cytotoxic and anti-vascular effects on chemoresistant cancer cells and tumors","type":"article-journal","volume":"118"},"uris":["http://www.mendeley.com/documents/?uuid=7f0c0166-e5a7-3e0c-8b43-032fa41f82c2"]}],"mendeley":{"formattedCitation":"&lt;sup&gt;47–49&lt;/sup&gt;","plainTextFormattedCitation":"47–49","previouslyFormattedCitation":"&lt;sup&gt;47–49&lt;/sup&gt;"},"properties":{"noteIndex":0},"schema":"https://github.com/citation-style-language/schema/raw/master/csl-citation.json"}</w:instrText>
      </w:r>
      <w:r w:rsidRPr="00FE2F6D">
        <w:fldChar w:fldCharType="separate"/>
      </w:r>
      <w:r w:rsidR="00911A2A" w:rsidRPr="00FE2F6D">
        <w:rPr>
          <w:noProof/>
          <w:vertAlign w:val="superscript"/>
        </w:rPr>
        <w:t>47–49</w:t>
      </w:r>
      <w:r w:rsidRPr="00FE2F6D">
        <w:fldChar w:fldCharType="end"/>
      </w:r>
      <w:r w:rsidRPr="00FE2F6D">
        <w:t xml:space="preserve"> Modifications to the A-</w:t>
      </w:r>
      <w:r w:rsidRPr="00FE2F6D">
        <w:fldChar w:fldCharType="begin" w:fldLock="1"/>
      </w:r>
      <w:r w:rsidR="00AE31CB" w:rsidRPr="00FE2F6D">
        <w:instrText>ADDIN CSL_CITATION {"citationItems":[{"id":"ITEM-1","itemData":{"DOI":"10.1021/jm8005004","abstract":"A novel class of combretastatins, modified at A-ring or both A-and B-rings, mainly by replacement with benzofuran or benzo[b]thiophene, were synthesized. The new heterocombretastatins showed good cytotoxic activity on BMEC and H-460 cell lines. The aminocombretastatin 9f potently inhibits cell growth of BMEC and combretastatin-resistant HT-29 cell lines, with potential interest to treat colon carcinoma. Heterocom-bretastatins 9a,b inhibit tubulin polymerization similarly to CA-4 by having a binding to colchicine site five times stronger.","author":[{"dropping-particle":"","family":"Simoni","given":"Daniele","non-dropping-particle":"","parse-names":false,"suffix":""},{"dropping-particle":"","family":"Romagnoli","given":"Romeo","non-dropping-particle":"","parse-names":false,"suffix":""},{"dropping-particle":"","family":"Baruchello","given":"Riccardo","non-dropping-particle":"","parse-names":false,"suffix":""},{"dropping-particle":"","family":"Rondanin","given":"Riccardo","non-dropping-particle":"","parse-names":false,"suffix":""},{"dropping-particle":"","family":"Grisolia","given":"Giuseppina","non-dropping-particle":"","parse-names":false,"suffix":""},{"dropping-particle":"","family":"Eleopra","given":"Marco","non-dropping-particle":"","parse-names":false,"suffix":""},{"dropping-particle":"","family":"Rizzi","given":"Michele","non-dropping-particle":"","parse-names":false,"suffix":""},{"dropping-particle":"","family":"Tolomeo","given":"Manlio","non-dropping-particle":"","parse-names":false,"suffix":""},{"dropping-particle":"","family":"Giannini","given":"Giuseppe","non-dropping-particle":"","parse-names":false,"suffix":""},{"dropping-particle":"","family":"Alloatti","given":"Domenico","non-dropping-particle":"","parse-names":false,"suffix":""},{"dropping-particle":"","family":"Castorina","given":"Massimo","non-dropping-particle":"","parse-names":false,"suffix":""},{"dropping-particle":"","family":"Marcellini","given":"Marcella","non-dropping-particle":"","parse-names":false,"suffix":""},{"dropping-particle":"","family":"Pisano","given":"Claudio","non-dropping-particle":"","parse-names":false,"suffix":""}],"id":"ITEM-1","issued":{"date-parts":[["0"]]},"title":"Novel A-Ring and B-Ring Modified Combretastatin A-4 (CA-4) Analogues Endowed with Interesting Cytotoxic Activity","type":"article-journal"},"uris":["http://www.mendeley.com/documents/?uuid=ec658d9a-f424-3c2a-85d4-b5014c5147af"]}],"mendeley":{"formattedCitation":"&lt;sup&gt;50&lt;/sup&gt;","plainTextFormattedCitation":"50","previouslyFormattedCitation":"&lt;sup&gt;50&lt;/sup&gt;"},"properties":{"noteIndex":0},"schema":"https://github.com/citation-style-language/schema/raw/master/csl-citation.json"}</w:instrText>
      </w:r>
      <w:r w:rsidRPr="00FE2F6D">
        <w:fldChar w:fldCharType="separate"/>
      </w:r>
      <w:r w:rsidR="00911A2A" w:rsidRPr="00FE2F6D">
        <w:rPr>
          <w:noProof/>
          <w:vertAlign w:val="superscript"/>
        </w:rPr>
        <w:t>50</w:t>
      </w:r>
      <w:r w:rsidRPr="00FE2F6D">
        <w:fldChar w:fldCharType="end"/>
      </w:r>
      <w:r w:rsidRPr="00FE2F6D">
        <w:t xml:space="preserve"> and B-</w:t>
      </w:r>
      <w:r w:rsidRPr="00FE2F6D">
        <w:fldChar w:fldCharType="begin" w:fldLock="1"/>
      </w:r>
      <w:r w:rsidR="00AE31CB" w:rsidRPr="00FE2F6D">
        <w:instrText>ADDIN CSL_CITATION {"citationItems":[{"id":"ITEM-1","itemData":{"DOI":"10.1016/j.bmc.2014.08.008","ISSN":"1464-3391","PMID":"25192811","abstract":"A series of 1,2,3-triazole linked aminocombretastatin conjugates were synthesized and evaluated for cytotoxicity, inhibition of tubulin polymerization and apoptosis inducing ability. Most of the conjugates exhibited significant anticancer activity against some representative human cancer cell lines and two of the conjugates 6d and 7c displayed potent cytotoxicity with IC50 values of 53 nM and 44 nM against A549 human lung cancer respectively, and were comparable to combretastatin A-4 (CA-4). SAR studies revealed that 1-benzyl substituted triazole moiety with an amide linkage at 3-position of B-ring of the combretastatin subunit are more active compared to 2-position. G2/M cell cycle arrest was induced by these conjugates 6d and 7c and the tubulin polymerization assay (IC50 of 1.16 μM and 0.95 μM for 6d and 7c, respectively) as well as immunofluorescence analysis showed that these conjugates effectively inhibit microtubule assembly at both molecular and cellular levels in A549 cells. Colchicine competitive binding assay suggested that these conjugates bind at the colchicine binding site of tubulin as also observed from the docking studies. Further, mitochondrial membrane potential, ROS generation, caspase-3 activation assay, Hoechst staining and DNA fragmentation analysis revealed that these conjugates induce cell death by apoptosis.","author":[{"dropping-particle":"","family":"Kamal","given":"Ahmed","non-dropping-particle":"","parse-names":false,"suffix":""},{"dropping-particle":"","family":"Shaik","given":"Bajee","non-dropping-particle":"","parse-names":false,"suffix":""},{"dropping-particle":"","family":"Nayak","given":"V Lakshma","non-dropping-particle":"","parse-names":false,"suffix":""},{"dropping-particle":"","family":"Nagaraju","given":"Burri","non-dropping-particle":"","parse-names":false,"suffix":""},{"dropping-particle":"","family":"Kapure","given":"Jeevak Sopanrao","non-dropping-particle":"","parse-names":false,"suffix":""},{"dropping-particle":"","family":"Shaheer Malik","given":"M","non-dropping-particle":"","parse-names":false,"suffix":""},{"dropping-particle":"","family":"Shaik","given":"Thokhir Basha","non-dropping-particle":"","parse-names":false,"suffix":""},{"dropping-particle":"","family":"Prasad","given":"B","non-dropping-particle":"","parse-names":false,"suffix":""}],"container-title":"Bioorganic &amp; medicinal chemistry","id":"ITEM-1","issue":"19","issued":{"date-parts":[["2014","10","1"]]},"page":"5155-67","title":"Synthesis and biological evaluation of 1,2,3-triazole linked aminocombretastatin conjugates as mitochondrial mediated apoptosis inducers.","type":"article-journal","volume":"22"},"uris":["http://www.mendeley.com/documents/?uuid=adf31efd-8271-3f45-8550-2b00c05657fc"]},{"id":"ITEM-2","itemData":{"DOI":"10.1016/j.ejmech.2016.05.012","abstract":"a b s t r a c t In order to design and synthesize a new class of heterocyclic analogues of natural combretastatin A-4 and its synthetic derivative AVE8062, the benzoxazolone ring was selected as a scaffold for a bioisosteric replacement of the ring B of both molecules. A library of 28 cis-and trans-styrylbenzoxazolones was obtained by a modified Wittig reaction under Boden's conditions. Structures of the newly synthesized compounds bearing the 3,4,5-trimethoxy-, 3,4-dimethoxy-, 3,5-dimethoxy-, and 4-methoxystyryl frag-ment at position 4, 5, 6 or 7 of benzoxazolone core were determined on the basis of spectral and X ray data. The in vitro cytotoxicity of styrylbenzoxazolones against different cell lines was examined. Stilbene derivative 16Z, (Z)-3-methyl-6-(3,4,5-trimethoxystyryl)-2(3H)-benzoxazolone, showed highest anti-proliferative potential of the series, with IC 50 of 0.25 mM against combretastatin resistant cell line HT-29, 0.19 mM against HepG2, 0.28 mM against EA.hy926 and 0.73 mM against K562 cells. Furthermore, the results of flow cytometric analysis confirmed that 16Z induced cell cycle arrest in G2/M phase in the cell lines like combretastatin A-4. This arrest is followed by an abnormal exit of cells from mitosis without cytokinesis into a pseudo G1-like multinucleate state leading to late apoptosis and cell death. Accord-ingly, synthetic analogue 16Z was identified as the most promising potential anticancer agent in present study, and was selected as lead compound for further detailed investigations.","author":[{"dropping-particle":"","family":"Gerova","given":"Mariana S","non-dropping-particle":"","parse-names":false,"suffix":""},{"dropping-particle":"","family":"Stateva","given":"Silviya R","non-dropping-particle":"","parse-names":false,"suffix":""},{"dropping-particle":"","family":"Radonova","given":"Elena M","non-dropping-particle":"","parse-names":false,"suffix":""},{"dropping-particle":"","family":"Kalenderska","given":"Rositsa B","non-dropping-particle":"","parse-names":false,"suffix":""},{"dropping-particle":"","family":"Rusew","given":"Rusi I","non-dropping-particle":"","parse-names":false,"suffix":""},{"dropping-particle":"","family":"Nikolova","given":"Rositsa P","non-dropping-particle":"","parse-names":false,"suffix":""},{"dropping-particle":"","family":"Chanev","given":"Christo D","non-dropping-particle":"","parse-names":false,"suffix":""},{"dropping-particle":"","family":"Shivachev","given":"Boris L","non-dropping-particle":"","parse-names":false,"suffix":""},{"dropping-particle":"","family":"Apostolova","given":"Margarita D","non-dropping-particle":"","parse-names":false,"suffix":""},{"dropping-particle":"","family":"Petrov","given":"Ognyan I","non-dropping-particle":"","parse-names":false,"suffix":""}],"id":"ITEM-2","issued":{"date-parts":[["2016"]]},"title":"Combretastatin A-4 analogues with benzoxazolone scaffold: Synthesis, structure and biological activity","type":"article-journal"},"uris":["http://www.mendeley.com/documents/?uuid=af30c4ee-8b72-32ae-b573-ecb6dc2e2d74"]}],"mendeley":{"formattedCitation":"&lt;sup&gt;51,52&lt;/sup&gt;","plainTextFormattedCitation":"51,52","previouslyFormattedCitation":"&lt;sup&gt;51,52&lt;/sup&gt;"},"properties":{"noteIndex":0},"schema":"https://github.com/citation-style-language/schema/raw/master/csl-citation.json"}</w:instrText>
      </w:r>
      <w:r w:rsidRPr="00FE2F6D">
        <w:fldChar w:fldCharType="separate"/>
      </w:r>
      <w:r w:rsidR="00911A2A" w:rsidRPr="00FE2F6D">
        <w:rPr>
          <w:noProof/>
          <w:vertAlign w:val="superscript"/>
        </w:rPr>
        <w:t>51,52</w:t>
      </w:r>
      <w:r w:rsidRPr="00FE2F6D">
        <w:fldChar w:fldCharType="end"/>
      </w:r>
      <w:r w:rsidRPr="00FE2F6D">
        <w:t xml:space="preserve"> rings have also been  investigated to try and improve activity and solubility.</w:t>
      </w:r>
    </w:p>
    <w:p w14:paraId="42926EB3" w14:textId="4C6E8855" w:rsidR="00710E03" w:rsidRPr="00FE2F6D" w:rsidRDefault="00710E03" w:rsidP="00DD4F61">
      <w:pPr>
        <w:pStyle w:val="RSCB02ArticleText"/>
        <w:spacing w:after="60" w:line="276" w:lineRule="auto"/>
        <w:ind w:firstLine="357"/>
        <w:rPr>
          <w:rFonts w:ascii="Times New Roman" w:hAnsi="Times New Roman"/>
          <w:color w:val="000000" w:themeColor="text1"/>
          <w:sz w:val="22"/>
          <w:szCs w:val="22"/>
        </w:rPr>
      </w:pPr>
      <w:r w:rsidRPr="00FE2F6D">
        <w:rPr>
          <w:rFonts w:ascii="Times New Roman" w:hAnsi="Times New Roman"/>
          <w:color w:val="000000" w:themeColor="text1"/>
          <w:sz w:val="22"/>
          <w:szCs w:val="22"/>
        </w:rPr>
        <w:t xml:space="preserve">Synthetic routes for </w:t>
      </w:r>
      <w:r w:rsidR="006D06E6" w:rsidRPr="00FE2F6D">
        <w:rPr>
          <w:rFonts w:ascii="Times New Roman" w:hAnsi="Times New Roman"/>
          <w:i/>
          <w:color w:val="000000" w:themeColor="text1"/>
          <w:sz w:val="22"/>
          <w:szCs w:val="22"/>
        </w:rPr>
        <w:t>cis</w:t>
      </w:r>
      <w:r w:rsidRPr="00FE2F6D">
        <w:rPr>
          <w:rFonts w:ascii="Times New Roman" w:hAnsi="Times New Roman"/>
          <w:color w:val="000000" w:themeColor="text1"/>
          <w:sz w:val="22"/>
          <w:szCs w:val="22"/>
        </w:rPr>
        <w:t>-stilbenes include the Wittig reaction,</w:t>
      </w:r>
      <w:r w:rsidRPr="00FE2F6D">
        <w:rPr>
          <w:rFonts w:ascii="Times New Roman" w:hAnsi="Times New Roman"/>
          <w:color w:val="000000" w:themeColor="text1"/>
          <w:sz w:val="22"/>
          <w:szCs w:val="22"/>
        </w:rPr>
        <w:fldChar w:fldCharType="begin" w:fldLock="1"/>
      </w:r>
      <w:r w:rsidR="00AE31CB" w:rsidRPr="00FE2F6D">
        <w:rPr>
          <w:rFonts w:ascii="Times New Roman" w:hAnsi="Times New Roman"/>
          <w:color w:val="000000" w:themeColor="text1"/>
          <w:sz w:val="22"/>
          <w:szCs w:val="22"/>
        </w:rPr>
        <w:instrText>ADDIN CSL_CITATION {"citationItems":[{"id":"ITEM-1","itemData":{"author":[{"dropping-particle":"","family":"Petit","given":"G.R.","non-dropping-particle":"","parse-names":false,"suffix":""},{"dropping-particle":"","family":"Singh","given":"S.B.","non-dropping-particle":"","parse-names":false,"suffix":""},{"dropping-particle":"","family":"Boyd","given":"M.R.","non-dropping-particle":"","parse-names":false,"suffix":""},{"dropping-particle":"","family":"Hamel","given":"E.","non-dropping-particle":"","parse-names":false,"suffix":""},{"dropping-particle":"","family":"Pettit","given":"R.K.","non-dropping-particle":"","parse-names":false,"suffix":""},{"dropping-particle":"","family":"Schmidt","given":"J.M.","non-dropping-particle":"","parse-names":false,"suffix":""},{"dropping-particle":"","family":"Hogan","given":"F.","non-dropping-particle":"","parse-names":false,"suffix":""}],"container-title":"Journal of medicinal chemistry","id":"ITEM-1","issued":{"date-parts":[["1995"]]},"page":"1666-1672","title":"Antineoplastic Agents. 291. Isolation and Synthesis of Combretastatins A-4, A-5, and A-6","type":"article-journal","volume":"38"},"uris":["http://www.mendeley.com/documents/?uuid=a900cfff-6c06-4a5a-9672-6cc1e32291b6"]}],"mendeley":{"formattedCitation":"&lt;sup&gt;53&lt;/sup&gt;","plainTextFormattedCitation":"53","previouslyFormattedCitation":"&lt;sup&gt;53&lt;/sup&gt;"},"properties":{"noteIndex":0},"schema":"https://github.com/citation-style-language/schema/raw/master/csl-citation.json"}</w:instrText>
      </w:r>
      <w:r w:rsidRPr="00FE2F6D">
        <w:rPr>
          <w:rFonts w:ascii="Times New Roman" w:hAnsi="Times New Roman"/>
          <w:color w:val="000000" w:themeColor="text1"/>
          <w:sz w:val="22"/>
          <w:szCs w:val="22"/>
        </w:rPr>
        <w:fldChar w:fldCharType="separate"/>
      </w:r>
      <w:r w:rsidR="00911A2A" w:rsidRPr="00FE2F6D">
        <w:rPr>
          <w:rFonts w:ascii="Times New Roman" w:hAnsi="Times New Roman"/>
          <w:noProof/>
          <w:color w:val="000000" w:themeColor="text1"/>
          <w:sz w:val="22"/>
          <w:szCs w:val="22"/>
          <w:vertAlign w:val="superscript"/>
        </w:rPr>
        <w:t>53</w:t>
      </w:r>
      <w:r w:rsidRPr="00FE2F6D">
        <w:rPr>
          <w:rFonts w:ascii="Times New Roman" w:hAnsi="Times New Roman"/>
          <w:color w:val="000000" w:themeColor="text1"/>
          <w:sz w:val="22"/>
          <w:szCs w:val="22"/>
        </w:rPr>
        <w:fldChar w:fldCharType="end"/>
      </w:r>
      <w:r w:rsidRPr="00FE2F6D">
        <w:rPr>
          <w:rFonts w:ascii="Times New Roman" w:hAnsi="Times New Roman"/>
          <w:color w:val="000000" w:themeColor="text1"/>
          <w:sz w:val="22"/>
          <w:szCs w:val="22"/>
        </w:rPr>
        <w:t xml:space="preserve"> alkyne hydroboration,</w:t>
      </w:r>
      <w:r w:rsidRPr="00FE2F6D">
        <w:rPr>
          <w:rFonts w:ascii="Times New Roman" w:hAnsi="Times New Roman"/>
          <w:color w:val="000000" w:themeColor="text1"/>
          <w:sz w:val="22"/>
          <w:szCs w:val="22"/>
        </w:rPr>
        <w:fldChar w:fldCharType="begin" w:fldLock="1"/>
      </w:r>
      <w:r w:rsidR="00AE31CB" w:rsidRPr="00FE2F6D">
        <w:rPr>
          <w:rFonts w:ascii="Times New Roman" w:hAnsi="Times New Roman"/>
          <w:color w:val="000000" w:themeColor="text1"/>
          <w:sz w:val="22"/>
          <w:szCs w:val="22"/>
        </w:rPr>
        <w:instrText>ADDIN CSL_CITATION {"citationItems":[{"id":"ITEM-1","itemData":{"author":[{"dropping-particle":"","family":"Lawrence","given":"N. J.","non-dropping-particle":"","parse-names":false,"suffix":""},{"dropping-particle":"","family":"Ghani","given":"F. A.","non-dropping-particle":"","parse-names":false,"suffix":""},{"dropping-particle":"","family":"Hepworth","given":"L. A.","non-dropping-particle":"","parse-names":false,"suffix":""},{"dropping-particle":"","family":"Hadfield","given":"J.A.","non-dropping-particle":"","parse-names":false,"suffix":""},{"dropping-particle":"","family":"McGown","given":"A.T.","non-dropping-particle":"","parse-names":false,"suffix":""},{"dropping-particle":"","family":"Pritchard","given":"R. G.","non-dropping-particle":"","parse-names":false,"suffix":""}],"container-title":"Synthesis","id":"ITEM-1","issued":{"date-parts":[["1999"]]},"page":"1656-1660","title":"The Synthesis of (E) and (Z)-Combretastatins A-4 and a Phenanthrene from Combretum caffrum","type":"article-journal","volume":"9"},"uris":["http://www.mendeley.com/documents/?uuid=7bc349d6-997e-4071-b12a-956d04a9d487"]}],"mendeley":{"formattedCitation":"&lt;sup&gt;54&lt;/sup&gt;","plainTextFormattedCitation":"54","previouslyFormattedCitation":"&lt;sup&gt;54&lt;/sup&gt;"},"properties":{"noteIndex":0},"schema":"https://github.com/citation-style-language/schema/raw/master/csl-citation.json"}</w:instrText>
      </w:r>
      <w:r w:rsidRPr="00FE2F6D">
        <w:rPr>
          <w:rFonts w:ascii="Times New Roman" w:hAnsi="Times New Roman"/>
          <w:color w:val="000000" w:themeColor="text1"/>
          <w:sz w:val="22"/>
          <w:szCs w:val="22"/>
        </w:rPr>
        <w:fldChar w:fldCharType="separate"/>
      </w:r>
      <w:r w:rsidR="00911A2A" w:rsidRPr="00FE2F6D">
        <w:rPr>
          <w:rFonts w:ascii="Times New Roman" w:hAnsi="Times New Roman"/>
          <w:noProof/>
          <w:color w:val="000000" w:themeColor="text1"/>
          <w:sz w:val="22"/>
          <w:szCs w:val="22"/>
          <w:vertAlign w:val="superscript"/>
        </w:rPr>
        <w:t>54</w:t>
      </w:r>
      <w:r w:rsidRPr="00FE2F6D">
        <w:rPr>
          <w:rFonts w:ascii="Times New Roman" w:hAnsi="Times New Roman"/>
          <w:color w:val="000000" w:themeColor="text1"/>
          <w:sz w:val="22"/>
          <w:szCs w:val="22"/>
        </w:rPr>
        <w:fldChar w:fldCharType="end"/>
      </w:r>
      <w:r w:rsidRPr="00FE2F6D">
        <w:rPr>
          <w:rFonts w:ascii="Times New Roman" w:hAnsi="Times New Roman"/>
          <w:color w:val="000000" w:themeColor="text1"/>
          <w:sz w:val="22"/>
          <w:szCs w:val="22"/>
        </w:rPr>
        <w:t xml:space="preserve"> selective reduction of alkynes using a Lindlar catalyst,</w:t>
      </w:r>
      <w:r w:rsidRPr="00FE2F6D">
        <w:rPr>
          <w:rFonts w:ascii="Times New Roman" w:hAnsi="Times New Roman"/>
          <w:color w:val="000000" w:themeColor="text1"/>
          <w:sz w:val="22"/>
          <w:szCs w:val="22"/>
        </w:rPr>
        <w:fldChar w:fldCharType="begin" w:fldLock="1"/>
      </w:r>
      <w:r w:rsidR="00AE31CB" w:rsidRPr="00FE2F6D">
        <w:rPr>
          <w:rFonts w:ascii="Times New Roman" w:hAnsi="Times New Roman"/>
          <w:color w:val="000000" w:themeColor="text1"/>
          <w:sz w:val="22"/>
          <w:szCs w:val="22"/>
        </w:rPr>
        <w:instrText>ADDIN CSL_CITATION {"citationItems":[{"id":"ITEM-1","itemData":{"DOI":"10.1002/jlac.199619961224","ISSN":"09473440","abstract":"On treatment with B(OMe)3, NaCCH undergoes a Pd-catalyzed cross coupling with functionalized aryl halides or triflates in reasonable to good yields. The ethynylarenes thus obtained serve as building blocks for the formation of the highly effective tubulin polymn. inhibitors combretastatin A-4 and A-5 as well as for the synthesis of the plant-growth regulator lunularic acid. on SciFinder(R)","author":[{"dropping-particle":"","family":"Fürstner","given":"Alois","non-dropping-particle":"","parse-names":false,"suffix":""},{"dropping-particle":"","family":"Nikolakis","given":"Katharina","non-dropping-particle":"","parse-names":false,"suffix":""}],"container-title":"Liebigs Annalen","id":"ITEM-1","issue":"12","issued":{"date-parts":[["1996"]]},"page":"2107-2113","title":"Ethynylation of aryl halides by a modified Suzuki reaction. Application to the syntheses of combretastatin A-4, A-5, and lunularic acid.","type":"article-journal"},"uris":["http://www.mendeley.com/documents/?uuid=bf993d68-4b21-4367-a32d-3f20a050823b"]}],"mendeley":{"formattedCitation":"&lt;sup&gt;55&lt;/sup&gt;","plainTextFormattedCitation":"55","previouslyFormattedCitation":"&lt;sup&gt;55&lt;/sup&gt;"},"properties":{"noteIndex":0},"schema":"https://github.com/citation-style-language/schema/raw/master/csl-citation.json"}</w:instrText>
      </w:r>
      <w:r w:rsidRPr="00FE2F6D">
        <w:rPr>
          <w:rFonts w:ascii="Times New Roman" w:hAnsi="Times New Roman"/>
          <w:color w:val="000000" w:themeColor="text1"/>
          <w:sz w:val="22"/>
          <w:szCs w:val="22"/>
        </w:rPr>
        <w:fldChar w:fldCharType="separate"/>
      </w:r>
      <w:r w:rsidR="00911A2A" w:rsidRPr="00FE2F6D">
        <w:rPr>
          <w:rFonts w:ascii="Times New Roman" w:hAnsi="Times New Roman"/>
          <w:noProof/>
          <w:color w:val="000000" w:themeColor="text1"/>
          <w:sz w:val="22"/>
          <w:szCs w:val="22"/>
          <w:vertAlign w:val="superscript"/>
        </w:rPr>
        <w:t>55</w:t>
      </w:r>
      <w:r w:rsidRPr="00FE2F6D">
        <w:rPr>
          <w:rFonts w:ascii="Times New Roman" w:hAnsi="Times New Roman"/>
          <w:color w:val="000000" w:themeColor="text1"/>
          <w:sz w:val="22"/>
          <w:szCs w:val="22"/>
        </w:rPr>
        <w:fldChar w:fldCharType="end"/>
      </w:r>
      <w:r w:rsidRPr="00FE2F6D">
        <w:rPr>
          <w:rFonts w:ascii="Times New Roman" w:hAnsi="Times New Roman"/>
          <w:color w:val="000000" w:themeColor="text1"/>
          <w:sz w:val="22"/>
          <w:szCs w:val="22"/>
        </w:rPr>
        <w:t xml:space="preserve"> Perkin condensation,</w:t>
      </w:r>
      <w:r w:rsidRPr="00FE2F6D">
        <w:rPr>
          <w:rFonts w:ascii="Times New Roman" w:hAnsi="Times New Roman"/>
          <w:color w:val="000000" w:themeColor="text1"/>
          <w:sz w:val="22"/>
          <w:szCs w:val="22"/>
        </w:rPr>
        <w:fldChar w:fldCharType="begin" w:fldLock="1"/>
      </w:r>
      <w:r w:rsidR="00AE31CB" w:rsidRPr="00FE2F6D">
        <w:rPr>
          <w:rFonts w:ascii="Times New Roman" w:hAnsi="Times New Roman"/>
          <w:color w:val="000000" w:themeColor="text1"/>
          <w:sz w:val="22"/>
          <w:szCs w:val="22"/>
        </w:rPr>
        <w:instrText>ADDIN CSL_CITATION {"citationItems":[{"id":"ITEM-1","itemData":{"author":[{"dropping-particle":"","family":"Gaukroger","given":"Keira","non-dropping-particle":"","parse-names":false,"suffix":""},{"dropping-particle":"","family":"Hadfield","given":"John A","non-dropping-particle":"","parse-names":false,"suffix":""},{"dropping-particle":"","family":"Hepworth","given":"Lucy A","non-dropping-particle":"","parse-names":false,"suffix":""},{"dropping-particle":"","family":"Lawrence","given":"Nicholas J","non-dropping-particle":"","parse-names":false,"suffix":""},{"dropping-particle":"","family":"McGown","given":"Alan T","non-dropping-particle":"","parse-names":false,"suffix":""}],"container-title":"The Journal of Organic Chemistry","id":"ITEM-1","issued":{"date-parts":[["2001"]]},"page":"8135-8138","title":"Novel syntheses of cis and trans isomers of combretastatin A-4","type":"article-journal","volume":"66"},"uris":["http://www.mendeley.com/documents/?uuid=08ac3f5d-153b-4596-ab2d-086260ef371a"]}],"mendeley":{"formattedCitation":"&lt;sup&gt;56&lt;/sup&gt;","plainTextFormattedCitation":"56","previouslyFormattedCitation":"&lt;sup&gt;56&lt;/sup&gt;"},"properties":{"noteIndex":0},"schema":"https://github.com/citation-style-language/schema/raw/master/csl-citation.json"}</w:instrText>
      </w:r>
      <w:r w:rsidRPr="00FE2F6D">
        <w:rPr>
          <w:rFonts w:ascii="Times New Roman" w:hAnsi="Times New Roman"/>
          <w:color w:val="000000" w:themeColor="text1"/>
          <w:sz w:val="22"/>
          <w:szCs w:val="22"/>
        </w:rPr>
        <w:fldChar w:fldCharType="separate"/>
      </w:r>
      <w:r w:rsidR="00911A2A" w:rsidRPr="00FE2F6D">
        <w:rPr>
          <w:rFonts w:ascii="Times New Roman" w:hAnsi="Times New Roman"/>
          <w:noProof/>
          <w:color w:val="000000" w:themeColor="text1"/>
          <w:sz w:val="22"/>
          <w:szCs w:val="22"/>
          <w:vertAlign w:val="superscript"/>
        </w:rPr>
        <w:t>56</w:t>
      </w:r>
      <w:r w:rsidRPr="00FE2F6D">
        <w:rPr>
          <w:rFonts w:ascii="Times New Roman" w:hAnsi="Times New Roman"/>
          <w:color w:val="000000" w:themeColor="text1"/>
          <w:sz w:val="22"/>
          <w:szCs w:val="22"/>
        </w:rPr>
        <w:fldChar w:fldCharType="end"/>
      </w:r>
      <w:r w:rsidRPr="00FE2F6D">
        <w:rPr>
          <w:rFonts w:ascii="Times New Roman" w:hAnsi="Times New Roman"/>
          <w:color w:val="000000" w:themeColor="text1"/>
          <w:sz w:val="22"/>
          <w:szCs w:val="22"/>
        </w:rPr>
        <w:t xml:space="preserve"> Kumada-Corriu cross-coupling</w:t>
      </w:r>
      <w:r w:rsidRPr="00FE2F6D">
        <w:rPr>
          <w:rFonts w:ascii="Times New Roman" w:hAnsi="Times New Roman"/>
          <w:color w:val="000000" w:themeColor="text1"/>
          <w:sz w:val="22"/>
          <w:szCs w:val="22"/>
        </w:rPr>
        <w:fldChar w:fldCharType="begin" w:fldLock="1"/>
      </w:r>
      <w:r w:rsidR="00AE31CB" w:rsidRPr="00FE2F6D">
        <w:rPr>
          <w:rFonts w:ascii="Times New Roman" w:hAnsi="Times New Roman"/>
          <w:color w:val="000000" w:themeColor="text1"/>
          <w:sz w:val="22"/>
          <w:szCs w:val="22"/>
        </w:rPr>
        <w:instrText>ADDIN CSL_CITATION {"citationItems":[{"id":"ITEM-1","itemData":{"DOI":"10.1080/00397910802238692","ISSN":"0039-7911","abstract":"Abstract A short and efficient synthesis of the anticancer agent combretastatin A-4 was accomplished from inexpensive starting materials using the iron-catalyzed cross-coupling of a Grignard reagent and a bromostilbene as the key step.","author":[{"dropping-particle":"","family":"Camacho-Dávila","given":"Alejandro A.","non-dropping-particle":"","parse-names":false,"suffix":""}],"container-title":"Synthetic Communications","id":"ITEM-1","issue":"21","issued":{"date-parts":[["2008","10"]]},"page":"3823-3833","publisher":" Taylor &amp; Francis Group ","title":"Kumada–Corriu Cross Coupling Route to the Anti-Cancer Agent Combretastatin A-4","type":"article-journal","volume":"38"},"uris":["http://www.mendeley.com/documents/?uuid=b14f669e-bb4a-45c0-b959-3a069eac942d"]}],"mendeley":{"formattedCitation":"&lt;sup&gt;57&lt;/sup&gt;","plainTextFormattedCitation":"57","previouslyFormattedCitation":"&lt;sup&gt;57&lt;/sup&gt;"},"properties":{"noteIndex":0},"schema":"https://github.com/citation-style-language/schema/raw/master/csl-citation.json"}</w:instrText>
      </w:r>
      <w:r w:rsidRPr="00FE2F6D">
        <w:rPr>
          <w:rFonts w:ascii="Times New Roman" w:hAnsi="Times New Roman"/>
          <w:color w:val="000000" w:themeColor="text1"/>
          <w:sz w:val="22"/>
          <w:szCs w:val="22"/>
        </w:rPr>
        <w:fldChar w:fldCharType="separate"/>
      </w:r>
      <w:r w:rsidR="00911A2A" w:rsidRPr="00FE2F6D">
        <w:rPr>
          <w:rFonts w:ascii="Times New Roman" w:hAnsi="Times New Roman"/>
          <w:noProof/>
          <w:color w:val="000000" w:themeColor="text1"/>
          <w:sz w:val="22"/>
          <w:szCs w:val="22"/>
          <w:vertAlign w:val="superscript"/>
        </w:rPr>
        <w:t>57</w:t>
      </w:r>
      <w:r w:rsidRPr="00FE2F6D">
        <w:rPr>
          <w:rFonts w:ascii="Times New Roman" w:hAnsi="Times New Roman"/>
          <w:color w:val="000000" w:themeColor="text1"/>
          <w:sz w:val="22"/>
          <w:szCs w:val="22"/>
        </w:rPr>
        <w:fldChar w:fldCharType="end"/>
      </w:r>
      <w:r w:rsidR="00F153EA" w:rsidRPr="00FE2F6D">
        <w:rPr>
          <w:rFonts w:ascii="Times New Roman" w:hAnsi="Times New Roman"/>
          <w:color w:val="000000" w:themeColor="text1"/>
          <w:sz w:val="22"/>
          <w:szCs w:val="22"/>
        </w:rPr>
        <w:t>, Negishi coupling</w:t>
      </w:r>
      <w:r w:rsidR="00F153EA" w:rsidRPr="00FE2F6D">
        <w:rPr>
          <w:rFonts w:ascii="Times New Roman" w:hAnsi="Times New Roman"/>
          <w:color w:val="000000" w:themeColor="text1"/>
          <w:sz w:val="22"/>
          <w:szCs w:val="22"/>
        </w:rPr>
        <w:fldChar w:fldCharType="begin" w:fldLock="1"/>
      </w:r>
      <w:r w:rsidR="00AE31CB" w:rsidRPr="00FE2F6D">
        <w:rPr>
          <w:rFonts w:ascii="Times New Roman" w:hAnsi="Times New Roman"/>
          <w:color w:val="000000" w:themeColor="text1"/>
          <w:sz w:val="22"/>
          <w:szCs w:val="22"/>
        </w:rPr>
        <w:instrText>ADDIN CSL_CITATION {"citationItems":[{"id":"ITEM-1","itemData":{"DOI":"10.1055/s-0031-1290899","ISSN":"0936-5214","abstract":"&lt;p&gt;A series of novel combretastatin A-4 analogues was synthesized in 36–64% yields by Negishi cross-coupling reaction under mild conditions. The prepared compounds exhibit good cytotoxicity against HBL100 epithelial cell lines (IC&lt;sub&gt;50&lt;/sub&gt; = 0.022–10.31 µМ).&lt;/p&gt;","author":[{"dropping-particle":"","family":"Malysheva","given":"Yulia","non-dropping-particle":"","parse-names":false,"suffix":""},{"dropping-particle":"","family":"Combes","given":"Sebastien","non-dropping-particle":"","parse-names":false,"suffix":""},{"dropping-particle":"","family":"Fedorov","given":"Alexey","non-dropping-particle":"","parse-names":false,"suffix":""},{"dropping-particle":"","family":"Knochel","given":"Paul","non-dropping-particle":"","parse-names":false,"suffix":""},{"dropping-particle":"","family":"Gavryushin","given":"Andrei","non-dropping-particle":"","parse-names":false,"suffix":""}],"container-title":"Synlett","id":"ITEM-1","issue":"08","issued":{"date-parts":[["2012","5","26"]]},"page":"1205-1208","publisher":"© Georg Thieme Verlag","title":"New Method of Synthesis and Biological Evaluation of Some Combretastatin A-4 Analogues","type":"article-journal","volume":"23"},"uris":["http://www.mendeley.com/documents/?uuid=8eb451dd-6b7b-3dc0-8332-0da810074f6d"]}],"mendeley":{"formattedCitation":"&lt;sup&gt;58&lt;/sup&gt;","plainTextFormattedCitation":"58","previouslyFormattedCitation":"&lt;sup&gt;58&lt;/sup&gt;"},"properties":{"noteIndex":0},"schema":"https://github.com/citation-style-language/schema/raw/master/csl-citation.json"}</w:instrText>
      </w:r>
      <w:r w:rsidR="00F153EA" w:rsidRPr="00FE2F6D">
        <w:rPr>
          <w:rFonts w:ascii="Times New Roman" w:hAnsi="Times New Roman"/>
          <w:color w:val="000000" w:themeColor="text1"/>
          <w:sz w:val="22"/>
          <w:szCs w:val="22"/>
        </w:rPr>
        <w:fldChar w:fldCharType="separate"/>
      </w:r>
      <w:r w:rsidR="00911A2A" w:rsidRPr="00FE2F6D">
        <w:rPr>
          <w:rFonts w:ascii="Times New Roman" w:hAnsi="Times New Roman"/>
          <w:noProof/>
          <w:color w:val="000000" w:themeColor="text1"/>
          <w:sz w:val="22"/>
          <w:szCs w:val="22"/>
          <w:vertAlign w:val="superscript"/>
        </w:rPr>
        <w:t>58</w:t>
      </w:r>
      <w:r w:rsidR="00F153EA" w:rsidRPr="00FE2F6D">
        <w:rPr>
          <w:rFonts w:ascii="Times New Roman" w:hAnsi="Times New Roman"/>
          <w:color w:val="000000" w:themeColor="text1"/>
          <w:sz w:val="22"/>
          <w:szCs w:val="22"/>
        </w:rPr>
        <w:fldChar w:fldCharType="end"/>
      </w:r>
      <w:r w:rsidRPr="00FE2F6D">
        <w:rPr>
          <w:rFonts w:ascii="Times New Roman" w:hAnsi="Times New Roman"/>
          <w:color w:val="000000" w:themeColor="text1"/>
          <w:sz w:val="22"/>
          <w:szCs w:val="22"/>
        </w:rPr>
        <w:t xml:space="preserve"> and Ramberg–Bäcklund reaction</w:t>
      </w:r>
      <w:r w:rsidR="000A3F6B" w:rsidRPr="00FE2F6D">
        <w:rPr>
          <w:rFonts w:ascii="Times New Roman" w:hAnsi="Times New Roman"/>
          <w:color w:val="000000" w:themeColor="text1"/>
          <w:sz w:val="22"/>
          <w:szCs w:val="22"/>
        </w:rPr>
        <w:t>.</w:t>
      </w:r>
      <w:r w:rsidRPr="00FE2F6D">
        <w:rPr>
          <w:rFonts w:ascii="Times New Roman" w:hAnsi="Times New Roman"/>
          <w:color w:val="000000" w:themeColor="text1"/>
          <w:sz w:val="22"/>
          <w:szCs w:val="22"/>
        </w:rPr>
        <w:fldChar w:fldCharType="begin" w:fldLock="1"/>
      </w:r>
      <w:r w:rsidR="00AE31CB" w:rsidRPr="00FE2F6D">
        <w:rPr>
          <w:rFonts w:ascii="Times New Roman" w:hAnsi="Times New Roman"/>
          <w:color w:val="000000" w:themeColor="text1"/>
          <w:sz w:val="22"/>
          <w:szCs w:val="22"/>
        </w:rPr>
        <w:instrText>ADDIN CSL_CITATION {"citationItems":[{"id":"ITEM-1","itemData":{"DOI":"10.1039/b702411h","ISSN":"1359-7345","PMID":"17530078","abstract":"A concise route to combretastatin A-4, a potent inhibitor of tubulin polymerisation, using a Ramberg-Bäcklund reaction to form the key (Z)-stilbene unit has been developed; this Ramberg-Bäcklund approach has also been extended to prepare the (E)-stilbene DMU-212, which also possesses interesting growth inhibitory properties.","author":[{"dropping-particle":"","family":"Robinson","given":"James E","non-dropping-particle":"","parse-names":false,"suffix":""},{"dropping-particle":"","family":"Taylor","given":"Richard J K","non-dropping-particle":"","parse-names":false,"suffix":""}],"container-title":"Chemical communications (Cambridge, England)","id":"ITEM-1","issue":"16","issued":{"date-parts":[["2007","4","28"]]},"page":"1617-9","title":"A Ramberg-Bäcklund route to the stilbenoid anti-cancer agents combretastatin A-4 and DMU-212.","type":"article-journal"},"uris":["http://www.mendeley.com/documents/?uuid=4ff6fece-6d16-381c-8969-febd7191af26"]}],"mendeley":{"formattedCitation":"&lt;sup&gt;59&lt;/sup&gt;","plainTextFormattedCitation":"59","previouslyFormattedCitation":"&lt;sup&gt;59&lt;/sup&gt;"},"properties":{"noteIndex":0},"schema":"https://github.com/citation-style-language/schema/raw/master/csl-citation.json"}</w:instrText>
      </w:r>
      <w:r w:rsidRPr="00FE2F6D">
        <w:rPr>
          <w:rFonts w:ascii="Times New Roman" w:hAnsi="Times New Roman"/>
          <w:color w:val="000000" w:themeColor="text1"/>
          <w:sz w:val="22"/>
          <w:szCs w:val="22"/>
        </w:rPr>
        <w:fldChar w:fldCharType="separate"/>
      </w:r>
      <w:r w:rsidR="00911A2A" w:rsidRPr="00FE2F6D">
        <w:rPr>
          <w:rFonts w:ascii="Times New Roman" w:hAnsi="Times New Roman"/>
          <w:noProof/>
          <w:color w:val="000000" w:themeColor="text1"/>
          <w:sz w:val="22"/>
          <w:szCs w:val="22"/>
          <w:vertAlign w:val="superscript"/>
        </w:rPr>
        <w:t>59</w:t>
      </w:r>
      <w:r w:rsidRPr="00FE2F6D">
        <w:rPr>
          <w:rFonts w:ascii="Times New Roman" w:hAnsi="Times New Roman"/>
          <w:color w:val="000000" w:themeColor="text1"/>
          <w:sz w:val="22"/>
          <w:szCs w:val="22"/>
        </w:rPr>
        <w:fldChar w:fldCharType="end"/>
      </w:r>
      <w:r w:rsidR="008B2957" w:rsidRPr="00FE2F6D">
        <w:rPr>
          <w:rFonts w:ascii="Times New Roman" w:hAnsi="Times New Roman"/>
          <w:color w:val="000000" w:themeColor="text1"/>
          <w:sz w:val="22"/>
          <w:szCs w:val="22"/>
        </w:rPr>
        <w:t xml:space="preserve"> </w:t>
      </w:r>
      <w:r w:rsidRPr="00FE2F6D">
        <w:rPr>
          <w:rFonts w:ascii="Times New Roman" w:hAnsi="Times New Roman"/>
          <w:color w:val="000000" w:themeColor="text1"/>
          <w:sz w:val="22"/>
          <w:szCs w:val="22"/>
        </w:rPr>
        <w:t xml:space="preserve">A very useful reaction for the stereoselective synthesis of </w:t>
      </w:r>
      <w:r w:rsidR="006D06E6" w:rsidRPr="00FE2F6D">
        <w:rPr>
          <w:rFonts w:ascii="Times New Roman" w:hAnsi="Times New Roman"/>
          <w:i/>
          <w:color w:val="000000" w:themeColor="text1"/>
          <w:sz w:val="22"/>
          <w:szCs w:val="22"/>
        </w:rPr>
        <w:t>cis</w:t>
      </w:r>
      <w:r w:rsidRPr="00FE2F6D">
        <w:rPr>
          <w:rFonts w:ascii="Times New Roman" w:hAnsi="Times New Roman"/>
          <w:i/>
          <w:color w:val="000000" w:themeColor="text1"/>
          <w:sz w:val="22"/>
          <w:szCs w:val="22"/>
        </w:rPr>
        <w:t>-</w:t>
      </w:r>
      <w:r w:rsidRPr="00FE2F6D">
        <w:rPr>
          <w:rFonts w:ascii="Times New Roman" w:hAnsi="Times New Roman"/>
          <w:color w:val="000000" w:themeColor="text1"/>
          <w:sz w:val="22"/>
          <w:szCs w:val="22"/>
        </w:rPr>
        <w:t>stilbenes is the Suzuki cross-coupling. The Suzuki cross-</w:t>
      </w:r>
      <w:r w:rsidRPr="00FE2F6D">
        <w:rPr>
          <w:rFonts w:ascii="Times New Roman" w:hAnsi="Times New Roman"/>
          <w:color w:val="000000" w:themeColor="text1"/>
          <w:sz w:val="22"/>
          <w:szCs w:val="22"/>
        </w:rPr>
        <w:lastRenderedPageBreak/>
        <w:t>coupling reaction has a broad application in the formation of carbon-carbon bonds owing to the mild reaction conditions and broad functional group toleration</w:t>
      </w:r>
      <w:r w:rsidR="000A3F6B" w:rsidRPr="00FE2F6D">
        <w:rPr>
          <w:rFonts w:ascii="Times New Roman" w:hAnsi="Times New Roman"/>
          <w:color w:val="000000" w:themeColor="text1"/>
          <w:sz w:val="22"/>
          <w:szCs w:val="22"/>
        </w:rPr>
        <w:t>.</w:t>
      </w:r>
      <w:r w:rsidRPr="00FE2F6D">
        <w:rPr>
          <w:rFonts w:ascii="Times New Roman" w:hAnsi="Times New Roman"/>
          <w:color w:val="000000" w:themeColor="text1"/>
          <w:sz w:val="22"/>
          <w:szCs w:val="22"/>
        </w:rPr>
        <w:fldChar w:fldCharType="begin" w:fldLock="1"/>
      </w:r>
      <w:r w:rsidR="00AE31CB" w:rsidRPr="00FE2F6D">
        <w:rPr>
          <w:rFonts w:ascii="Times New Roman" w:hAnsi="Times New Roman"/>
          <w:color w:val="000000" w:themeColor="text1"/>
          <w:sz w:val="22"/>
          <w:szCs w:val="22"/>
        </w:rPr>
        <w:instrText>ADDIN CSL_CITATION {"citationItems":[{"id":"ITEM-1","itemData":{"DOI":"10.1021/jo00128a024","author":[{"dropping-particle":"","family":"Ishiyama","given":"Tatsuo","non-dropping-particle":"","parse-names":false,"suffix":""},{"dropping-particle":"","family":"Murata","given":"Miki","non-dropping-particle":"","parse-names":false,"suffix":""},{"dropping-particle":"","family":"Miyaura","given":"Norio","non-dropping-particle":"","parse-names":false,"suffix":""}],"container-title":"The Journal of Organic Chemistry","id":"ITEM-1","issue":"23","issued":{"date-parts":[["1995","11"]]},"page":"7508-7510","publisher":"American Chemical Society","title":"Palladium(0)-Catalyzed Cross-Coupling Reaction of Alkoxydiboron with Haloarenes: A Direct Procedure for Arylboronic Esters","type":"article-journal","volume":"60"},"uris":["http://www.mendeley.com/documents/?uuid=963f17c0-a359-3260-8c61-47c05ac82e17"]}],"mendeley":{"formattedCitation":"&lt;sup&gt;60&lt;/sup&gt;","plainTextFormattedCitation":"60","previouslyFormattedCitation":"&lt;sup&gt;60&lt;/sup&gt;"},"properties":{"noteIndex":0},"schema":"https://github.com/citation-style-language/schema/raw/master/csl-citation.json"}</w:instrText>
      </w:r>
      <w:r w:rsidRPr="00FE2F6D">
        <w:rPr>
          <w:rFonts w:ascii="Times New Roman" w:hAnsi="Times New Roman"/>
          <w:color w:val="000000" w:themeColor="text1"/>
          <w:sz w:val="22"/>
          <w:szCs w:val="22"/>
        </w:rPr>
        <w:fldChar w:fldCharType="separate"/>
      </w:r>
      <w:r w:rsidR="00911A2A" w:rsidRPr="00FE2F6D">
        <w:rPr>
          <w:rFonts w:ascii="Times New Roman" w:hAnsi="Times New Roman"/>
          <w:noProof/>
          <w:color w:val="000000" w:themeColor="text1"/>
          <w:sz w:val="22"/>
          <w:szCs w:val="22"/>
          <w:vertAlign w:val="superscript"/>
        </w:rPr>
        <w:t>60</w:t>
      </w:r>
      <w:r w:rsidRPr="00FE2F6D">
        <w:rPr>
          <w:rFonts w:ascii="Times New Roman" w:hAnsi="Times New Roman"/>
          <w:color w:val="000000" w:themeColor="text1"/>
          <w:sz w:val="22"/>
          <w:szCs w:val="22"/>
        </w:rPr>
        <w:fldChar w:fldCharType="end"/>
      </w:r>
    </w:p>
    <w:p w14:paraId="396C7EA1" w14:textId="526284B2" w:rsidR="00AD7CBC" w:rsidRPr="00FE2F6D" w:rsidRDefault="00AD7CBC" w:rsidP="00DD4F61">
      <w:pPr>
        <w:spacing w:after="60" w:line="276" w:lineRule="auto"/>
        <w:ind w:firstLine="357"/>
        <w:jc w:val="both"/>
        <w:rPr>
          <w:sz w:val="22"/>
          <w:szCs w:val="22"/>
        </w:rPr>
      </w:pPr>
    </w:p>
    <w:p w14:paraId="28897A0E" w14:textId="312D3125" w:rsidR="00812098" w:rsidRPr="00FE2F6D" w:rsidRDefault="00812098" w:rsidP="00DD4F61">
      <w:pPr>
        <w:spacing w:after="60" w:line="276" w:lineRule="auto"/>
        <w:ind w:firstLine="357"/>
        <w:jc w:val="both"/>
        <w:rPr>
          <w:sz w:val="22"/>
          <w:szCs w:val="22"/>
        </w:rPr>
      </w:pPr>
    </w:p>
    <w:p w14:paraId="2DC31B81" w14:textId="77777777" w:rsidR="006554EC" w:rsidRPr="00FE2F6D" w:rsidRDefault="006554EC" w:rsidP="00DD4F61">
      <w:pPr>
        <w:spacing w:after="60" w:line="276" w:lineRule="auto"/>
        <w:ind w:firstLine="357"/>
        <w:jc w:val="both"/>
        <w:rPr>
          <w:sz w:val="22"/>
          <w:szCs w:val="22"/>
        </w:rPr>
      </w:pPr>
    </w:p>
    <w:p w14:paraId="14AAD5FC" w14:textId="62DFD230" w:rsidR="00BF5A4F" w:rsidRPr="00FE2F6D" w:rsidRDefault="00A35A8C" w:rsidP="00DD4F61">
      <w:pPr>
        <w:pStyle w:val="ListParagraph"/>
        <w:numPr>
          <w:ilvl w:val="0"/>
          <w:numId w:val="3"/>
        </w:numPr>
        <w:spacing w:after="60" w:line="276" w:lineRule="auto"/>
        <w:jc w:val="both"/>
        <w:rPr>
          <w:b/>
          <w:sz w:val="22"/>
          <w:szCs w:val="22"/>
        </w:rPr>
      </w:pPr>
      <w:r w:rsidRPr="00FE2F6D">
        <w:rPr>
          <w:b/>
          <w:sz w:val="22"/>
          <w:szCs w:val="22"/>
        </w:rPr>
        <w:t xml:space="preserve">Results and Discussion </w:t>
      </w:r>
    </w:p>
    <w:p w14:paraId="55764F97" w14:textId="77777777" w:rsidR="00BA534A" w:rsidRPr="00FE2F6D" w:rsidRDefault="00BA534A" w:rsidP="00DD4F61">
      <w:pPr>
        <w:spacing w:line="276" w:lineRule="auto"/>
        <w:jc w:val="both"/>
        <w:rPr>
          <w:sz w:val="22"/>
          <w:szCs w:val="22"/>
        </w:rPr>
      </w:pPr>
    </w:p>
    <w:p w14:paraId="33FB1FEF" w14:textId="3F8F543A" w:rsidR="000B6D56" w:rsidRPr="00FE2F6D" w:rsidRDefault="009E2A6A" w:rsidP="00DD4F61">
      <w:pPr>
        <w:spacing w:line="276" w:lineRule="auto"/>
        <w:jc w:val="both"/>
        <w:rPr>
          <w:b/>
          <w:sz w:val="22"/>
          <w:szCs w:val="22"/>
        </w:rPr>
      </w:pPr>
      <w:r w:rsidRPr="00FE2F6D">
        <w:rPr>
          <w:b/>
          <w:sz w:val="22"/>
          <w:szCs w:val="22"/>
        </w:rPr>
        <w:t xml:space="preserve">2.1 </w:t>
      </w:r>
      <w:r w:rsidR="00461DC9" w:rsidRPr="00FE2F6D">
        <w:rPr>
          <w:b/>
          <w:sz w:val="22"/>
          <w:szCs w:val="22"/>
        </w:rPr>
        <w:t>Chemistry results</w:t>
      </w:r>
    </w:p>
    <w:p w14:paraId="7E5EC7C5" w14:textId="5A1346FB" w:rsidR="00030D25" w:rsidRPr="00FE2F6D" w:rsidRDefault="0086674D" w:rsidP="00DD4F61">
      <w:pPr>
        <w:pStyle w:val="NormalWeb"/>
        <w:spacing w:line="276" w:lineRule="auto"/>
        <w:ind w:firstLine="720"/>
        <w:jc w:val="both"/>
        <w:rPr>
          <w:sz w:val="22"/>
          <w:szCs w:val="22"/>
        </w:rPr>
      </w:pPr>
      <w:r w:rsidRPr="00FE2F6D">
        <w:rPr>
          <w:sz w:val="22"/>
          <w:szCs w:val="22"/>
        </w:rPr>
        <w:t xml:space="preserve">Our designed combretastatin derivatives possess a 3,4,5-trimethoxyphenyl A-ring and electron withdrawing groups at the 2- and 4- position of the B-ring (table 1). </w:t>
      </w:r>
      <w:r w:rsidR="00DD285B" w:rsidRPr="00FE2F6D">
        <w:rPr>
          <w:sz w:val="22"/>
          <w:szCs w:val="22"/>
        </w:rPr>
        <w:t xml:space="preserve">There are </w:t>
      </w:r>
      <w:r w:rsidR="007307D7" w:rsidRPr="00FE2F6D">
        <w:rPr>
          <w:sz w:val="22"/>
          <w:szCs w:val="22"/>
        </w:rPr>
        <w:t>several</w:t>
      </w:r>
      <w:r w:rsidR="00DD285B" w:rsidRPr="00FE2F6D">
        <w:rPr>
          <w:sz w:val="22"/>
          <w:szCs w:val="22"/>
        </w:rPr>
        <w:t xml:space="preserve"> syntheses of combretastatins in the literature</w:t>
      </w:r>
      <w:r w:rsidR="00166940" w:rsidRPr="00FE2F6D">
        <w:rPr>
          <w:sz w:val="22"/>
          <w:szCs w:val="22"/>
        </w:rPr>
        <w:t>.</w:t>
      </w:r>
      <w:r w:rsidR="00166940" w:rsidRPr="00FE2F6D">
        <w:rPr>
          <w:sz w:val="22"/>
          <w:szCs w:val="22"/>
        </w:rPr>
        <w:fldChar w:fldCharType="begin" w:fldLock="1"/>
      </w:r>
      <w:r w:rsidR="00AE31CB" w:rsidRPr="00FE2F6D">
        <w:rPr>
          <w:sz w:val="22"/>
          <w:szCs w:val="22"/>
        </w:rPr>
        <w:instrText>ADDIN CSL_CITATION {"citationItems":[{"id":"ITEM-1","itemData":{"author":[{"dropping-particle":"","family":"Petit","given":"G.R.","non-dropping-particle":"","parse-names":false,"suffix":""},{"dropping-particle":"","family":"Singh","given":"S.B.","non-dropping-particle":"","parse-names":false,"suffix":""},{"dropping-particle":"","family":"Boyd","given":"M.R.","non-dropping-particle":"","parse-names":false,"suffix":""},{"dropping-particle":"","family":"Hamel","given":"E.","non-dropping-particle":"","parse-names":false,"suffix":""},{"dropping-particle":"","family":"Pettit","given":"R.K.","non-dropping-particle":"","parse-names":false,"suffix":""},{"dropping-particle":"","family":"Schmidt","given":"J.M.","non-dropping-particle":"","parse-names":false,"suffix":""},{"dropping-particle":"","family":"Hogan","given":"F.","non-dropping-particle":"","parse-names":false,"suffix":""}],"container-title":"Journal of medicinal chemistry","id":"ITEM-1","issued":{"date-parts":[["1995"]]},"page":"1666-1672","title":"Antineoplastic Agents. 291. Isolation and Synthesis of Combretastatins A-4, A-5, and A-6","type":"article-journal","volume":"38"},"uris":["http://www.mendeley.com/documents/?uuid=a900cfff-6c06-4a5a-9672-6cc1e32291b6"]},{"id":"ITEM-2","itemData":{"author":[{"dropping-particle":"","family":"Lawrence","given":"N. J.","non-dropping-particle":"","parse-names":false,"suffix":""},{"dropping-particle":"","family":"Ghani","given":"F. A.","non-dropping-particle":"","parse-names":false,"suffix":""},{"dropping-particle":"","family":"Hepworth","given":"L. A.","non-dropping-particle":"","parse-names":false,"suffix":""},{"dropping-particle":"","family":"Hadfield","given":"J.A.","non-dropping-particle":"","parse-names":false,"suffix":""},{"dropping-particle":"","family":"McGown","given":"A.T.","non-dropping-particle":"","parse-names":false,"suffix":""},{"dropping-particle":"","family":"Pritchard","given":"R. G.","non-dropping-particle":"","parse-names":false,"suffix":""}],"container-title":"Synthesis","id":"ITEM-2","issued":{"date-parts":[["1999"]]},"page":"1656-1660","title":"The Synthesis of (E) and (Z)-Combretastatins A-4 and a Phenanthrene from Combretum caffrum","type":"article-journal","volume":"9"},"uris":["http://www.mendeley.com/documents/?uuid=7bc349d6-997e-4071-b12a-956d04a9d487"]},{"id":"ITEM-3","itemData":{"DOI":"10.1002/jlac.199619961224","ISSN":"09473440","abstract":"On treatment with B(OMe)3, NaCCH undergoes a Pd-catalyzed cross coupling with functionalized aryl halides or triflates in reasonable to good yields. The ethynylarenes thus obtained serve as building blocks for the formation of the highly effective tubulin polymn. inhibitors combretastatin A-4 and A-5 as well as for the synthesis of the plant-growth regulator lunularic acid. on SciFinder(R)","author":[{"dropping-particle":"","family":"Fürstner","given":"Alois","non-dropping-particle":"","parse-names":false,"suffix":""},{"dropping-particle":"","family":"Nikolakis","given":"Katharina","non-dropping-particle":"","parse-names":false,"suffix":""}],"container-title":"Liebigs Annalen","id":"ITEM-3","issue":"12","issued":{"date-parts":[["1996"]]},"page":"2107-2113","title":"Ethynylation of aryl halides by a modified Suzuki reaction. Application to the syntheses of combretastatin A-4, A-5, and lunularic acid.","type":"article-journal"},"uris":["http://www.mendeley.com/documents/?uuid=bf993d68-4b21-4367-a32d-3f20a050823b"]},{"id":"ITEM-4","itemData":{"author":[{"dropping-particle":"","family":"Gaukroger","given":"Keira","non-dropping-particle":"","parse-names":false,"suffix":""},{"dropping-particle":"","family":"Hadfield","given":"John A","non-dropping-particle":"","parse-names":false,"suffix":""},{"dropping-particle":"","family":"Hepworth","given":"Lucy A","non-dropping-particle":"","parse-names":false,"suffix":""},{"dropping-particle":"","family":"Lawrence","given":"Nicholas J","non-dropping-particle":"","parse-names":false,"suffix":""},{"dropping-particle":"","family":"McGown","given":"Alan T","non-dropping-particle":"","parse-names":false,"suffix":""}],"container-title":"The Journal of Organic Chemistry","id":"ITEM-4","issued":{"date-parts":[["2001"]]},"page":"8135-8138","title":"Novel syntheses of cis and trans isomers of combretastatin A-4","type":"article-journal","volume":"66"},"uris":["http://www.mendeley.com/documents/?uuid=08ac3f5d-153b-4596-ab2d-086260ef371a"]},{"id":"ITEM-5","itemData":{"DOI":"10.1080/00397910802238692","ISSN":"0039-7911","abstract":"Abstract A short and efficient synthesis of the anticancer agent combretastatin A-4 was accomplished from inexpensive starting materials using the iron-catalyzed cross-coupling of a Grignard reagent and a bromostilbene as the key step.","author":[{"dropping-particle":"","family":"Camacho-Dávila","given":"Alejandro A.","non-dropping-particle":"","parse-names":false,"suffix":""}],"container-title":"Synthetic Communications","id":"ITEM-5","issue":"21","issued":{"date-parts":[["2008","10"]]},"page":"3823-3833","publisher":" Taylor &amp; Francis Group ","title":"Kumada–Corriu Cross Coupling Route to the Anti-Cancer Agent Combretastatin A-4","type":"article-journal","volume":"38"},"uris":["http://www.mendeley.com/documents/?uuid=b14f669e-bb4a-45c0-b959-3a069eac942d"]},{"id":"ITEM-6","itemData":{"DOI":"10.1039/b702411h","ISSN":"1359-7345","PMID":"17530078","abstract":"A concise route to combretastatin A-4, a potent inhibitor of tubulin polymerisation, using a Ramberg-Bäcklund reaction to form the key (Z)-stilbene unit has been developed; this Ramberg-Bäcklund approach has also been extended to prepare the (E)-stilbene DMU-212, which also possesses interesting growth inhibitory properties.","author":[{"dropping-particle":"","family":"Robinson","given":"James E","non-dropping-particle":"","parse-names":false,"suffix":""},{"dropping-particle":"","family":"Taylor","given":"Richard J K","non-dropping-particle":"","parse-names":false,"suffix":""}],"container-title":"Chemical communications (Cambridge, England)","id":"ITEM-6","issue":"16","issued":{"date-parts":[["2007","4","28"]]},"page":"1617-9","title":"A Ramberg-Bäcklund route to the stilbenoid anti-cancer agents combretastatin A-4 and DMU-212.","type":"article-journal"},"uris":["http://www.mendeley.com/documents/?uuid=4ff6fece-6d16-381c-8969-febd7191af26"]},{"id":"ITEM-7","itemData":{"DOI":"10.1021/jo00128a024","author":[{"dropping-particle":"","family":"Ishiyama","given":"Tatsuo","non-dropping-particle":"","parse-names":false,"suffix":""},{"dropping-particle":"","family":"Murata","given":"Miki","non-dropping-particle":"","parse-names":false,"suffix":""},{"dropping-particle":"","family":"Miyaura","given":"Norio","non-dropping-particle":"","parse-names":false,"suffix":""}],"container-title":"The Journal of Organic Chemistry","id":"ITEM-7","issue":"23","issued":{"date-parts":[["1995","11"]]},"page":"7508-7510","publisher":"American Chemical Society","title":"Palladium(0)-Catalyzed Cross-Coupling Reaction of Alkoxydiboron with Haloarenes: A Direct Procedure for Arylboronic Esters","type":"article-journal","volume":"60"},"uris":["http://www.mendeley.com/documents/?uuid=963f17c0-a359-3260-8c61-47c05ac82e17"]},{"id":"ITEM-8","itemData":{"DOI":"10.1055/s-0031-1290899","ISSN":"0936-5214","abstract":"&lt;p&gt;A series of novel combretastatin A-4 analogues was synthesized in 36–64% yields by Negishi cross-coupling reaction under mild conditions. The prepared compounds exhibit good cytotoxicity against HBL100 epithelial cell lines (IC&lt;sub&gt;50&lt;/sub&gt; = 0.022–10.31 µМ).&lt;/p&gt;","author":[{"dropping-particle":"","family":"Malysheva","given":"Yulia","non-dropping-particle":"","parse-names":false,"suffix":""},{"dropping-particle":"","family":"Combes","given":"Sebastien","non-dropping-particle":"","parse-names":false,"suffix":""},{"dropping-particle":"","family":"Fedorov","given":"Alexey","non-dropping-particle":"","parse-names":false,"suffix":""},{"dropping-particle":"","family":"Knochel","given":"Paul","non-dropping-particle":"","parse-names":false,"suffix":""},{"dropping-particle":"","family":"Gavryushin","given":"Andrei","non-dropping-particle":"","parse-names":false,"suffix":""}],"container-title":"Synlett","id":"ITEM-8","issue":"08","issued":{"date-parts":[["2012","5","26"]]},"page":"1205-1208","publisher":"© Georg Thieme Verlag","title":"New Method of Synthesis and Biological Evaluation of Some Combretastatin A-4 Analogues","type":"article-journal","volume":"23"},"uris":["http://www.mendeley.com/documents/?uuid=8eb451dd-6b7b-3dc0-8332-0da810074f6d"]}],"mendeley":{"formattedCitation":"&lt;sup&gt;53–60&lt;/sup&gt;","plainTextFormattedCitation":"53–60","previouslyFormattedCitation":"&lt;sup&gt;53–60&lt;/sup&gt;"},"properties":{"noteIndex":0},"schema":"https://github.com/citation-style-language/schema/raw/master/csl-citation.json"}</w:instrText>
      </w:r>
      <w:r w:rsidR="00166940" w:rsidRPr="00FE2F6D">
        <w:rPr>
          <w:sz w:val="22"/>
          <w:szCs w:val="22"/>
        </w:rPr>
        <w:fldChar w:fldCharType="separate"/>
      </w:r>
      <w:r w:rsidR="00911A2A" w:rsidRPr="00FE2F6D">
        <w:rPr>
          <w:noProof/>
          <w:sz w:val="22"/>
          <w:szCs w:val="22"/>
          <w:vertAlign w:val="superscript"/>
        </w:rPr>
        <w:t>53–60</w:t>
      </w:r>
      <w:r w:rsidR="00166940" w:rsidRPr="00FE2F6D">
        <w:rPr>
          <w:sz w:val="22"/>
          <w:szCs w:val="22"/>
        </w:rPr>
        <w:fldChar w:fldCharType="end"/>
      </w:r>
      <w:r w:rsidR="00A56839" w:rsidRPr="00FE2F6D">
        <w:rPr>
          <w:sz w:val="22"/>
          <w:szCs w:val="22"/>
        </w:rPr>
        <w:t xml:space="preserve"> </w:t>
      </w:r>
      <w:r w:rsidR="007307D7" w:rsidRPr="00FE2F6D">
        <w:rPr>
          <w:sz w:val="22"/>
          <w:szCs w:val="22"/>
        </w:rPr>
        <w:t>Most</w:t>
      </w:r>
      <w:r w:rsidRPr="00FE2F6D">
        <w:rPr>
          <w:sz w:val="22"/>
          <w:szCs w:val="22"/>
        </w:rPr>
        <w:t xml:space="preserve"> of</w:t>
      </w:r>
      <w:r w:rsidR="00E916B6" w:rsidRPr="00FE2F6D">
        <w:rPr>
          <w:sz w:val="22"/>
          <w:szCs w:val="22"/>
        </w:rPr>
        <w:t xml:space="preserve"> these methods </w:t>
      </w:r>
      <w:r w:rsidR="007307D7" w:rsidRPr="00FE2F6D">
        <w:rPr>
          <w:sz w:val="22"/>
          <w:szCs w:val="22"/>
        </w:rPr>
        <w:t>failed to provide the required</w:t>
      </w:r>
      <w:r w:rsidR="00BC23F6" w:rsidRPr="00FE2F6D">
        <w:rPr>
          <w:sz w:val="22"/>
          <w:szCs w:val="22"/>
        </w:rPr>
        <w:t xml:space="preserve"> </w:t>
      </w:r>
      <w:r w:rsidR="00E916B6" w:rsidRPr="00FE2F6D">
        <w:rPr>
          <w:sz w:val="22"/>
          <w:szCs w:val="22"/>
        </w:rPr>
        <w:t>combretastatin</w:t>
      </w:r>
      <w:r w:rsidR="00FA0AD8" w:rsidRPr="00FE2F6D">
        <w:rPr>
          <w:sz w:val="22"/>
          <w:szCs w:val="22"/>
        </w:rPr>
        <w:t xml:space="preserve"> derivatives</w:t>
      </w:r>
      <w:r w:rsidR="007307D7" w:rsidRPr="00FE2F6D">
        <w:rPr>
          <w:sz w:val="22"/>
          <w:szCs w:val="22"/>
        </w:rPr>
        <w:t>, however</w:t>
      </w:r>
      <w:r w:rsidR="00FA0AD8" w:rsidRPr="00FE2F6D">
        <w:rPr>
          <w:sz w:val="22"/>
          <w:szCs w:val="22"/>
        </w:rPr>
        <w:t xml:space="preserve"> </w:t>
      </w:r>
      <w:r w:rsidR="007307D7" w:rsidRPr="00FE2F6D">
        <w:rPr>
          <w:sz w:val="22"/>
          <w:szCs w:val="22"/>
        </w:rPr>
        <w:t>a</w:t>
      </w:r>
      <w:r w:rsidR="00FA0AD8" w:rsidRPr="00FE2F6D">
        <w:rPr>
          <w:sz w:val="22"/>
          <w:szCs w:val="22"/>
        </w:rPr>
        <w:t xml:space="preserve"> </w:t>
      </w:r>
      <w:r w:rsidR="005F7E3F" w:rsidRPr="00FE2F6D">
        <w:rPr>
          <w:sz w:val="22"/>
          <w:szCs w:val="22"/>
        </w:rPr>
        <w:t>Suzuki cross coupling method</w:t>
      </w:r>
      <w:r w:rsidR="007307D7" w:rsidRPr="00FE2F6D">
        <w:rPr>
          <w:sz w:val="22"/>
          <w:szCs w:val="22"/>
        </w:rPr>
        <w:t xml:space="preserve"> proved successful</w:t>
      </w:r>
      <w:r w:rsidR="00FA0AD8" w:rsidRPr="00FE2F6D">
        <w:rPr>
          <w:sz w:val="22"/>
          <w:szCs w:val="22"/>
        </w:rPr>
        <w:t xml:space="preserve">. </w:t>
      </w:r>
      <w:r w:rsidR="00E916B6" w:rsidRPr="00FE2F6D">
        <w:rPr>
          <w:sz w:val="22"/>
          <w:szCs w:val="22"/>
        </w:rPr>
        <w:t xml:space="preserve"> </w:t>
      </w:r>
    </w:p>
    <w:p w14:paraId="46339A2C" w14:textId="39311D1B" w:rsidR="005D608D" w:rsidRPr="00FE2F6D" w:rsidRDefault="00030D25" w:rsidP="00DD4F61">
      <w:pPr>
        <w:pStyle w:val="NormalWeb"/>
        <w:spacing w:line="276" w:lineRule="auto"/>
        <w:ind w:firstLine="720"/>
        <w:jc w:val="both"/>
        <w:rPr>
          <w:color w:val="FF0000"/>
          <w:sz w:val="22"/>
          <w:szCs w:val="22"/>
        </w:rPr>
      </w:pPr>
      <w:r w:rsidRPr="00FE2F6D">
        <w:rPr>
          <w:sz w:val="22"/>
          <w:szCs w:val="22"/>
        </w:rPr>
        <w:t>T</w:t>
      </w:r>
      <w:r w:rsidR="00FC334D" w:rsidRPr="00FE2F6D">
        <w:rPr>
          <w:sz w:val="22"/>
          <w:szCs w:val="22"/>
        </w:rPr>
        <w:t>he general synthetic route for</w:t>
      </w:r>
      <w:r w:rsidRPr="00FE2F6D">
        <w:rPr>
          <w:sz w:val="22"/>
          <w:szCs w:val="22"/>
        </w:rPr>
        <w:t xml:space="preserve"> combretastatin</w:t>
      </w:r>
      <w:r w:rsidR="00FC334D" w:rsidRPr="00FE2F6D">
        <w:rPr>
          <w:sz w:val="22"/>
          <w:szCs w:val="22"/>
        </w:rPr>
        <w:t xml:space="preserve"> derivatives </w:t>
      </w:r>
      <w:r w:rsidR="00851B84" w:rsidRPr="00FE2F6D">
        <w:rPr>
          <w:bCs/>
          <w:sz w:val="22"/>
          <w:szCs w:val="22"/>
        </w:rPr>
        <w:t>2a</w:t>
      </w:r>
      <w:r w:rsidRPr="00FE2F6D">
        <w:rPr>
          <w:bCs/>
          <w:sz w:val="22"/>
          <w:szCs w:val="22"/>
        </w:rPr>
        <w:t>-</w:t>
      </w:r>
      <w:r w:rsidR="00BC5492" w:rsidRPr="00FE2F6D">
        <w:rPr>
          <w:bCs/>
          <w:sz w:val="22"/>
          <w:szCs w:val="22"/>
        </w:rPr>
        <w:t>m</w:t>
      </w:r>
      <w:r w:rsidR="00FC334D" w:rsidRPr="00FE2F6D">
        <w:rPr>
          <w:bCs/>
          <w:sz w:val="22"/>
          <w:szCs w:val="22"/>
        </w:rPr>
        <w:t xml:space="preserve"> </w:t>
      </w:r>
      <w:r w:rsidRPr="00FE2F6D">
        <w:rPr>
          <w:sz w:val="22"/>
          <w:szCs w:val="22"/>
        </w:rPr>
        <w:t>is</w:t>
      </w:r>
      <w:r w:rsidR="00FC334D" w:rsidRPr="00FE2F6D">
        <w:rPr>
          <w:sz w:val="22"/>
          <w:szCs w:val="22"/>
        </w:rPr>
        <w:t xml:space="preserve"> illustrated in Scheme 1. </w:t>
      </w:r>
      <w:r w:rsidR="003E3FE2" w:rsidRPr="00FE2F6D">
        <w:rPr>
          <w:color w:val="000000" w:themeColor="text1"/>
          <w:sz w:val="22"/>
          <w:szCs w:val="22"/>
        </w:rPr>
        <w:t>3,4,5-Trimethoxy-β-iodostyrene</w:t>
      </w:r>
      <w:r w:rsidR="00F324EE" w:rsidRPr="00FE2F6D">
        <w:rPr>
          <w:color w:val="000000" w:themeColor="text1"/>
          <w:sz w:val="22"/>
          <w:szCs w:val="22"/>
        </w:rPr>
        <w:t xml:space="preserve"> (</w:t>
      </w:r>
      <w:r w:rsidR="00191C55" w:rsidRPr="00FE2F6D">
        <w:rPr>
          <w:color w:val="000000" w:themeColor="text1"/>
          <w:sz w:val="22"/>
          <w:szCs w:val="22"/>
        </w:rPr>
        <w:t>6</w:t>
      </w:r>
      <w:r w:rsidR="00F324EE" w:rsidRPr="00FE2F6D">
        <w:rPr>
          <w:color w:val="000000" w:themeColor="text1"/>
          <w:sz w:val="22"/>
          <w:szCs w:val="22"/>
        </w:rPr>
        <w:t>)</w:t>
      </w:r>
      <w:r w:rsidR="003E3FE2" w:rsidRPr="00FE2F6D">
        <w:rPr>
          <w:color w:val="000000" w:themeColor="text1"/>
          <w:sz w:val="22"/>
          <w:szCs w:val="22"/>
        </w:rPr>
        <w:t xml:space="preserve"> was readily prepared</w:t>
      </w:r>
      <w:r w:rsidR="009B7694" w:rsidRPr="00FE2F6D">
        <w:rPr>
          <w:color w:val="000000" w:themeColor="text1"/>
          <w:sz w:val="22"/>
          <w:szCs w:val="22"/>
        </w:rPr>
        <w:t xml:space="preserve"> </w:t>
      </w:r>
      <w:r w:rsidR="009B7694" w:rsidRPr="00FE2F6D">
        <w:rPr>
          <w:sz w:val="22"/>
          <w:szCs w:val="22"/>
        </w:rPr>
        <w:t>using Stork-Zhao olefination methodology</w:t>
      </w:r>
      <w:r w:rsidR="001322AC" w:rsidRPr="00FE2F6D">
        <w:rPr>
          <w:sz w:val="22"/>
          <w:szCs w:val="22"/>
        </w:rPr>
        <w:fldChar w:fldCharType="begin" w:fldLock="1"/>
      </w:r>
      <w:r w:rsidR="00AE31CB" w:rsidRPr="00FE2F6D">
        <w:rPr>
          <w:sz w:val="22"/>
          <w:szCs w:val="22"/>
        </w:rPr>
        <w:instrText>ADDIN CSL_CITATION {"citationItems":[{"id":"ITEM-1","itemData":{"DOI":"10.1016/S0040-4039(00)99640-0","ISSN":"00404039","abstract":"(Z)-1-iodo-1-alkenes can be synthesized stereoselectively via the Wittig reaction of iodomethylenetriphenylphosphorane with aldehydes. © 1989.","author":[{"dropping-particle":"","family":"Stork","given":"Gilbert","non-dropping-particle":"","parse-names":false,"suffix":""},{"dropping-particle":"","family":"Zhao","given":"Kang","non-dropping-particle":"","parse-names":false,"suffix":""}],"container-title":"Tetrahedron Letters","id":"ITEM-1","issue":"17","issued":{"date-parts":[["1989","1","1"]]},"page":"2173-2174","publisher":"Pergamon","title":"A stereoselective synthesis of (Z)-1-iodo-1-alkenes","type":"article-journal","volume":"30"},"uris":["http://www.mendeley.com/documents/?uuid=60c5c01d-6233-3c56-8064-65040ba279fe"]}],"mendeley":{"formattedCitation":"&lt;sup&gt;61&lt;/sup&gt;","plainTextFormattedCitation":"61","previouslyFormattedCitation":"&lt;sup&gt;61&lt;/sup&gt;"},"properties":{"noteIndex":0},"schema":"https://github.com/citation-style-language/schema/raw/master/csl-citation.json"}</w:instrText>
      </w:r>
      <w:r w:rsidR="001322AC" w:rsidRPr="00FE2F6D">
        <w:rPr>
          <w:sz w:val="22"/>
          <w:szCs w:val="22"/>
        </w:rPr>
        <w:fldChar w:fldCharType="separate"/>
      </w:r>
      <w:r w:rsidR="00911A2A" w:rsidRPr="00FE2F6D">
        <w:rPr>
          <w:noProof/>
          <w:sz w:val="22"/>
          <w:szCs w:val="22"/>
          <w:vertAlign w:val="superscript"/>
        </w:rPr>
        <w:t>61</w:t>
      </w:r>
      <w:r w:rsidR="001322AC" w:rsidRPr="00FE2F6D">
        <w:rPr>
          <w:sz w:val="22"/>
          <w:szCs w:val="22"/>
        </w:rPr>
        <w:fldChar w:fldCharType="end"/>
      </w:r>
      <w:r w:rsidR="009B7694" w:rsidRPr="00FE2F6D">
        <w:rPr>
          <w:sz w:val="22"/>
          <w:szCs w:val="22"/>
        </w:rPr>
        <w:t xml:space="preserve"> </w:t>
      </w:r>
      <w:r w:rsidR="003E3FE2" w:rsidRPr="00FE2F6D">
        <w:rPr>
          <w:color w:val="000000" w:themeColor="text1"/>
          <w:sz w:val="22"/>
          <w:szCs w:val="22"/>
        </w:rPr>
        <w:t>from iodomethylenetriphenylphosphonium iodide</w:t>
      </w:r>
      <w:r w:rsidR="00F324EE" w:rsidRPr="00FE2F6D">
        <w:rPr>
          <w:color w:val="000000" w:themeColor="text1"/>
          <w:sz w:val="22"/>
          <w:szCs w:val="22"/>
        </w:rPr>
        <w:t xml:space="preserve"> (</w:t>
      </w:r>
      <w:r w:rsidR="00191C55" w:rsidRPr="00FE2F6D">
        <w:rPr>
          <w:color w:val="000000" w:themeColor="text1"/>
          <w:sz w:val="22"/>
          <w:szCs w:val="22"/>
        </w:rPr>
        <w:t>4</w:t>
      </w:r>
      <w:r w:rsidR="00F324EE" w:rsidRPr="00FE2F6D">
        <w:rPr>
          <w:color w:val="000000" w:themeColor="text1"/>
          <w:sz w:val="22"/>
          <w:szCs w:val="22"/>
        </w:rPr>
        <w:t>)</w:t>
      </w:r>
      <w:r w:rsidR="003E3FE2" w:rsidRPr="00FE2F6D">
        <w:rPr>
          <w:color w:val="000000" w:themeColor="text1"/>
          <w:sz w:val="22"/>
          <w:szCs w:val="22"/>
        </w:rPr>
        <w:t xml:space="preserve"> (1.3 equivalents) and 3,4,5-trimethoxybenzaldehyde</w:t>
      </w:r>
      <w:r w:rsidR="00F324EE" w:rsidRPr="00FE2F6D">
        <w:rPr>
          <w:color w:val="000000" w:themeColor="text1"/>
          <w:sz w:val="22"/>
          <w:szCs w:val="22"/>
        </w:rPr>
        <w:t xml:space="preserve"> (</w:t>
      </w:r>
      <w:r w:rsidR="00191C55" w:rsidRPr="00FE2F6D">
        <w:rPr>
          <w:color w:val="000000" w:themeColor="text1"/>
          <w:sz w:val="22"/>
          <w:szCs w:val="22"/>
        </w:rPr>
        <w:t>5</w:t>
      </w:r>
      <w:r w:rsidR="00F324EE" w:rsidRPr="00FE2F6D">
        <w:rPr>
          <w:color w:val="000000" w:themeColor="text1"/>
          <w:sz w:val="22"/>
          <w:szCs w:val="22"/>
        </w:rPr>
        <w:t>)</w:t>
      </w:r>
      <w:r w:rsidR="003E3FE2" w:rsidRPr="00FE2F6D">
        <w:rPr>
          <w:color w:val="000000" w:themeColor="text1"/>
          <w:sz w:val="22"/>
          <w:szCs w:val="22"/>
        </w:rPr>
        <w:t xml:space="preserve"> in the presence of NaHMDS (1.3 equivalents) in 72% yield.</w:t>
      </w:r>
      <w:r w:rsidR="00756143" w:rsidRPr="00FE2F6D">
        <w:rPr>
          <w:color w:val="000000" w:themeColor="text1"/>
          <w:sz w:val="22"/>
          <w:szCs w:val="22"/>
        </w:rPr>
        <w:t xml:space="preserve"> </w:t>
      </w:r>
      <w:r w:rsidR="005D608D" w:rsidRPr="00FE2F6D">
        <w:rPr>
          <w:i/>
          <w:color w:val="000000" w:themeColor="text1"/>
          <w:sz w:val="22"/>
          <w:szCs w:val="22"/>
        </w:rPr>
        <w:t>Z</w:t>
      </w:r>
      <w:r w:rsidR="005D608D" w:rsidRPr="00FE2F6D">
        <w:rPr>
          <w:color w:val="000000" w:themeColor="text1"/>
          <w:sz w:val="22"/>
          <w:szCs w:val="22"/>
        </w:rPr>
        <w:t xml:space="preserve">-Combretastatins were synthesised following the Suzuki-coupling of this </w:t>
      </w:r>
      <w:r w:rsidR="005D608D" w:rsidRPr="00FE2F6D">
        <w:rPr>
          <w:i/>
          <w:color w:val="000000" w:themeColor="text1"/>
          <w:sz w:val="22"/>
          <w:szCs w:val="22"/>
        </w:rPr>
        <w:t>Z</w:t>
      </w:r>
      <w:r w:rsidR="005D608D" w:rsidRPr="00FE2F6D">
        <w:rPr>
          <w:color w:val="000000" w:themeColor="text1"/>
          <w:sz w:val="22"/>
          <w:szCs w:val="22"/>
        </w:rPr>
        <w:t>-iodostyrene compound with appropriately substituted aryl boronic acids</w:t>
      </w:r>
      <w:r w:rsidR="007307D7" w:rsidRPr="00FE2F6D">
        <w:rPr>
          <w:color w:val="000000" w:themeColor="text1"/>
          <w:sz w:val="22"/>
          <w:szCs w:val="22"/>
        </w:rPr>
        <w:t xml:space="preserve"> (Scheme 1)</w:t>
      </w:r>
      <w:r w:rsidR="005D608D" w:rsidRPr="00FE2F6D">
        <w:rPr>
          <w:color w:val="000000" w:themeColor="text1"/>
          <w:sz w:val="22"/>
          <w:szCs w:val="22"/>
        </w:rPr>
        <w:t>.</w:t>
      </w:r>
      <w:r w:rsidR="00C25E68" w:rsidRPr="00FE2F6D">
        <w:rPr>
          <w:color w:val="000000" w:themeColor="text1"/>
          <w:sz w:val="22"/>
          <w:szCs w:val="22"/>
        </w:rPr>
        <w:t xml:space="preserve"> </w:t>
      </w:r>
    </w:p>
    <w:p w14:paraId="300FCF59" w14:textId="7EF7E657" w:rsidR="005D608D" w:rsidRPr="00FE2F6D" w:rsidRDefault="00191C55" w:rsidP="00DD4F61">
      <w:pPr>
        <w:pStyle w:val="NormalWeb"/>
        <w:spacing w:line="276" w:lineRule="auto"/>
        <w:ind w:firstLine="720"/>
        <w:jc w:val="both"/>
        <w:rPr>
          <w:sz w:val="22"/>
          <w:szCs w:val="22"/>
        </w:rPr>
      </w:pPr>
      <w:r w:rsidRPr="00FE2F6D">
        <w:rPr>
          <w:noProof/>
          <w:sz w:val="22"/>
          <w:szCs w:val="22"/>
          <w:lang w:eastAsia="en-GB"/>
        </w:rPr>
        <w:drawing>
          <wp:inline distT="0" distB="0" distL="0" distR="0" wp14:anchorId="074C8860" wp14:editId="1E188C97">
            <wp:extent cx="499110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91100" cy="1257300"/>
                    </a:xfrm>
                    <a:prstGeom prst="rect">
                      <a:avLst/>
                    </a:prstGeom>
                  </pic:spPr>
                </pic:pic>
              </a:graphicData>
            </a:graphic>
          </wp:inline>
        </w:drawing>
      </w:r>
    </w:p>
    <w:p w14:paraId="46F13F22" w14:textId="29B25FDD" w:rsidR="005D608D" w:rsidRPr="00FE2F6D" w:rsidRDefault="005D608D" w:rsidP="00DD4F61">
      <w:pPr>
        <w:pStyle w:val="NormalWeb"/>
        <w:spacing w:line="276" w:lineRule="auto"/>
        <w:jc w:val="both"/>
        <w:rPr>
          <w:sz w:val="18"/>
          <w:szCs w:val="18"/>
        </w:rPr>
      </w:pPr>
      <w:r w:rsidRPr="00FE2F6D">
        <w:rPr>
          <w:sz w:val="18"/>
          <w:szCs w:val="18"/>
        </w:rPr>
        <w:t xml:space="preserve">Scheme 1. Synthesis of target compounds </w:t>
      </w:r>
      <w:r w:rsidR="00851B84" w:rsidRPr="00FE2F6D">
        <w:rPr>
          <w:sz w:val="18"/>
          <w:szCs w:val="18"/>
        </w:rPr>
        <w:t>2a</w:t>
      </w:r>
      <w:r w:rsidRPr="00FE2F6D">
        <w:rPr>
          <w:sz w:val="18"/>
          <w:szCs w:val="18"/>
        </w:rPr>
        <w:t>-</w:t>
      </w:r>
      <w:r w:rsidR="00C7291A" w:rsidRPr="00FE2F6D">
        <w:rPr>
          <w:sz w:val="18"/>
          <w:szCs w:val="18"/>
        </w:rPr>
        <w:t>m</w:t>
      </w:r>
      <w:r w:rsidRPr="00FE2F6D">
        <w:rPr>
          <w:sz w:val="18"/>
          <w:szCs w:val="18"/>
        </w:rPr>
        <w:t xml:space="preserve"> Reagents and conditions: (a) NaHMDS, THF, -20 to -78 °C, 2 h; (b) arylboronic acids</w:t>
      </w:r>
      <w:r w:rsidR="00252760" w:rsidRPr="00FE2F6D">
        <w:rPr>
          <w:sz w:val="18"/>
          <w:szCs w:val="18"/>
        </w:rPr>
        <w:t xml:space="preserve"> or pinacol esters</w:t>
      </w:r>
      <w:r w:rsidRPr="00FE2F6D">
        <w:rPr>
          <w:sz w:val="18"/>
          <w:szCs w:val="18"/>
        </w:rPr>
        <w:t>, Pd(PPh</w:t>
      </w:r>
      <w:r w:rsidRPr="00FE2F6D">
        <w:rPr>
          <w:sz w:val="18"/>
          <w:szCs w:val="18"/>
          <w:vertAlign w:val="subscript"/>
        </w:rPr>
        <w:t>3</w:t>
      </w:r>
      <w:r w:rsidRPr="00FE2F6D">
        <w:rPr>
          <w:sz w:val="18"/>
          <w:szCs w:val="18"/>
        </w:rPr>
        <w:t>)</w:t>
      </w:r>
      <w:r w:rsidRPr="00FE2F6D">
        <w:rPr>
          <w:sz w:val="18"/>
          <w:szCs w:val="18"/>
          <w:vertAlign w:val="subscript"/>
        </w:rPr>
        <w:t>4</w:t>
      </w:r>
      <w:r w:rsidRPr="00FE2F6D">
        <w:rPr>
          <w:sz w:val="18"/>
          <w:szCs w:val="18"/>
        </w:rPr>
        <w:t>, DME, Na</w:t>
      </w:r>
      <w:r w:rsidRPr="00FE2F6D">
        <w:rPr>
          <w:position w:val="-2"/>
          <w:sz w:val="18"/>
          <w:szCs w:val="18"/>
          <w:vertAlign w:val="subscript"/>
        </w:rPr>
        <w:t>2</w:t>
      </w:r>
      <w:r w:rsidRPr="00FE2F6D">
        <w:rPr>
          <w:sz w:val="18"/>
          <w:szCs w:val="18"/>
        </w:rPr>
        <w:t>CO</w:t>
      </w:r>
      <w:r w:rsidRPr="00FE2F6D">
        <w:rPr>
          <w:position w:val="-2"/>
          <w:sz w:val="18"/>
          <w:szCs w:val="18"/>
          <w:vertAlign w:val="subscript"/>
        </w:rPr>
        <w:t>3</w:t>
      </w:r>
      <w:r w:rsidRPr="00FE2F6D">
        <w:rPr>
          <w:sz w:val="18"/>
          <w:szCs w:val="18"/>
        </w:rPr>
        <w:t>, 80 °C, 20 h.</w:t>
      </w:r>
    </w:p>
    <w:p w14:paraId="5E7DAC94" w14:textId="32FBA906" w:rsidR="00E3145D" w:rsidRPr="00FE2F6D" w:rsidRDefault="005D608D" w:rsidP="00DD4F61">
      <w:pPr>
        <w:pStyle w:val="NormalWeb"/>
        <w:spacing w:line="276" w:lineRule="auto"/>
        <w:ind w:firstLine="720"/>
        <w:jc w:val="both"/>
        <w:rPr>
          <w:color w:val="000000" w:themeColor="text1"/>
          <w:sz w:val="22"/>
          <w:szCs w:val="22"/>
        </w:rPr>
      </w:pPr>
      <w:r w:rsidRPr="00FE2F6D">
        <w:rPr>
          <w:sz w:val="22"/>
          <w:szCs w:val="22"/>
        </w:rPr>
        <w:t>To further investigate the scope of this method and to extend the compound library, we synthesise</w:t>
      </w:r>
      <w:r w:rsidR="00E3145D" w:rsidRPr="00FE2F6D">
        <w:rPr>
          <w:sz w:val="22"/>
          <w:szCs w:val="22"/>
        </w:rPr>
        <w:t>d</w:t>
      </w:r>
      <w:r w:rsidRPr="00FE2F6D">
        <w:rPr>
          <w:sz w:val="22"/>
          <w:szCs w:val="22"/>
        </w:rPr>
        <w:t xml:space="preserve"> 3-hydroxy substituted combretastatins. The boronic acids required for this synthesis were not commercially available. Although boronic acids </w:t>
      </w:r>
      <w:r w:rsidR="00D44959" w:rsidRPr="00FE2F6D">
        <w:rPr>
          <w:sz w:val="22"/>
          <w:szCs w:val="22"/>
        </w:rPr>
        <w:t>react more efficiently,</w:t>
      </w:r>
      <w:r w:rsidRPr="00FE2F6D">
        <w:rPr>
          <w:sz w:val="22"/>
          <w:szCs w:val="22"/>
        </w:rPr>
        <w:t xml:space="preserve"> we chose to synthesise the corresponding boronic pinacol esters</w:t>
      </w:r>
      <w:r w:rsidR="00252760" w:rsidRPr="00FE2F6D">
        <w:rPr>
          <w:sz w:val="22"/>
          <w:szCs w:val="22"/>
        </w:rPr>
        <w:t xml:space="preserve"> as they are </w:t>
      </w:r>
      <w:r w:rsidRPr="00FE2F6D">
        <w:rPr>
          <w:sz w:val="22"/>
          <w:szCs w:val="22"/>
        </w:rPr>
        <w:t>eas</w:t>
      </w:r>
      <w:r w:rsidR="00252760" w:rsidRPr="00FE2F6D">
        <w:rPr>
          <w:sz w:val="22"/>
          <w:szCs w:val="22"/>
        </w:rPr>
        <w:t>ier</w:t>
      </w:r>
      <w:r w:rsidRPr="00FE2F6D">
        <w:rPr>
          <w:sz w:val="22"/>
          <w:szCs w:val="22"/>
        </w:rPr>
        <w:t xml:space="preserve"> to isolate and purify.</w:t>
      </w:r>
      <w:r w:rsidRPr="00FE2F6D">
        <w:rPr>
          <w:sz w:val="22"/>
          <w:szCs w:val="22"/>
        </w:rPr>
        <w:fldChar w:fldCharType="begin" w:fldLock="1"/>
      </w:r>
      <w:r w:rsidR="00AE31CB" w:rsidRPr="00FE2F6D">
        <w:rPr>
          <w:sz w:val="22"/>
          <w:szCs w:val="22"/>
        </w:rPr>
        <w:instrText>ADDIN CSL_CITATION {"citationItems":[{"id":"ITEM-1","itemData":{"DOI":"10.1039/C3CS60197H","ISBN":"0306-0012","ISSN":"0306-0012","PMID":"24091429","abstract":"Suzuki-Miyaura (SM) cross-coupling is arguably the most widely-applied transition metal catalysed carbon-carbon bond forming reaction to date. Its success originates from a combination of exceptionally mild and functional group tolerant reaction conditions, with a relatively stable, readily prepared and generally environmentally benign organoboron reagent. A variety of such reagents have been developed for the process, with properties that have been tailored for application under specific SM coupling conditions. This review analyses the seven main classes of boron reagent that have been developed. The general physical and chemical properties of each class of reagent are evaluated with special emphasis on the currently understood mechanisms of transmetalation. The methods to prepare each reagent are outlined, followed by example applications in SM coupling.","author":[{"dropping-particle":"","family":"Lennox","given":"Alastair J. J.","non-dropping-particle":"","parse-names":false,"suffix":""},{"dropping-particle":"","family":"Lloyd-Jones","given":"Guy C.","non-dropping-particle":"","parse-names":false,"suffix":""}],"container-title":"Chem. Soc. Rev.","id":"ITEM-1","issue":"1","issued":{"date-parts":[["2014"]]},"page":"412-443","title":"Selection of boron reagents for Suzuki–Miyaura coupling","type":"article-journal","volume":"43"},"uris":["http://www.mendeley.com/documents/?uuid=e86661f2-909b-446d-a05b-76164714ffe3"]}],"mendeley":{"formattedCitation":"&lt;sup&gt;62&lt;/sup&gt;","plainTextFormattedCitation":"62","previouslyFormattedCitation":"&lt;sup&gt;62&lt;/sup&gt;"},"properties":{"noteIndex":0},"schema":"https://github.com/citation-style-language/schema/raw/master/csl-citation.json"}</w:instrText>
      </w:r>
      <w:r w:rsidRPr="00FE2F6D">
        <w:rPr>
          <w:sz w:val="22"/>
          <w:szCs w:val="22"/>
        </w:rPr>
        <w:fldChar w:fldCharType="separate"/>
      </w:r>
      <w:r w:rsidR="00911A2A" w:rsidRPr="00FE2F6D">
        <w:rPr>
          <w:noProof/>
          <w:sz w:val="22"/>
          <w:szCs w:val="22"/>
          <w:vertAlign w:val="superscript"/>
        </w:rPr>
        <w:t>62</w:t>
      </w:r>
      <w:r w:rsidRPr="00FE2F6D">
        <w:rPr>
          <w:sz w:val="22"/>
          <w:szCs w:val="22"/>
        </w:rPr>
        <w:fldChar w:fldCharType="end"/>
      </w:r>
      <w:r w:rsidRPr="00FE2F6D">
        <w:rPr>
          <w:sz w:val="22"/>
          <w:szCs w:val="22"/>
        </w:rPr>
        <w:t xml:space="preserve"> The boronic  pinacol esters were synthesised by Miyaura borylation</w:t>
      </w:r>
      <w:r w:rsidR="00E3145D" w:rsidRPr="00FE2F6D">
        <w:rPr>
          <w:sz w:val="22"/>
          <w:szCs w:val="22"/>
        </w:rPr>
        <w:t>;</w:t>
      </w:r>
      <w:r w:rsidRPr="00FE2F6D">
        <w:rPr>
          <w:sz w:val="22"/>
          <w:szCs w:val="22"/>
        </w:rPr>
        <w:fldChar w:fldCharType="begin" w:fldLock="1"/>
      </w:r>
      <w:r w:rsidR="00AE31CB" w:rsidRPr="00FE2F6D">
        <w:rPr>
          <w:sz w:val="22"/>
          <w:szCs w:val="22"/>
        </w:rPr>
        <w:instrText>ADDIN CSL_CITATION {"citationItems":[{"id":"ITEM-1","itemData":{"DOI":"10.1021/jo00128a024","ISBN":"0022-3263","ISSN":"0022-3263","abstract":"The palladium-catalyzed cross-coupling reaction of the pinacol ester of diboronic acid I with haloarenes gave a direct procedure for arylboronic esters II (Ar = aryl) from aryl halides in a range of 60-98%. The reaction was catalyzed by PdCl2(dppf) (3 mol %) at 80 Deg in the presence of KOAc (3 equiv) in DMSO and available with various functional groups such as nitrile, cyanide, ester, and carbonyl groups. The trans-ArPd(II)(OAc)(PPh3)2 intermediate was isolated and characterized to propose the catalytic cycle involving the transmetalation between the phenylpalladium(II) acetate complex and I. [on SciFinder (R)]","author":[{"dropping-particle":"","family":"Ishiyama","given":"Tatsuo","non-dropping-particle":"","parse-names":false,"suffix":""},{"dropping-particle":"","family":"Murata","given":"Miki","non-dropping-particle":"","parse-names":false,"suffix":""},{"dropping-particle":"","family":"Miyaura","given":"Norio","non-dropping-particle":"","parse-names":false,"suffix":""}],"container-title":"J Org Chem","id":"ITEM-1","issue":"23","issued":{"date-parts":[["1995"]]},"page":"7508-7510","title":"Palladium (0)-catalyzed cross-coupling reaction of alkoxydiboron with haloarenes: a direct procedure for arylboronic esters","type":"article-journal","volume":"60"},"uris":["http://www.mendeley.com/documents/?uuid=5d1130d0-1097-4cac-955c-f52eec086d15"]}],"mendeley":{"formattedCitation":"&lt;sup&gt;63&lt;/sup&gt;","plainTextFormattedCitation":"63","previouslyFormattedCitation":"&lt;sup&gt;63&lt;/sup&gt;"},"properties":{"noteIndex":0},"schema":"https://github.com/citation-style-language/schema/raw/master/csl-citation.json"}</w:instrText>
      </w:r>
      <w:r w:rsidRPr="00FE2F6D">
        <w:rPr>
          <w:sz w:val="22"/>
          <w:szCs w:val="22"/>
        </w:rPr>
        <w:fldChar w:fldCharType="separate"/>
      </w:r>
      <w:r w:rsidR="00911A2A" w:rsidRPr="00FE2F6D">
        <w:rPr>
          <w:noProof/>
          <w:sz w:val="22"/>
          <w:szCs w:val="22"/>
          <w:vertAlign w:val="superscript"/>
        </w:rPr>
        <w:t>63</w:t>
      </w:r>
      <w:r w:rsidRPr="00FE2F6D">
        <w:rPr>
          <w:sz w:val="22"/>
          <w:szCs w:val="22"/>
        </w:rPr>
        <w:fldChar w:fldCharType="end"/>
      </w:r>
      <w:r w:rsidRPr="00FE2F6D">
        <w:rPr>
          <w:sz w:val="22"/>
          <w:szCs w:val="22"/>
        </w:rPr>
        <w:t xml:space="preserve"> </w:t>
      </w:r>
      <w:r w:rsidR="00E3145D" w:rsidRPr="00FE2F6D">
        <w:rPr>
          <w:color w:val="000000"/>
          <w:sz w:val="22"/>
          <w:szCs w:val="22"/>
        </w:rPr>
        <w:t>bis(pinacolato)diboron (B</w:t>
      </w:r>
      <w:r w:rsidR="00E3145D" w:rsidRPr="00FE2F6D">
        <w:rPr>
          <w:color w:val="000000"/>
          <w:sz w:val="22"/>
          <w:szCs w:val="22"/>
          <w:vertAlign w:val="subscript"/>
        </w:rPr>
        <w:t>2</w:t>
      </w:r>
      <w:r w:rsidR="00E3145D" w:rsidRPr="00FE2F6D">
        <w:rPr>
          <w:color w:val="000000"/>
          <w:sz w:val="22"/>
          <w:szCs w:val="22"/>
        </w:rPr>
        <w:t>pin</w:t>
      </w:r>
      <w:r w:rsidR="00E3145D" w:rsidRPr="00FE2F6D">
        <w:rPr>
          <w:color w:val="000000"/>
          <w:sz w:val="22"/>
          <w:szCs w:val="22"/>
          <w:vertAlign w:val="subscript"/>
        </w:rPr>
        <w:t>2</w:t>
      </w:r>
      <w:r w:rsidR="00E3145D" w:rsidRPr="00FE2F6D">
        <w:rPr>
          <w:color w:val="000000"/>
          <w:sz w:val="22"/>
          <w:szCs w:val="22"/>
        </w:rPr>
        <w:t xml:space="preserve">) was reacted with aryl halides </w:t>
      </w:r>
      <w:r w:rsidR="00E3145D" w:rsidRPr="00FE2F6D">
        <w:rPr>
          <w:noProof/>
          <w:sz w:val="22"/>
          <w:szCs w:val="22"/>
        </w:rPr>
        <w:t xml:space="preserve">in the presence of a </w:t>
      </w:r>
      <w:r w:rsidRPr="00FE2F6D">
        <w:rPr>
          <w:noProof/>
          <w:sz w:val="22"/>
          <w:szCs w:val="22"/>
        </w:rPr>
        <w:t>palladium cataly</w:t>
      </w:r>
      <w:r w:rsidR="00E3145D" w:rsidRPr="00FE2F6D">
        <w:rPr>
          <w:noProof/>
          <w:sz w:val="22"/>
          <w:szCs w:val="22"/>
        </w:rPr>
        <w:t xml:space="preserve">st and potassium acetate.  </w:t>
      </w:r>
      <w:r w:rsidR="00E3145D" w:rsidRPr="00FE2F6D">
        <w:rPr>
          <w:color w:val="000000" w:themeColor="text1"/>
          <w:sz w:val="22"/>
          <w:szCs w:val="22"/>
        </w:rPr>
        <w:t xml:space="preserve">Z-Combretastatins were </w:t>
      </w:r>
      <w:r w:rsidR="00C212C7" w:rsidRPr="00FE2F6D">
        <w:rPr>
          <w:color w:val="000000" w:themeColor="text1"/>
          <w:sz w:val="22"/>
          <w:szCs w:val="22"/>
        </w:rPr>
        <w:t xml:space="preserve">then </w:t>
      </w:r>
      <w:r w:rsidR="00E3145D" w:rsidRPr="00FE2F6D">
        <w:rPr>
          <w:color w:val="000000" w:themeColor="text1"/>
          <w:sz w:val="22"/>
          <w:szCs w:val="22"/>
        </w:rPr>
        <w:t xml:space="preserve">synthesised as </w:t>
      </w:r>
      <w:r w:rsidR="00C25E68" w:rsidRPr="00FE2F6D">
        <w:rPr>
          <w:color w:val="000000" w:themeColor="text1"/>
          <w:sz w:val="22"/>
          <w:szCs w:val="22"/>
        </w:rPr>
        <w:t>described above</w:t>
      </w:r>
      <w:r w:rsidR="00C212C7" w:rsidRPr="00FE2F6D">
        <w:rPr>
          <w:color w:val="000000" w:themeColor="text1"/>
          <w:sz w:val="22"/>
          <w:szCs w:val="22"/>
        </w:rPr>
        <w:t xml:space="preserve"> from 6 and appropriately substituted p</w:t>
      </w:r>
      <w:r w:rsidR="00C728EB" w:rsidRPr="00FE2F6D">
        <w:rPr>
          <w:color w:val="000000" w:themeColor="text1"/>
          <w:sz w:val="22"/>
          <w:szCs w:val="22"/>
        </w:rPr>
        <w:t>i</w:t>
      </w:r>
      <w:r w:rsidR="00C212C7" w:rsidRPr="00FE2F6D">
        <w:rPr>
          <w:color w:val="000000" w:themeColor="text1"/>
          <w:sz w:val="22"/>
          <w:szCs w:val="22"/>
        </w:rPr>
        <w:t>nacol esters</w:t>
      </w:r>
      <w:r w:rsidR="00E3145D" w:rsidRPr="00FE2F6D">
        <w:rPr>
          <w:color w:val="000000" w:themeColor="text1"/>
          <w:sz w:val="22"/>
          <w:szCs w:val="22"/>
        </w:rPr>
        <w:t>.</w:t>
      </w:r>
      <w:r w:rsidR="00C25E68" w:rsidRPr="00FE2F6D">
        <w:rPr>
          <w:color w:val="000000" w:themeColor="text1"/>
          <w:sz w:val="22"/>
          <w:szCs w:val="22"/>
        </w:rPr>
        <w:t xml:space="preserve"> </w:t>
      </w:r>
      <w:r w:rsidR="00C25E68" w:rsidRPr="00FE2F6D">
        <w:rPr>
          <w:sz w:val="22"/>
          <w:szCs w:val="22"/>
        </w:rPr>
        <w:t>We synthesised a small library of both known and unknown compounds with a variety of substituents including CHO (2a), CN (2h), NO</w:t>
      </w:r>
      <w:r w:rsidR="00C25E68" w:rsidRPr="00FE2F6D">
        <w:rPr>
          <w:sz w:val="22"/>
          <w:szCs w:val="22"/>
          <w:vertAlign w:val="subscript"/>
        </w:rPr>
        <w:t xml:space="preserve">2 </w:t>
      </w:r>
      <w:r w:rsidR="00C25E68" w:rsidRPr="00FE2F6D">
        <w:rPr>
          <w:sz w:val="22"/>
          <w:szCs w:val="22"/>
        </w:rPr>
        <w:t>(2j, 2k) and 3,4,5-trimethoxy (2l) in order to show the broad functional group toleration of this method</w:t>
      </w:r>
      <w:r w:rsidR="00C728EB" w:rsidRPr="00FE2F6D">
        <w:rPr>
          <w:sz w:val="22"/>
          <w:szCs w:val="22"/>
        </w:rPr>
        <w:t xml:space="preserve"> (table 1)</w:t>
      </w:r>
      <w:r w:rsidR="00C25E68" w:rsidRPr="00FE2F6D">
        <w:rPr>
          <w:sz w:val="22"/>
          <w:szCs w:val="22"/>
        </w:rPr>
        <w:t xml:space="preserve">. </w:t>
      </w:r>
      <w:r w:rsidR="00E3145D" w:rsidRPr="00FE2F6D">
        <w:rPr>
          <w:sz w:val="22"/>
          <w:szCs w:val="22"/>
        </w:rPr>
        <w:t xml:space="preserve"> </w:t>
      </w:r>
      <w:r w:rsidR="000869E1" w:rsidRPr="00FE2F6D">
        <w:rPr>
          <w:color w:val="000000" w:themeColor="text1"/>
          <w:sz w:val="22"/>
          <w:szCs w:val="22"/>
        </w:rPr>
        <w:t>Novel s</w:t>
      </w:r>
      <w:r w:rsidR="00E3145D" w:rsidRPr="00FE2F6D">
        <w:rPr>
          <w:color w:val="000000" w:themeColor="text1"/>
          <w:sz w:val="22"/>
          <w:szCs w:val="22"/>
        </w:rPr>
        <w:t>ynthesised compounds were characterised by</w:t>
      </w:r>
      <w:r w:rsidR="00664E46" w:rsidRPr="00FE2F6D">
        <w:rPr>
          <w:color w:val="000000" w:themeColor="text1"/>
          <w:sz w:val="22"/>
          <w:szCs w:val="22"/>
        </w:rPr>
        <w:t xml:space="preserve"> </w:t>
      </w:r>
      <w:r w:rsidR="00664E46" w:rsidRPr="00FE2F6D">
        <w:rPr>
          <w:color w:val="000000" w:themeColor="text1"/>
          <w:sz w:val="22"/>
          <w:szCs w:val="22"/>
          <w:vertAlign w:val="superscript"/>
        </w:rPr>
        <w:t>1</w:t>
      </w:r>
      <w:r w:rsidR="00664E46" w:rsidRPr="00FE2F6D">
        <w:rPr>
          <w:color w:val="000000" w:themeColor="text1"/>
          <w:sz w:val="22"/>
          <w:szCs w:val="22"/>
        </w:rPr>
        <w:t>H</w:t>
      </w:r>
      <w:r w:rsidR="00E3145D" w:rsidRPr="00FE2F6D">
        <w:rPr>
          <w:color w:val="000000" w:themeColor="text1"/>
          <w:sz w:val="22"/>
          <w:szCs w:val="22"/>
        </w:rPr>
        <w:t xml:space="preserve"> and </w:t>
      </w:r>
      <w:r w:rsidR="00E3145D" w:rsidRPr="00FE2F6D">
        <w:rPr>
          <w:color w:val="000000" w:themeColor="text1"/>
          <w:sz w:val="22"/>
          <w:szCs w:val="22"/>
          <w:vertAlign w:val="superscript"/>
        </w:rPr>
        <w:t>13</w:t>
      </w:r>
      <w:r w:rsidR="00E3145D" w:rsidRPr="00FE2F6D">
        <w:rPr>
          <w:color w:val="000000" w:themeColor="text1"/>
          <w:sz w:val="22"/>
          <w:szCs w:val="22"/>
        </w:rPr>
        <w:t xml:space="preserve">C NMR </w:t>
      </w:r>
      <w:r w:rsidR="000869E1" w:rsidRPr="00FE2F6D">
        <w:rPr>
          <w:color w:val="000000" w:themeColor="text1"/>
          <w:sz w:val="22"/>
          <w:szCs w:val="22"/>
        </w:rPr>
        <w:t>as well as High Resolution Mass Spectrometry</w:t>
      </w:r>
      <w:r w:rsidR="00566135" w:rsidRPr="00FE2F6D">
        <w:rPr>
          <w:color w:val="000000" w:themeColor="text1"/>
          <w:sz w:val="22"/>
          <w:szCs w:val="22"/>
        </w:rPr>
        <w:t>.</w:t>
      </w:r>
    </w:p>
    <w:p w14:paraId="41736B09" w14:textId="5E665FA3" w:rsidR="00166940" w:rsidRPr="00FE2F6D" w:rsidRDefault="00664E46" w:rsidP="00DD4F61">
      <w:pPr>
        <w:pStyle w:val="Heading2"/>
        <w:spacing w:line="276" w:lineRule="auto"/>
        <w:ind w:firstLine="720"/>
        <w:rPr>
          <w:rFonts w:ascii="Times New Roman" w:hAnsi="Times New Roman" w:cs="Times New Roman"/>
          <w:b w:val="0"/>
          <w:color w:val="000000" w:themeColor="text1"/>
          <w:sz w:val="22"/>
          <w:szCs w:val="22"/>
        </w:rPr>
      </w:pPr>
      <w:r w:rsidRPr="00FE2F6D">
        <w:rPr>
          <w:rFonts w:ascii="Times New Roman" w:hAnsi="Times New Roman" w:cs="Times New Roman"/>
          <w:b w:val="0"/>
          <w:sz w:val="22"/>
          <w:szCs w:val="22"/>
        </w:rPr>
        <w:t xml:space="preserve">Application of </w:t>
      </w:r>
      <w:r w:rsidR="0055169A" w:rsidRPr="00FE2F6D">
        <w:rPr>
          <w:rFonts w:ascii="Times New Roman" w:hAnsi="Times New Roman" w:cs="Times New Roman"/>
          <w:b w:val="0"/>
          <w:sz w:val="22"/>
          <w:szCs w:val="22"/>
        </w:rPr>
        <w:t xml:space="preserve">this 2-step method to the synthesis of combretastatin A-4 </w:t>
      </w:r>
      <w:r w:rsidRPr="00FE2F6D">
        <w:rPr>
          <w:rFonts w:ascii="Times New Roman" w:hAnsi="Times New Roman" w:cs="Times New Roman"/>
          <w:b w:val="0"/>
          <w:sz w:val="22"/>
          <w:szCs w:val="22"/>
        </w:rPr>
        <w:t xml:space="preserve">gave </w:t>
      </w:r>
      <w:r w:rsidR="0055169A" w:rsidRPr="00FE2F6D">
        <w:rPr>
          <w:rFonts w:ascii="Times New Roman" w:hAnsi="Times New Roman" w:cs="Times New Roman"/>
          <w:b w:val="0"/>
          <w:sz w:val="22"/>
          <w:szCs w:val="22"/>
        </w:rPr>
        <w:t>an overall yield of 56%</w:t>
      </w:r>
      <w:r w:rsidR="001C094A" w:rsidRPr="00FE2F6D">
        <w:rPr>
          <w:rFonts w:ascii="Times New Roman" w:hAnsi="Times New Roman" w:cs="Times New Roman"/>
          <w:b w:val="0"/>
          <w:sz w:val="22"/>
          <w:szCs w:val="22"/>
        </w:rPr>
        <w:t xml:space="preserve"> following purification by column chromatography and </w:t>
      </w:r>
      <w:r w:rsidR="001C094A" w:rsidRPr="00FE2F6D">
        <w:rPr>
          <w:rFonts w:ascii="Times New Roman" w:hAnsi="Times New Roman" w:cs="Times New Roman"/>
          <w:b w:val="0"/>
          <w:color w:val="000000" w:themeColor="text1"/>
          <w:sz w:val="22"/>
          <w:szCs w:val="22"/>
        </w:rPr>
        <w:t>recrystallisation from methanol</w:t>
      </w:r>
      <w:r w:rsidR="000265DC" w:rsidRPr="00FE2F6D">
        <w:rPr>
          <w:rFonts w:ascii="Times New Roman" w:hAnsi="Times New Roman" w:cs="Times New Roman"/>
          <w:b w:val="0"/>
          <w:color w:val="000000" w:themeColor="text1"/>
          <w:sz w:val="22"/>
          <w:szCs w:val="22"/>
        </w:rPr>
        <w:t xml:space="preserve"> (scheme 2)</w:t>
      </w:r>
      <w:r w:rsidR="001C094A" w:rsidRPr="00FE2F6D">
        <w:rPr>
          <w:rFonts w:ascii="Times New Roman" w:hAnsi="Times New Roman" w:cs="Times New Roman"/>
          <w:b w:val="0"/>
          <w:color w:val="000000" w:themeColor="text1"/>
          <w:sz w:val="22"/>
          <w:szCs w:val="22"/>
        </w:rPr>
        <w:t xml:space="preserve">. </w:t>
      </w:r>
      <w:r w:rsidR="003E3FE2" w:rsidRPr="00FE2F6D">
        <w:rPr>
          <w:rFonts w:ascii="Times New Roman" w:hAnsi="Times New Roman" w:cs="Times New Roman"/>
          <w:b w:val="0"/>
          <w:color w:val="000000" w:themeColor="text1"/>
          <w:sz w:val="22"/>
          <w:szCs w:val="22"/>
        </w:rPr>
        <w:t>Th</w:t>
      </w:r>
      <w:r w:rsidR="0055169A" w:rsidRPr="00FE2F6D">
        <w:rPr>
          <w:rFonts w:ascii="Times New Roman" w:hAnsi="Times New Roman" w:cs="Times New Roman"/>
          <w:b w:val="0"/>
          <w:color w:val="000000" w:themeColor="text1"/>
          <w:sz w:val="22"/>
          <w:szCs w:val="22"/>
        </w:rPr>
        <w:t xml:space="preserve">is was a huge improvement to the previously reported Suzuki cross-coupling synthesis.  </w:t>
      </w:r>
      <w:r w:rsidR="003E3FE2" w:rsidRPr="00FE2F6D">
        <w:rPr>
          <w:rFonts w:ascii="Times New Roman" w:hAnsi="Times New Roman" w:cs="Times New Roman"/>
          <w:b w:val="0"/>
          <w:color w:val="000000" w:themeColor="text1"/>
          <w:sz w:val="22"/>
          <w:szCs w:val="22"/>
        </w:rPr>
        <w:lastRenderedPageBreak/>
        <w:t xml:space="preserve">Gaukroger </w:t>
      </w:r>
      <w:r w:rsidR="003E3FE2" w:rsidRPr="00FE2F6D">
        <w:rPr>
          <w:rFonts w:ascii="Times New Roman" w:hAnsi="Times New Roman" w:cs="Times New Roman"/>
          <w:b w:val="0"/>
          <w:i/>
          <w:color w:val="000000" w:themeColor="text1"/>
          <w:sz w:val="22"/>
          <w:szCs w:val="22"/>
        </w:rPr>
        <w:t>et al</w:t>
      </w:r>
      <w:r w:rsidR="003E3FE2" w:rsidRPr="00FE2F6D">
        <w:rPr>
          <w:rFonts w:ascii="Times New Roman" w:hAnsi="Times New Roman" w:cs="Times New Roman"/>
          <w:b w:val="0"/>
          <w:color w:val="000000" w:themeColor="text1"/>
          <w:sz w:val="22"/>
          <w:szCs w:val="22"/>
        </w:rPr>
        <w:t xml:space="preserve"> </w:t>
      </w:r>
      <w:r w:rsidR="0055169A" w:rsidRPr="00FE2F6D">
        <w:rPr>
          <w:rFonts w:ascii="Times New Roman" w:hAnsi="Times New Roman" w:cs="Times New Roman"/>
          <w:b w:val="0"/>
          <w:color w:val="000000" w:themeColor="text1"/>
          <w:sz w:val="22"/>
          <w:szCs w:val="22"/>
        </w:rPr>
        <w:t xml:space="preserve">reported a 5-step process </w:t>
      </w:r>
      <w:r w:rsidR="003E3FE2" w:rsidRPr="00FE2F6D">
        <w:rPr>
          <w:rFonts w:ascii="Times New Roman" w:hAnsi="Times New Roman" w:cs="Times New Roman"/>
          <w:b w:val="0"/>
          <w:sz w:val="22"/>
          <w:szCs w:val="22"/>
        </w:rPr>
        <w:t>with an overall yield of 16%.</w:t>
      </w:r>
      <w:r w:rsidR="003E3FE2" w:rsidRPr="00FE2F6D">
        <w:rPr>
          <w:rFonts w:ascii="Times New Roman" w:hAnsi="Times New Roman" w:cs="Times New Roman"/>
          <w:b w:val="0"/>
          <w:color w:val="000000" w:themeColor="text1"/>
          <w:sz w:val="22"/>
          <w:szCs w:val="22"/>
        </w:rPr>
        <w:fldChar w:fldCharType="begin" w:fldLock="1"/>
      </w:r>
      <w:r w:rsidR="00AE31CB" w:rsidRPr="00FE2F6D">
        <w:rPr>
          <w:rFonts w:ascii="Times New Roman" w:hAnsi="Times New Roman" w:cs="Times New Roman"/>
          <w:b w:val="0"/>
          <w:color w:val="000000" w:themeColor="text1"/>
          <w:sz w:val="22"/>
          <w:szCs w:val="22"/>
        </w:rPr>
        <w:instrText>ADDIN CSL_CITATION {"citationItems":[{"id":"ITEM-1","itemData":{"DOI":"10.1021/jo00128a024","ISBN":"0022-3263","ISSN":"0022-3263","abstract":"The palladium-catalyzed cross-coupling reaction of the pinacol ester of diboronic acid I with haloarenes gave a direct procedure for arylboronic esters II (Ar = aryl) from aryl halides in a range of 60-98%. The reaction was catalyzed by PdCl2(dppf) (3 mol %) at 80 Deg in the presence of KOAc (3 equiv) in DMSO and available with various functional groups such as nitrile, cyanide, ester, and carbonyl groups. The trans-ArPd(II)(OAc)(PPh3)2 intermediate was isolated and characterized to propose the catalytic cycle involving the transmetalation between the phenylpalladium(II) acetate complex and I. [on SciFinder (R)]","author":[{"dropping-particle":"","family":"Ishiyama","given":"Tatsuo","non-dropping-particle":"","parse-names":false,"suffix":""},{"dropping-particle":"","family":"Murata","given":"Miki","non-dropping-particle":"","parse-names":false,"suffix":""},{"dropping-particle":"","family":"Miyaura","given":"Norio","non-dropping-particle":"","parse-names":false,"suffix":""}],"container-title":"J Org Chem","id":"ITEM-1","issue":"23","issued":{"date-parts":[["1995"]]},"page":"7508-7510","title":"Palladium (0)-catalyzed cross-coupling reaction of alkoxydiboron with haloarenes: a direct procedure for arylboronic esters","type":"article-journal","volume":"60"},"uris":["http://www.mendeley.com/documents/?uuid=5d1130d0-1097-4cac-955c-f52eec086d15"]}],"mendeley":{"formattedCitation":"&lt;sup&gt;63&lt;/sup&gt;","plainTextFormattedCitation":"63","previouslyFormattedCitation":"&lt;sup&gt;63&lt;/sup&gt;"},"properties":{"noteIndex":0},"schema":"https://github.com/citation-style-language/schema/raw/master/csl-citation.json"}</w:instrText>
      </w:r>
      <w:r w:rsidR="003E3FE2" w:rsidRPr="00FE2F6D">
        <w:rPr>
          <w:rFonts w:ascii="Times New Roman" w:hAnsi="Times New Roman" w:cs="Times New Roman"/>
          <w:b w:val="0"/>
          <w:color w:val="000000" w:themeColor="text1"/>
          <w:sz w:val="22"/>
          <w:szCs w:val="22"/>
        </w:rPr>
        <w:fldChar w:fldCharType="separate"/>
      </w:r>
      <w:r w:rsidR="00911A2A" w:rsidRPr="00FE2F6D">
        <w:rPr>
          <w:rFonts w:ascii="Times New Roman" w:hAnsi="Times New Roman" w:cs="Times New Roman"/>
          <w:b w:val="0"/>
          <w:noProof/>
          <w:color w:val="000000" w:themeColor="text1"/>
          <w:sz w:val="22"/>
          <w:szCs w:val="22"/>
          <w:vertAlign w:val="superscript"/>
        </w:rPr>
        <w:t>63</w:t>
      </w:r>
      <w:r w:rsidR="003E3FE2" w:rsidRPr="00FE2F6D">
        <w:rPr>
          <w:rFonts w:ascii="Times New Roman" w:hAnsi="Times New Roman" w:cs="Times New Roman"/>
          <w:b w:val="0"/>
          <w:color w:val="000000" w:themeColor="text1"/>
          <w:sz w:val="22"/>
          <w:szCs w:val="22"/>
        </w:rPr>
        <w:fldChar w:fldCharType="end"/>
      </w:r>
      <w:r w:rsidR="003E3FE2" w:rsidRPr="00FE2F6D">
        <w:rPr>
          <w:rFonts w:ascii="Times New Roman" w:hAnsi="Times New Roman" w:cs="Times New Roman"/>
          <w:b w:val="0"/>
          <w:color w:val="000000" w:themeColor="text1"/>
          <w:sz w:val="22"/>
          <w:szCs w:val="22"/>
        </w:rPr>
        <w:t xml:space="preserve"> </w:t>
      </w:r>
      <w:r w:rsidR="00A42451" w:rsidRPr="00FE2F6D">
        <w:rPr>
          <w:rFonts w:ascii="Times New Roman" w:hAnsi="Times New Roman" w:cs="Times New Roman"/>
          <w:b w:val="0"/>
          <w:color w:val="000000" w:themeColor="text1"/>
          <w:sz w:val="22"/>
          <w:szCs w:val="22"/>
        </w:rPr>
        <w:t xml:space="preserve">Further to this, we avoided the use of </w:t>
      </w:r>
      <w:r w:rsidR="00A42451" w:rsidRPr="00FE2F6D">
        <w:rPr>
          <w:rFonts w:ascii="Times New Roman" w:hAnsi="Times New Roman" w:cs="Times New Roman"/>
          <w:b w:val="0"/>
          <w:sz w:val="22"/>
          <w:szCs w:val="22"/>
        </w:rPr>
        <w:t xml:space="preserve">highly toxic carbon tetrabromide and tin. </w:t>
      </w:r>
      <w:r w:rsidR="00A56839" w:rsidRPr="00FE2F6D">
        <w:rPr>
          <w:rFonts w:ascii="Times New Roman" w:hAnsi="Times New Roman" w:cs="Times New Roman"/>
          <w:b w:val="0"/>
          <w:sz w:val="22"/>
          <w:szCs w:val="22"/>
        </w:rPr>
        <w:t xml:space="preserve">Malysheva and co-workers reported a 2-step synthesis of combretastatin derivatives by Negishi cross-coupling of </w:t>
      </w:r>
      <w:r w:rsidR="00A56839" w:rsidRPr="00FE2F6D">
        <w:rPr>
          <w:rFonts w:ascii="Times New Roman" w:hAnsi="Times New Roman" w:cs="Times New Roman"/>
          <w:sz w:val="22"/>
          <w:szCs w:val="22"/>
        </w:rPr>
        <w:t xml:space="preserve">6 </w:t>
      </w:r>
      <w:r w:rsidR="00A56839" w:rsidRPr="00FE2F6D">
        <w:rPr>
          <w:rFonts w:ascii="Times New Roman" w:hAnsi="Times New Roman" w:cs="Times New Roman"/>
          <w:b w:val="0"/>
          <w:sz w:val="22"/>
          <w:szCs w:val="22"/>
        </w:rPr>
        <w:t xml:space="preserve">with overall yields of </w:t>
      </w:r>
      <w:r w:rsidR="00B06377" w:rsidRPr="00FE2F6D">
        <w:rPr>
          <w:rFonts w:ascii="Times New Roman" w:hAnsi="Times New Roman" w:cs="Times New Roman"/>
          <w:b w:val="0"/>
          <w:sz w:val="22"/>
          <w:szCs w:val="22"/>
        </w:rPr>
        <w:t>25-45%</w:t>
      </w:r>
      <w:r w:rsidR="00A56839" w:rsidRPr="00FE2F6D">
        <w:rPr>
          <w:rFonts w:ascii="Times New Roman" w:hAnsi="Times New Roman" w:cs="Times New Roman"/>
          <w:sz w:val="22"/>
          <w:szCs w:val="22"/>
        </w:rPr>
        <w:t>.</w:t>
      </w:r>
      <w:r w:rsidR="00A56839" w:rsidRPr="00FE2F6D">
        <w:rPr>
          <w:rFonts w:ascii="Times New Roman" w:hAnsi="Times New Roman" w:cs="Times New Roman"/>
          <w:sz w:val="22"/>
          <w:szCs w:val="22"/>
        </w:rPr>
        <w:fldChar w:fldCharType="begin" w:fldLock="1"/>
      </w:r>
      <w:r w:rsidR="00AE31CB" w:rsidRPr="00FE2F6D">
        <w:rPr>
          <w:rFonts w:ascii="Times New Roman" w:hAnsi="Times New Roman" w:cs="Times New Roman"/>
          <w:sz w:val="22"/>
          <w:szCs w:val="22"/>
        </w:rPr>
        <w:instrText>ADDIN CSL_CITATION {"citationItems":[{"id":"ITEM-1","itemData":{"DOI":"10.1055/s-0031-1290899","ISSN":"0936-5214","abstract":"&lt;p&gt;A series of novel combretastatin A-4 analogues was synthesized in 36–64% yields by Negishi cross-coupling reaction under mild conditions. The prepared compounds exhibit good cytotoxicity against HBL100 epithelial cell lines (IC&lt;sub&gt;50&lt;/sub&gt; = 0.022–10.31 µМ).&lt;/p&gt;","author":[{"dropping-particle":"","family":"Malysheva","given":"Yulia","non-dropping-particle":"","parse-names":false,"suffix":""},{"dropping-particle":"","family":"Combes","given":"Sebastien","non-dropping-particle":"","parse-names":false,"suffix":""},{"dropping-particle":"","family":"Fedorov","given":"Alexey","non-dropping-particle":"","parse-names":false,"suffix":""},{"dropping-particle":"","family":"Knochel","given":"Paul","non-dropping-particle":"","parse-names":false,"suffix":""},{"dropping-particle":"","family":"Gavryushin","given":"Andrei","non-dropping-particle":"","parse-names":false,"suffix":""}],"container-title":"Synlett","id":"ITEM-1","issue":"08","issued":{"date-parts":[["2012","5","26"]]},"page":"1205-1208","publisher":"© Georg Thieme Verlag","title":"New Method of Synthesis and Biological Evaluation of Some Combretastatin A-4 Analogues","type":"article-journal","volume":"23"},"uris":["http://www.mendeley.com/documents/?uuid=8eb451dd-6b7b-3dc0-8332-0da810074f6d"]}],"mendeley":{"formattedCitation":"&lt;sup&gt;58&lt;/sup&gt;","plainTextFormattedCitation":"58","previouslyFormattedCitation":"&lt;sup&gt;58&lt;/sup&gt;"},"properties":{"noteIndex":0},"schema":"https://github.com/citation-style-language/schema/raw/master/csl-citation.json"}</w:instrText>
      </w:r>
      <w:r w:rsidR="00A56839" w:rsidRPr="00FE2F6D">
        <w:rPr>
          <w:rFonts w:ascii="Times New Roman" w:hAnsi="Times New Roman" w:cs="Times New Roman"/>
          <w:sz w:val="22"/>
          <w:szCs w:val="22"/>
        </w:rPr>
        <w:fldChar w:fldCharType="separate"/>
      </w:r>
      <w:r w:rsidR="00911A2A" w:rsidRPr="00FE2F6D">
        <w:rPr>
          <w:rFonts w:ascii="Times New Roman" w:hAnsi="Times New Roman" w:cs="Times New Roman"/>
          <w:b w:val="0"/>
          <w:noProof/>
          <w:sz w:val="22"/>
          <w:szCs w:val="22"/>
          <w:vertAlign w:val="superscript"/>
        </w:rPr>
        <w:t>58</w:t>
      </w:r>
      <w:r w:rsidR="00A56839" w:rsidRPr="00FE2F6D">
        <w:rPr>
          <w:rFonts w:ascii="Times New Roman" w:hAnsi="Times New Roman" w:cs="Times New Roman"/>
          <w:sz w:val="22"/>
          <w:szCs w:val="22"/>
        </w:rPr>
        <w:fldChar w:fldCharType="end"/>
      </w:r>
      <w:r w:rsidR="00A56839" w:rsidRPr="00FE2F6D">
        <w:rPr>
          <w:rFonts w:ascii="Times New Roman" w:hAnsi="Times New Roman" w:cs="Times New Roman"/>
          <w:sz w:val="22"/>
          <w:szCs w:val="22"/>
        </w:rPr>
        <w:t xml:space="preserve"> </w:t>
      </w:r>
      <w:r w:rsidR="00A56839" w:rsidRPr="00FE2F6D">
        <w:rPr>
          <w:rFonts w:ascii="Times New Roman" w:hAnsi="Times New Roman" w:cs="Times New Roman"/>
          <w:b w:val="0"/>
          <w:sz w:val="22"/>
          <w:szCs w:val="22"/>
        </w:rPr>
        <w:t>Negishi coupling however requires phenol protection</w:t>
      </w:r>
      <w:r w:rsidR="00B06377" w:rsidRPr="00FE2F6D">
        <w:rPr>
          <w:rFonts w:ascii="Times New Roman" w:hAnsi="Times New Roman" w:cs="Times New Roman"/>
          <w:b w:val="0"/>
          <w:sz w:val="22"/>
          <w:szCs w:val="22"/>
        </w:rPr>
        <w:t xml:space="preserve">; they synthesised </w:t>
      </w:r>
      <w:r w:rsidR="00A56839" w:rsidRPr="00FE2F6D">
        <w:rPr>
          <w:rFonts w:ascii="Times New Roman" w:hAnsi="Times New Roman" w:cs="Times New Roman"/>
          <w:b w:val="0"/>
          <w:sz w:val="22"/>
          <w:szCs w:val="22"/>
        </w:rPr>
        <w:t xml:space="preserve">combretastatin A-4  </w:t>
      </w:r>
      <w:r w:rsidR="00B06377" w:rsidRPr="00FE2F6D">
        <w:rPr>
          <w:rFonts w:ascii="Times New Roman" w:hAnsi="Times New Roman" w:cs="Times New Roman"/>
          <w:b w:val="0"/>
          <w:sz w:val="22"/>
          <w:szCs w:val="22"/>
        </w:rPr>
        <w:t xml:space="preserve">in </w:t>
      </w:r>
      <w:r w:rsidR="00A56839" w:rsidRPr="00FE2F6D">
        <w:rPr>
          <w:rFonts w:ascii="Times New Roman" w:hAnsi="Times New Roman" w:cs="Times New Roman"/>
          <w:b w:val="0"/>
          <w:sz w:val="22"/>
          <w:szCs w:val="22"/>
        </w:rPr>
        <w:t xml:space="preserve">39% </w:t>
      </w:r>
      <w:r w:rsidR="00B06377" w:rsidRPr="00FE2F6D">
        <w:rPr>
          <w:rFonts w:ascii="Times New Roman" w:hAnsi="Times New Roman" w:cs="Times New Roman"/>
          <w:b w:val="0"/>
          <w:sz w:val="22"/>
          <w:szCs w:val="22"/>
        </w:rPr>
        <w:t xml:space="preserve">overall </w:t>
      </w:r>
      <w:r w:rsidR="00A56839" w:rsidRPr="00FE2F6D">
        <w:rPr>
          <w:rFonts w:ascii="Times New Roman" w:hAnsi="Times New Roman" w:cs="Times New Roman"/>
          <w:b w:val="0"/>
          <w:sz w:val="22"/>
          <w:szCs w:val="22"/>
        </w:rPr>
        <w:t>yield.</w:t>
      </w:r>
      <w:r w:rsidR="00B06377" w:rsidRPr="00FE2F6D">
        <w:rPr>
          <w:rFonts w:ascii="Times New Roman" w:hAnsi="Times New Roman" w:cs="Times New Roman"/>
          <w:b w:val="0"/>
          <w:sz w:val="22"/>
          <w:szCs w:val="22"/>
        </w:rPr>
        <w:t xml:space="preserve"> Our method provides a higher yielding synthesis of combretastatin derivatives without the need to protect functional groups. </w:t>
      </w:r>
    </w:p>
    <w:p w14:paraId="18D68845" w14:textId="2605BF4C" w:rsidR="00034539" w:rsidRPr="00FE2F6D" w:rsidRDefault="005F68AE" w:rsidP="00DD4F61">
      <w:pPr>
        <w:pStyle w:val="NormalWeb"/>
        <w:spacing w:line="276" w:lineRule="auto"/>
        <w:ind w:firstLine="720"/>
        <w:jc w:val="both"/>
        <w:rPr>
          <w:sz w:val="20"/>
          <w:szCs w:val="20"/>
        </w:rPr>
      </w:pPr>
      <w:r w:rsidRPr="00FE2F6D">
        <w:rPr>
          <w:noProof/>
          <w:sz w:val="20"/>
          <w:szCs w:val="20"/>
          <w:lang w:eastAsia="en-GB"/>
        </w:rPr>
        <w:drawing>
          <wp:inline distT="0" distB="0" distL="0" distR="0" wp14:anchorId="45888972" wp14:editId="220DB528">
            <wp:extent cx="4559300" cy="1092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59300" cy="1092200"/>
                    </a:xfrm>
                    <a:prstGeom prst="rect">
                      <a:avLst/>
                    </a:prstGeom>
                  </pic:spPr>
                </pic:pic>
              </a:graphicData>
            </a:graphic>
          </wp:inline>
        </w:drawing>
      </w:r>
    </w:p>
    <w:p w14:paraId="08CA5DEA" w14:textId="032BFC0A" w:rsidR="00034539" w:rsidRPr="00FE2F6D" w:rsidRDefault="00034539" w:rsidP="00DD4F61">
      <w:pPr>
        <w:pStyle w:val="NormalWeb"/>
        <w:spacing w:line="276" w:lineRule="auto"/>
        <w:jc w:val="both"/>
        <w:rPr>
          <w:sz w:val="18"/>
          <w:szCs w:val="18"/>
        </w:rPr>
      </w:pPr>
      <w:r w:rsidRPr="00FE2F6D">
        <w:rPr>
          <w:b/>
          <w:sz w:val="18"/>
          <w:szCs w:val="18"/>
        </w:rPr>
        <w:t xml:space="preserve">Scheme 2. </w:t>
      </w:r>
      <w:r w:rsidRPr="00FE2F6D">
        <w:rPr>
          <w:sz w:val="18"/>
          <w:szCs w:val="18"/>
        </w:rPr>
        <w:t xml:space="preserve"> </w:t>
      </w:r>
      <w:r w:rsidRPr="00FE2F6D">
        <w:rPr>
          <w:b/>
          <w:sz w:val="18"/>
          <w:szCs w:val="18"/>
        </w:rPr>
        <w:t>New synthesis of Combretastatin A-4</w:t>
      </w:r>
      <w:r w:rsidRPr="00FE2F6D">
        <w:rPr>
          <w:sz w:val="18"/>
          <w:szCs w:val="18"/>
        </w:rPr>
        <w:t xml:space="preserve"> </w:t>
      </w:r>
    </w:p>
    <w:p w14:paraId="2332F666" w14:textId="77777777" w:rsidR="00A42451" w:rsidRPr="00FE2F6D" w:rsidRDefault="00A42451" w:rsidP="00DD4F61">
      <w:pPr>
        <w:pStyle w:val="05-ArticleText"/>
        <w:spacing w:after="0" w:line="276" w:lineRule="auto"/>
        <w:rPr>
          <w:sz w:val="22"/>
          <w:szCs w:val="22"/>
        </w:rPr>
      </w:pPr>
    </w:p>
    <w:p w14:paraId="70C9AE79" w14:textId="0C647ABA" w:rsidR="00166940" w:rsidRPr="00FE2F6D" w:rsidRDefault="00461DC9" w:rsidP="00DD4F61">
      <w:pPr>
        <w:pStyle w:val="ListParagraph"/>
        <w:widowControl w:val="0"/>
        <w:numPr>
          <w:ilvl w:val="1"/>
          <w:numId w:val="3"/>
        </w:numPr>
        <w:autoSpaceDE w:val="0"/>
        <w:autoSpaceDN w:val="0"/>
        <w:adjustRightInd w:val="0"/>
        <w:spacing w:line="276" w:lineRule="auto"/>
        <w:jc w:val="both"/>
        <w:rPr>
          <w:b/>
          <w:color w:val="000000" w:themeColor="text1"/>
          <w:sz w:val="22"/>
          <w:szCs w:val="22"/>
        </w:rPr>
      </w:pPr>
      <w:r w:rsidRPr="00FE2F6D">
        <w:rPr>
          <w:b/>
          <w:color w:val="000000" w:themeColor="text1"/>
          <w:sz w:val="22"/>
          <w:szCs w:val="22"/>
        </w:rPr>
        <w:t>Biological results</w:t>
      </w:r>
    </w:p>
    <w:p w14:paraId="00886A59" w14:textId="77777777" w:rsidR="000A3F6B" w:rsidRPr="00FE2F6D" w:rsidRDefault="000A3F6B" w:rsidP="00DD4F61">
      <w:pPr>
        <w:pStyle w:val="ListParagraph"/>
        <w:widowControl w:val="0"/>
        <w:autoSpaceDE w:val="0"/>
        <w:autoSpaceDN w:val="0"/>
        <w:adjustRightInd w:val="0"/>
        <w:spacing w:line="276" w:lineRule="auto"/>
        <w:ind w:left="360"/>
        <w:jc w:val="both"/>
        <w:rPr>
          <w:b/>
          <w:color w:val="000000" w:themeColor="text1"/>
          <w:sz w:val="22"/>
          <w:szCs w:val="22"/>
        </w:rPr>
      </w:pPr>
    </w:p>
    <w:p w14:paraId="297B9AD6" w14:textId="5EF7CF8B" w:rsidR="009F307A" w:rsidRPr="00FE2F6D" w:rsidRDefault="00C728EB" w:rsidP="00DD4F61">
      <w:pPr>
        <w:pStyle w:val="ListParagraph"/>
        <w:widowControl w:val="0"/>
        <w:numPr>
          <w:ilvl w:val="2"/>
          <w:numId w:val="3"/>
        </w:numPr>
        <w:autoSpaceDE w:val="0"/>
        <w:autoSpaceDN w:val="0"/>
        <w:adjustRightInd w:val="0"/>
        <w:spacing w:line="276" w:lineRule="auto"/>
        <w:jc w:val="both"/>
        <w:rPr>
          <w:b/>
          <w:color w:val="000000" w:themeColor="text1"/>
          <w:sz w:val="22"/>
          <w:szCs w:val="22"/>
        </w:rPr>
      </w:pPr>
      <w:r w:rsidRPr="00FE2F6D">
        <w:rPr>
          <w:b/>
          <w:color w:val="000000" w:themeColor="text1"/>
          <w:sz w:val="22"/>
          <w:szCs w:val="22"/>
        </w:rPr>
        <w:t>Antiproliferative activities of compounds 2a-2i</w:t>
      </w:r>
    </w:p>
    <w:p w14:paraId="6941E2FD" w14:textId="7D8D1853" w:rsidR="005F17C9" w:rsidRPr="00FE2F6D" w:rsidRDefault="00BC23F6" w:rsidP="00DD4F61">
      <w:pPr>
        <w:widowControl w:val="0"/>
        <w:autoSpaceDE w:val="0"/>
        <w:autoSpaceDN w:val="0"/>
        <w:adjustRightInd w:val="0"/>
        <w:spacing w:line="276" w:lineRule="auto"/>
        <w:ind w:firstLine="720"/>
        <w:jc w:val="both"/>
        <w:rPr>
          <w:sz w:val="22"/>
          <w:szCs w:val="22"/>
        </w:rPr>
      </w:pPr>
      <w:r w:rsidRPr="00FE2F6D">
        <w:rPr>
          <w:sz w:val="22"/>
          <w:szCs w:val="22"/>
        </w:rPr>
        <w:t>We determined the</w:t>
      </w:r>
      <w:r w:rsidRPr="00FE2F6D">
        <w:rPr>
          <w:b/>
          <w:sz w:val="22"/>
          <w:szCs w:val="22"/>
        </w:rPr>
        <w:t xml:space="preserve"> </w:t>
      </w:r>
      <w:r w:rsidRPr="00FE2F6D">
        <w:rPr>
          <w:sz w:val="22"/>
          <w:szCs w:val="22"/>
        </w:rPr>
        <w:t>cytotoxicity of these new analogues across three human cancer cell lines (table 1). The half-maximal inhibitory concentration (IC</w:t>
      </w:r>
      <w:r w:rsidR="007E7959" w:rsidRPr="00FE2F6D">
        <w:rPr>
          <w:sz w:val="22"/>
          <w:szCs w:val="22"/>
          <w:vertAlign w:val="subscript"/>
        </w:rPr>
        <w:t>50</w:t>
      </w:r>
      <w:r w:rsidRPr="00FE2F6D">
        <w:rPr>
          <w:sz w:val="22"/>
          <w:szCs w:val="22"/>
        </w:rPr>
        <w:t>)</w:t>
      </w:r>
      <w:r w:rsidRPr="00FE2F6D">
        <w:rPr>
          <w:sz w:val="22"/>
          <w:szCs w:val="22"/>
          <w:vertAlign w:val="subscript"/>
        </w:rPr>
        <w:t xml:space="preserve"> </w:t>
      </w:r>
      <w:r w:rsidRPr="00FE2F6D">
        <w:rPr>
          <w:sz w:val="22"/>
          <w:szCs w:val="22"/>
        </w:rPr>
        <w:t>for all new compounds (2a−2i) tested against HepG2</w:t>
      </w:r>
      <w:r w:rsidR="00C728EB" w:rsidRPr="00FE2F6D">
        <w:rPr>
          <w:sz w:val="22"/>
          <w:szCs w:val="22"/>
        </w:rPr>
        <w:t xml:space="preserve"> hepatic carcinoma</w:t>
      </w:r>
      <w:r w:rsidRPr="00FE2F6D">
        <w:rPr>
          <w:sz w:val="22"/>
          <w:szCs w:val="22"/>
        </w:rPr>
        <w:t xml:space="preserve">, HCT-116 </w:t>
      </w:r>
      <w:r w:rsidR="00C728EB" w:rsidRPr="00FE2F6D">
        <w:rPr>
          <w:sz w:val="22"/>
          <w:szCs w:val="22"/>
        </w:rPr>
        <w:t xml:space="preserve">colon cancer </w:t>
      </w:r>
      <w:r w:rsidRPr="00FE2F6D">
        <w:rPr>
          <w:sz w:val="22"/>
          <w:szCs w:val="22"/>
        </w:rPr>
        <w:t xml:space="preserve">and HeLa </w:t>
      </w:r>
      <w:r w:rsidR="00C728EB" w:rsidRPr="00FE2F6D">
        <w:rPr>
          <w:sz w:val="22"/>
          <w:szCs w:val="22"/>
        </w:rPr>
        <w:t xml:space="preserve">human epithelial cervical cancer </w:t>
      </w:r>
      <w:r w:rsidRPr="00FE2F6D">
        <w:rPr>
          <w:sz w:val="22"/>
          <w:szCs w:val="22"/>
        </w:rPr>
        <w:t>cells is shown in Table 1.</w:t>
      </w:r>
      <w:r w:rsidR="00AF0A3C" w:rsidRPr="00FE2F6D">
        <w:rPr>
          <w:sz w:val="22"/>
          <w:szCs w:val="22"/>
        </w:rPr>
        <w:t xml:space="preserve"> </w:t>
      </w:r>
      <w:r w:rsidR="005F17C9" w:rsidRPr="00FE2F6D">
        <w:rPr>
          <w:sz w:val="22"/>
          <w:szCs w:val="22"/>
        </w:rPr>
        <w:t xml:space="preserve">We </w:t>
      </w:r>
      <w:r w:rsidR="00193C70" w:rsidRPr="00FE2F6D">
        <w:rPr>
          <w:sz w:val="22"/>
          <w:szCs w:val="22"/>
        </w:rPr>
        <w:t>chose</w:t>
      </w:r>
      <w:r w:rsidR="005F17C9" w:rsidRPr="00FE2F6D">
        <w:rPr>
          <w:sz w:val="22"/>
          <w:szCs w:val="22"/>
        </w:rPr>
        <w:t xml:space="preserve"> cell lines </w:t>
      </w:r>
      <w:r w:rsidR="00193C70" w:rsidRPr="00FE2F6D">
        <w:rPr>
          <w:sz w:val="22"/>
          <w:szCs w:val="22"/>
        </w:rPr>
        <w:t>previously</w:t>
      </w:r>
      <w:r w:rsidR="005F17C9" w:rsidRPr="00FE2F6D">
        <w:rPr>
          <w:sz w:val="22"/>
          <w:szCs w:val="22"/>
        </w:rPr>
        <w:t xml:space="preserve"> used for CA-4</w:t>
      </w:r>
      <w:r w:rsidR="00AF0A3C" w:rsidRPr="00FE2F6D">
        <w:rPr>
          <w:sz w:val="22"/>
          <w:szCs w:val="22"/>
        </w:rPr>
        <w:t>;</w:t>
      </w:r>
      <w:r w:rsidR="005F17C9" w:rsidRPr="00FE2F6D">
        <w:rPr>
          <w:sz w:val="22"/>
          <w:szCs w:val="22"/>
        </w:rPr>
        <w:fldChar w:fldCharType="begin" w:fldLock="1"/>
      </w:r>
      <w:r w:rsidR="00AE31CB" w:rsidRPr="00FE2F6D">
        <w:rPr>
          <w:sz w:val="22"/>
          <w:szCs w:val="22"/>
        </w:rPr>
        <w:instrText>ADDIN CSL_CITATION {"citationItems":[{"id":"ITEM-1","itemData":{"DOI":"10.1016/j.bioorg.2019.103392","abstract":"The key functions of microtubules and the mitotic spindle in cell division make them attractive targets for cancer therapy. In this study, a series of 1-(benzofuran-3-yl)-4-(3,4,5-trimethoxyphenyl)-1H-1,2,3-triazole derivatives was synthesized, and their antiproliferative activities against HCT116, HeLa, HepG2, and A549 cells were evaluated. 6-Methoxy-N-phenyl-3-(4-(3,4,5-trimethoxyphenyl)-1H-1,2,3-triazol-1-yl)benzofuran-2-carboxamide (17g) exhibited the strongest antiproliferative activities, with IC 50 values ranging from 0.57 to 5.7 μM. Mechanistic studies showed that 17g inhibited tubulin polymerization, leading to the disruption of mitotic spindle formation, cell cycle arrest in the G2/M phase, and apoptosis of A549 cells. A docking study indicated that 17g was a good molecular fit at the colchicine binding site of tubulin. These results showed that 17g is a potential anticancer compound that is worthy of further development as a tubulin polymerization inhibitor.","author":[{"dropping-particle":"","family":"Qi","given":"Zhi-Yuan","non-dropping-particle":"","parse-names":false,"suffix":""},{"dropping-particle":"","family":"Hao","given":"Shu-Yi","non-dropping-particle":"","parse-names":false,"suffix":""},{"dropping-particle":"","family":"Tian","given":"Heng-Zhi","non-dropping-particle":"","parse-names":false,"suffix":""},{"dropping-particle":"","family":"Bian","given":"Hong-Li","non-dropping-particle":"","parse-names":false,"suffix":""},{"dropping-particle":"","family":"Hui","given":"Ling","non-dropping-particle":"","parse-names":false,"suffix":""},{"dropping-particle":"","family":"Chen","given":"Shi-Wu","non-dropping-particle":"","parse-names":false,"suffix":""}],"id":"ITEM-1","issued":{"date-parts":[["2019"]]},"title":"Synthesis and biological evaluation of 1-(benzofuran-3-yl)-4-(3,4,5-trimethoxyphenyl)-1H-1,2,3-triazole derivatives as tubulin polymerization inhibitors","type":"article-journal"},"uris":["http://www.mendeley.com/documents/?uuid=cce53bf6-bfaf-3485-96e8-3944ede790ca"]},{"id":"ITEM-2","itemData":{"DOI":"10.1039/c7md00416h","ISSN":"20402511","abstract":"As the major structural component of microtubules, tubulin is an interesting target for the development of anticancer agents. In this study, 64 tubulin polymerization inhibitors of five-membered heterocycle-based combretastatin A-4 analogues were studied by a combination of molecular modeling techniques including 3D-QSAR, molecular docking, and molecular dynamics (MD) simulation. The CoMFA (comparative molecular field analysis) and CoMSIA (comparative molecular similarity indices analysis) models were established with desirable statistical parameters and excellent predictive ability. 20 ns MD simulations were successfully performed to confirm the detailed binding mode and validate the rationality of docking results. Combining the binding free energy calculations and 3D-QSAR results, some new heterocycle-based combretastatin A-4 analogues were designed. Three of them were synthesized and biologically evaluated. Compound 13a displayed potent antiproliferative activity (IC50 value of 1.31 M against HepG2 cells, IC50 value of 1.37 M against A549 cells) and inhibition of tubulin polymerization activity (IC50 value of 0.86 M). Compound 13b also presented good activity against HepG2 cells (IC50 value of 4.75 μM). The experimental results demonstrated that the built models were effective for the development of novel anticancer agents and tubulin inhibitors.","author":[{"dropping-particle":"","family":"Quan","given":"Yang Ping","non-dropping-particle":"","parse-names":false,"suffix":""},{"dropping-particle":"","family":"Cheng","given":"Li Ping","non-dropping-particle":"","parse-names":false,"suffix":""},{"dropping-particle":"","family":"Wang","given":"Tian Chi","non-dropping-particle":"","parse-names":false,"suffix":""},{"dropping-particle":"","family":"Pang","given":"Wan","non-dropping-particle":"","parse-names":false,"suffix":""},{"dropping-particle":"","family":"Wu","given":"Fan Hong","non-dropping-particle":"","parse-names":false,"suffix":""},{"dropping-particle":"","family":"Huang","given":"Jin Wen","non-dropping-particle":"","parse-names":false,"suffix":""}],"container-title":"MedChemComm","id":"ITEM-2","issue":"2","issued":{"date-parts":[["2018"]]},"page":"316-327","publisher":"Royal Society of Chemistry","title":"Molecular modeling study, synthesis and biological evaluation of combretastatin A-4 analogues as anticancer agents and tubulin inhibitors","type":"article-journal","volume":"9"},"uris":["http://www.mendeley.com/documents/?uuid=a15e7cc0-42a9-3aff-a993-ce8bcd4f9209"]},{"id":"ITEM-3","itemData":{"DOI":"10.1039/C8RA08794F","ISSN":"20462069","abstract":"Cancer is a major worldwide health problem, for which chemotherapy is a common treatment option. However drug toxicity and the development of resistance to chemotherapy are two main challenges associated with the traditional anticancer drugs. Combined pharmacological therapy based on different mechanisms might be an effective strategy in cancer treatment, and could exhibit a synergistic therapeutic efficacy. Herein, we aim to combine combretastatin A4 (CA4) and camptothecin (Cpt) chemically into a codrug through two hydrophilic linkers utilizing click chemistry to improve their water solubility and anticancer activity. The synthesized amphiphilic structure could self-assemble into a micelle structure as confirmed by atomic force microscopy (AFM) and dynamic light scattering (DLS), which showed a high stability and improved water solubility at pH 7.4, with a low critical micelle concentration (CMC) value of 0.9 mM. Moreover, in vitro hydrolysis was observed upon incubation of the hybrid compound with an esterase enzyme, which suggested a complete disassembly into the starting active drugs. Finally, cytotoxicity studies on HeLa cancer cells showed that the codrug demonstrated an enhanced (five fold) cytotoxicity as compared with the free drugs. In addition the combination index (CI) was &lt;1, which suggests a synergistic activity for the codrug. Moreover, the tested concentrations of the codrug were not significantly cytotoxic to a noncancerous fibroblast cell line. The imaging of HeLa cells treated with FITC-loaded micelles showed a rapid internalization. In conclusion, the codrug of CA4 and Cpt might be a potential novel anticancer drug as it demonstrated a synergistic cytotoxic activity that might spare noncancerous cells.","author":[{"dropping-particle":"","family":"Assali","given":"Mohyeddin","non-dropping-particle":"","parse-names":false,"suffix":""},{"dropping-particle":"","family":"Kittana","given":"Naim","non-dropping-particle":"","parse-names":false,"suffix":""},{"dropping-particle":"","family":"Qasem","given":"Sahar Alhaj","non-dropping-particle":"","parse-names":false,"suffix":""},{"dropping-particle":"","family":"Adas","given":"Raghad","non-dropping-particle":"","parse-names":false,"suffix":""},{"dropping-particle":"","family":"Saleh","given":"Doaa","non-dropping-particle":"","parse-names":false,"suffix":""},{"dropping-particle":"","family":"Arar","given":"Asala","non-dropping-particle":"","parse-names":false,"suffix":""},{"dropping-particle":"","family":"Zohud","given":"Osayd","non-dropping-particle":"","parse-names":false,"suffix":""}],"container-title":"RSC Advances","id":"ITEM-3","issue":"2","issued":{"date-parts":[["2019","1","2"]]},"page":"1055-1061","publisher":"Royal Society of Chemistry","title":"Combretastatin A4-camptothecin micelles as combination therapy for effective anticancer activity","type":"article-journal","volume":"9"},"uris":["http://www.mendeley.com/documents/?uuid=02d57d1d-f378-3d54-8b02-33c949de486c"]},{"id":"ITEM-4","itemData":{"DOI":"10.1039/c4ra12108b","ISSN":"20462069","abstract":"A series of novel 3,4-dimethoxylbenzenesulfonate derivatives containing a chalcone structure were synthesized and evaluated for their anti-proliferative activities against HepG2, HCT-116, MCF-7 and HeLa cell lines, as well as the effects of compound 10b on mitotic arrest and cell cycle of MCF-7 carcinoma cell line. Most importantly, the results of DAPI staining under co-focal microscope justified that compound 10b functioned even at relatively low concentration. The analogues showed a potent bio-activity towards tumor cells with IC&lt;inf&gt;50&lt;/inf&gt; values at nano-mole class, compared with those of positive control drug Colchicine, whose IC&lt;inf&gt;50&lt;/inf&gt; were 150.4 nM for MCF-7, 123.9 nM for HepG2, 125.4 nM for HCT-116 and 131.4 nM for HeLa cells. Also, a molecular docking modeling was utilized to reveal the binding mode of derivatives and microtubule. Among all the synthesized compounds, compound 10b stands out as IC&lt;inf&gt;50&lt;/inf&gt; values against all the selected cell lines were at average 80 nM (in which the values against MCF-7 and HepG2 were similar; about 79.2 nM). In this research, we gave strong evidence upon the optimized stratagem for ligands targeting the colchicine-binding site on microtubules, explaining the attribution that the analogues were designed upon the structure of chalcone and combretastatin A-4.","author":[{"dropping-particle":"","family":"Shen","given":"Yu Ning","non-dropping-particle":"","parse-names":false,"suffix":""},{"dropping-particle":"","family":"Lin","given":"Lin","non-dropping-particle":"","parse-names":false,"suffix":""},{"dropping-particle":"","family":"Qiu","given":"Han Yue","non-dropping-particle":"","parse-names":false,"suffix":""},{"dropping-particle":"","family":"Zou","given":"Wen Yan","non-dropping-particle":"","parse-names":false,"suffix":""},{"dropping-particle":"","family":"Qian","given":"Yong","non-dropping-particle":"","parse-names":false,"suffix":""},{"dropping-particle":"","family":"Zhu","given":"Hai Liang","non-dropping-particle":"","parse-names":false,"suffix":""}],"container-title":"RSC Advances","id":"ITEM-4","issue":"30","issued":{"date-parts":[["2015","3","2"]]},"page":"23767-23777","publisher":"Royal Society of Chemistry","title":"The design, synthesis, in vitro biological evaluation and molecular modeling of novel benzenesulfonate derivatives bearing chalcone moieties as potent anti-microtubulin polymerization agents","type":"article-journal","volume":"5"},"uris":["http://www.mendeley.com/documents/?uuid=36b12bfa-867a-32f8-8c7b-2719948c044a"]}],"mendeley":{"formattedCitation":"&lt;sup&gt;64–67&lt;/sup&gt;","plainTextFormattedCitation":"64–67","previouslyFormattedCitation":"&lt;sup&gt;64–67&lt;/sup&gt;"},"properties":{"noteIndex":0},"schema":"https://github.com/citation-style-language/schema/raw/master/csl-citation.json"}</w:instrText>
      </w:r>
      <w:r w:rsidR="005F17C9" w:rsidRPr="00FE2F6D">
        <w:rPr>
          <w:sz w:val="22"/>
          <w:szCs w:val="22"/>
        </w:rPr>
        <w:fldChar w:fldCharType="separate"/>
      </w:r>
      <w:r w:rsidR="00911A2A" w:rsidRPr="00FE2F6D">
        <w:rPr>
          <w:noProof/>
          <w:sz w:val="22"/>
          <w:szCs w:val="22"/>
          <w:vertAlign w:val="superscript"/>
        </w:rPr>
        <w:t>64–67</w:t>
      </w:r>
      <w:r w:rsidR="005F17C9" w:rsidRPr="00FE2F6D">
        <w:rPr>
          <w:sz w:val="22"/>
          <w:szCs w:val="22"/>
        </w:rPr>
        <w:fldChar w:fldCharType="end"/>
      </w:r>
      <w:r w:rsidR="00AF0A3C" w:rsidRPr="00FE2F6D">
        <w:rPr>
          <w:sz w:val="22"/>
          <w:szCs w:val="22"/>
        </w:rPr>
        <w:t xml:space="preserve"> </w:t>
      </w:r>
      <w:r w:rsidRPr="00FE2F6D">
        <w:rPr>
          <w:sz w:val="22"/>
          <w:szCs w:val="22"/>
        </w:rPr>
        <w:t xml:space="preserve">CA-4 was used as a control to compare the potency of the synthesized combretastatin analogues. </w:t>
      </w:r>
    </w:p>
    <w:p w14:paraId="5DEC21A5" w14:textId="0E21D16A" w:rsidR="00BC23F6" w:rsidRPr="00FE2F6D" w:rsidRDefault="00BC23F6" w:rsidP="00DD4F61">
      <w:pPr>
        <w:widowControl w:val="0"/>
        <w:autoSpaceDE w:val="0"/>
        <w:autoSpaceDN w:val="0"/>
        <w:adjustRightInd w:val="0"/>
        <w:spacing w:line="276" w:lineRule="auto"/>
        <w:ind w:firstLine="720"/>
        <w:jc w:val="both"/>
        <w:rPr>
          <w:sz w:val="22"/>
          <w:szCs w:val="22"/>
        </w:rPr>
      </w:pPr>
      <w:r w:rsidRPr="00FE2F6D">
        <w:rPr>
          <w:sz w:val="22"/>
          <w:szCs w:val="22"/>
        </w:rPr>
        <w:t>As shown in table 1 most of the combretastatin derivatives show antiproliferative activity in the micromolar range, although not as active as CA-4. The most active compounds were 2b (HeLa, HCT</w:t>
      </w:r>
      <w:r w:rsidR="00FD6AD2" w:rsidRPr="00FE2F6D">
        <w:rPr>
          <w:sz w:val="22"/>
          <w:szCs w:val="22"/>
        </w:rPr>
        <w:t>-116</w:t>
      </w:r>
      <w:r w:rsidRPr="00FE2F6D">
        <w:rPr>
          <w:sz w:val="22"/>
          <w:szCs w:val="22"/>
        </w:rPr>
        <w:t>) and 2e (HepG2) with IC</w:t>
      </w:r>
      <w:r w:rsidRPr="00FE2F6D">
        <w:rPr>
          <w:sz w:val="22"/>
          <w:szCs w:val="22"/>
          <w:vertAlign w:val="subscript"/>
        </w:rPr>
        <w:t>50</w:t>
      </w:r>
      <w:r w:rsidRPr="00FE2F6D">
        <w:rPr>
          <w:sz w:val="22"/>
          <w:szCs w:val="22"/>
        </w:rPr>
        <w:t xml:space="preserve"> values of less than 100 nanomolar. </w:t>
      </w:r>
    </w:p>
    <w:p w14:paraId="20039C6B" w14:textId="691E2F8E" w:rsidR="002C5438" w:rsidRPr="00FE2F6D" w:rsidRDefault="00C1771A" w:rsidP="00DD4F61">
      <w:pPr>
        <w:widowControl w:val="0"/>
        <w:autoSpaceDE w:val="0"/>
        <w:autoSpaceDN w:val="0"/>
        <w:adjustRightInd w:val="0"/>
        <w:spacing w:line="276" w:lineRule="auto"/>
        <w:ind w:firstLine="720"/>
        <w:jc w:val="both"/>
        <w:rPr>
          <w:b/>
          <w:sz w:val="22"/>
          <w:szCs w:val="22"/>
        </w:rPr>
      </w:pPr>
      <w:r w:rsidRPr="00FE2F6D">
        <w:rPr>
          <w:sz w:val="22"/>
          <w:szCs w:val="22"/>
        </w:rPr>
        <w:t>Generally</w:t>
      </w:r>
      <w:r w:rsidR="007E7959" w:rsidRPr="00FE2F6D">
        <w:rPr>
          <w:sz w:val="22"/>
          <w:szCs w:val="22"/>
        </w:rPr>
        <w:t>,</w:t>
      </w:r>
      <w:r w:rsidRPr="00FE2F6D">
        <w:rPr>
          <w:sz w:val="22"/>
          <w:szCs w:val="22"/>
        </w:rPr>
        <w:t xml:space="preserve"> t</w:t>
      </w:r>
      <w:r w:rsidR="00461DC9" w:rsidRPr="00FE2F6D">
        <w:rPr>
          <w:sz w:val="22"/>
          <w:szCs w:val="22"/>
        </w:rPr>
        <w:t>he presence of a</w:t>
      </w:r>
      <w:r w:rsidRPr="00FE2F6D">
        <w:rPr>
          <w:sz w:val="22"/>
          <w:szCs w:val="22"/>
        </w:rPr>
        <w:t xml:space="preserve">n electron withdrawing carbonyl group in the </w:t>
      </w:r>
      <w:r w:rsidR="00954277" w:rsidRPr="00FE2F6D">
        <w:rPr>
          <w:sz w:val="22"/>
          <w:szCs w:val="22"/>
        </w:rPr>
        <w:t>4-</w:t>
      </w:r>
      <w:r w:rsidRPr="00FE2F6D">
        <w:rPr>
          <w:sz w:val="22"/>
          <w:szCs w:val="22"/>
        </w:rPr>
        <w:t xml:space="preserve">position of the </w:t>
      </w:r>
      <w:r w:rsidR="00461DC9" w:rsidRPr="00FE2F6D">
        <w:rPr>
          <w:sz w:val="22"/>
          <w:szCs w:val="22"/>
        </w:rPr>
        <w:t>B-ring</w:t>
      </w:r>
      <w:r w:rsidR="008D4A57" w:rsidRPr="00FE2F6D">
        <w:rPr>
          <w:sz w:val="22"/>
          <w:szCs w:val="22"/>
        </w:rPr>
        <w:t xml:space="preserve"> </w:t>
      </w:r>
      <w:r w:rsidR="00461DC9" w:rsidRPr="00FE2F6D">
        <w:rPr>
          <w:sz w:val="22"/>
          <w:szCs w:val="22"/>
        </w:rPr>
        <w:t xml:space="preserve">provided </w:t>
      </w:r>
      <w:r w:rsidR="008D4A57" w:rsidRPr="00FE2F6D">
        <w:rPr>
          <w:sz w:val="22"/>
          <w:szCs w:val="22"/>
        </w:rPr>
        <w:t xml:space="preserve">potent </w:t>
      </w:r>
      <w:r w:rsidR="00461DC9" w:rsidRPr="00FE2F6D">
        <w:rPr>
          <w:sz w:val="22"/>
          <w:szCs w:val="22"/>
        </w:rPr>
        <w:t>anti</w:t>
      </w:r>
      <w:r w:rsidR="008D4A57" w:rsidRPr="00FE2F6D">
        <w:rPr>
          <w:sz w:val="22"/>
          <w:szCs w:val="22"/>
        </w:rPr>
        <w:t>-</w:t>
      </w:r>
      <w:r w:rsidR="00461DC9" w:rsidRPr="00FE2F6D">
        <w:rPr>
          <w:sz w:val="22"/>
          <w:szCs w:val="22"/>
        </w:rPr>
        <w:t xml:space="preserve">proliferative activities. </w:t>
      </w:r>
      <w:r w:rsidR="00954277" w:rsidRPr="00FE2F6D">
        <w:rPr>
          <w:sz w:val="22"/>
          <w:szCs w:val="22"/>
        </w:rPr>
        <w:t>Based on the binding determined for CA-4,</w:t>
      </w:r>
      <w:r w:rsidR="00954277" w:rsidRPr="00FE2F6D">
        <w:rPr>
          <w:sz w:val="22"/>
          <w:szCs w:val="22"/>
        </w:rPr>
        <w:fldChar w:fldCharType="begin" w:fldLock="1"/>
      </w:r>
      <w:r w:rsidR="00AE31CB" w:rsidRPr="00FE2F6D">
        <w:rPr>
          <w:sz w:val="22"/>
          <w:szCs w:val="22"/>
        </w:rPr>
        <w:instrText>ADDIN CSL_CITATION {"citationItems":[{"id":"ITEM-1","itemData":{"DOI":"10.1016/j.chempr.2016.12.005","abstract":"Steinmetz and colleagues solved the structure of tubulin in complex with the cis isomer of combretastatin A4, a potent anti-tumor microtubule-destabilizing agent, at 2.4 Å resolution by X-ray crystallography. They subsequently computed the cis-to-trans switch of the bound molecule by using atomistic simulations, revealing the structural basis for the large difference in activity between the two combretastatin isomers. The results could aid the development of combretastatin derivatives with superior chemical and biological properties.","author":[{"dropping-particle":"","family":"Gaspari","given":"Roberto","non-dropping-particle":"","parse-names":false,"suffix":""},{"dropping-particle":"","family":"Prota","given":"Andrea E","non-dropping-particle":"","parse-names":false,"suffix":""},{"dropping-particle":"","family":"Bargsten","given":"Katja","non-dropping-particle":"","parse-names":false,"suffix":""},{"dropping-particle":"","family":"Cavalli","given":"Andrea","non-dropping-particle":"","parse-names":false,"suffix":""},{"dropping-particle":"","family":"Steinmetz","given":"Michel O","non-dropping-particle":"","parse-names":false,"suffix":""}],"id":"ITEM-1","issued":{"date-parts":[["2017"]]},"title":"Structural Basis of cis- and trans-Combretastatin Binding to Tubulin","type":"article-journal"},"uris":["http://www.mendeley.com/documents/?uuid=1de672ba-4013-3439-8718-fa58bcaafd20"]}],"mendeley":{"formattedCitation":"&lt;sup&gt;68&lt;/sup&gt;","plainTextFormattedCitation":"68","previouslyFormattedCitation":"&lt;sup&gt;68&lt;/sup&gt;"},"properties":{"noteIndex":0},"schema":"https://github.com/citation-style-language/schema/raw/master/csl-citation.json"}</w:instrText>
      </w:r>
      <w:r w:rsidR="00954277" w:rsidRPr="00FE2F6D">
        <w:rPr>
          <w:sz w:val="22"/>
          <w:szCs w:val="22"/>
        </w:rPr>
        <w:fldChar w:fldCharType="separate"/>
      </w:r>
      <w:r w:rsidR="00911A2A" w:rsidRPr="00FE2F6D">
        <w:rPr>
          <w:noProof/>
          <w:sz w:val="22"/>
          <w:szCs w:val="22"/>
          <w:vertAlign w:val="superscript"/>
        </w:rPr>
        <w:t>68</w:t>
      </w:r>
      <w:r w:rsidR="00954277" w:rsidRPr="00FE2F6D">
        <w:rPr>
          <w:sz w:val="22"/>
          <w:szCs w:val="22"/>
        </w:rPr>
        <w:fldChar w:fldCharType="end"/>
      </w:r>
      <w:r w:rsidR="00954277" w:rsidRPr="00FE2F6D">
        <w:rPr>
          <w:sz w:val="22"/>
          <w:szCs w:val="22"/>
        </w:rPr>
        <w:t xml:space="preserve"> it can be presumed this is due to hydrophobic interactions in the colchicine binding site of tubulin at the 4-position</w:t>
      </w:r>
      <w:r w:rsidR="00B33C9D" w:rsidRPr="00FE2F6D">
        <w:rPr>
          <w:sz w:val="22"/>
          <w:szCs w:val="22"/>
        </w:rPr>
        <w:t xml:space="preserve"> of these derivatives</w:t>
      </w:r>
      <w:r w:rsidR="00954277" w:rsidRPr="00FE2F6D">
        <w:rPr>
          <w:sz w:val="22"/>
          <w:szCs w:val="22"/>
        </w:rPr>
        <w:t>. Further to this, c</w:t>
      </w:r>
      <w:r w:rsidR="00461DC9" w:rsidRPr="00FE2F6D">
        <w:rPr>
          <w:sz w:val="22"/>
          <w:szCs w:val="22"/>
        </w:rPr>
        <w:t xml:space="preserve">ompounds lacking a 4-substitution pattern </w:t>
      </w:r>
      <w:r w:rsidR="008D4A57" w:rsidRPr="00FE2F6D">
        <w:rPr>
          <w:sz w:val="22"/>
          <w:szCs w:val="22"/>
        </w:rPr>
        <w:t xml:space="preserve">or with a nitrile group </w:t>
      </w:r>
      <w:r w:rsidR="00954277" w:rsidRPr="00FE2F6D">
        <w:rPr>
          <w:sz w:val="22"/>
          <w:szCs w:val="22"/>
        </w:rPr>
        <w:t xml:space="preserve">(2h, 2i) </w:t>
      </w:r>
      <w:r w:rsidR="00461DC9" w:rsidRPr="00FE2F6D">
        <w:rPr>
          <w:sz w:val="22"/>
          <w:szCs w:val="22"/>
        </w:rPr>
        <w:t>showed limited cytotoxic</w:t>
      </w:r>
      <w:r w:rsidR="00B35EF5" w:rsidRPr="00FE2F6D">
        <w:rPr>
          <w:sz w:val="22"/>
          <w:szCs w:val="22"/>
        </w:rPr>
        <w:t>ity</w:t>
      </w:r>
      <w:r w:rsidR="00461DC9" w:rsidRPr="00FE2F6D">
        <w:rPr>
          <w:sz w:val="22"/>
          <w:szCs w:val="22"/>
        </w:rPr>
        <w:t>. 3-Hydroxy substitution was not essential for anti-proliferative activity but increased the activity when combined with a 4-carbonyl substitution</w:t>
      </w:r>
      <w:r w:rsidR="008D4A57" w:rsidRPr="00FE2F6D">
        <w:rPr>
          <w:sz w:val="22"/>
          <w:szCs w:val="22"/>
        </w:rPr>
        <w:t xml:space="preserve"> (2b)</w:t>
      </w:r>
      <w:r w:rsidR="00461DC9" w:rsidRPr="00FE2F6D">
        <w:rPr>
          <w:sz w:val="22"/>
          <w:szCs w:val="22"/>
        </w:rPr>
        <w:t xml:space="preserve">. </w:t>
      </w:r>
    </w:p>
    <w:p w14:paraId="6D5C42FF" w14:textId="77777777" w:rsidR="002C5438" w:rsidRPr="00FE2F6D" w:rsidRDefault="002C5438" w:rsidP="00DD4F61">
      <w:pPr>
        <w:pStyle w:val="VDTableTitle"/>
        <w:spacing w:line="276" w:lineRule="auto"/>
        <w:rPr>
          <w:rFonts w:ascii="Times New Roman" w:hAnsi="Times New Roman"/>
          <w:color w:val="000000" w:themeColor="text1"/>
        </w:rPr>
      </w:pPr>
    </w:p>
    <w:p w14:paraId="69F4D6EF" w14:textId="1E04203A" w:rsidR="005F45E8" w:rsidRPr="00FE2F6D" w:rsidRDefault="005F45E8" w:rsidP="00DD4F61">
      <w:pPr>
        <w:spacing w:line="276" w:lineRule="auto"/>
        <w:jc w:val="both"/>
        <w:rPr>
          <w:b/>
          <w:color w:val="000000" w:themeColor="text1"/>
          <w:kern w:val="21"/>
          <w:sz w:val="19"/>
          <w:szCs w:val="19"/>
          <w:lang w:val="en-US"/>
        </w:rPr>
      </w:pPr>
      <w:r w:rsidRPr="00FE2F6D">
        <w:rPr>
          <w:b/>
          <w:color w:val="000000" w:themeColor="text1"/>
          <w:sz w:val="19"/>
          <w:szCs w:val="19"/>
        </w:rPr>
        <w:t xml:space="preserve">Table 1. </w:t>
      </w:r>
      <w:r w:rsidR="00F9417A" w:rsidRPr="00FE2F6D">
        <w:rPr>
          <w:b/>
          <w:color w:val="000000" w:themeColor="text1"/>
          <w:sz w:val="19"/>
          <w:szCs w:val="19"/>
        </w:rPr>
        <w:t>Structures of synthesised compounds 2a-m and a</w:t>
      </w:r>
      <w:r w:rsidRPr="00FE2F6D">
        <w:rPr>
          <w:b/>
          <w:color w:val="000000" w:themeColor="text1"/>
          <w:sz w:val="19"/>
          <w:szCs w:val="19"/>
        </w:rPr>
        <w:t>ntiproliferative activities of</w:t>
      </w:r>
      <w:r w:rsidR="00F9417A" w:rsidRPr="00FE2F6D">
        <w:rPr>
          <w:b/>
          <w:color w:val="000000" w:themeColor="text1"/>
          <w:sz w:val="19"/>
          <w:szCs w:val="19"/>
        </w:rPr>
        <w:t xml:space="preserve"> </w:t>
      </w:r>
      <w:r w:rsidRPr="00FE2F6D">
        <w:rPr>
          <w:b/>
          <w:color w:val="000000" w:themeColor="text1"/>
          <w:sz w:val="19"/>
          <w:szCs w:val="19"/>
        </w:rPr>
        <w:t xml:space="preserve">compounds </w:t>
      </w:r>
      <w:r w:rsidR="00851B84" w:rsidRPr="00FE2F6D">
        <w:rPr>
          <w:b/>
          <w:color w:val="000000" w:themeColor="text1"/>
          <w:sz w:val="19"/>
          <w:szCs w:val="19"/>
        </w:rPr>
        <w:t>2a</w:t>
      </w:r>
      <w:r w:rsidRPr="00FE2F6D">
        <w:rPr>
          <w:b/>
          <w:color w:val="000000" w:themeColor="text1"/>
          <w:sz w:val="19"/>
          <w:szCs w:val="19"/>
        </w:rPr>
        <w:t>-</w:t>
      </w:r>
      <w:r w:rsidR="00112091" w:rsidRPr="00FE2F6D">
        <w:rPr>
          <w:b/>
          <w:color w:val="000000" w:themeColor="text1"/>
          <w:sz w:val="19"/>
          <w:szCs w:val="19"/>
        </w:rPr>
        <w:t>i</w:t>
      </w:r>
      <w:r w:rsidRPr="00FE2F6D">
        <w:rPr>
          <w:b/>
          <w:color w:val="000000" w:themeColor="text1"/>
          <w:sz w:val="19"/>
          <w:szCs w:val="19"/>
        </w:rPr>
        <w:t xml:space="preserve"> against human cancer cell lines </w:t>
      </w:r>
      <w:r w:rsidRPr="00FE2F6D">
        <w:rPr>
          <w:b/>
          <w:i/>
          <w:color w:val="000000" w:themeColor="text1"/>
          <w:sz w:val="19"/>
          <w:szCs w:val="19"/>
        </w:rPr>
        <w:t>in vitro</w:t>
      </w:r>
    </w:p>
    <w:p w14:paraId="607A0133" w14:textId="37B56AE8" w:rsidR="00173C15" w:rsidRPr="00FE2F6D" w:rsidRDefault="001B14B3" w:rsidP="00DD4F61">
      <w:pPr>
        <w:spacing w:line="276" w:lineRule="auto"/>
        <w:jc w:val="both"/>
        <w:rPr>
          <w:lang w:val="en-US"/>
        </w:rPr>
      </w:pPr>
      <w:r w:rsidRPr="00FE2F6D">
        <w:rPr>
          <w:noProof/>
          <w:sz w:val="22"/>
          <w:szCs w:val="22"/>
          <w:lang w:eastAsia="en-GB"/>
        </w:rPr>
        <w:drawing>
          <wp:inline distT="0" distB="0" distL="0" distR="0" wp14:anchorId="719E7E2A" wp14:editId="685B120F">
            <wp:extent cx="1219200" cy="1003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219200" cy="1003300"/>
                    </a:xfrm>
                    <a:prstGeom prst="rect">
                      <a:avLst/>
                    </a:prstGeom>
                  </pic:spPr>
                </pic:pic>
              </a:graphicData>
            </a:graphic>
          </wp:inline>
        </w:drawing>
      </w:r>
    </w:p>
    <w:p w14:paraId="67E8D947" w14:textId="77777777" w:rsidR="00173C15" w:rsidRPr="00FE2F6D" w:rsidRDefault="00173C15" w:rsidP="00DD4F61">
      <w:pPr>
        <w:spacing w:line="276" w:lineRule="auto"/>
        <w:jc w:val="both"/>
        <w:rPr>
          <w:lang w:val="en-US"/>
        </w:rPr>
      </w:pPr>
    </w:p>
    <w:tbl>
      <w:tblPr>
        <w:tblStyle w:val="TableGrid"/>
        <w:tblW w:w="9493" w:type="dxa"/>
        <w:tblLook w:val="04A0" w:firstRow="1" w:lastRow="0" w:firstColumn="1" w:lastColumn="0" w:noHBand="0" w:noVBand="1"/>
      </w:tblPr>
      <w:tblGrid>
        <w:gridCol w:w="1295"/>
        <w:gridCol w:w="1036"/>
        <w:gridCol w:w="945"/>
        <w:gridCol w:w="1227"/>
        <w:gridCol w:w="1588"/>
        <w:gridCol w:w="1701"/>
        <w:gridCol w:w="1701"/>
      </w:tblGrid>
      <w:tr w:rsidR="00030745" w:rsidRPr="00FE2F6D" w14:paraId="0695A3A5" w14:textId="77777777" w:rsidTr="00030745">
        <w:tc>
          <w:tcPr>
            <w:tcW w:w="1295" w:type="dxa"/>
            <w:vMerge w:val="restart"/>
            <w:tcBorders>
              <w:left w:val="nil"/>
              <w:right w:val="nil"/>
            </w:tcBorders>
          </w:tcPr>
          <w:p w14:paraId="6C149151" w14:textId="570410DC" w:rsidR="00030745" w:rsidRPr="00FE2F6D" w:rsidRDefault="00030745" w:rsidP="00DD4F61">
            <w:pPr>
              <w:spacing w:line="276" w:lineRule="auto"/>
              <w:jc w:val="both"/>
              <w:rPr>
                <w:color w:val="000000" w:themeColor="text1"/>
              </w:rPr>
            </w:pPr>
            <w:r w:rsidRPr="00FE2F6D">
              <w:rPr>
                <w:color w:val="000000" w:themeColor="text1"/>
              </w:rPr>
              <w:t>Comp.</w:t>
            </w:r>
          </w:p>
        </w:tc>
        <w:tc>
          <w:tcPr>
            <w:tcW w:w="1036" w:type="dxa"/>
            <w:vMerge w:val="restart"/>
            <w:tcBorders>
              <w:left w:val="nil"/>
              <w:right w:val="nil"/>
            </w:tcBorders>
          </w:tcPr>
          <w:p w14:paraId="6C17C829" w14:textId="13DA7495" w:rsidR="00030745" w:rsidRPr="00FE2F6D" w:rsidRDefault="00030745" w:rsidP="00DD4F61">
            <w:pPr>
              <w:spacing w:line="276" w:lineRule="auto"/>
              <w:jc w:val="both"/>
              <w:rPr>
                <w:color w:val="000000" w:themeColor="text1"/>
              </w:rPr>
            </w:pPr>
            <w:r w:rsidRPr="00FE2F6D">
              <w:rPr>
                <w:color w:val="000000" w:themeColor="text1"/>
              </w:rPr>
              <w:t>R</w:t>
            </w:r>
            <w:r w:rsidRPr="00FE2F6D">
              <w:rPr>
                <w:color w:val="000000" w:themeColor="text1"/>
                <w:vertAlign w:val="superscript"/>
              </w:rPr>
              <w:t>1</w:t>
            </w:r>
          </w:p>
        </w:tc>
        <w:tc>
          <w:tcPr>
            <w:tcW w:w="945" w:type="dxa"/>
            <w:vMerge w:val="restart"/>
            <w:tcBorders>
              <w:left w:val="nil"/>
              <w:right w:val="nil"/>
            </w:tcBorders>
          </w:tcPr>
          <w:p w14:paraId="6766B0EC" w14:textId="49281A52" w:rsidR="00030745" w:rsidRPr="00FE2F6D" w:rsidRDefault="00030745" w:rsidP="00DD4F61">
            <w:pPr>
              <w:spacing w:line="276" w:lineRule="auto"/>
              <w:jc w:val="both"/>
              <w:rPr>
                <w:color w:val="000000" w:themeColor="text1"/>
              </w:rPr>
            </w:pPr>
            <w:r w:rsidRPr="00FE2F6D">
              <w:rPr>
                <w:color w:val="000000" w:themeColor="text1"/>
              </w:rPr>
              <w:t>R</w:t>
            </w:r>
            <w:r w:rsidRPr="00FE2F6D">
              <w:rPr>
                <w:color w:val="000000" w:themeColor="text1"/>
                <w:vertAlign w:val="superscript"/>
              </w:rPr>
              <w:t>2</w:t>
            </w:r>
          </w:p>
        </w:tc>
        <w:tc>
          <w:tcPr>
            <w:tcW w:w="1227" w:type="dxa"/>
            <w:vMerge w:val="restart"/>
            <w:tcBorders>
              <w:left w:val="nil"/>
              <w:bottom w:val="nil"/>
              <w:right w:val="nil"/>
            </w:tcBorders>
          </w:tcPr>
          <w:p w14:paraId="699E3A74" w14:textId="0BE13D9B" w:rsidR="00030745" w:rsidRPr="00FE2F6D" w:rsidRDefault="00030745" w:rsidP="00DD4F61">
            <w:pPr>
              <w:spacing w:line="276" w:lineRule="auto"/>
              <w:jc w:val="both"/>
              <w:rPr>
                <w:color w:val="000000" w:themeColor="text1"/>
              </w:rPr>
            </w:pPr>
            <w:r w:rsidRPr="00FE2F6D">
              <w:rPr>
                <w:color w:val="000000" w:themeColor="text1"/>
              </w:rPr>
              <w:t>R</w:t>
            </w:r>
            <w:r w:rsidRPr="00FE2F6D">
              <w:rPr>
                <w:color w:val="000000" w:themeColor="text1"/>
                <w:vertAlign w:val="superscript"/>
              </w:rPr>
              <w:t>3</w:t>
            </w:r>
          </w:p>
        </w:tc>
        <w:tc>
          <w:tcPr>
            <w:tcW w:w="4990" w:type="dxa"/>
            <w:gridSpan w:val="3"/>
            <w:tcBorders>
              <w:left w:val="nil"/>
              <w:bottom w:val="single" w:sz="4" w:space="0" w:color="auto"/>
              <w:right w:val="nil"/>
            </w:tcBorders>
          </w:tcPr>
          <w:p w14:paraId="3676CCA5" w14:textId="2A39F912" w:rsidR="00030745" w:rsidRPr="00FE2F6D" w:rsidRDefault="00030745" w:rsidP="00DD4F61">
            <w:pPr>
              <w:pStyle w:val="NormalWeb"/>
              <w:spacing w:line="276" w:lineRule="auto"/>
              <w:jc w:val="both"/>
            </w:pPr>
            <w:r w:rsidRPr="00FE2F6D">
              <w:rPr>
                <w:i/>
                <w:iCs/>
              </w:rPr>
              <w:t xml:space="preserve">In vitro </w:t>
            </w:r>
            <w:r w:rsidRPr="00FE2F6D">
              <w:t>cytotoxicity (IC</w:t>
            </w:r>
            <w:r w:rsidRPr="00FE2F6D">
              <w:rPr>
                <w:position w:val="-2"/>
              </w:rPr>
              <w:t xml:space="preserve">50 </w:t>
            </w:r>
            <w:r w:rsidRPr="00FE2F6D">
              <w:t>± SD, μM)</w:t>
            </w:r>
          </w:p>
        </w:tc>
      </w:tr>
      <w:tr w:rsidR="00030745" w:rsidRPr="00FE2F6D" w14:paraId="7B1BD3E3" w14:textId="77777777" w:rsidTr="00030745">
        <w:tc>
          <w:tcPr>
            <w:tcW w:w="1295" w:type="dxa"/>
            <w:vMerge/>
            <w:tcBorders>
              <w:left w:val="nil"/>
              <w:right w:val="nil"/>
            </w:tcBorders>
          </w:tcPr>
          <w:p w14:paraId="37BAE3BA" w14:textId="49BF9D58" w:rsidR="00030745" w:rsidRPr="00FE2F6D" w:rsidRDefault="00030745" w:rsidP="00DD4F61">
            <w:pPr>
              <w:spacing w:line="276" w:lineRule="auto"/>
              <w:jc w:val="both"/>
              <w:rPr>
                <w:color w:val="000000" w:themeColor="text1"/>
              </w:rPr>
            </w:pPr>
          </w:p>
        </w:tc>
        <w:tc>
          <w:tcPr>
            <w:tcW w:w="1036" w:type="dxa"/>
            <w:vMerge/>
            <w:tcBorders>
              <w:left w:val="nil"/>
              <w:right w:val="nil"/>
            </w:tcBorders>
          </w:tcPr>
          <w:p w14:paraId="7C8D2F7C" w14:textId="7318A763" w:rsidR="00030745" w:rsidRPr="00FE2F6D" w:rsidRDefault="00030745" w:rsidP="00DD4F61">
            <w:pPr>
              <w:spacing w:line="276" w:lineRule="auto"/>
              <w:jc w:val="both"/>
              <w:rPr>
                <w:color w:val="000000" w:themeColor="text1"/>
              </w:rPr>
            </w:pPr>
          </w:p>
        </w:tc>
        <w:tc>
          <w:tcPr>
            <w:tcW w:w="945" w:type="dxa"/>
            <w:vMerge/>
            <w:tcBorders>
              <w:left w:val="nil"/>
              <w:right w:val="nil"/>
            </w:tcBorders>
          </w:tcPr>
          <w:p w14:paraId="1CCADCA8" w14:textId="09457863" w:rsidR="00030745" w:rsidRPr="00FE2F6D" w:rsidRDefault="00030745" w:rsidP="00DD4F61">
            <w:pPr>
              <w:spacing w:line="276" w:lineRule="auto"/>
              <w:jc w:val="both"/>
              <w:rPr>
                <w:color w:val="000000" w:themeColor="text1"/>
              </w:rPr>
            </w:pPr>
          </w:p>
        </w:tc>
        <w:tc>
          <w:tcPr>
            <w:tcW w:w="1227" w:type="dxa"/>
            <w:vMerge/>
            <w:tcBorders>
              <w:left w:val="nil"/>
              <w:bottom w:val="single" w:sz="4" w:space="0" w:color="auto"/>
              <w:right w:val="nil"/>
            </w:tcBorders>
          </w:tcPr>
          <w:p w14:paraId="2D7FCD55" w14:textId="199BDFB1" w:rsidR="00030745" w:rsidRPr="00FE2F6D" w:rsidRDefault="00030745" w:rsidP="00DD4F61">
            <w:pPr>
              <w:spacing w:line="276" w:lineRule="auto"/>
              <w:jc w:val="both"/>
              <w:rPr>
                <w:color w:val="000000" w:themeColor="text1"/>
              </w:rPr>
            </w:pPr>
          </w:p>
        </w:tc>
        <w:tc>
          <w:tcPr>
            <w:tcW w:w="1588" w:type="dxa"/>
            <w:tcBorders>
              <w:top w:val="single" w:sz="4" w:space="0" w:color="auto"/>
              <w:left w:val="nil"/>
              <w:right w:val="nil"/>
            </w:tcBorders>
          </w:tcPr>
          <w:p w14:paraId="1AF5077A" w14:textId="77777777" w:rsidR="00030745" w:rsidRPr="00FE2F6D" w:rsidRDefault="00030745" w:rsidP="00DD4F61">
            <w:pPr>
              <w:spacing w:line="276" w:lineRule="auto"/>
              <w:jc w:val="both"/>
              <w:rPr>
                <w:color w:val="000000" w:themeColor="text1"/>
              </w:rPr>
            </w:pPr>
            <w:r w:rsidRPr="00FE2F6D">
              <w:rPr>
                <w:color w:val="000000" w:themeColor="text1"/>
              </w:rPr>
              <w:t>HepG2</w:t>
            </w:r>
          </w:p>
        </w:tc>
        <w:tc>
          <w:tcPr>
            <w:tcW w:w="1701" w:type="dxa"/>
            <w:tcBorders>
              <w:top w:val="single" w:sz="4" w:space="0" w:color="auto"/>
              <w:left w:val="nil"/>
              <w:right w:val="nil"/>
            </w:tcBorders>
          </w:tcPr>
          <w:p w14:paraId="452CA5BE" w14:textId="77777777" w:rsidR="00030745" w:rsidRPr="00FE2F6D" w:rsidRDefault="00030745" w:rsidP="00DD4F61">
            <w:pPr>
              <w:spacing w:line="276" w:lineRule="auto"/>
              <w:jc w:val="both"/>
              <w:rPr>
                <w:color w:val="000000" w:themeColor="text1"/>
              </w:rPr>
            </w:pPr>
            <w:r w:rsidRPr="00FE2F6D">
              <w:rPr>
                <w:color w:val="000000" w:themeColor="text1"/>
              </w:rPr>
              <w:t>HeLa</w:t>
            </w:r>
          </w:p>
        </w:tc>
        <w:tc>
          <w:tcPr>
            <w:tcW w:w="1701" w:type="dxa"/>
            <w:tcBorders>
              <w:top w:val="single" w:sz="4" w:space="0" w:color="auto"/>
              <w:left w:val="nil"/>
              <w:right w:val="nil"/>
            </w:tcBorders>
          </w:tcPr>
          <w:p w14:paraId="5CDF3C5E" w14:textId="77777777" w:rsidR="00030745" w:rsidRPr="00FE2F6D" w:rsidRDefault="00030745" w:rsidP="00DD4F61">
            <w:pPr>
              <w:spacing w:line="276" w:lineRule="auto"/>
              <w:jc w:val="both"/>
              <w:rPr>
                <w:color w:val="000000" w:themeColor="text1"/>
              </w:rPr>
            </w:pPr>
            <w:r w:rsidRPr="00FE2F6D">
              <w:rPr>
                <w:color w:val="000000" w:themeColor="text1"/>
              </w:rPr>
              <w:t>HCT-116</w:t>
            </w:r>
          </w:p>
        </w:tc>
      </w:tr>
      <w:tr w:rsidR="00030745" w:rsidRPr="00FE2F6D" w14:paraId="5E4BD31B" w14:textId="77777777" w:rsidTr="00030745">
        <w:tc>
          <w:tcPr>
            <w:tcW w:w="1295" w:type="dxa"/>
            <w:tcBorders>
              <w:left w:val="nil"/>
              <w:bottom w:val="nil"/>
              <w:right w:val="nil"/>
            </w:tcBorders>
          </w:tcPr>
          <w:p w14:paraId="759CA153" w14:textId="02E7D2A0" w:rsidR="00030745" w:rsidRPr="00FE2F6D" w:rsidRDefault="00851B84" w:rsidP="00DD4F61">
            <w:pPr>
              <w:spacing w:line="276" w:lineRule="auto"/>
              <w:jc w:val="both"/>
              <w:rPr>
                <w:b/>
                <w:color w:val="000000" w:themeColor="text1"/>
              </w:rPr>
            </w:pPr>
            <w:r w:rsidRPr="00FE2F6D">
              <w:rPr>
                <w:b/>
                <w:color w:val="000000" w:themeColor="text1"/>
              </w:rPr>
              <w:t>2a</w:t>
            </w:r>
          </w:p>
        </w:tc>
        <w:tc>
          <w:tcPr>
            <w:tcW w:w="1036" w:type="dxa"/>
            <w:tcBorders>
              <w:left w:val="nil"/>
              <w:bottom w:val="nil"/>
              <w:right w:val="nil"/>
            </w:tcBorders>
          </w:tcPr>
          <w:p w14:paraId="3F42B984" w14:textId="7C8595F9" w:rsidR="00030745" w:rsidRPr="00FE2F6D" w:rsidRDefault="00030745" w:rsidP="00DD4F61">
            <w:pPr>
              <w:spacing w:line="276" w:lineRule="auto"/>
              <w:jc w:val="both"/>
              <w:rPr>
                <w:color w:val="000000" w:themeColor="text1"/>
              </w:rPr>
            </w:pPr>
            <w:r w:rsidRPr="00FE2F6D">
              <w:rPr>
                <w:color w:val="000000" w:themeColor="text1"/>
              </w:rPr>
              <w:t>H</w:t>
            </w:r>
          </w:p>
        </w:tc>
        <w:tc>
          <w:tcPr>
            <w:tcW w:w="945" w:type="dxa"/>
            <w:tcBorders>
              <w:left w:val="nil"/>
              <w:bottom w:val="nil"/>
              <w:right w:val="nil"/>
            </w:tcBorders>
          </w:tcPr>
          <w:p w14:paraId="5237602B" w14:textId="77777777" w:rsidR="00030745" w:rsidRPr="00FE2F6D" w:rsidRDefault="00030745" w:rsidP="00DD4F61">
            <w:pPr>
              <w:spacing w:line="276" w:lineRule="auto"/>
              <w:jc w:val="both"/>
              <w:rPr>
                <w:color w:val="000000" w:themeColor="text1"/>
              </w:rPr>
            </w:pPr>
            <w:r w:rsidRPr="00FE2F6D">
              <w:rPr>
                <w:color w:val="000000" w:themeColor="text1"/>
              </w:rPr>
              <w:t>H</w:t>
            </w:r>
          </w:p>
        </w:tc>
        <w:tc>
          <w:tcPr>
            <w:tcW w:w="1227" w:type="dxa"/>
            <w:tcBorders>
              <w:top w:val="single" w:sz="4" w:space="0" w:color="auto"/>
              <w:left w:val="nil"/>
              <w:bottom w:val="nil"/>
              <w:right w:val="nil"/>
            </w:tcBorders>
          </w:tcPr>
          <w:p w14:paraId="31713BB9" w14:textId="60D7DE8B" w:rsidR="00030745" w:rsidRPr="00FE2F6D" w:rsidRDefault="00030745" w:rsidP="00DD4F61">
            <w:pPr>
              <w:spacing w:line="276" w:lineRule="auto"/>
              <w:jc w:val="both"/>
              <w:rPr>
                <w:color w:val="000000" w:themeColor="text1"/>
              </w:rPr>
            </w:pPr>
            <w:r w:rsidRPr="00FE2F6D">
              <w:rPr>
                <w:color w:val="000000" w:themeColor="text1"/>
              </w:rPr>
              <w:t>CHO</w:t>
            </w:r>
          </w:p>
        </w:tc>
        <w:tc>
          <w:tcPr>
            <w:tcW w:w="1588" w:type="dxa"/>
            <w:tcBorders>
              <w:left w:val="nil"/>
              <w:bottom w:val="nil"/>
              <w:right w:val="nil"/>
            </w:tcBorders>
            <w:vAlign w:val="center"/>
          </w:tcPr>
          <w:p w14:paraId="600CE379" w14:textId="386FC069" w:rsidR="00030745" w:rsidRPr="00FE2F6D" w:rsidRDefault="00030745" w:rsidP="00DD4F61">
            <w:pPr>
              <w:spacing w:line="276" w:lineRule="auto"/>
              <w:jc w:val="both"/>
              <w:rPr>
                <w:color w:val="000000" w:themeColor="text1"/>
              </w:rPr>
            </w:pPr>
            <w:r w:rsidRPr="00FE2F6D">
              <w:rPr>
                <w:color w:val="000000" w:themeColor="text1"/>
                <w:sz w:val="22"/>
              </w:rPr>
              <w:t>0.25 ± 0.05</w:t>
            </w:r>
          </w:p>
        </w:tc>
        <w:tc>
          <w:tcPr>
            <w:tcW w:w="1701" w:type="dxa"/>
            <w:tcBorders>
              <w:left w:val="nil"/>
              <w:bottom w:val="nil"/>
              <w:right w:val="nil"/>
            </w:tcBorders>
            <w:vAlign w:val="center"/>
          </w:tcPr>
          <w:p w14:paraId="697F8CCB" w14:textId="0C19A710" w:rsidR="00030745" w:rsidRPr="00FE2F6D" w:rsidRDefault="00030745" w:rsidP="00DD4F61">
            <w:pPr>
              <w:spacing w:line="276" w:lineRule="auto"/>
              <w:jc w:val="both"/>
              <w:rPr>
                <w:color w:val="000000" w:themeColor="text1"/>
              </w:rPr>
            </w:pPr>
            <w:r w:rsidRPr="00FE2F6D">
              <w:rPr>
                <w:color w:val="000000" w:themeColor="text1"/>
                <w:sz w:val="22"/>
              </w:rPr>
              <w:t xml:space="preserve">0.28 </w:t>
            </w:r>
            <w:bookmarkStart w:id="0" w:name="OLE_LINK6"/>
            <w:r w:rsidRPr="00FE2F6D">
              <w:rPr>
                <w:color w:val="000000" w:themeColor="text1"/>
                <w:sz w:val="22"/>
              </w:rPr>
              <w:t>±</w:t>
            </w:r>
            <w:bookmarkEnd w:id="0"/>
            <w:r w:rsidRPr="00FE2F6D">
              <w:rPr>
                <w:color w:val="000000" w:themeColor="text1"/>
                <w:sz w:val="22"/>
              </w:rPr>
              <w:t xml:space="preserve"> 0.06</w:t>
            </w:r>
          </w:p>
        </w:tc>
        <w:tc>
          <w:tcPr>
            <w:tcW w:w="1701" w:type="dxa"/>
            <w:tcBorders>
              <w:left w:val="nil"/>
              <w:bottom w:val="nil"/>
              <w:right w:val="nil"/>
            </w:tcBorders>
            <w:vAlign w:val="center"/>
          </w:tcPr>
          <w:p w14:paraId="5D4940E7" w14:textId="4E26C02F" w:rsidR="00030745" w:rsidRPr="00FE2F6D" w:rsidRDefault="00030745" w:rsidP="00DD4F61">
            <w:pPr>
              <w:spacing w:line="276" w:lineRule="auto"/>
              <w:jc w:val="both"/>
              <w:rPr>
                <w:color w:val="000000" w:themeColor="text1"/>
              </w:rPr>
            </w:pPr>
            <w:r w:rsidRPr="00FE2F6D">
              <w:rPr>
                <w:color w:val="000000" w:themeColor="text1"/>
                <w:sz w:val="22"/>
              </w:rPr>
              <w:t>0.27 ± 0.15</w:t>
            </w:r>
          </w:p>
        </w:tc>
      </w:tr>
      <w:tr w:rsidR="00030745" w:rsidRPr="00FE2F6D" w14:paraId="3B9AA9B7" w14:textId="77777777" w:rsidTr="00030745">
        <w:tc>
          <w:tcPr>
            <w:tcW w:w="1295" w:type="dxa"/>
            <w:tcBorders>
              <w:top w:val="nil"/>
              <w:left w:val="nil"/>
              <w:bottom w:val="nil"/>
              <w:right w:val="nil"/>
            </w:tcBorders>
          </w:tcPr>
          <w:p w14:paraId="1DEE8FF2" w14:textId="207A0EE0" w:rsidR="00030745" w:rsidRPr="00FE2F6D" w:rsidRDefault="00851B84" w:rsidP="00DD4F61">
            <w:pPr>
              <w:spacing w:line="276" w:lineRule="auto"/>
              <w:jc w:val="both"/>
              <w:rPr>
                <w:b/>
                <w:color w:val="000000" w:themeColor="text1"/>
              </w:rPr>
            </w:pPr>
            <w:r w:rsidRPr="00FE2F6D">
              <w:rPr>
                <w:b/>
                <w:color w:val="000000" w:themeColor="text1"/>
              </w:rPr>
              <w:t>2b</w:t>
            </w:r>
          </w:p>
        </w:tc>
        <w:tc>
          <w:tcPr>
            <w:tcW w:w="1036" w:type="dxa"/>
            <w:tcBorders>
              <w:top w:val="nil"/>
              <w:left w:val="nil"/>
              <w:bottom w:val="nil"/>
              <w:right w:val="nil"/>
            </w:tcBorders>
          </w:tcPr>
          <w:p w14:paraId="4046398D" w14:textId="366B6900" w:rsidR="00030745" w:rsidRPr="00FE2F6D" w:rsidRDefault="00030745" w:rsidP="00DD4F61">
            <w:pPr>
              <w:spacing w:line="276" w:lineRule="auto"/>
              <w:jc w:val="both"/>
              <w:rPr>
                <w:color w:val="000000" w:themeColor="text1"/>
              </w:rPr>
            </w:pPr>
            <w:r w:rsidRPr="00FE2F6D">
              <w:rPr>
                <w:color w:val="000000" w:themeColor="text1"/>
              </w:rPr>
              <w:t>H</w:t>
            </w:r>
          </w:p>
        </w:tc>
        <w:tc>
          <w:tcPr>
            <w:tcW w:w="945" w:type="dxa"/>
            <w:tcBorders>
              <w:top w:val="nil"/>
              <w:left w:val="nil"/>
              <w:bottom w:val="nil"/>
              <w:right w:val="nil"/>
            </w:tcBorders>
          </w:tcPr>
          <w:p w14:paraId="15EBBC67" w14:textId="77777777" w:rsidR="00030745" w:rsidRPr="00FE2F6D" w:rsidRDefault="00030745" w:rsidP="00DD4F61">
            <w:pPr>
              <w:spacing w:line="276" w:lineRule="auto"/>
              <w:jc w:val="both"/>
              <w:rPr>
                <w:color w:val="000000" w:themeColor="text1"/>
              </w:rPr>
            </w:pPr>
            <w:r w:rsidRPr="00FE2F6D">
              <w:rPr>
                <w:color w:val="000000" w:themeColor="text1"/>
              </w:rPr>
              <w:t>OH</w:t>
            </w:r>
          </w:p>
        </w:tc>
        <w:tc>
          <w:tcPr>
            <w:tcW w:w="1227" w:type="dxa"/>
            <w:tcBorders>
              <w:top w:val="nil"/>
              <w:left w:val="nil"/>
              <w:bottom w:val="nil"/>
              <w:right w:val="nil"/>
            </w:tcBorders>
          </w:tcPr>
          <w:p w14:paraId="0FA773C4" w14:textId="221054C4" w:rsidR="00030745" w:rsidRPr="00FE2F6D" w:rsidRDefault="00030745" w:rsidP="00DD4F61">
            <w:pPr>
              <w:spacing w:line="276" w:lineRule="auto"/>
              <w:jc w:val="both"/>
              <w:rPr>
                <w:color w:val="000000" w:themeColor="text1"/>
              </w:rPr>
            </w:pPr>
            <w:r w:rsidRPr="00FE2F6D">
              <w:rPr>
                <w:color w:val="000000" w:themeColor="text1"/>
              </w:rPr>
              <w:t>CHO</w:t>
            </w:r>
          </w:p>
        </w:tc>
        <w:tc>
          <w:tcPr>
            <w:tcW w:w="1588" w:type="dxa"/>
            <w:tcBorders>
              <w:top w:val="nil"/>
              <w:left w:val="nil"/>
              <w:bottom w:val="nil"/>
              <w:right w:val="nil"/>
            </w:tcBorders>
            <w:vAlign w:val="center"/>
          </w:tcPr>
          <w:p w14:paraId="2610F075" w14:textId="4241BAC6" w:rsidR="00030745" w:rsidRPr="00FE2F6D" w:rsidRDefault="00030745" w:rsidP="00DD4F61">
            <w:pPr>
              <w:spacing w:line="276" w:lineRule="auto"/>
              <w:jc w:val="both"/>
              <w:rPr>
                <w:color w:val="000000" w:themeColor="text1"/>
              </w:rPr>
            </w:pPr>
            <w:r w:rsidRPr="00FE2F6D">
              <w:rPr>
                <w:color w:val="000000" w:themeColor="text1"/>
                <w:sz w:val="22"/>
              </w:rPr>
              <w:t>0.23 ± 0.05</w:t>
            </w:r>
          </w:p>
        </w:tc>
        <w:tc>
          <w:tcPr>
            <w:tcW w:w="1701" w:type="dxa"/>
            <w:tcBorders>
              <w:top w:val="nil"/>
              <w:left w:val="nil"/>
              <w:bottom w:val="nil"/>
              <w:right w:val="nil"/>
            </w:tcBorders>
            <w:vAlign w:val="center"/>
          </w:tcPr>
          <w:p w14:paraId="72E59291" w14:textId="6AEE9F79" w:rsidR="00030745" w:rsidRPr="00FE2F6D" w:rsidRDefault="00030745" w:rsidP="00DD4F61">
            <w:pPr>
              <w:spacing w:line="276" w:lineRule="auto"/>
              <w:jc w:val="both"/>
              <w:rPr>
                <w:color w:val="000000" w:themeColor="text1"/>
              </w:rPr>
            </w:pPr>
            <w:r w:rsidRPr="00FE2F6D">
              <w:rPr>
                <w:color w:val="000000" w:themeColor="text1"/>
                <w:sz w:val="22"/>
              </w:rPr>
              <w:t>0.07 ± 0.01</w:t>
            </w:r>
          </w:p>
        </w:tc>
        <w:tc>
          <w:tcPr>
            <w:tcW w:w="1701" w:type="dxa"/>
            <w:tcBorders>
              <w:top w:val="nil"/>
              <w:left w:val="nil"/>
              <w:bottom w:val="nil"/>
              <w:right w:val="nil"/>
            </w:tcBorders>
            <w:vAlign w:val="center"/>
          </w:tcPr>
          <w:p w14:paraId="6C34AB40" w14:textId="381A0775" w:rsidR="00030745" w:rsidRPr="00FE2F6D" w:rsidRDefault="00030745" w:rsidP="00DD4F61">
            <w:pPr>
              <w:spacing w:line="276" w:lineRule="auto"/>
              <w:jc w:val="both"/>
              <w:rPr>
                <w:color w:val="000000" w:themeColor="text1"/>
              </w:rPr>
            </w:pPr>
            <w:r w:rsidRPr="00FE2F6D">
              <w:rPr>
                <w:color w:val="000000" w:themeColor="text1"/>
                <w:sz w:val="22"/>
              </w:rPr>
              <w:t>0.09 ± 0.03</w:t>
            </w:r>
          </w:p>
        </w:tc>
      </w:tr>
      <w:tr w:rsidR="00030745" w:rsidRPr="00FE2F6D" w14:paraId="12951727" w14:textId="77777777" w:rsidTr="00030745">
        <w:tc>
          <w:tcPr>
            <w:tcW w:w="1295" w:type="dxa"/>
            <w:tcBorders>
              <w:top w:val="nil"/>
              <w:left w:val="nil"/>
              <w:bottom w:val="nil"/>
              <w:right w:val="nil"/>
            </w:tcBorders>
          </w:tcPr>
          <w:p w14:paraId="376DA7E0" w14:textId="0BC393FA" w:rsidR="00030745" w:rsidRPr="00FE2F6D" w:rsidRDefault="00851B84" w:rsidP="00DD4F61">
            <w:pPr>
              <w:spacing w:line="276" w:lineRule="auto"/>
              <w:jc w:val="both"/>
              <w:rPr>
                <w:b/>
                <w:color w:val="000000" w:themeColor="text1"/>
              </w:rPr>
            </w:pPr>
            <w:r w:rsidRPr="00FE2F6D">
              <w:rPr>
                <w:b/>
                <w:color w:val="000000" w:themeColor="text1"/>
              </w:rPr>
              <w:lastRenderedPageBreak/>
              <w:t>2c</w:t>
            </w:r>
          </w:p>
        </w:tc>
        <w:tc>
          <w:tcPr>
            <w:tcW w:w="1036" w:type="dxa"/>
            <w:tcBorders>
              <w:top w:val="nil"/>
              <w:left w:val="nil"/>
              <w:bottom w:val="nil"/>
              <w:right w:val="nil"/>
            </w:tcBorders>
          </w:tcPr>
          <w:p w14:paraId="57FDE631" w14:textId="51A7FDF0" w:rsidR="00030745" w:rsidRPr="00FE2F6D" w:rsidRDefault="00030745" w:rsidP="00DD4F61">
            <w:pPr>
              <w:spacing w:line="276" w:lineRule="auto"/>
              <w:jc w:val="both"/>
              <w:rPr>
                <w:color w:val="000000" w:themeColor="text1"/>
              </w:rPr>
            </w:pPr>
            <w:r w:rsidRPr="00FE2F6D">
              <w:rPr>
                <w:color w:val="000000" w:themeColor="text1"/>
              </w:rPr>
              <w:t>CHO</w:t>
            </w:r>
          </w:p>
        </w:tc>
        <w:tc>
          <w:tcPr>
            <w:tcW w:w="945" w:type="dxa"/>
            <w:tcBorders>
              <w:top w:val="nil"/>
              <w:left w:val="nil"/>
              <w:bottom w:val="nil"/>
              <w:right w:val="nil"/>
            </w:tcBorders>
          </w:tcPr>
          <w:p w14:paraId="6DF29349" w14:textId="77777777" w:rsidR="00030745" w:rsidRPr="00FE2F6D" w:rsidRDefault="00030745" w:rsidP="00DD4F61">
            <w:pPr>
              <w:spacing w:line="276" w:lineRule="auto"/>
              <w:jc w:val="both"/>
              <w:rPr>
                <w:color w:val="000000" w:themeColor="text1"/>
              </w:rPr>
            </w:pPr>
            <w:r w:rsidRPr="00FE2F6D">
              <w:rPr>
                <w:color w:val="000000" w:themeColor="text1"/>
              </w:rPr>
              <w:t>H</w:t>
            </w:r>
          </w:p>
        </w:tc>
        <w:tc>
          <w:tcPr>
            <w:tcW w:w="1227" w:type="dxa"/>
            <w:tcBorders>
              <w:top w:val="nil"/>
              <w:left w:val="nil"/>
              <w:bottom w:val="nil"/>
              <w:right w:val="nil"/>
            </w:tcBorders>
          </w:tcPr>
          <w:p w14:paraId="0E093AE1" w14:textId="343E7CDD" w:rsidR="00030745" w:rsidRPr="00FE2F6D" w:rsidRDefault="00030745" w:rsidP="00DD4F61">
            <w:pPr>
              <w:spacing w:line="276" w:lineRule="auto"/>
              <w:jc w:val="both"/>
              <w:rPr>
                <w:color w:val="000000" w:themeColor="text1"/>
              </w:rPr>
            </w:pPr>
            <w:r w:rsidRPr="00FE2F6D">
              <w:rPr>
                <w:color w:val="000000" w:themeColor="text1"/>
              </w:rPr>
              <w:t>OMe</w:t>
            </w:r>
          </w:p>
        </w:tc>
        <w:tc>
          <w:tcPr>
            <w:tcW w:w="1588" w:type="dxa"/>
            <w:tcBorders>
              <w:top w:val="nil"/>
              <w:left w:val="nil"/>
              <w:bottom w:val="nil"/>
              <w:right w:val="nil"/>
            </w:tcBorders>
            <w:vAlign w:val="center"/>
          </w:tcPr>
          <w:p w14:paraId="132477D2" w14:textId="2ACD2BF2" w:rsidR="00030745" w:rsidRPr="00FE2F6D" w:rsidRDefault="00030745" w:rsidP="00DD4F61">
            <w:pPr>
              <w:spacing w:line="276" w:lineRule="auto"/>
              <w:jc w:val="both"/>
              <w:rPr>
                <w:color w:val="000000" w:themeColor="text1"/>
              </w:rPr>
            </w:pPr>
            <w:r w:rsidRPr="00FE2F6D">
              <w:rPr>
                <w:color w:val="000000" w:themeColor="text1"/>
                <w:sz w:val="22"/>
              </w:rPr>
              <w:t>0.14 ± 0.03</w:t>
            </w:r>
          </w:p>
        </w:tc>
        <w:tc>
          <w:tcPr>
            <w:tcW w:w="1701" w:type="dxa"/>
            <w:tcBorders>
              <w:top w:val="nil"/>
              <w:left w:val="nil"/>
              <w:bottom w:val="nil"/>
              <w:right w:val="nil"/>
            </w:tcBorders>
            <w:vAlign w:val="center"/>
          </w:tcPr>
          <w:p w14:paraId="791581F6" w14:textId="023A9983" w:rsidR="00030745" w:rsidRPr="00FE2F6D" w:rsidRDefault="00030745" w:rsidP="00DD4F61">
            <w:pPr>
              <w:spacing w:line="276" w:lineRule="auto"/>
              <w:jc w:val="both"/>
              <w:rPr>
                <w:color w:val="000000" w:themeColor="text1"/>
              </w:rPr>
            </w:pPr>
            <w:r w:rsidRPr="00FE2F6D">
              <w:rPr>
                <w:color w:val="000000" w:themeColor="text1"/>
                <w:sz w:val="22"/>
              </w:rPr>
              <w:t>0.15 ± 0.03</w:t>
            </w:r>
          </w:p>
        </w:tc>
        <w:tc>
          <w:tcPr>
            <w:tcW w:w="1701" w:type="dxa"/>
            <w:tcBorders>
              <w:top w:val="nil"/>
              <w:left w:val="nil"/>
              <w:bottom w:val="nil"/>
              <w:right w:val="nil"/>
            </w:tcBorders>
            <w:vAlign w:val="center"/>
          </w:tcPr>
          <w:p w14:paraId="4927AFEE" w14:textId="6989AFE5" w:rsidR="00030745" w:rsidRPr="00FE2F6D" w:rsidRDefault="00030745" w:rsidP="00DD4F61">
            <w:pPr>
              <w:spacing w:line="276" w:lineRule="auto"/>
              <w:jc w:val="both"/>
              <w:rPr>
                <w:color w:val="000000" w:themeColor="text1"/>
              </w:rPr>
            </w:pPr>
            <w:r w:rsidRPr="00FE2F6D">
              <w:rPr>
                <w:color w:val="000000" w:themeColor="text1"/>
                <w:sz w:val="22"/>
              </w:rPr>
              <w:t>0.14 ± 0.09</w:t>
            </w:r>
          </w:p>
        </w:tc>
      </w:tr>
      <w:tr w:rsidR="00030745" w:rsidRPr="00FE2F6D" w14:paraId="77F3F3DC" w14:textId="77777777" w:rsidTr="00030745">
        <w:tc>
          <w:tcPr>
            <w:tcW w:w="1295" w:type="dxa"/>
            <w:tcBorders>
              <w:top w:val="nil"/>
              <w:left w:val="nil"/>
              <w:bottom w:val="nil"/>
              <w:right w:val="nil"/>
            </w:tcBorders>
          </w:tcPr>
          <w:p w14:paraId="7CA5F6E6" w14:textId="4837466F" w:rsidR="00030745" w:rsidRPr="00FE2F6D" w:rsidRDefault="00851B84" w:rsidP="00DD4F61">
            <w:pPr>
              <w:spacing w:line="276" w:lineRule="auto"/>
              <w:jc w:val="both"/>
              <w:rPr>
                <w:b/>
                <w:color w:val="000000" w:themeColor="text1"/>
              </w:rPr>
            </w:pPr>
            <w:r w:rsidRPr="00FE2F6D">
              <w:rPr>
                <w:b/>
                <w:color w:val="000000" w:themeColor="text1"/>
              </w:rPr>
              <w:t>2d</w:t>
            </w:r>
          </w:p>
        </w:tc>
        <w:tc>
          <w:tcPr>
            <w:tcW w:w="1036" w:type="dxa"/>
            <w:tcBorders>
              <w:top w:val="nil"/>
              <w:left w:val="nil"/>
              <w:bottom w:val="nil"/>
              <w:right w:val="nil"/>
            </w:tcBorders>
          </w:tcPr>
          <w:p w14:paraId="136A4DF1" w14:textId="34C5D155" w:rsidR="00030745" w:rsidRPr="00FE2F6D" w:rsidRDefault="00030745" w:rsidP="00DD4F61">
            <w:pPr>
              <w:spacing w:line="276" w:lineRule="auto"/>
              <w:jc w:val="both"/>
              <w:rPr>
                <w:color w:val="000000" w:themeColor="text1"/>
              </w:rPr>
            </w:pPr>
            <w:r w:rsidRPr="00FE2F6D">
              <w:rPr>
                <w:color w:val="000000" w:themeColor="text1"/>
              </w:rPr>
              <w:t>CHO</w:t>
            </w:r>
          </w:p>
        </w:tc>
        <w:tc>
          <w:tcPr>
            <w:tcW w:w="945" w:type="dxa"/>
            <w:tcBorders>
              <w:top w:val="nil"/>
              <w:left w:val="nil"/>
              <w:bottom w:val="nil"/>
              <w:right w:val="nil"/>
            </w:tcBorders>
          </w:tcPr>
          <w:p w14:paraId="772937C5" w14:textId="77777777" w:rsidR="00030745" w:rsidRPr="00FE2F6D" w:rsidRDefault="00030745" w:rsidP="00DD4F61">
            <w:pPr>
              <w:spacing w:line="276" w:lineRule="auto"/>
              <w:jc w:val="both"/>
              <w:rPr>
                <w:color w:val="000000" w:themeColor="text1"/>
              </w:rPr>
            </w:pPr>
            <w:r w:rsidRPr="00FE2F6D">
              <w:rPr>
                <w:color w:val="000000" w:themeColor="text1"/>
              </w:rPr>
              <w:t>H</w:t>
            </w:r>
          </w:p>
        </w:tc>
        <w:tc>
          <w:tcPr>
            <w:tcW w:w="1227" w:type="dxa"/>
            <w:tcBorders>
              <w:top w:val="nil"/>
              <w:left w:val="nil"/>
              <w:bottom w:val="nil"/>
              <w:right w:val="nil"/>
            </w:tcBorders>
          </w:tcPr>
          <w:p w14:paraId="034D80B3" w14:textId="74C6389C" w:rsidR="00030745" w:rsidRPr="00FE2F6D" w:rsidRDefault="00030745" w:rsidP="00DD4F61">
            <w:pPr>
              <w:spacing w:line="276" w:lineRule="auto"/>
              <w:jc w:val="both"/>
              <w:rPr>
                <w:color w:val="000000" w:themeColor="text1"/>
              </w:rPr>
            </w:pPr>
            <w:r w:rsidRPr="00FE2F6D">
              <w:rPr>
                <w:color w:val="000000" w:themeColor="text1"/>
              </w:rPr>
              <w:t>H</w:t>
            </w:r>
          </w:p>
        </w:tc>
        <w:tc>
          <w:tcPr>
            <w:tcW w:w="1588" w:type="dxa"/>
            <w:tcBorders>
              <w:top w:val="nil"/>
              <w:left w:val="nil"/>
              <w:bottom w:val="nil"/>
              <w:right w:val="nil"/>
            </w:tcBorders>
            <w:vAlign w:val="center"/>
          </w:tcPr>
          <w:p w14:paraId="4F4EF784" w14:textId="3B9EFCDF" w:rsidR="00030745" w:rsidRPr="00FE2F6D" w:rsidRDefault="00030745" w:rsidP="00DD4F61">
            <w:pPr>
              <w:spacing w:line="276" w:lineRule="auto"/>
              <w:jc w:val="both"/>
              <w:rPr>
                <w:color w:val="000000" w:themeColor="text1"/>
              </w:rPr>
            </w:pPr>
            <w:r w:rsidRPr="00FE2F6D">
              <w:rPr>
                <w:color w:val="000000" w:themeColor="text1"/>
                <w:sz w:val="22"/>
              </w:rPr>
              <w:t>1.06 ± 0.38</w:t>
            </w:r>
          </w:p>
        </w:tc>
        <w:tc>
          <w:tcPr>
            <w:tcW w:w="1701" w:type="dxa"/>
            <w:tcBorders>
              <w:top w:val="nil"/>
              <w:left w:val="nil"/>
              <w:bottom w:val="nil"/>
              <w:right w:val="nil"/>
            </w:tcBorders>
            <w:vAlign w:val="center"/>
          </w:tcPr>
          <w:p w14:paraId="237A6E68" w14:textId="6AB416D1" w:rsidR="00030745" w:rsidRPr="00FE2F6D" w:rsidRDefault="00030745" w:rsidP="00DD4F61">
            <w:pPr>
              <w:spacing w:line="276" w:lineRule="auto"/>
              <w:jc w:val="both"/>
              <w:rPr>
                <w:color w:val="000000" w:themeColor="text1"/>
              </w:rPr>
            </w:pPr>
            <w:r w:rsidRPr="00FE2F6D">
              <w:rPr>
                <w:color w:val="000000" w:themeColor="text1"/>
                <w:sz w:val="22"/>
              </w:rPr>
              <w:t>1.21 ± 0.31</w:t>
            </w:r>
          </w:p>
        </w:tc>
        <w:tc>
          <w:tcPr>
            <w:tcW w:w="1701" w:type="dxa"/>
            <w:tcBorders>
              <w:top w:val="nil"/>
              <w:left w:val="nil"/>
              <w:bottom w:val="nil"/>
              <w:right w:val="nil"/>
            </w:tcBorders>
            <w:vAlign w:val="center"/>
          </w:tcPr>
          <w:p w14:paraId="2AEA4208" w14:textId="76016CCA" w:rsidR="00030745" w:rsidRPr="00FE2F6D" w:rsidRDefault="00030745" w:rsidP="00DD4F61">
            <w:pPr>
              <w:spacing w:line="276" w:lineRule="auto"/>
              <w:jc w:val="both"/>
              <w:rPr>
                <w:color w:val="000000" w:themeColor="text1"/>
              </w:rPr>
            </w:pPr>
            <w:r w:rsidRPr="00FE2F6D">
              <w:rPr>
                <w:color w:val="000000" w:themeColor="text1"/>
                <w:sz w:val="22"/>
              </w:rPr>
              <w:t>2.61 ± 1</w:t>
            </w:r>
            <w:r w:rsidR="001B14B3" w:rsidRPr="00FE2F6D">
              <w:rPr>
                <w:color w:val="000000" w:themeColor="text1"/>
                <w:sz w:val="22"/>
              </w:rPr>
              <w:t>.</w:t>
            </w:r>
            <w:r w:rsidRPr="00FE2F6D">
              <w:rPr>
                <w:color w:val="000000" w:themeColor="text1"/>
                <w:sz w:val="22"/>
              </w:rPr>
              <w:t>51</w:t>
            </w:r>
          </w:p>
        </w:tc>
      </w:tr>
      <w:tr w:rsidR="00030745" w:rsidRPr="00FE2F6D" w14:paraId="385555AC" w14:textId="77777777" w:rsidTr="00030745">
        <w:tc>
          <w:tcPr>
            <w:tcW w:w="1295" w:type="dxa"/>
            <w:tcBorders>
              <w:top w:val="nil"/>
              <w:left w:val="nil"/>
              <w:bottom w:val="nil"/>
              <w:right w:val="nil"/>
            </w:tcBorders>
          </w:tcPr>
          <w:p w14:paraId="64DF3FA6" w14:textId="1E7A07A4" w:rsidR="00030745" w:rsidRPr="00FE2F6D" w:rsidRDefault="00851B84" w:rsidP="00DD4F61">
            <w:pPr>
              <w:spacing w:line="276" w:lineRule="auto"/>
              <w:jc w:val="both"/>
              <w:rPr>
                <w:b/>
                <w:color w:val="000000" w:themeColor="text1"/>
              </w:rPr>
            </w:pPr>
            <w:r w:rsidRPr="00FE2F6D">
              <w:rPr>
                <w:b/>
                <w:color w:val="000000" w:themeColor="text1"/>
              </w:rPr>
              <w:t>2e</w:t>
            </w:r>
          </w:p>
        </w:tc>
        <w:tc>
          <w:tcPr>
            <w:tcW w:w="1036" w:type="dxa"/>
            <w:tcBorders>
              <w:top w:val="nil"/>
              <w:left w:val="nil"/>
              <w:bottom w:val="nil"/>
              <w:right w:val="nil"/>
            </w:tcBorders>
          </w:tcPr>
          <w:p w14:paraId="6B3B50E1" w14:textId="23FC67FF" w:rsidR="00030745" w:rsidRPr="00FE2F6D" w:rsidRDefault="00030745" w:rsidP="00DD4F61">
            <w:pPr>
              <w:spacing w:line="276" w:lineRule="auto"/>
              <w:jc w:val="both"/>
              <w:rPr>
                <w:color w:val="000000" w:themeColor="text1"/>
              </w:rPr>
            </w:pPr>
            <w:r w:rsidRPr="00FE2F6D">
              <w:rPr>
                <w:color w:val="000000" w:themeColor="text1"/>
              </w:rPr>
              <w:t>H</w:t>
            </w:r>
          </w:p>
        </w:tc>
        <w:tc>
          <w:tcPr>
            <w:tcW w:w="945" w:type="dxa"/>
            <w:tcBorders>
              <w:top w:val="nil"/>
              <w:left w:val="nil"/>
              <w:bottom w:val="nil"/>
              <w:right w:val="nil"/>
            </w:tcBorders>
          </w:tcPr>
          <w:p w14:paraId="178A61FA" w14:textId="77777777" w:rsidR="00030745" w:rsidRPr="00FE2F6D" w:rsidRDefault="00030745" w:rsidP="00DD4F61">
            <w:pPr>
              <w:spacing w:line="276" w:lineRule="auto"/>
              <w:jc w:val="both"/>
              <w:rPr>
                <w:color w:val="000000" w:themeColor="text1"/>
              </w:rPr>
            </w:pPr>
            <w:r w:rsidRPr="00FE2F6D">
              <w:rPr>
                <w:color w:val="000000" w:themeColor="text1"/>
              </w:rPr>
              <w:t>H</w:t>
            </w:r>
          </w:p>
        </w:tc>
        <w:tc>
          <w:tcPr>
            <w:tcW w:w="1227" w:type="dxa"/>
            <w:tcBorders>
              <w:top w:val="nil"/>
              <w:left w:val="nil"/>
              <w:bottom w:val="nil"/>
              <w:right w:val="nil"/>
            </w:tcBorders>
          </w:tcPr>
          <w:p w14:paraId="32DD7C6D" w14:textId="2A9412A9" w:rsidR="00030745" w:rsidRPr="00FE2F6D" w:rsidRDefault="00030745" w:rsidP="00DD4F61">
            <w:pPr>
              <w:spacing w:line="276" w:lineRule="auto"/>
              <w:jc w:val="both"/>
              <w:rPr>
                <w:color w:val="000000" w:themeColor="text1"/>
              </w:rPr>
            </w:pPr>
            <w:r w:rsidRPr="00FE2F6D">
              <w:rPr>
                <w:color w:val="000000" w:themeColor="text1"/>
              </w:rPr>
              <w:t>C(=O)Me</w:t>
            </w:r>
          </w:p>
        </w:tc>
        <w:tc>
          <w:tcPr>
            <w:tcW w:w="1588" w:type="dxa"/>
            <w:tcBorders>
              <w:top w:val="nil"/>
              <w:left w:val="nil"/>
              <w:bottom w:val="nil"/>
              <w:right w:val="nil"/>
            </w:tcBorders>
            <w:vAlign w:val="center"/>
          </w:tcPr>
          <w:p w14:paraId="75FB3BCF" w14:textId="73565B49" w:rsidR="00030745" w:rsidRPr="00FE2F6D" w:rsidRDefault="00030745" w:rsidP="00DD4F61">
            <w:pPr>
              <w:spacing w:line="276" w:lineRule="auto"/>
              <w:jc w:val="both"/>
              <w:rPr>
                <w:color w:val="000000" w:themeColor="text1"/>
              </w:rPr>
            </w:pPr>
            <w:r w:rsidRPr="00FE2F6D">
              <w:rPr>
                <w:color w:val="000000" w:themeColor="text1"/>
                <w:sz w:val="22"/>
              </w:rPr>
              <w:t>0.06 ± 0.03</w:t>
            </w:r>
          </w:p>
        </w:tc>
        <w:tc>
          <w:tcPr>
            <w:tcW w:w="1701" w:type="dxa"/>
            <w:tcBorders>
              <w:top w:val="nil"/>
              <w:left w:val="nil"/>
              <w:bottom w:val="nil"/>
              <w:right w:val="nil"/>
            </w:tcBorders>
            <w:vAlign w:val="center"/>
          </w:tcPr>
          <w:p w14:paraId="423268B7" w14:textId="0B5A7453" w:rsidR="00030745" w:rsidRPr="00FE2F6D" w:rsidRDefault="00030745" w:rsidP="00DD4F61">
            <w:pPr>
              <w:spacing w:line="276" w:lineRule="auto"/>
              <w:jc w:val="both"/>
              <w:rPr>
                <w:color w:val="000000" w:themeColor="text1"/>
              </w:rPr>
            </w:pPr>
            <w:r w:rsidRPr="00FE2F6D">
              <w:rPr>
                <w:color w:val="000000" w:themeColor="text1"/>
                <w:sz w:val="22"/>
              </w:rPr>
              <w:t>0.14 ± 0.02</w:t>
            </w:r>
          </w:p>
        </w:tc>
        <w:tc>
          <w:tcPr>
            <w:tcW w:w="1701" w:type="dxa"/>
            <w:tcBorders>
              <w:top w:val="nil"/>
              <w:left w:val="nil"/>
              <w:bottom w:val="nil"/>
              <w:right w:val="nil"/>
            </w:tcBorders>
            <w:vAlign w:val="center"/>
          </w:tcPr>
          <w:p w14:paraId="22E7F957" w14:textId="6ACBCA7E" w:rsidR="00030745" w:rsidRPr="00FE2F6D" w:rsidRDefault="00030745" w:rsidP="00DD4F61">
            <w:pPr>
              <w:spacing w:line="276" w:lineRule="auto"/>
              <w:jc w:val="both"/>
              <w:rPr>
                <w:color w:val="000000" w:themeColor="text1"/>
              </w:rPr>
            </w:pPr>
            <w:r w:rsidRPr="00FE2F6D">
              <w:rPr>
                <w:color w:val="000000" w:themeColor="text1"/>
                <w:sz w:val="22"/>
              </w:rPr>
              <w:t>0.25 ± 0.12</w:t>
            </w:r>
          </w:p>
        </w:tc>
      </w:tr>
      <w:tr w:rsidR="00030745" w:rsidRPr="00FE2F6D" w14:paraId="54D2C77D" w14:textId="77777777" w:rsidTr="00030745">
        <w:tc>
          <w:tcPr>
            <w:tcW w:w="1295" w:type="dxa"/>
            <w:tcBorders>
              <w:top w:val="nil"/>
              <w:left w:val="nil"/>
              <w:bottom w:val="nil"/>
              <w:right w:val="nil"/>
            </w:tcBorders>
          </w:tcPr>
          <w:p w14:paraId="3CC483DF" w14:textId="12483532" w:rsidR="00030745" w:rsidRPr="00FE2F6D" w:rsidRDefault="00851B84" w:rsidP="00DD4F61">
            <w:pPr>
              <w:spacing w:line="276" w:lineRule="auto"/>
              <w:jc w:val="both"/>
              <w:rPr>
                <w:b/>
                <w:color w:val="000000" w:themeColor="text1"/>
              </w:rPr>
            </w:pPr>
            <w:r w:rsidRPr="00FE2F6D">
              <w:rPr>
                <w:b/>
                <w:color w:val="000000" w:themeColor="text1"/>
              </w:rPr>
              <w:t>2f</w:t>
            </w:r>
          </w:p>
        </w:tc>
        <w:tc>
          <w:tcPr>
            <w:tcW w:w="1036" w:type="dxa"/>
            <w:tcBorders>
              <w:top w:val="nil"/>
              <w:left w:val="nil"/>
              <w:bottom w:val="nil"/>
              <w:right w:val="nil"/>
            </w:tcBorders>
          </w:tcPr>
          <w:p w14:paraId="14125007" w14:textId="252E6B5E" w:rsidR="00030745" w:rsidRPr="00FE2F6D" w:rsidRDefault="00030745" w:rsidP="00DD4F61">
            <w:pPr>
              <w:spacing w:line="276" w:lineRule="auto"/>
              <w:jc w:val="both"/>
              <w:rPr>
                <w:color w:val="000000" w:themeColor="text1"/>
              </w:rPr>
            </w:pPr>
            <w:r w:rsidRPr="00FE2F6D">
              <w:rPr>
                <w:color w:val="000000" w:themeColor="text1"/>
              </w:rPr>
              <w:t>H</w:t>
            </w:r>
          </w:p>
        </w:tc>
        <w:tc>
          <w:tcPr>
            <w:tcW w:w="945" w:type="dxa"/>
            <w:tcBorders>
              <w:top w:val="nil"/>
              <w:left w:val="nil"/>
              <w:bottom w:val="nil"/>
              <w:right w:val="nil"/>
            </w:tcBorders>
          </w:tcPr>
          <w:p w14:paraId="60DF6E53" w14:textId="77777777" w:rsidR="00030745" w:rsidRPr="00FE2F6D" w:rsidRDefault="00030745" w:rsidP="00DD4F61">
            <w:pPr>
              <w:spacing w:line="276" w:lineRule="auto"/>
              <w:jc w:val="both"/>
              <w:rPr>
                <w:color w:val="000000" w:themeColor="text1"/>
              </w:rPr>
            </w:pPr>
            <w:r w:rsidRPr="00FE2F6D">
              <w:rPr>
                <w:color w:val="000000" w:themeColor="text1"/>
              </w:rPr>
              <w:t>OH</w:t>
            </w:r>
          </w:p>
        </w:tc>
        <w:tc>
          <w:tcPr>
            <w:tcW w:w="1227" w:type="dxa"/>
            <w:tcBorders>
              <w:top w:val="nil"/>
              <w:left w:val="nil"/>
              <w:bottom w:val="nil"/>
              <w:right w:val="nil"/>
            </w:tcBorders>
          </w:tcPr>
          <w:p w14:paraId="7698411D" w14:textId="4E961CD5" w:rsidR="00030745" w:rsidRPr="00FE2F6D" w:rsidRDefault="00030745" w:rsidP="00DD4F61">
            <w:pPr>
              <w:spacing w:line="276" w:lineRule="auto"/>
              <w:jc w:val="both"/>
              <w:rPr>
                <w:color w:val="000000" w:themeColor="text1"/>
              </w:rPr>
            </w:pPr>
            <w:r w:rsidRPr="00FE2F6D">
              <w:rPr>
                <w:color w:val="000000" w:themeColor="text1"/>
              </w:rPr>
              <w:t>C(=O)Me</w:t>
            </w:r>
          </w:p>
        </w:tc>
        <w:tc>
          <w:tcPr>
            <w:tcW w:w="1588" w:type="dxa"/>
            <w:tcBorders>
              <w:top w:val="nil"/>
              <w:left w:val="nil"/>
              <w:bottom w:val="nil"/>
              <w:right w:val="nil"/>
            </w:tcBorders>
            <w:vAlign w:val="center"/>
          </w:tcPr>
          <w:p w14:paraId="4A06E301" w14:textId="1D0E911A" w:rsidR="00030745" w:rsidRPr="00FE2F6D" w:rsidRDefault="00030745" w:rsidP="00DD4F61">
            <w:pPr>
              <w:spacing w:line="276" w:lineRule="auto"/>
              <w:jc w:val="both"/>
              <w:rPr>
                <w:color w:val="000000" w:themeColor="text1"/>
              </w:rPr>
            </w:pPr>
            <w:r w:rsidRPr="00FE2F6D">
              <w:rPr>
                <w:color w:val="000000" w:themeColor="text1"/>
                <w:sz w:val="22"/>
              </w:rPr>
              <w:t xml:space="preserve">0.37 </w:t>
            </w:r>
            <w:bookmarkStart w:id="1" w:name="OLE_LINK7"/>
            <w:r w:rsidRPr="00FE2F6D">
              <w:rPr>
                <w:color w:val="000000" w:themeColor="text1"/>
                <w:sz w:val="22"/>
              </w:rPr>
              <w:t>±</w:t>
            </w:r>
            <w:bookmarkEnd w:id="1"/>
            <w:r w:rsidRPr="00FE2F6D">
              <w:rPr>
                <w:color w:val="000000" w:themeColor="text1"/>
                <w:sz w:val="22"/>
              </w:rPr>
              <w:t xml:space="preserve"> 0.09</w:t>
            </w:r>
          </w:p>
        </w:tc>
        <w:tc>
          <w:tcPr>
            <w:tcW w:w="1701" w:type="dxa"/>
            <w:tcBorders>
              <w:top w:val="nil"/>
              <w:left w:val="nil"/>
              <w:bottom w:val="nil"/>
              <w:right w:val="nil"/>
            </w:tcBorders>
            <w:vAlign w:val="center"/>
          </w:tcPr>
          <w:p w14:paraId="053F85BE" w14:textId="40BD9FBE" w:rsidR="00030745" w:rsidRPr="00FE2F6D" w:rsidRDefault="00030745" w:rsidP="00DD4F61">
            <w:pPr>
              <w:spacing w:line="276" w:lineRule="auto"/>
              <w:jc w:val="both"/>
              <w:rPr>
                <w:color w:val="000000" w:themeColor="text1"/>
              </w:rPr>
            </w:pPr>
            <w:r w:rsidRPr="00FE2F6D">
              <w:rPr>
                <w:color w:val="000000" w:themeColor="text1"/>
                <w:sz w:val="22"/>
              </w:rPr>
              <w:t>0.34 ± 0.10</w:t>
            </w:r>
          </w:p>
        </w:tc>
        <w:tc>
          <w:tcPr>
            <w:tcW w:w="1701" w:type="dxa"/>
            <w:tcBorders>
              <w:top w:val="nil"/>
              <w:left w:val="nil"/>
              <w:bottom w:val="nil"/>
              <w:right w:val="nil"/>
            </w:tcBorders>
            <w:vAlign w:val="center"/>
          </w:tcPr>
          <w:p w14:paraId="70FA7E78" w14:textId="54B6D88B" w:rsidR="00030745" w:rsidRPr="00FE2F6D" w:rsidRDefault="00030745" w:rsidP="00DD4F61">
            <w:pPr>
              <w:spacing w:line="276" w:lineRule="auto"/>
              <w:jc w:val="both"/>
              <w:rPr>
                <w:color w:val="000000" w:themeColor="text1"/>
              </w:rPr>
            </w:pPr>
            <w:r w:rsidRPr="00FE2F6D">
              <w:rPr>
                <w:color w:val="000000" w:themeColor="text1"/>
                <w:sz w:val="22"/>
              </w:rPr>
              <w:t>0.35 ± 0.23</w:t>
            </w:r>
          </w:p>
        </w:tc>
      </w:tr>
      <w:tr w:rsidR="00030745" w:rsidRPr="00FE2F6D" w14:paraId="34AAAB48" w14:textId="77777777" w:rsidTr="00030745">
        <w:tc>
          <w:tcPr>
            <w:tcW w:w="1295" w:type="dxa"/>
            <w:tcBorders>
              <w:top w:val="nil"/>
              <w:left w:val="nil"/>
              <w:bottom w:val="nil"/>
              <w:right w:val="nil"/>
            </w:tcBorders>
          </w:tcPr>
          <w:p w14:paraId="353BF707" w14:textId="0A709E35" w:rsidR="00030745" w:rsidRPr="00FE2F6D" w:rsidRDefault="00851B84" w:rsidP="00DD4F61">
            <w:pPr>
              <w:spacing w:line="276" w:lineRule="auto"/>
              <w:jc w:val="both"/>
              <w:rPr>
                <w:b/>
                <w:color w:val="000000" w:themeColor="text1"/>
              </w:rPr>
            </w:pPr>
            <w:r w:rsidRPr="00FE2F6D">
              <w:rPr>
                <w:b/>
                <w:color w:val="000000" w:themeColor="text1"/>
              </w:rPr>
              <w:t>2g</w:t>
            </w:r>
          </w:p>
        </w:tc>
        <w:tc>
          <w:tcPr>
            <w:tcW w:w="1036" w:type="dxa"/>
            <w:tcBorders>
              <w:top w:val="nil"/>
              <w:left w:val="nil"/>
              <w:bottom w:val="nil"/>
              <w:right w:val="nil"/>
            </w:tcBorders>
          </w:tcPr>
          <w:p w14:paraId="723C3321" w14:textId="00D9C4CD" w:rsidR="00030745" w:rsidRPr="00FE2F6D" w:rsidRDefault="00030745" w:rsidP="00DD4F61">
            <w:pPr>
              <w:spacing w:line="276" w:lineRule="auto"/>
              <w:jc w:val="both"/>
              <w:rPr>
                <w:color w:val="000000" w:themeColor="text1"/>
              </w:rPr>
            </w:pPr>
            <w:r w:rsidRPr="00FE2F6D">
              <w:rPr>
                <w:color w:val="000000" w:themeColor="text1"/>
              </w:rPr>
              <w:t>C(=O)Me</w:t>
            </w:r>
          </w:p>
        </w:tc>
        <w:tc>
          <w:tcPr>
            <w:tcW w:w="945" w:type="dxa"/>
            <w:tcBorders>
              <w:top w:val="nil"/>
              <w:left w:val="nil"/>
              <w:bottom w:val="nil"/>
              <w:right w:val="nil"/>
            </w:tcBorders>
          </w:tcPr>
          <w:p w14:paraId="59C49DE2" w14:textId="77777777" w:rsidR="00030745" w:rsidRPr="00FE2F6D" w:rsidRDefault="00030745" w:rsidP="00DD4F61">
            <w:pPr>
              <w:spacing w:line="276" w:lineRule="auto"/>
              <w:jc w:val="both"/>
              <w:rPr>
                <w:color w:val="000000" w:themeColor="text1"/>
              </w:rPr>
            </w:pPr>
            <w:r w:rsidRPr="00FE2F6D">
              <w:rPr>
                <w:color w:val="000000" w:themeColor="text1"/>
              </w:rPr>
              <w:t>H</w:t>
            </w:r>
          </w:p>
        </w:tc>
        <w:tc>
          <w:tcPr>
            <w:tcW w:w="1227" w:type="dxa"/>
            <w:tcBorders>
              <w:top w:val="nil"/>
              <w:left w:val="nil"/>
              <w:bottom w:val="nil"/>
              <w:right w:val="nil"/>
            </w:tcBorders>
          </w:tcPr>
          <w:p w14:paraId="66E9DA7D" w14:textId="0B8332FC" w:rsidR="00030745" w:rsidRPr="00FE2F6D" w:rsidRDefault="00030745" w:rsidP="00DD4F61">
            <w:pPr>
              <w:spacing w:line="276" w:lineRule="auto"/>
              <w:jc w:val="both"/>
              <w:rPr>
                <w:color w:val="000000" w:themeColor="text1"/>
              </w:rPr>
            </w:pPr>
            <w:r w:rsidRPr="00FE2F6D">
              <w:rPr>
                <w:color w:val="000000" w:themeColor="text1"/>
              </w:rPr>
              <w:t>H</w:t>
            </w:r>
          </w:p>
        </w:tc>
        <w:tc>
          <w:tcPr>
            <w:tcW w:w="1588" w:type="dxa"/>
            <w:tcBorders>
              <w:top w:val="nil"/>
              <w:left w:val="nil"/>
              <w:bottom w:val="nil"/>
              <w:right w:val="nil"/>
            </w:tcBorders>
            <w:vAlign w:val="center"/>
          </w:tcPr>
          <w:p w14:paraId="346FE320" w14:textId="05C5BC29" w:rsidR="00030745" w:rsidRPr="00FE2F6D" w:rsidRDefault="00030745" w:rsidP="00DD4F61">
            <w:pPr>
              <w:spacing w:line="276" w:lineRule="auto"/>
              <w:jc w:val="both"/>
              <w:rPr>
                <w:color w:val="000000" w:themeColor="text1"/>
              </w:rPr>
            </w:pPr>
            <w:r w:rsidRPr="00FE2F6D">
              <w:rPr>
                <w:color w:val="000000" w:themeColor="text1"/>
                <w:sz w:val="22"/>
              </w:rPr>
              <w:t>0.46 ± 0.12</w:t>
            </w:r>
          </w:p>
        </w:tc>
        <w:tc>
          <w:tcPr>
            <w:tcW w:w="1701" w:type="dxa"/>
            <w:tcBorders>
              <w:top w:val="nil"/>
              <w:left w:val="nil"/>
              <w:bottom w:val="nil"/>
              <w:right w:val="nil"/>
            </w:tcBorders>
            <w:vAlign w:val="center"/>
          </w:tcPr>
          <w:p w14:paraId="436903D0" w14:textId="4DB5ABB1" w:rsidR="00030745" w:rsidRPr="00FE2F6D" w:rsidRDefault="00030745" w:rsidP="00DD4F61">
            <w:pPr>
              <w:spacing w:line="276" w:lineRule="auto"/>
              <w:jc w:val="both"/>
              <w:rPr>
                <w:color w:val="000000" w:themeColor="text1"/>
              </w:rPr>
            </w:pPr>
            <w:r w:rsidRPr="00FE2F6D">
              <w:rPr>
                <w:color w:val="000000" w:themeColor="text1"/>
                <w:sz w:val="22"/>
              </w:rPr>
              <w:t>0.14 ± 0.08</w:t>
            </w:r>
          </w:p>
        </w:tc>
        <w:tc>
          <w:tcPr>
            <w:tcW w:w="1701" w:type="dxa"/>
            <w:tcBorders>
              <w:top w:val="nil"/>
              <w:left w:val="nil"/>
              <w:bottom w:val="nil"/>
              <w:right w:val="nil"/>
            </w:tcBorders>
            <w:vAlign w:val="center"/>
          </w:tcPr>
          <w:p w14:paraId="2EC41D74" w14:textId="7CE41BAD" w:rsidR="00030745" w:rsidRPr="00FE2F6D" w:rsidRDefault="00030745" w:rsidP="00DD4F61">
            <w:pPr>
              <w:spacing w:line="276" w:lineRule="auto"/>
              <w:jc w:val="both"/>
              <w:rPr>
                <w:color w:val="000000" w:themeColor="text1"/>
              </w:rPr>
            </w:pPr>
            <w:r w:rsidRPr="00FE2F6D">
              <w:rPr>
                <w:color w:val="000000" w:themeColor="text1"/>
                <w:sz w:val="22"/>
              </w:rPr>
              <w:t>0.45 ± 0.12</w:t>
            </w:r>
          </w:p>
        </w:tc>
      </w:tr>
      <w:tr w:rsidR="00030745" w:rsidRPr="00FE2F6D" w14:paraId="5F6F89A0" w14:textId="77777777" w:rsidTr="00030745">
        <w:trPr>
          <w:trHeight w:val="81"/>
        </w:trPr>
        <w:tc>
          <w:tcPr>
            <w:tcW w:w="1295" w:type="dxa"/>
            <w:tcBorders>
              <w:top w:val="nil"/>
              <w:left w:val="nil"/>
              <w:bottom w:val="nil"/>
              <w:right w:val="nil"/>
            </w:tcBorders>
          </w:tcPr>
          <w:p w14:paraId="1279AF38" w14:textId="1C4D106B" w:rsidR="00030745" w:rsidRPr="00FE2F6D" w:rsidRDefault="00851B84" w:rsidP="00DD4F61">
            <w:pPr>
              <w:spacing w:line="276" w:lineRule="auto"/>
              <w:jc w:val="both"/>
              <w:rPr>
                <w:b/>
                <w:color w:val="000000" w:themeColor="text1"/>
              </w:rPr>
            </w:pPr>
            <w:r w:rsidRPr="00FE2F6D">
              <w:rPr>
                <w:b/>
                <w:color w:val="000000" w:themeColor="text1"/>
              </w:rPr>
              <w:t>2h</w:t>
            </w:r>
          </w:p>
        </w:tc>
        <w:tc>
          <w:tcPr>
            <w:tcW w:w="1036" w:type="dxa"/>
            <w:tcBorders>
              <w:top w:val="nil"/>
              <w:left w:val="nil"/>
              <w:bottom w:val="nil"/>
              <w:right w:val="nil"/>
            </w:tcBorders>
          </w:tcPr>
          <w:p w14:paraId="4ACEFA34" w14:textId="3D5FA32C" w:rsidR="00030745" w:rsidRPr="00FE2F6D" w:rsidRDefault="00030745" w:rsidP="00DD4F61">
            <w:pPr>
              <w:spacing w:line="276" w:lineRule="auto"/>
              <w:jc w:val="both"/>
              <w:rPr>
                <w:color w:val="000000" w:themeColor="text1"/>
              </w:rPr>
            </w:pPr>
            <w:r w:rsidRPr="00FE2F6D">
              <w:rPr>
                <w:color w:val="000000" w:themeColor="text1"/>
              </w:rPr>
              <w:t>H</w:t>
            </w:r>
          </w:p>
        </w:tc>
        <w:tc>
          <w:tcPr>
            <w:tcW w:w="945" w:type="dxa"/>
            <w:tcBorders>
              <w:top w:val="nil"/>
              <w:left w:val="nil"/>
              <w:bottom w:val="nil"/>
              <w:right w:val="nil"/>
            </w:tcBorders>
          </w:tcPr>
          <w:p w14:paraId="7B08B6F3" w14:textId="77777777" w:rsidR="00030745" w:rsidRPr="00FE2F6D" w:rsidRDefault="00030745" w:rsidP="00DD4F61">
            <w:pPr>
              <w:spacing w:line="276" w:lineRule="auto"/>
              <w:jc w:val="both"/>
              <w:rPr>
                <w:color w:val="000000" w:themeColor="text1"/>
              </w:rPr>
            </w:pPr>
            <w:r w:rsidRPr="00FE2F6D">
              <w:rPr>
                <w:color w:val="000000" w:themeColor="text1"/>
              </w:rPr>
              <w:t>H</w:t>
            </w:r>
          </w:p>
        </w:tc>
        <w:tc>
          <w:tcPr>
            <w:tcW w:w="1227" w:type="dxa"/>
            <w:tcBorders>
              <w:top w:val="nil"/>
              <w:left w:val="nil"/>
              <w:bottom w:val="nil"/>
              <w:right w:val="nil"/>
            </w:tcBorders>
          </w:tcPr>
          <w:p w14:paraId="185F8D0E" w14:textId="2C164A94" w:rsidR="00030745" w:rsidRPr="00FE2F6D" w:rsidRDefault="00030745" w:rsidP="00DD4F61">
            <w:pPr>
              <w:spacing w:line="276" w:lineRule="auto"/>
              <w:jc w:val="both"/>
              <w:rPr>
                <w:color w:val="000000" w:themeColor="text1"/>
              </w:rPr>
            </w:pPr>
            <w:r w:rsidRPr="00FE2F6D">
              <w:rPr>
                <w:color w:val="000000" w:themeColor="text1"/>
              </w:rPr>
              <w:t>CN</w:t>
            </w:r>
          </w:p>
        </w:tc>
        <w:tc>
          <w:tcPr>
            <w:tcW w:w="1588" w:type="dxa"/>
            <w:tcBorders>
              <w:top w:val="nil"/>
              <w:left w:val="nil"/>
              <w:bottom w:val="nil"/>
              <w:right w:val="nil"/>
            </w:tcBorders>
            <w:vAlign w:val="center"/>
          </w:tcPr>
          <w:p w14:paraId="24B30078" w14:textId="33D4BFCE" w:rsidR="00030745" w:rsidRPr="00FE2F6D" w:rsidRDefault="00030745" w:rsidP="00DD4F61">
            <w:pPr>
              <w:spacing w:line="276" w:lineRule="auto"/>
              <w:jc w:val="both"/>
              <w:rPr>
                <w:color w:val="000000" w:themeColor="text1"/>
                <w:sz w:val="22"/>
              </w:rPr>
            </w:pPr>
            <w:r w:rsidRPr="00FE2F6D">
              <w:rPr>
                <w:color w:val="000000" w:themeColor="text1"/>
                <w:sz w:val="22"/>
              </w:rPr>
              <w:t>0.96 ± 0.35</w:t>
            </w:r>
          </w:p>
        </w:tc>
        <w:tc>
          <w:tcPr>
            <w:tcW w:w="1701" w:type="dxa"/>
            <w:tcBorders>
              <w:top w:val="nil"/>
              <w:left w:val="nil"/>
              <w:bottom w:val="nil"/>
              <w:right w:val="nil"/>
            </w:tcBorders>
            <w:vAlign w:val="center"/>
          </w:tcPr>
          <w:p w14:paraId="0225BFC8" w14:textId="7361360E" w:rsidR="00030745" w:rsidRPr="00FE2F6D" w:rsidRDefault="00030745" w:rsidP="00DD4F61">
            <w:pPr>
              <w:spacing w:line="276" w:lineRule="auto"/>
              <w:jc w:val="both"/>
              <w:rPr>
                <w:color w:val="000000" w:themeColor="text1"/>
              </w:rPr>
            </w:pPr>
            <w:r w:rsidRPr="00FE2F6D">
              <w:rPr>
                <w:color w:val="000000" w:themeColor="text1"/>
                <w:sz w:val="22"/>
              </w:rPr>
              <w:t>0.46 ± 0.10</w:t>
            </w:r>
          </w:p>
        </w:tc>
        <w:tc>
          <w:tcPr>
            <w:tcW w:w="1701" w:type="dxa"/>
            <w:tcBorders>
              <w:top w:val="nil"/>
              <w:left w:val="nil"/>
              <w:bottom w:val="nil"/>
              <w:right w:val="nil"/>
            </w:tcBorders>
            <w:vAlign w:val="center"/>
          </w:tcPr>
          <w:p w14:paraId="7D3B1A5E" w14:textId="311AE63C" w:rsidR="00030745" w:rsidRPr="00FE2F6D" w:rsidRDefault="00030745" w:rsidP="00DD4F61">
            <w:pPr>
              <w:spacing w:line="276" w:lineRule="auto"/>
              <w:jc w:val="both"/>
              <w:rPr>
                <w:color w:val="000000" w:themeColor="text1"/>
              </w:rPr>
            </w:pPr>
            <w:r w:rsidRPr="00FE2F6D">
              <w:rPr>
                <w:color w:val="000000" w:themeColor="text1"/>
                <w:sz w:val="22"/>
              </w:rPr>
              <w:t>1.42 ± 0.40</w:t>
            </w:r>
          </w:p>
        </w:tc>
      </w:tr>
      <w:tr w:rsidR="00030745" w:rsidRPr="00FE2F6D" w14:paraId="4F307B25" w14:textId="77777777" w:rsidTr="000F0787">
        <w:trPr>
          <w:trHeight w:val="81"/>
        </w:trPr>
        <w:tc>
          <w:tcPr>
            <w:tcW w:w="1295" w:type="dxa"/>
            <w:tcBorders>
              <w:top w:val="nil"/>
              <w:left w:val="nil"/>
              <w:bottom w:val="nil"/>
              <w:right w:val="nil"/>
            </w:tcBorders>
          </w:tcPr>
          <w:p w14:paraId="54FFAB3F" w14:textId="552F5E27" w:rsidR="00030745" w:rsidRPr="00FE2F6D" w:rsidRDefault="00851B84" w:rsidP="00DD4F61">
            <w:pPr>
              <w:spacing w:line="276" w:lineRule="auto"/>
              <w:jc w:val="both"/>
              <w:rPr>
                <w:b/>
                <w:color w:val="000000" w:themeColor="text1"/>
              </w:rPr>
            </w:pPr>
            <w:r w:rsidRPr="00FE2F6D">
              <w:rPr>
                <w:b/>
                <w:color w:val="000000" w:themeColor="text1"/>
              </w:rPr>
              <w:t>2i</w:t>
            </w:r>
          </w:p>
        </w:tc>
        <w:tc>
          <w:tcPr>
            <w:tcW w:w="1036" w:type="dxa"/>
            <w:tcBorders>
              <w:top w:val="nil"/>
              <w:left w:val="nil"/>
              <w:bottom w:val="nil"/>
              <w:right w:val="nil"/>
            </w:tcBorders>
          </w:tcPr>
          <w:p w14:paraId="15A13840" w14:textId="19039964" w:rsidR="00030745" w:rsidRPr="00FE2F6D" w:rsidRDefault="00030745" w:rsidP="00DD4F61">
            <w:pPr>
              <w:spacing w:line="276" w:lineRule="auto"/>
              <w:jc w:val="both"/>
              <w:rPr>
                <w:color w:val="000000" w:themeColor="text1"/>
              </w:rPr>
            </w:pPr>
            <w:r w:rsidRPr="00FE2F6D">
              <w:rPr>
                <w:color w:val="000000" w:themeColor="text1"/>
              </w:rPr>
              <w:t>H</w:t>
            </w:r>
          </w:p>
        </w:tc>
        <w:tc>
          <w:tcPr>
            <w:tcW w:w="945" w:type="dxa"/>
            <w:tcBorders>
              <w:top w:val="nil"/>
              <w:left w:val="nil"/>
              <w:bottom w:val="nil"/>
              <w:right w:val="nil"/>
            </w:tcBorders>
          </w:tcPr>
          <w:p w14:paraId="54D7EF21" w14:textId="77777777" w:rsidR="00030745" w:rsidRPr="00FE2F6D" w:rsidRDefault="00030745" w:rsidP="00DD4F61">
            <w:pPr>
              <w:spacing w:line="276" w:lineRule="auto"/>
              <w:jc w:val="both"/>
              <w:rPr>
                <w:color w:val="000000" w:themeColor="text1"/>
              </w:rPr>
            </w:pPr>
            <w:r w:rsidRPr="00FE2F6D">
              <w:rPr>
                <w:color w:val="000000" w:themeColor="text1"/>
              </w:rPr>
              <w:t>OH</w:t>
            </w:r>
          </w:p>
        </w:tc>
        <w:tc>
          <w:tcPr>
            <w:tcW w:w="1227" w:type="dxa"/>
            <w:tcBorders>
              <w:top w:val="nil"/>
              <w:left w:val="nil"/>
              <w:bottom w:val="nil"/>
              <w:right w:val="nil"/>
            </w:tcBorders>
          </w:tcPr>
          <w:p w14:paraId="7AFDA1F9" w14:textId="723D6EA6" w:rsidR="00030745" w:rsidRPr="00FE2F6D" w:rsidRDefault="00030745" w:rsidP="00DD4F61">
            <w:pPr>
              <w:spacing w:line="276" w:lineRule="auto"/>
              <w:jc w:val="both"/>
              <w:rPr>
                <w:color w:val="000000" w:themeColor="text1"/>
              </w:rPr>
            </w:pPr>
            <w:r w:rsidRPr="00FE2F6D">
              <w:rPr>
                <w:color w:val="000000" w:themeColor="text1"/>
              </w:rPr>
              <w:t>CN</w:t>
            </w:r>
          </w:p>
        </w:tc>
        <w:tc>
          <w:tcPr>
            <w:tcW w:w="1588" w:type="dxa"/>
            <w:tcBorders>
              <w:top w:val="nil"/>
              <w:left w:val="nil"/>
              <w:bottom w:val="nil"/>
              <w:right w:val="nil"/>
            </w:tcBorders>
            <w:vAlign w:val="center"/>
          </w:tcPr>
          <w:p w14:paraId="6F3BB741" w14:textId="6670C0CA" w:rsidR="00030745" w:rsidRPr="00FE2F6D" w:rsidRDefault="00030745" w:rsidP="00DD4F61">
            <w:pPr>
              <w:spacing w:line="276" w:lineRule="auto"/>
              <w:jc w:val="both"/>
              <w:rPr>
                <w:color w:val="000000" w:themeColor="text1"/>
                <w:sz w:val="22"/>
              </w:rPr>
            </w:pPr>
            <w:r w:rsidRPr="00FE2F6D">
              <w:rPr>
                <w:color w:val="000000" w:themeColor="text1"/>
                <w:sz w:val="22"/>
              </w:rPr>
              <w:t xml:space="preserve">0.53 </w:t>
            </w:r>
            <w:bookmarkStart w:id="2" w:name="OLE_LINK2"/>
            <w:r w:rsidRPr="00FE2F6D">
              <w:rPr>
                <w:color w:val="000000" w:themeColor="text1"/>
                <w:sz w:val="22"/>
              </w:rPr>
              <w:t>±</w:t>
            </w:r>
            <w:bookmarkEnd w:id="2"/>
            <w:r w:rsidRPr="00FE2F6D">
              <w:rPr>
                <w:color w:val="000000" w:themeColor="text1"/>
                <w:sz w:val="22"/>
              </w:rPr>
              <w:t xml:space="preserve"> 0.24</w:t>
            </w:r>
          </w:p>
        </w:tc>
        <w:tc>
          <w:tcPr>
            <w:tcW w:w="1701" w:type="dxa"/>
            <w:tcBorders>
              <w:top w:val="nil"/>
              <w:left w:val="nil"/>
              <w:bottom w:val="nil"/>
              <w:right w:val="nil"/>
            </w:tcBorders>
            <w:vAlign w:val="center"/>
          </w:tcPr>
          <w:p w14:paraId="60F224BC" w14:textId="123CB6A4" w:rsidR="00030745" w:rsidRPr="00FE2F6D" w:rsidRDefault="00030745" w:rsidP="00DD4F61">
            <w:pPr>
              <w:spacing w:line="276" w:lineRule="auto"/>
              <w:jc w:val="both"/>
              <w:rPr>
                <w:color w:val="000000" w:themeColor="text1"/>
              </w:rPr>
            </w:pPr>
            <w:r w:rsidRPr="00FE2F6D">
              <w:rPr>
                <w:color w:val="000000" w:themeColor="text1"/>
                <w:sz w:val="22"/>
              </w:rPr>
              <w:t>0.58 ± 0.13</w:t>
            </w:r>
          </w:p>
        </w:tc>
        <w:tc>
          <w:tcPr>
            <w:tcW w:w="1701" w:type="dxa"/>
            <w:tcBorders>
              <w:top w:val="nil"/>
              <w:left w:val="nil"/>
              <w:bottom w:val="nil"/>
              <w:right w:val="nil"/>
            </w:tcBorders>
            <w:vAlign w:val="center"/>
          </w:tcPr>
          <w:p w14:paraId="44781E55" w14:textId="231D78AA" w:rsidR="00030745" w:rsidRPr="00FE2F6D" w:rsidRDefault="00030745" w:rsidP="00DD4F61">
            <w:pPr>
              <w:spacing w:line="276" w:lineRule="auto"/>
              <w:jc w:val="both"/>
              <w:rPr>
                <w:color w:val="000000" w:themeColor="text1"/>
              </w:rPr>
            </w:pPr>
            <w:r w:rsidRPr="00FE2F6D">
              <w:rPr>
                <w:color w:val="000000" w:themeColor="text1"/>
                <w:sz w:val="22"/>
              </w:rPr>
              <w:t>0.79 ± 0.21</w:t>
            </w:r>
          </w:p>
        </w:tc>
      </w:tr>
      <w:tr w:rsidR="00CA30D0" w:rsidRPr="00FE2F6D" w14:paraId="06D42A6F" w14:textId="77777777" w:rsidTr="000F0787">
        <w:trPr>
          <w:trHeight w:val="81"/>
        </w:trPr>
        <w:tc>
          <w:tcPr>
            <w:tcW w:w="1295" w:type="dxa"/>
            <w:tcBorders>
              <w:top w:val="nil"/>
              <w:left w:val="nil"/>
              <w:bottom w:val="nil"/>
              <w:right w:val="nil"/>
            </w:tcBorders>
          </w:tcPr>
          <w:p w14:paraId="692FD0D1" w14:textId="27D14513" w:rsidR="00CA30D0" w:rsidRPr="00FE2F6D" w:rsidRDefault="00CA30D0" w:rsidP="00DD4F61">
            <w:pPr>
              <w:spacing w:line="276" w:lineRule="auto"/>
              <w:jc w:val="both"/>
              <w:rPr>
                <w:b/>
                <w:color w:val="000000" w:themeColor="text1"/>
              </w:rPr>
            </w:pPr>
            <w:r w:rsidRPr="00FE2F6D">
              <w:rPr>
                <w:b/>
                <w:color w:val="000000" w:themeColor="text1"/>
              </w:rPr>
              <w:t>2j</w:t>
            </w:r>
          </w:p>
        </w:tc>
        <w:tc>
          <w:tcPr>
            <w:tcW w:w="1036" w:type="dxa"/>
            <w:tcBorders>
              <w:top w:val="nil"/>
              <w:left w:val="nil"/>
              <w:bottom w:val="nil"/>
              <w:right w:val="nil"/>
            </w:tcBorders>
          </w:tcPr>
          <w:p w14:paraId="6A6AD131" w14:textId="54295160" w:rsidR="00CA30D0" w:rsidRPr="00FE2F6D" w:rsidRDefault="00CA30D0" w:rsidP="00DD4F61">
            <w:pPr>
              <w:spacing w:line="276" w:lineRule="auto"/>
              <w:jc w:val="both"/>
              <w:rPr>
                <w:color w:val="000000" w:themeColor="text1"/>
              </w:rPr>
            </w:pPr>
            <w:r w:rsidRPr="00FE2F6D">
              <w:rPr>
                <w:color w:val="000000" w:themeColor="text1"/>
              </w:rPr>
              <w:t>H</w:t>
            </w:r>
          </w:p>
        </w:tc>
        <w:tc>
          <w:tcPr>
            <w:tcW w:w="945" w:type="dxa"/>
            <w:tcBorders>
              <w:top w:val="nil"/>
              <w:left w:val="nil"/>
              <w:bottom w:val="nil"/>
              <w:right w:val="nil"/>
            </w:tcBorders>
          </w:tcPr>
          <w:p w14:paraId="1EE83AE4" w14:textId="0E6F0541" w:rsidR="00CA30D0" w:rsidRPr="00FE2F6D" w:rsidRDefault="00CA30D0" w:rsidP="00DD4F61">
            <w:pPr>
              <w:spacing w:line="276" w:lineRule="auto"/>
              <w:jc w:val="both"/>
              <w:rPr>
                <w:color w:val="000000" w:themeColor="text1"/>
              </w:rPr>
            </w:pPr>
            <w:r w:rsidRPr="00FE2F6D">
              <w:rPr>
                <w:color w:val="000000" w:themeColor="text1"/>
              </w:rPr>
              <w:t>H</w:t>
            </w:r>
          </w:p>
        </w:tc>
        <w:tc>
          <w:tcPr>
            <w:tcW w:w="1227" w:type="dxa"/>
            <w:tcBorders>
              <w:top w:val="nil"/>
              <w:left w:val="nil"/>
              <w:bottom w:val="nil"/>
              <w:right w:val="nil"/>
            </w:tcBorders>
          </w:tcPr>
          <w:p w14:paraId="4E27FA7E" w14:textId="5CFDC4AD" w:rsidR="00CA30D0" w:rsidRPr="00FE2F6D" w:rsidRDefault="00CA30D0" w:rsidP="00DD4F61">
            <w:pPr>
              <w:spacing w:line="276" w:lineRule="auto"/>
              <w:jc w:val="both"/>
              <w:rPr>
                <w:color w:val="000000" w:themeColor="text1"/>
              </w:rPr>
            </w:pPr>
            <w:r w:rsidRPr="00FE2F6D">
              <w:rPr>
                <w:color w:val="000000" w:themeColor="text1"/>
              </w:rPr>
              <w:t>NO</w:t>
            </w:r>
            <w:r w:rsidRPr="00FE2F6D">
              <w:rPr>
                <w:color w:val="000000" w:themeColor="text1"/>
                <w:vertAlign w:val="subscript"/>
              </w:rPr>
              <w:t>2</w:t>
            </w:r>
          </w:p>
        </w:tc>
        <w:tc>
          <w:tcPr>
            <w:tcW w:w="1588" w:type="dxa"/>
            <w:tcBorders>
              <w:top w:val="nil"/>
              <w:left w:val="nil"/>
              <w:bottom w:val="nil"/>
              <w:right w:val="nil"/>
            </w:tcBorders>
            <w:vAlign w:val="center"/>
          </w:tcPr>
          <w:p w14:paraId="6EC1A06B" w14:textId="44813352" w:rsidR="00CA30D0" w:rsidRPr="00FE2F6D" w:rsidRDefault="00CA30D0" w:rsidP="00DD4F61">
            <w:pPr>
              <w:spacing w:line="276" w:lineRule="auto"/>
              <w:jc w:val="both"/>
              <w:rPr>
                <w:color w:val="000000" w:themeColor="text1"/>
                <w:sz w:val="22"/>
              </w:rPr>
            </w:pPr>
            <w:r w:rsidRPr="00FE2F6D">
              <w:rPr>
                <w:color w:val="000000" w:themeColor="text1"/>
                <w:sz w:val="22"/>
              </w:rPr>
              <w:t>n.d</w:t>
            </w:r>
          </w:p>
        </w:tc>
        <w:tc>
          <w:tcPr>
            <w:tcW w:w="1701" w:type="dxa"/>
            <w:tcBorders>
              <w:top w:val="nil"/>
              <w:left w:val="nil"/>
              <w:bottom w:val="nil"/>
              <w:right w:val="nil"/>
            </w:tcBorders>
            <w:vAlign w:val="center"/>
          </w:tcPr>
          <w:p w14:paraId="15341140" w14:textId="28740219" w:rsidR="00CA30D0" w:rsidRPr="00FE2F6D" w:rsidRDefault="00CA30D0" w:rsidP="00DD4F61">
            <w:pPr>
              <w:spacing w:line="276" w:lineRule="auto"/>
              <w:jc w:val="both"/>
              <w:rPr>
                <w:color w:val="000000" w:themeColor="text1"/>
                <w:sz w:val="22"/>
              </w:rPr>
            </w:pPr>
            <w:r w:rsidRPr="00FE2F6D">
              <w:rPr>
                <w:color w:val="000000" w:themeColor="text1"/>
                <w:sz w:val="22"/>
              </w:rPr>
              <w:t>n.d</w:t>
            </w:r>
          </w:p>
        </w:tc>
        <w:tc>
          <w:tcPr>
            <w:tcW w:w="1701" w:type="dxa"/>
            <w:tcBorders>
              <w:top w:val="nil"/>
              <w:left w:val="nil"/>
              <w:bottom w:val="nil"/>
              <w:right w:val="nil"/>
            </w:tcBorders>
            <w:vAlign w:val="center"/>
          </w:tcPr>
          <w:p w14:paraId="098678C7" w14:textId="05814A29" w:rsidR="00CA30D0" w:rsidRPr="00FE2F6D" w:rsidRDefault="00CA30D0" w:rsidP="00DD4F61">
            <w:pPr>
              <w:spacing w:line="276" w:lineRule="auto"/>
              <w:jc w:val="both"/>
              <w:rPr>
                <w:color w:val="000000" w:themeColor="text1"/>
                <w:sz w:val="22"/>
              </w:rPr>
            </w:pPr>
            <w:r w:rsidRPr="00FE2F6D">
              <w:rPr>
                <w:color w:val="000000" w:themeColor="text1"/>
                <w:sz w:val="22"/>
              </w:rPr>
              <w:t>n.d</w:t>
            </w:r>
          </w:p>
        </w:tc>
      </w:tr>
      <w:tr w:rsidR="00CA30D0" w:rsidRPr="00FE2F6D" w14:paraId="3AE2D4D2" w14:textId="77777777" w:rsidTr="000F0787">
        <w:trPr>
          <w:trHeight w:val="81"/>
        </w:trPr>
        <w:tc>
          <w:tcPr>
            <w:tcW w:w="1295" w:type="dxa"/>
            <w:tcBorders>
              <w:top w:val="nil"/>
              <w:left w:val="nil"/>
              <w:bottom w:val="nil"/>
              <w:right w:val="nil"/>
            </w:tcBorders>
          </w:tcPr>
          <w:p w14:paraId="27D5157B" w14:textId="6D419E2A" w:rsidR="00CA30D0" w:rsidRPr="00FE2F6D" w:rsidRDefault="00CA30D0" w:rsidP="00DD4F61">
            <w:pPr>
              <w:spacing w:line="276" w:lineRule="auto"/>
              <w:jc w:val="both"/>
              <w:rPr>
                <w:b/>
                <w:color w:val="000000" w:themeColor="text1"/>
              </w:rPr>
            </w:pPr>
            <w:r w:rsidRPr="00FE2F6D">
              <w:rPr>
                <w:b/>
                <w:color w:val="000000" w:themeColor="text1"/>
              </w:rPr>
              <w:t>2k</w:t>
            </w:r>
          </w:p>
        </w:tc>
        <w:tc>
          <w:tcPr>
            <w:tcW w:w="1036" w:type="dxa"/>
            <w:tcBorders>
              <w:top w:val="nil"/>
              <w:left w:val="nil"/>
              <w:bottom w:val="nil"/>
              <w:right w:val="nil"/>
            </w:tcBorders>
          </w:tcPr>
          <w:p w14:paraId="34A5CF99" w14:textId="64626769" w:rsidR="00CA30D0" w:rsidRPr="00FE2F6D" w:rsidRDefault="00CA30D0" w:rsidP="00DD4F61">
            <w:pPr>
              <w:spacing w:line="276" w:lineRule="auto"/>
              <w:jc w:val="both"/>
              <w:rPr>
                <w:color w:val="000000" w:themeColor="text1"/>
              </w:rPr>
            </w:pPr>
            <w:r w:rsidRPr="00FE2F6D">
              <w:rPr>
                <w:color w:val="000000" w:themeColor="text1"/>
              </w:rPr>
              <w:t>NO</w:t>
            </w:r>
            <w:r w:rsidRPr="00FE2F6D">
              <w:rPr>
                <w:color w:val="000000" w:themeColor="text1"/>
                <w:vertAlign w:val="subscript"/>
              </w:rPr>
              <w:t>2</w:t>
            </w:r>
          </w:p>
        </w:tc>
        <w:tc>
          <w:tcPr>
            <w:tcW w:w="945" w:type="dxa"/>
            <w:tcBorders>
              <w:top w:val="nil"/>
              <w:left w:val="nil"/>
              <w:bottom w:val="nil"/>
              <w:right w:val="nil"/>
            </w:tcBorders>
          </w:tcPr>
          <w:p w14:paraId="5819F819" w14:textId="2E2623C1" w:rsidR="00CA30D0" w:rsidRPr="00FE2F6D" w:rsidRDefault="00CA30D0" w:rsidP="00DD4F61">
            <w:pPr>
              <w:spacing w:line="276" w:lineRule="auto"/>
              <w:jc w:val="both"/>
              <w:rPr>
                <w:color w:val="000000" w:themeColor="text1"/>
              </w:rPr>
            </w:pPr>
            <w:r w:rsidRPr="00FE2F6D">
              <w:rPr>
                <w:color w:val="000000" w:themeColor="text1"/>
              </w:rPr>
              <w:t>H</w:t>
            </w:r>
          </w:p>
        </w:tc>
        <w:tc>
          <w:tcPr>
            <w:tcW w:w="1227" w:type="dxa"/>
            <w:tcBorders>
              <w:top w:val="nil"/>
              <w:left w:val="nil"/>
              <w:bottom w:val="nil"/>
              <w:right w:val="nil"/>
            </w:tcBorders>
          </w:tcPr>
          <w:p w14:paraId="774FB6EA" w14:textId="08367038" w:rsidR="00CA30D0" w:rsidRPr="00FE2F6D" w:rsidRDefault="00CA30D0" w:rsidP="00DD4F61">
            <w:pPr>
              <w:spacing w:line="276" w:lineRule="auto"/>
              <w:jc w:val="both"/>
              <w:rPr>
                <w:color w:val="000000" w:themeColor="text1"/>
              </w:rPr>
            </w:pPr>
            <w:r w:rsidRPr="00FE2F6D">
              <w:rPr>
                <w:color w:val="000000" w:themeColor="text1"/>
              </w:rPr>
              <w:t>H</w:t>
            </w:r>
          </w:p>
        </w:tc>
        <w:tc>
          <w:tcPr>
            <w:tcW w:w="1588" w:type="dxa"/>
            <w:tcBorders>
              <w:top w:val="nil"/>
              <w:left w:val="nil"/>
              <w:bottom w:val="nil"/>
              <w:right w:val="nil"/>
            </w:tcBorders>
            <w:vAlign w:val="center"/>
          </w:tcPr>
          <w:p w14:paraId="4829150F" w14:textId="2AB3C693" w:rsidR="00CA30D0" w:rsidRPr="00FE2F6D" w:rsidRDefault="00CA30D0" w:rsidP="00DD4F61">
            <w:pPr>
              <w:spacing w:line="276" w:lineRule="auto"/>
              <w:jc w:val="both"/>
              <w:rPr>
                <w:color w:val="000000" w:themeColor="text1"/>
                <w:sz w:val="22"/>
              </w:rPr>
            </w:pPr>
            <w:r w:rsidRPr="00FE2F6D">
              <w:rPr>
                <w:color w:val="000000" w:themeColor="text1"/>
                <w:sz w:val="22"/>
              </w:rPr>
              <w:t>n.d</w:t>
            </w:r>
          </w:p>
        </w:tc>
        <w:tc>
          <w:tcPr>
            <w:tcW w:w="1701" w:type="dxa"/>
            <w:tcBorders>
              <w:top w:val="nil"/>
              <w:left w:val="nil"/>
              <w:bottom w:val="nil"/>
              <w:right w:val="nil"/>
            </w:tcBorders>
            <w:vAlign w:val="center"/>
          </w:tcPr>
          <w:p w14:paraId="6B19C992" w14:textId="0DF92958" w:rsidR="00CA30D0" w:rsidRPr="00FE2F6D" w:rsidRDefault="00CA30D0" w:rsidP="00DD4F61">
            <w:pPr>
              <w:spacing w:line="276" w:lineRule="auto"/>
              <w:jc w:val="both"/>
              <w:rPr>
                <w:color w:val="000000" w:themeColor="text1"/>
                <w:sz w:val="22"/>
              </w:rPr>
            </w:pPr>
            <w:r w:rsidRPr="00FE2F6D">
              <w:rPr>
                <w:color w:val="000000" w:themeColor="text1"/>
                <w:sz w:val="22"/>
              </w:rPr>
              <w:t>n.d</w:t>
            </w:r>
          </w:p>
        </w:tc>
        <w:tc>
          <w:tcPr>
            <w:tcW w:w="1701" w:type="dxa"/>
            <w:tcBorders>
              <w:top w:val="nil"/>
              <w:left w:val="nil"/>
              <w:bottom w:val="nil"/>
              <w:right w:val="nil"/>
            </w:tcBorders>
            <w:vAlign w:val="center"/>
          </w:tcPr>
          <w:p w14:paraId="5756E02C" w14:textId="2CF40F39" w:rsidR="00CA30D0" w:rsidRPr="00FE2F6D" w:rsidRDefault="00CA30D0" w:rsidP="00DD4F61">
            <w:pPr>
              <w:spacing w:line="276" w:lineRule="auto"/>
              <w:jc w:val="both"/>
              <w:rPr>
                <w:color w:val="000000" w:themeColor="text1"/>
                <w:sz w:val="22"/>
              </w:rPr>
            </w:pPr>
            <w:r w:rsidRPr="00FE2F6D">
              <w:rPr>
                <w:color w:val="000000" w:themeColor="text1"/>
                <w:sz w:val="22"/>
              </w:rPr>
              <w:t xml:space="preserve">n.d </w:t>
            </w:r>
          </w:p>
        </w:tc>
      </w:tr>
      <w:tr w:rsidR="00CA30D0" w:rsidRPr="00FE2F6D" w14:paraId="54F5DAEE" w14:textId="77777777" w:rsidTr="000F0787">
        <w:trPr>
          <w:trHeight w:val="81"/>
        </w:trPr>
        <w:tc>
          <w:tcPr>
            <w:tcW w:w="1295" w:type="dxa"/>
            <w:tcBorders>
              <w:top w:val="nil"/>
              <w:left w:val="nil"/>
              <w:bottom w:val="nil"/>
              <w:right w:val="nil"/>
            </w:tcBorders>
          </w:tcPr>
          <w:p w14:paraId="6BB28A91" w14:textId="0FE81001" w:rsidR="00CA30D0" w:rsidRPr="00FE2F6D" w:rsidRDefault="00CA30D0" w:rsidP="00DD4F61">
            <w:pPr>
              <w:spacing w:line="276" w:lineRule="auto"/>
              <w:jc w:val="both"/>
              <w:rPr>
                <w:b/>
                <w:color w:val="000000" w:themeColor="text1"/>
              </w:rPr>
            </w:pPr>
            <w:r w:rsidRPr="00FE2F6D">
              <w:rPr>
                <w:b/>
                <w:color w:val="000000" w:themeColor="text1"/>
              </w:rPr>
              <w:t>2l</w:t>
            </w:r>
          </w:p>
        </w:tc>
        <w:tc>
          <w:tcPr>
            <w:tcW w:w="1036" w:type="dxa"/>
            <w:tcBorders>
              <w:top w:val="nil"/>
              <w:left w:val="nil"/>
              <w:bottom w:val="nil"/>
              <w:right w:val="nil"/>
            </w:tcBorders>
          </w:tcPr>
          <w:p w14:paraId="3B7AC8B7" w14:textId="4D4B09E5" w:rsidR="00CA30D0" w:rsidRPr="00FE2F6D" w:rsidRDefault="00CA30D0" w:rsidP="00DD4F61">
            <w:pPr>
              <w:spacing w:line="276" w:lineRule="auto"/>
              <w:jc w:val="both"/>
              <w:rPr>
                <w:color w:val="000000" w:themeColor="text1"/>
              </w:rPr>
            </w:pPr>
            <w:r w:rsidRPr="00FE2F6D">
              <w:rPr>
                <w:color w:val="000000" w:themeColor="text1"/>
              </w:rPr>
              <w:t>OMe</w:t>
            </w:r>
          </w:p>
        </w:tc>
        <w:tc>
          <w:tcPr>
            <w:tcW w:w="945" w:type="dxa"/>
            <w:tcBorders>
              <w:top w:val="nil"/>
              <w:left w:val="nil"/>
              <w:bottom w:val="nil"/>
              <w:right w:val="nil"/>
            </w:tcBorders>
          </w:tcPr>
          <w:p w14:paraId="7072DC56" w14:textId="5DA7E1D1" w:rsidR="00CA30D0" w:rsidRPr="00FE2F6D" w:rsidRDefault="00CA30D0" w:rsidP="00DD4F61">
            <w:pPr>
              <w:spacing w:line="276" w:lineRule="auto"/>
              <w:jc w:val="both"/>
              <w:rPr>
                <w:color w:val="000000" w:themeColor="text1"/>
              </w:rPr>
            </w:pPr>
            <w:r w:rsidRPr="00FE2F6D">
              <w:rPr>
                <w:color w:val="000000" w:themeColor="text1"/>
              </w:rPr>
              <w:t>OMe</w:t>
            </w:r>
          </w:p>
        </w:tc>
        <w:tc>
          <w:tcPr>
            <w:tcW w:w="1227" w:type="dxa"/>
            <w:tcBorders>
              <w:top w:val="nil"/>
              <w:left w:val="nil"/>
              <w:bottom w:val="nil"/>
              <w:right w:val="nil"/>
            </w:tcBorders>
          </w:tcPr>
          <w:p w14:paraId="017BB081" w14:textId="24706F00" w:rsidR="00CA30D0" w:rsidRPr="00FE2F6D" w:rsidRDefault="00CA30D0" w:rsidP="00DD4F61">
            <w:pPr>
              <w:spacing w:line="276" w:lineRule="auto"/>
              <w:jc w:val="both"/>
              <w:rPr>
                <w:color w:val="000000" w:themeColor="text1"/>
              </w:rPr>
            </w:pPr>
            <w:r w:rsidRPr="00FE2F6D">
              <w:rPr>
                <w:color w:val="000000" w:themeColor="text1"/>
              </w:rPr>
              <w:t>OMe</w:t>
            </w:r>
          </w:p>
        </w:tc>
        <w:tc>
          <w:tcPr>
            <w:tcW w:w="1588" w:type="dxa"/>
            <w:tcBorders>
              <w:top w:val="nil"/>
              <w:left w:val="nil"/>
              <w:bottom w:val="nil"/>
              <w:right w:val="nil"/>
            </w:tcBorders>
            <w:vAlign w:val="center"/>
          </w:tcPr>
          <w:p w14:paraId="012EEFA7" w14:textId="7C02E9AD" w:rsidR="00CA30D0" w:rsidRPr="00FE2F6D" w:rsidRDefault="00CA30D0" w:rsidP="00DD4F61">
            <w:pPr>
              <w:spacing w:line="276" w:lineRule="auto"/>
              <w:jc w:val="both"/>
              <w:rPr>
                <w:color w:val="000000" w:themeColor="text1"/>
                <w:sz w:val="22"/>
              </w:rPr>
            </w:pPr>
            <w:r w:rsidRPr="00FE2F6D">
              <w:rPr>
                <w:color w:val="000000" w:themeColor="text1"/>
                <w:sz w:val="22"/>
              </w:rPr>
              <w:t>n.d</w:t>
            </w:r>
          </w:p>
        </w:tc>
        <w:tc>
          <w:tcPr>
            <w:tcW w:w="1701" w:type="dxa"/>
            <w:tcBorders>
              <w:top w:val="nil"/>
              <w:left w:val="nil"/>
              <w:bottom w:val="nil"/>
              <w:right w:val="nil"/>
            </w:tcBorders>
            <w:vAlign w:val="center"/>
          </w:tcPr>
          <w:p w14:paraId="00AC8249" w14:textId="660CA3EA" w:rsidR="00CA30D0" w:rsidRPr="00FE2F6D" w:rsidRDefault="00CA30D0" w:rsidP="00DD4F61">
            <w:pPr>
              <w:spacing w:line="276" w:lineRule="auto"/>
              <w:jc w:val="both"/>
              <w:rPr>
                <w:color w:val="000000" w:themeColor="text1"/>
                <w:sz w:val="22"/>
              </w:rPr>
            </w:pPr>
            <w:r w:rsidRPr="00FE2F6D">
              <w:rPr>
                <w:color w:val="000000" w:themeColor="text1"/>
                <w:sz w:val="22"/>
              </w:rPr>
              <w:t>n.d</w:t>
            </w:r>
          </w:p>
        </w:tc>
        <w:tc>
          <w:tcPr>
            <w:tcW w:w="1701" w:type="dxa"/>
            <w:tcBorders>
              <w:top w:val="nil"/>
              <w:left w:val="nil"/>
              <w:bottom w:val="nil"/>
              <w:right w:val="nil"/>
            </w:tcBorders>
            <w:vAlign w:val="center"/>
          </w:tcPr>
          <w:p w14:paraId="750ED45D" w14:textId="29F8C6C4" w:rsidR="00CA30D0" w:rsidRPr="00FE2F6D" w:rsidRDefault="00CA30D0" w:rsidP="00DD4F61">
            <w:pPr>
              <w:spacing w:line="276" w:lineRule="auto"/>
              <w:jc w:val="both"/>
              <w:rPr>
                <w:color w:val="000000" w:themeColor="text1"/>
                <w:sz w:val="22"/>
              </w:rPr>
            </w:pPr>
            <w:r w:rsidRPr="00FE2F6D">
              <w:rPr>
                <w:color w:val="000000" w:themeColor="text1"/>
                <w:sz w:val="22"/>
              </w:rPr>
              <w:t>n.d</w:t>
            </w:r>
          </w:p>
        </w:tc>
      </w:tr>
      <w:tr w:rsidR="00CA30D0" w:rsidRPr="00FE2F6D" w14:paraId="75823E63" w14:textId="77777777" w:rsidTr="000F0787">
        <w:trPr>
          <w:trHeight w:val="81"/>
        </w:trPr>
        <w:tc>
          <w:tcPr>
            <w:tcW w:w="1295" w:type="dxa"/>
            <w:tcBorders>
              <w:top w:val="nil"/>
              <w:left w:val="nil"/>
              <w:bottom w:val="nil"/>
              <w:right w:val="nil"/>
            </w:tcBorders>
          </w:tcPr>
          <w:p w14:paraId="12AD011A" w14:textId="43F9A3FD" w:rsidR="00CA30D0" w:rsidRPr="00FE2F6D" w:rsidRDefault="00CA30D0" w:rsidP="00DD4F61">
            <w:pPr>
              <w:spacing w:line="276" w:lineRule="auto"/>
              <w:jc w:val="both"/>
              <w:rPr>
                <w:b/>
                <w:color w:val="000000" w:themeColor="text1"/>
              </w:rPr>
            </w:pPr>
            <w:r w:rsidRPr="00FE2F6D">
              <w:rPr>
                <w:b/>
                <w:color w:val="000000" w:themeColor="text1"/>
              </w:rPr>
              <w:t>2m</w:t>
            </w:r>
          </w:p>
        </w:tc>
        <w:tc>
          <w:tcPr>
            <w:tcW w:w="1036" w:type="dxa"/>
            <w:tcBorders>
              <w:top w:val="nil"/>
              <w:left w:val="nil"/>
              <w:bottom w:val="nil"/>
              <w:right w:val="nil"/>
            </w:tcBorders>
          </w:tcPr>
          <w:p w14:paraId="120FEF2E" w14:textId="4B0C7CCA" w:rsidR="00CA30D0" w:rsidRPr="00FE2F6D" w:rsidRDefault="00CA30D0" w:rsidP="00DD4F61">
            <w:pPr>
              <w:spacing w:line="276" w:lineRule="auto"/>
              <w:jc w:val="both"/>
              <w:rPr>
                <w:color w:val="000000" w:themeColor="text1"/>
              </w:rPr>
            </w:pPr>
            <w:r w:rsidRPr="00FE2F6D">
              <w:rPr>
                <w:color w:val="000000" w:themeColor="text1"/>
              </w:rPr>
              <w:t>H</w:t>
            </w:r>
          </w:p>
        </w:tc>
        <w:tc>
          <w:tcPr>
            <w:tcW w:w="945" w:type="dxa"/>
            <w:tcBorders>
              <w:top w:val="nil"/>
              <w:left w:val="nil"/>
              <w:bottom w:val="nil"/>
              <w:right w:val="nil"/>
            </w:tcBorders>
          </w:tcPr>
          <w:p w14:paraId="08577C0D" w14:textId="41573EAE" w:rsidR="00CA30D0" w:rsidRPr="00FE2F6D" w:rsidRDefault="00CA30D0" w:rsidP="00DD4F61">
            <w:pPr>
              <w:spacing w:line="276" w:lineRule="auto"/>
              <w:jc w:val="both"/>
              <w:rPr>
                <w:color w:val="000000" w:themeColor="text1"/>
              </w:rPr>
            </w:pPr>
            <w:r w:rsidRPr="00FE2F6D">
              <w:rPr>
                <w:color w:val="000000" w:themeColor="text1"/>
              </w:rPr>
              <w:t>H</w:t>
            </w:r>
          </w:p>
        </w:tc>
        <w:tc>
          <w:tcPr>
            <w:tcW w:w="1227" w:type="dxa"/>
            <w:tcBorders>
              <w:top w:val="nil"/>
              <w:left w:val="nil"/>
              <w:bottom w:val="nil"/>
              <w:right w:val="nil"/>
            </w:tcBorders>
          </w:tcPr>
          <w:p w14:paraId="1F3EA503" w14:textId="085F0BE0" w:rsidR="00CA30D0" w:rsidRPr="00FE2F6D" w:rsidRDefault="00CA30D0" w:rsidP="00DD4F61">
            <w:pPr>
              <w:spacing w:line="276" w:lineRule="auto"/>
              <w:jc w:val="both"/>
              <w:rPr>
                <w:color w:val="000000" w:themeColor="text1"/>
              </w:rPr>
            </w:pPr>
            <w:r w:rsidRPr="00FE2F6D">
              <w:rPr>
                <w:color w:val="000000" w:themeColor="text1"/>
              </w:rPr>
              <w:t>H</w:t>
            </w:r>
          </w:p>
        </w:tc>
        <w:tc>
          <w:tcPr>
            <w:tcW w:w="1588" w:type="dxa"/>
            <w:tcBorders>
              <w:top w:val="nil"/>
              <w:left w:val="nil"/>
              <w:bottom w:val="nil"/>
              <w:right w:val="nil"/>
            </w:tcBorders>
            <w:vAlign w:val="center"/>
          </w:tcPr>
          <w:p w14:paraId="414D36F6" w14:textId="16CB932D" w:rsidR="00CA30D0" w:rsidRPr="00FE2F6D" w:rsidRDefault="00CA30D0" w:rsidP="00DD4F61">
            <w:pPr>
              <w:spacing w:line="276" w:lineRule="auto"/>
              <w:jc w:val="both"/>
              <w:rPr>
                <w:color w:val="000000" w:themeColor="text1"/>
                <w:sz w:val="22"/>
              </w:rPr>
            </w:pPr>
            <w:r w:rsidRPr="00FE2F6D">
              <w:rPr>
                <w:color w:val="000000" w:themeColor="text1"/>
                <w:sz w:val="22"/>
              </w:rPr>
              <w:t>n.d</w:t>
            </w:r>
          </w:p>
        </w:tc>
        <w:tc>
          <w:tcPr>
            <w:tcW w:w="1701" w:type="dxa"/>
            <w:tcBorders>
              <w:top w:val="nil"/>
              <w:left w:val="nil"/>
              <w:bottom w:val="nil"/>
              <w:right w:val="nil"/>
            </w:tcBorders>
            <w:vAlign w:val="center"/>
          </w:tcPr>
          <w:p w14:paraId="4A425129" w14:textId="112F7E4A" w:rsidR="00CA30D0" w:rsidRPr="00FE2F6D" w:rsidRDefault="00CA30D0" w:rsidP="00DD4F61">
            <w:pPr>
              <w:spacing w:line="276" w:lineRule="auto"/>
              <w:jc w:val="both"/>
              <w:rPr>
                <w:color w:val="000000" w:themeColor="text1"/>
                <w:sz w:val="22"/>
              </w:rPr>
            </w:pPr>
            <w:r w:rsidRPr="00FE2F6D">
              <w:rPr>
                <w:color w:val="000000" w:themeColor="text1"/>
                <w:sz w:val="22"/>
              </w:rPr>
              <w:t>n.d</w:t>
            </w:r>
          </w:p>
        </w:tc>
        <w:tc>
          <w:tcPr>
            <w:tcW w:w="1701" w:type="dxa"/>
            <w:tcBorders>
              <w:top w:val="nil"/>
              <w:left w:val="nil"/>
              <w:bottom w:val="nil"/>
              <w:right w:val="nil"/>
            </w:tcBorders>
            <w:vAlign w:val="center"/>
          </w:tcPr>
          <w:p w14:paraId="6D306AE8" w14:textId="47EE0480" w:rsidR="00CA30D0" w:rsidRPr="00FE2F6D" w:rsidRDefault="00CA30D0" w:rsidP="00DD4F61">
            <w:pPr>
              <w:spacing w:line="276" w:lineRule="auto"/>
              <w:jc w:val="both"/>
              <w:rPr>
                <w:color w:val="000000" w:themeColor="text1"/>
                <w:sz w:val="22"/>
              </w:rPr>
            </w:pPr>
            <w:r w:rsidRPr="00FE2F6D">
              <w:rPr>
                <w:color w:val="000000" w:themeColor="text1"/>
                <w:sz w:val="22"/>
              </w:rPr>
              <w:t>n.d</w:t>
            </w:r>
          </w:p>
        </w:tc>
      </w:tr>
      <w:tr w:rsidR="001B14B3" w:rsidRPr="00FE2F6D" w14:paraId="7CB2907C" w14:textId="77777777" w:rsidTr="00030745">
        <w:trPr>
          <w:trHeight w:val="81"/>
        </w:trPr>
        <w:tc>
          <w:tcPr>
            <w:tcW w:w="1295" w:type="dxa"/>
            <w:tcBorders>
              <w:top w:val="nil"/>
              <w:left w:val="nil"/>
              <w:right w:val="nil"/>
            </w:tcBorders>
          </w:tcPr>
          <w:p w14:paraId="6FC0EC89" w14:textId="2B64129C" w:rsidR="001B14B3" w:rsidRPr="00FE2F6D" w:rsidRDefault="001B14B3" w:rsidP="00DD4F61">
            <w:pPr>
              <w:spacing w:line="276" w:lineRule="auto"/>
              <w:jc w:val="both"/>
              <w:rPr>
                <w:b/>
                <w:color w:val="000000" w:themeColor="text1"/>
                <w:sz w:val="22"/>
                <w:szCs w:val="22"/>
              </w:rPr>
            </w:pPr>
            <w:r w:rsidRPr="00FE2F6D">
              <w:rPr>
                <w:b/>
                <w:color w:val="000000" w:themeColor="text1"/>
                <w:sz w:val="22"/>
                <w:szCs w:val="22"/>
              </w:rPr>
              <w:t>CA-4</w:t>
            </w:r>
          </w:p>
        </w:tc>
        <w:tc>
          <w:tcPr>
            <w:tcW w:w="1036" w:type="dxa"/>
            <w:tcBorders>
              <w:top w:val="nil"/>
              <w:left w:val="nil"/>
              <w:right w:val="nil"/>
            </w:tcBorders>
          </w:tcPr>
          <w:p w14:paraId="573F2C38" w14:textId="7399B624" w:rsidR="001B14B3" w:rsidRPr="00FE2F6D" w:rsidRDefault="001B14B3" w:rsidP="00DD4F61">
            <w:pPr>
              <w:spacing w:line="276" w:lineRule="auto"/>
              <w:jc w:val="both"/>
              <w:rPr>
                <w:color w:val="000000" w:themeColor="text1"/>
                <w:sz w:val="22"/>
                <w:szCs w:val="22"/>
              </w:rPr>
            </w:pPr>
            <w:r w:rsidRPr="00FE2F6D">
              <w:rPr>
                <w:color w:val="000000" w:themeColor="text1"/>
                <w:sz w:val="22"/>
                <w:szCs w:val="22"/>
              </w:rPr>
              <w:t>H</w:t>
            </w:r>
          </w:p>
        </w:tc>
        <w:tc>
          <w:tcPr>
            <w:tcW w:w="945" w:type="dxa"/>
            <w:tcBorders>
              <w:top w:val="nil"/>
              <w:left w:val="nil"/>
              <w:right w:val="nil"/>
            </w:tcBorders>
          </w:tcPr>
          <w:p w14:paraId="2D904247" w14:textId="2455FDE9" w:rsidR="001B14B3" w:rsidRPr="00FE2F6D" w:rsidRDefault="001B14B3" w:rsidP="00DD4F61">
            <w:pPr>
              <w:spacing w:line="276" w:lineRule="auto"/>
              <w:jc w:val="both"/>
              <w:rPr>
                <w:color w:val="000000" w:themeColor="text1"/>
                <w:sz w:val="22"/>
                <w:szCs w:val="22"/>
              </w:rPr>
            </w:pPr>
            <w:r w:rsidRPr="00FE2F6D">
              <w:rPr>
                <w:color w:val="000000" w:themeColor="text1"/>
                <w:sz w:val="22"/>
                <w:szCs w:val="22"/>
              </w:rPr>
              <w:t>OH</w:t>
            </w:r>
          </w:p>
        </w:tc>
        <w:tc>
          <w:tcPr>
            <w:tcW w:w="1227" w:type="dxa"/>
            <w:tcBorders>
              <w:top w:val="nil"/>
              <w:left w:val="nil"/>
              <w:right w:val="nil"/>
            </w:tcBorders>
          </w:tcPr>
          <w:p w14:paraId="124B60C8" w14:textId="2A1A0E79" w:rsidR="001B14B3" w:rsidRPr="00FE2F6D" w:rsidRDefault="001B14B3" w:rsidP="00DD4F61">
            <w:pPr>
              <w:spacing w:line="276" w:lineRule="auto"/>
              <w:jc w:val="both"/>
              <w:rPr>
                <w:color w:val="000000" w:themeColor="text1"/>
                <w:sz w:val="22"/>
                <w:szCs w:val="22"/>
              </w:rPr>
            </w:pPr>
            <w:r w:rsidRPr="00FE2F6D">
              <w:rPr>
                <w:color w:val="000000" w:themeColor="text1"/>
                <w:sz w:val="22"/>
                <w:szCs w:val="22"/>
              </w:rPr>
              <w:t>OMe</w:t>
            </w:r>
          </w:p>
        </w:tc>
        <w:tc>
          <w:tcPr>
            <w:tcW w:w="1588" w:type="dxa"/>
            <w:tcBorders>
              <w:top w:val="nil"/>
              <w:left w:val="nil"/>
              <w:right w:val="nil"/>
            </w:tcBorders>
            <w:vAlign w:val="center"/>
          </w:tcPr>
          <w:p w14:paraId="70CC9AF7" w14:textId="1F7D1780" w:rsidR="001B14B3" w:rsidRPr="00FE2F6D" w:rsidRDefault="001B14B3" w:rsidP="00DD4F61">
            <w:pPr>
              <w:spacing w:line="276" w:lineRule="auto"/>
              <w:jc w:val="both"/>
              <w:rPr>
                <w:color w:val="000000" w:themeColor="text1"/>
                <w:sz w:val="22"/>
                <w:szCs w:val="22"/>
              </w:rPr>
            </w:pPr>
            <w:r w:rsidRPr="00FE2F6D">
              <w:rPr>
                <w:sz w:val="22"/>
                <w:szCs w:val="22"/>
              </w:rPr>
              <w:t>0.006 ± 0.001</w:t>
            </w:r>
          </w:p>
        </w:tc>
        <w:tc>
          <w:tcPr>
            <w:tcW w:w="1701" w:type="dxa"/>
            <w:tcBorders>
              <w:top w:val="nil"/>
              <w:left w:val="nil"/>
              <w:right w:val="nil"/>
            </w:tcBorders>
            <w:vAlign w:val="center"/>
          </w:tcPr>
          <w:p w14:paraId="7461EC6A" w14:textId="715B8D34" w:rsidR="001B14B3" w:rsidRPr="00FE2F6D" w:rsidRDefault="001B14B3" w:rsidP="00DD4F61">
            <w:pPr>
              <w:spacing w:line="276" w:lineRule="auto"/>
              <w:jc w:val="both"/>
              <w:rPr>
                <w:color w:val="000000" w:themeColor="text1"/>
                <w:sz w:val="22"/>
                <w:szCs w:val="22"/>
              </w:rPr>
            </w:pPr>
            <w:r w:rsidRPr="00FE2F6D">
              <w:rPr>
                <w:sz w:val="22"/>
                <w:szCs w:val="22"/>
              </w:rPr>
              <w:t>0.007 ± 0.002</w:t>
            </w:r>
          </w:p>
        </w:tc>
        <w:tc>
          <w:tcPr>
            <w:tcW w:w="1701" w:type="dxa"/>
            <w:tcBorders>
              <w:top w:val="nil"/>
              <w:left w:val="nil"/>
              <w:right w:val="nil"/>
            </w:tcBorders>
            <w:vAlign w:val="center"/>
          </w:tcPr>
          <w:p w14:paraId="6BB793EB" w14:textId="3A442A5B" w:rsidR="001B14B3" w:rsidRPr="00FE2F6D" w:rsidRDefault="001B14B3" w:rsidP="00DD4F61">
            <w:pPr>
              <w:spacing w:line="276" w:lineRule="auto"/>
              <w:jc w:val="both"/>
              <w:rPr>
                <w:color w:val="000000" w:themeColor="text1"/>
                <w:sz w:val="22"/>
                <w:szCs w:val="22"/>
              </w:rPr>
            </w:pPr>
            <w:r w:rsidRPr="00FE2F6D">
              <w:rPr>
                <w:sz w:val="22"/>
                <w:szCs w:val="22"/>
              </w:rPr>
              <w:t>0.010 ± 0.003</w:t>
            </w:r>
          </w:p>
        </w:tc>
      </w:tr>
    </w:tbl>
    <w:p w14:paraId="26EB2F4F" w14:textId="2A8CB47E" w:rsidR="00383888" w:rsidRPr="00FE2F6D" w:rsidRDefault="005F45E8" w:rsidP="00DD4F61">
      <w:pPr>
        <w:pStyle w:val="FETableFootnote"/>
        <w:spacing w:line="276" w:lineRule="auto"/>
        <w:jc w:val="both"/>
        <w:rPr>
          <w:rFonts w:ascii="Times New Roman" w:hAnsi="Times New Roman"/>
        </w:rPr>
      </w:pPr>
      <w:r w:rsidRPr="00FE2F6D">
        <w:rPr>
          <w:rFonts w:ascii="Times New Roman" w:hAnsi="Times New Roman"/>
        </w:rPr>
        <w:t>IC</w:t>
      </w:r>
      <w:r w:rsidRPr="00FE2F6D">
        <w:rPr>
          <w:rFonts w:ascii="Times New Roman" w:hAnsi="Times New Roman"/>
          <w:vertAlign w:val="subscript"/>
        </w:rPr>
        <w:t>50</w:t>
      </w:r>
      <w:r w:rsidRPr="00FE2F6D">
        <w:rPr>
          <w:rFonts w:ascii="Times New Roman" w:hAnsi="Times New Roman"/>
        </w:rPr>
        <w:t xml:space="preserve"> was determined after </w:t>
      </w:r>
      <w:r w:rsidR="001B14B3" w:rsidRPr="00FE2F6D">
        <w:rPr>
          <w:rFonts w:ascii="Times New Roman" w:hAnsi="Times New Roman"/>
        </w:rPr>
        <w:t>72</w:t>
      </w:r>
      <w:r w:rsidRPr="00FE2F6D">
        <w:rPr>
          <w:rFonts w:ascii="Times New Roman" w:hAnsi="Times New Roman"/>
        </w:rPr>
        <w:t xml:space="preserve"> h of drug exposure. Each experiment was carried out in triplicate at least two times. SD represents standard deviation. </w:t>
      </w:r>
    </w:p>
    <w:p w14:paraId="161221B5" w14:textId="77777777" w:rsidR="00566135" w:rsidRPr="00FE2F6D" w:rsidRDefault="00566135" w:rsidP="00DD4F61">
      <w:pPr>
        <w:pStyle w:val="TAMainText"/>
        <w:rPr>
          <w:b/>
        </w:rPr>
      </w:pPr>
    </w:p>
    <w:p w14:paraId="23AD5EDE" w14:textId="77777777" w:rsidR="003A3D05" w:rsidRPr="00FE2F6D" w:rsidRDefault="003A3D05" w:rsidP="00DD4F61">
      <w:pPr>
        <w:pStyle w:val="TAMainText"/>
        <w:rPr>
          <w:b/>
        </w:rPr>
      </w:pPr>
    </w:p>
    <w:p w14:paraId="318FA1C6" w14:textId="0D341F9C" w:rsidR="009F307A" w:rsidRPr="00FE2F6D" w:rsidRDefault="009E2A6A" w:rsidP="00DD4F61">
      <w:pPr>
        <w:pStyle w:val="TAMainText"/>
        <w:rPr>
          <w:b/>
        </w:rPr>
      </w:pPr>
      <w:r w:rsidRPr="00FE2F6D">
        <w:rPr>
          <w:b/>
        </w:rPr>
        <w:t xml:space="preserve">2.2.2 </w:t>
      </w:r>
      <w:r w:rsidR="00B35EF5" w:rsidRPr="00FE2F6D">
        <w:rPr>
          <w:b/>
        </w:rPr>
        <w:t>Effect on microtubules</w:t>
      </w:r>
      <w:r w:rsidR="001B40B3" w:rsidRPr="00FE2F6D">
        <w:rPr>
          <w:b/>
        </w:rPr>
        <w:t xml:space="preserve"> </w:t>
      </w:r>
    </w:p>
    <w:p w14:paraId="446C2889" w14:textId="03B00C72" w:rsidR="0084347F" w:rsidRPr="00FE2F6D" w:rsidRDefault="00B35EF5" w:rsidP="00DD4F61">
      <w:pPr>
        <w:pStyle w:val="TAMainText"/>
      </w:pPr>
      <w:r w:rsidRPr="00FE2F6D">
        <w:t xml:space="preserve"> </w:t>
      </w:r>
      <w:r w:rsidR="00566135" w:rsidRPr="00FE2F6D">
        <w:tab/>
      </w:r>
      <w:r w:rsidRPr="00FE2F6D">
        <w:t>CA-4 is a microtubule-destabilising agent that binds with tubulin at the same site as that of colchicine</w:t>
      </w:r>
      <w:r w:rsidR="00214121" w:rsidRPr="00FE2F6D">
        <w:t>.</w:t>
      </w:r>
      <w:r w:rsidRPr="00FE2F6D">
        <w:fldChar w:fldCharType="begin" w:fldLock="1"/>
      </w:r>
      <w:r w:rsidR="00AE31CB" w:rsidRPr="00FE2F6D">
        <w:instrText>ADDIN CSL_CITATION {"citationItems":[{"id":"ITEM-1","itemData":{"ISSN":"0014-4754","PMID":"2920809","abstract":"The African tree Combretum caffrum (Combretacae) has been found to contain a powerful inhibitor of tubulin polymerization (IC50 2-3 microM), the growth of murine lymphocytic leukemia (L 1210 and P 388 with ED50 approximately 0.003 microM and human colon cancer cell lines [(e.g. LoVo (ED50 = 0.005 microgram/ml), HT 29 (ED50 0.02 microgram/ml, Colo 205 (ED50 = 0.07 microgram/ml), DLD-1 (ED50 = 0.005 microgram/ml) and HCT-15 (ED50 = 0.0009 microgram/ml] designated combretastatin A-4 (1c). The structure assigned by spectral techniques was confirmed by synthesis.","author":[{"dropping-particle":"","family":"Pettit","given":"G R","non-dropping-particle":"","parse-names":false,"suffix":""},{"dropping-particle":"","family":"Singh","given":"S B","non-dropping-particle":"","parse-names":false,"suffix":""},{"dropping-particle":"","family":"Hamel","given":"E","non-dropping-particle":"","parse-names":false,"suffix":""},{"dropping-particle":"","family":"Lin","given":"C M","non-dropping-particle":"","parse-names":false,"suffix":""},{"dropping-particle":"","family":"Alberts","given":"D S","non-dropping-particle":"","parse-names":false,"suffix":""},{"dropping-particle":"","family":"Garcia-Kendall","given":"D","non-dropping-particle":"","parse-names":false,"suffix":""}],"container-title":"Experientia","id":"ITEM-1","issue":"2","issued":{"date-parts":[["1989","2","15"]]},"page":"209-11","title":"Isolation and structure of the strong cell growth and tubulin inhibitor combretastatin A-4.","type":"article-journal","volume":"45"},"uris":["http://www.mendeley.com/documents/?uuid=876347c4-5391-3aa5-9574-b969a184abb4"]},{"id":"ITEM-2","itemData":{"ISSN":"0266-9536","PMID":"7786396","abstract":"Combretastatin A-4 (1a), the principal cancer cell growth-inhibitory constituent of the Zulu medicinal plant Combretum caffrum, has been undergoing preclinical development. However, the very limited water solubility of this phenol has complicated drug formation. Hence, derivatives of the combretastatin A-4 (1a) 3'-phenol group were prepared for evaluation as possible water-soluble prodrugs. As observed for combretastatin A-4, the sodium salt (1b), potassium salt (1c) and hemisuccinic acid ester (1e) derivatives of phenol 1a were essentially insoluble in water. Indeed, these substances regenerated combretastatin A-4 upon reaction with water. A series of other simple derivatives (1d, 1f-j) proved unsatisfactory in terms of water solubility or stability, or both. The most soluble derivatives evaluated included the ammonium (1l), potassium (1m) and sodium (1n) phosphate salts, where the latter two proved most stable and suitable. Both the potassium (1m) and sodium (1n) phosphate derivatives of combretastatin A-4 were also found to exhibit the requisite biological properties necessary for a useful prodrug. Sodium salt 1n was selected for drug formulation and further pre-clinical development.","author":[{"dropping-particle":"","family":"Pettit","given":"G R","non-dropping-particle":"","parse-names":false,"suffix":""},{"dropping-particle":"","family":"Temple","given":"C","non-dropping-particle":"","parse-names":false,"suffix":""},{"dropping-particle":"","family":"Narayanan","given":"V L","non-dropping-particle":"","parse-names":false,"suffix":""},{"dropping-particle":"","family":"Varma","given":"R","non-dropping-particle":"","parse-names":false,"suffix":""},{"dropping-particle":"","family":"Simpson","given":"M J","non-dropping-particle":"","parse-names":false,"suffix":""},{"dropping-particle":"","family":"Boyd","given":"M R","non-dropping-particle":"","parse-names":false,"suffix":""},{"dropping-particle":"","family":"Rener","given":"G A","non-dropping-particle":"","parse-names":false,"suffix":""},{"dropping-particle":"","family":"Bansal","given":"N","non-dropping-particle":"","parse-names":false,"suffix":""}],"container-title":"Anti-cancer drug design","id":"ITEM-2","issue":"4","issued":{"date-parts":[["1995","6"]]},"page":"299-309","title":"Antineoplastic agents 322. synthesis of combretastatin A-4 prodrugs.","type":"article-journal","volume":"10"},"uris":["http://www.mendeley.com/documents/?uuid=80b3b95a-05c2-4442-9257-b8e660747c68"]}],"mendeley":{"formattedCitation":"&lt;sup&gt;69,70&lt;/sup&gt;","plainTextFormattedCitation":"69,70","previouslyFormattedCitation":"&lt;sup&gt;69,70&lt;/sup&gt;"},"properties":{"noteIndex":0},"schema":"https://github.com/citation-style-language/schema/raw/master/csl-citation.json"}</w:instrText>
      </w:r>
      <w:r w:rsidRPr="00FE2F6D">
        <w:fldChar w:fldCharType="separate"/>
      </w:r>
      <w:r w:rsidR="00911A2A" w:rsidRPr="00FE2F6D">
        <w:rPr>
          <w:noProof/>
          <w:vertAlign w:val="superscript"/>
        </w:rPr>
        <w:t>69,70</w:t>
      </w:r>
      <w:r w:rsidRPr="00FE2F6D">
        <w:fldChar w:fldCharType="end"/>
      </w:r>
      <w:r w:rsidRPr="00FE2F6D">
        <w:t xml:space="preserve"> Combretastatins are known to depolymerize cellular microtubules. The inhibition of tubulin </w:t>
      </w:r>
      <w:r w:rsidR="0097737F" w:rsidRPr="00FE2F6D">
        <w:t>polymerisation</w:t>
      </w:r>
      <w:r w:rsidRPr="00FE2F6D">
        <w:t xml:space="preserve"> by the combretastatin derivatives was tested using bovine brain tubulin. </w:t>
      </w:r>
    </w:p>
    <w:p w14:paraId="14554240" w14:textId="3D83DC2A" w:rsidR="00632FEA" w:rsidRPr="00FE2F6D" w:rsidRDefault="000B6D56" w:rsidP="00DD4F61">
      <w:pPr>
        <w:pStyle w:val="TAMainText"/>
        <w:ind w:firstLine="720"/>
      </w:pPr>
      <w:r w:rsidRPr="00FE2F6D">
        <w:t xml:space="preserve">We analyzed the effect of compounds </w:t>
      </w:r>
      <w:r w:rsidR="00851B84" w:rsidRPr="00FE2F6D">
        <w:t>2a</w:t>
      </w:r>
      <w:r w:rsidRPr="00FE2F6D">
        <w:t>-</w:t>
      </w:r>
      <w:r w:rsidR="00851B84" w:rsidRPr="00FE2F6D">
        <w:t>2i</w:t>
      </w:r>
      <w:r w:rsidRPr="00FE2F6D">
        <w:t xml:space="preserve"> on the assembly kinetics of tubulin </w:t>
      </w:r>
      <w:r w:rsidRPr="00FE2F6D">
        <w:rPr>
          <w:i/>
        </w:rPr>
        <w:t>in vitro</w:t>
      </w:r>
      <w:r w:rsidRPr="00FE2F6D">
        <w:t xml:space="preserve"> using a fluorescence</w:t>
      </w:r>
      <w:r w:rsidR="003B36CE" w:rsidRPr="00FE2F6D">
        <w:t>-</w:t>
      </w:r>
      <w:r w:rsidRPr="00FE2F6D">
        <w:t>based assay.</w:t>
      </w:r>
      <w:r w:rsidR="00682DD5" w:rsidRPr="00FE2F6D">
        <w:t xml:space="preserve"> </w:t>
      </w:r>
      <w:r w:rsidR="00D168C1" w:rsidRPr="00FE2F6D">
        <w:t>C</w:t>
      </w:r>
      <w:r w:rsidR="00B35EF5" w:rsidRPr="00FE2F6D">
        <w:t>om</w:t>
      </w:r>
      <w:r w:rsidR="00D168C1" w:rsidRPr="00FE2F6D">
        <w:t>bretastatins</w:t>
      </w:r>
      <w:r w:rsidR="00F02763" w:rsidRPr="00FE2F6D">
        <w:t xml:space="preserve"> </w:t>
      </w:r>
      <w:r w:rsidR="00851B84" w:rsidRPr="00FE2F6D">
        <w:t>2a</w:t>
      </w:r>
      <w:r w:rsidR="00F02763" w:rsidRPr="00FE2F6D">
        <w:t xml:space="preserve">, </w:t>
      </w:r>
      <w:r w:rsidR="00851B84" w:rsidRPr="00FE2F6D">
        <w:t>2b</w:t>
      </w:r>
      <w:r w:rsidR="00F02763" w:rsidRPr="00FE2F6D">
        <w:t xml:space="preserve"> and </w:t>
      </w:r>
      <w:r w:rsidR="00851B84" w:rsidRPr="00FE2F6D">
        <w:t>2e</w:t>
      </w:r>
      <w:r w:rsidR="00F02763" w:rsidRPr="00FE2F6D">
        <w:t xml:space="preserve"> inhibited tubulin </w:t>
      </w:r>
      <w:r w:rsidR="0097737F" w:rsidRPr="00FE2F6D">
        <w:t>polymerisation</w:t>
      </w:r>
      <w:r w:rsidR="00F02763" w:rsidRPr="00FE2F6D">
        <w:t xml:space="preserve"> almost completely at 1 µM (Figure 2a)</w:t>
      </w:r>
      <w:r w:rsidR="00BE3B21" w:rsidRPr="00FE2F6D">
        <w:t xml:space="preserve">; </w:t>
      </w:r>
      <w:r w:rsidR="004D5A7B" w:rsidRPr="00FE2F6D">
        <w:t xml:space="preserve">interestingly, </w:t>
      </w:r>
      <w:r w:rsidR="00BE3B21" w:rsidRPr="00FE2F6D">
        <w:t>these compounds were also the most cytotoxic</w:t>
      </w:r>
      <w:r w:rsidR="00F02763" w:rsidRPr="00FE2F6D">
        <w:t>.</w:t>
      </w:r>
      <w:r w:rsidR="00BE3B21" w:rsidRPr="00FE2F6D">
        <w:t xml:space="preserve"> </w:t>
      </w:r>
      <w:r w:rsidR="00F02763" w:rsidRPr="00FE2F6D">
        <w:t xml:space="preserve">Compounds </w:t>
      </w:r>
      <w:r w:rsidR="00851B84" w:rsidRPr="00FE2F6D">
        <w:t>2c</w:t>
      </w:r>
      <w:r w:rsidR="00F02763" w:rsidRPr="00FE2F6D">
        <w:t xml:space="preserve">, </w:t>
      </w:r>
      <w:r w:rsidR="00851B84" w:rsidRPr="00FE2F6D">
        <w:t>2f</w:t>
      </w:r>
      <w:r w:rsidR="00F02763" w:rsidRPr="00FE2F6D">
        <w:t xml:space="preserve"> and </w:t>
      </w:r>
      <w:r w:rsidR="00851B84" w:rsidRPr="00FE2F6D">
        <w:t>2h</w:t>
      </w:r>
      <w:r w:rsidR="00F02763" w:rsidRPr="00FE2F6D">
        <w:t xml:space="preserve"> slow</w:t>
      </w:r>
      <w:r w:rsidR="0084347F" w:rsidRPr="00FE2F6D">
        <w:t>ed</w:t>
      </w:r>
      <w:r w:rsidR="00F02763" w:rsidRPr="00FE2F6D">
        <w:t xml:space="preserve"> the rate of tubulin </w:t>
      </w:r>
      <w:r w:rsidR="0097737F" w:rsidRPr="00FE2F6D">
        <w:t>polymerisation</w:t>
      </w:r>
      <w:r w:rsidR="00F02763" w:rsidRPr="00FE2F6D">
        <w:t xml:space="preserve"> with maximum </w:t>
      </w:r>
      <w:r w:rsidR="0097737F" w:rsidRPr="00FE2F6D">
        <w:t>polymerisation</w:t>
      </w:r>
      <w:r w:rsidR="00F02763" w:rsidRPr="00FE2F6D">
        <w:t xml:space="preserve"> below that of untreated tubulin (figure 2b).</w:t>
      </w:r>
      <w:r w:rsidR="00BE3B21" w:rsidRPr="00FE2F6D">
        <w:t xml:space="preserve"> These compounds showed a similar trend in cytotoxicity; they effected cell proliferation but were not as potent as 2a, 2b and 2e.</w:t>
      </w:r>
      <w:r w:rsidR="00F02763" w:rsidRPr="00FE2F6D">
        <w:t xml:space="preserve"> Although compounds </w:t>
      </w:r>
      <w:r w:rsidR="00851B84" w:rsidRPr="00FE2F6D">
        <w:t>2d</w:t>
      </w:r>
      <w:r w:rsidR="00F02763" w:rsidRPr="00FE2F6D">
        <w:t xml:space="preserve">, </w:t>
      </w:r>
      <w:r w:rsidR="00851B84" w:rsidRPr="00FE2F6D">
        <w:t>2g</w:t>
      </w:r>
      <w:r w:rsidR="00F02763" w:rsidRPr="00FE2F6D">
        <w:t xml:space="preserve"> and </w:t>
      </w:r>
      <w:r w:rsidR="00851B84" w:rsidRPr="00FE2F6D">
        <w:t>2i</w:t>
      </w:r>
      <w:r w:rsidR="00F02763" w:rsidRPr="00FE2F6D">
        <w:t xml:space="preserve"> </w:t>
      </w:r>
      <w:r w:rsidR="00312F23" w:rsidRPr="00FE2F6D">
        <w:t>d</w:t>
      </w:r>
      <w:r w:rsidR="008E71E0" w:rsidRPr="00FE2F6D">
        <w:t xml:space="preserve">idn’t </w:t>
      </w:r>
      <w:r w:rsidR="00EA09FE" w:rsidRPr="00FE2F6D">
        <w:t>inhibit</w:t>
      </w:r>
      <w:r w:rsidR="00C728EB" w:rsidRPr="00FE2F6D">
        <w:t xml:space="preserve"> </w:t>
      </w:r>
      <w:r w:rsidR="00632FEA" w:rsidRPr="00FE2F6D">
        <w:t xml:space="preserve">the final proportion of tubulin polymerised at a concentration of 1 </w:t>
      </w:r>
      <w:r w:rsidR="00632FEA" w:rsidRPr="00FE2F6D">
        <w:rPr>
          <w:shd w:val="clear" w:color="auto" w:fill="FFFFFF"/>
        </w:rPr>
        <w:t>µ</w:t>
      </w:r>
      <w:r w:rsidR="00632FEA" w:rsidRPr="00FE2F6D">
        <w:t xml:space="preserve">M </w:t>
      </w:r>
      <w:r w:rsidR="00F02763" w:rsidRPr="00FE2F6D">
        <w:t xml:space="preserve">(figure 2c), these compounds appeared to slow down the rate of tubulin </w:t>
      </w:r>
      <w:r w:rsidR="0097737F" w:rsidRPr="00FE2F6D">
        <w:t>polymerisation</w:t>
      </w:r>
      <w:r w:rsidR="0084347F" w:rsidRPr="00FE2F6D">
        <w:t>.</w:t>
      </w:r>
    </w:p>
    <w:p w14:paraId="227151AB" w14:textId="3352FA8C" w:rsidR="00F02763" w:rsidRPr="00FE2F6D" w:rsidRDefault="000A50F2" w:rsidP="00DD4F61">
      <w:pPr>
        <w:spacing w:line="276" w:lineRule="auto"/>
        <w:ind w:firstLine="720"/>
        <w:jc w:val="both"/>
        <w:rPr>
          <w:sz w:val="22"/>
          <w:szCs w:val="22"/>
        </w:rPr>
      </w:pPr>
      <w:r w:rsidRPr="00FE2F6D">
        <w:rPr>
          <w:sz w:val="22"/>
          <w:szCs w:val="22"/>
        </w:rPr>
        <w:t>C</w:t>
      </w:r>
      <w:r w:rsidR="008E71E0" w:rsidRPr="00FE2F6D">
        <w:rPr>
          <w:sz w:val="22"/>
          <w:szCs w:val="22"/>
        </w:rPr>
        <w:t xml:space="preserve">ompounds </w:t>
      </w:r>
      <w:r w:rsidR="00851B84" w:rsidRPr="00FE2F6D">
        <w:rPr>
          <w:sz w:val="22"/>
          <w:szCs w:val="22"/>
        </w:rPr>
        <w:t>2d</w:t>
      </w:r>
      <w:r w:rsidR="008E71E0" w:rsidRPr="00FE2F6D">
        <w:rPr>
          <w:sz w:val="22"/>
          <w:szCs w:val="22"/>
        </w:rPr>
        <w:t xml:space="preserve"> and </w:t>
      </w:r>
      <w:r w:rsidR="00851B84" w:rsidRPr="00FE2F6D">
        <w:rPr>
          <w:sz w:val="22"/>
          <w:szCs w:val="22"/>
        </w:rPr>
        <w:t>2g</w:t>
      </w:r>
      <w:r w:rsidR="008E71E0" w:rsidRPr="00FE2F6D">
        <w:rPr>
          <w:sz w:val="22"/>
          <w:szCs w:val="22"/>
        </w:rPr>
        <w:t xml:space="preserve"> </w:t>
      </w:r>
      <w:r w:rsidR="0084347F" w:rsidRPr="00FE2F6D">
        <w:rPr>
          <w:sz w:val="22"/>
          <w:szCs w:val="22"/>
        </w:rPr>
        <w:t xml:space="preserve">displayed tubulin </w:t>
      </w:r>
      <w:r w:rsidR="0097737F" w:rsidRPr="00FE2F6D">
        <w:rPr>
          <w:sz w:val="22"/>
          <w:szCs w:val="22"/>
        </w:rPr>
        <w:t>polymerisation</w:t>
      </w:r>
      <w:r w:rsidR="0084347F" w:rsidRPr="00FE2F6D">
        <w:rPr>
          <w:sz w:val="22"/>
          <w:szCs w:val="22"/>
        </w:rPr>
        <w:t xml:space="preserve"> curves comparable to that of untreated tubulin</w:t>
      </w:r>
      <w:r w:rsidR="008E71E0" w:rsidRPr="00FE2F6D">
        <w:rPr>
          <w:sz w:val="22"/>
          <w:szCs w:val="22"/>
        </w:rPr>
        <w:t xml:space="preserve"> </w:t>
      </w:r>
      <w:r w:rsidR="0084347F" w:rsidRPr="00FE2F6D">
        <w:rPr>
          <w:sz w:val="22"/>
          <w:szCs w:val="22"/>
        </w:rPr>
        <w:t xml:space="preserve">with </w:t>
      </w:r>
      <w:r w:rsidR="008E71E0" w:rsidRPr="00FE2F6D">
        <w:rPr>
          <w:sz w:val="22"/>
          <w:szCs w:val="22"/>
        </w:rPr>
        <w:t>a clear</w:t>
      </w:r>
      <w:r w:rsidR="0084347F" w:rsidRPr="00FE2F6D">
        <w:rPr>
          <w:sz w:val="22"/>
          <w:szCs w:val="22"/>
        </w:rPr>
        <w:t xml:space="preserve"> growth phase</w:t>
      </w:r>
      <w:r w:rsidR="008E71E0" w:rsidRPr="00FE2F6D">
        <w:rPr>
          <w:sz w:val="22"/>
          <w:szCs w:val="22"/>
        </w:rPr>
        <w:t>.</w:t>
      </w:r>
      <w:r w:rsidR="00C728EB" w:rsidRPr="00FE2F6D">
        <w:rPr>
          <w:sz w:val="22"/>
          <w:szCs w:val="22"/>
        </w:rPr>
        <w:t xml:space="preserve"> </w:t>
      </w:r>
      <w:r w:rsidR="0084347F" w:rsidRPr="00FE2F6D">
        <w:rPr>
          <w:sz w:val="22"/>
          <w:szCs w:val="22"/>
        </w:rPr>
        <w:t xml:space="preserve">The </w:t>
      </w:r>
      <w:r w:rsidR="005F24F7" w:rsidRPr="00FE2F6D">
        <w:rPr>
          <w:sz w:val="22"/>
          <w:szCs w:val="22"/>
        </w:rPr>
        <w:t>rate</w:t>
      </w:r>
      <w:r w:rsidR="0084347F" w:rsidRPr="00FE2F6D">
        <w:rPr>
          <w:sz w:val="22"/>
          <w:szCs w:val="22"/>
        </w:rPr>
        <w:t xml:space="preserve"> </w:t>
      </w:r>
      <w:r w:rsidR="005F24F7" w:rsidRPr="00FE2F6D">
        <w:rPr>
          <w:sz w:val="22"/>
          <w:szCs w:val="22"/>
        </w:rPr>
        <w:t xml:space="preserve">of </w:t>
      </w:r>
      <w:r w:rsidR="00FA3398" w:rsidRPr="00FE2F6D">
        <w:rPr>
          <w:sz w:val="22"/>
          <w:szCs w:val="22"/>
        </w:rPr>
        <w:t xml:space="preserve">tubulin polymerisation </w:t>
      </w:r>
      <w:r w:rsidR="005F24F7" w:rsidRPr="00FE2F6D">
        <w:rPr>
          <w:sz w:val="22"/>
          <w:szCs w:val="22"/>
        </w:rPr>
        <w:t>was</w:t>
      </w:r>
      <w:r w:rsidR="0084347F" w:rsidRPr="00FE2F6D">
        <w:rPr>
          <w:sz w:val="22"/>
          <w:szCs w:val="22"/>
        </w:rPr>
        <w:t xml:space="preserve"> </w:t>
      </w:r>
      <w:r w:rsidR="00FA3398" w:rsidRPr="00FE2F6D">
        <w:rPr>
          <w:sz w:val="22"/>
          <w:szCs w:val="22"/>
        </w:rPr>
        <w:t xml:space="preserve">estimated </w:t>
      </w:r>
      <w:r w:rsidR="0084347F" w:rsidRPr="00FE2F6D">
        <w:rPr>
          <w:sz w:val="22"/>
          <w:szCs w:val="22"/>
        </w:rPr>
        <w:t xml:space="preserve">by fitting the </w:t>
      </w:r>
      <w:r w:rsidR="00FA3398" w:rsidRPr="00FE2F6D">
        <w:rPr>
          <w:sz w:val="22"/>
          <w:szCs w:val="22"/>
        </w:rPr>
        <w:t xml:space="preserve">early times of the curve </w:t>
      </w:r>
      <w:r w:rsidR="0084347F" w:rsidRPr="00FE2F6D">
        <w:rPr>
          <w:sz w:val="22"/>
          <w:szCs w:val="22"/>
        </w:rPr>
        <w:t xml:space="preserve">to </w:t>
      </w:r>
      <w:r w:rsidR="00FA3398" w:rsidRPr="00FE2F6D">
        <w:rPr>
          <w:sz w:val="22"/>
          <w:szCs w:val="22"/>
        </w:rPr>
        <w:t xml:space="preserve">a </w:t>
      </w:r>
      <w:r w:rsidR="0084347F" w:rsidRPr="00FE2F6D">
        <w:rPr>
          <w:sz w:val="22"/>
          <w:szCs w:val="22"/>
        </w:rPr>
        <w:t xml:space="preserve">pseudo-first order </w:t>
      </w:r>
      <w:r w:rsidR="00FA3398" w:rsidRPr="00FE2F6D">
        <w:rPr>
          <w:sz w:val="22"/>
          <w:szCs w:val="22"/>
        </w:rPr>
        <w:t xml:space="preserve">rate equation </w:t>
      </w:r>
      <w:r w:rsidR="0084347F" w:rsidRPr="00FE2F6D">
        <w:rPr>
          <w:sz w:val="22"/>
          <w:szCs w:val="22"/>
        </w:rPr>
        <w:t>(</w:t>
      </w:r>
      <w:r w:rsidR="00444899" w:rsidRPr="00FE2F6D">
        <w:rPr>
          <w:sz w:val="22"/>
          <w:szCs w:val="22"/>
        </w:rPr>
        <w:t>table 2).</w:t>
      </w:r>
      <w:r w:rsidR="003A3D05" w:rsidRPr="00FE2F6D">
        <w:rPr>
          <w:sz w:val="22"/>
          <w:szCs w:val="22"/>
        </w:rPr>
        <w:t xml:space="preserve"> Values for compound 2i were not determined as the one–phase association was ambiguous. </w:t>
      </w:r>
      <w:r w:rsidR="00FA3398" w:rsidRPr="00FE2F6D">
        <w:rPr>
          <w:sz w:val="22"/>
          <w:szCs w:val="22"/>
        </w:rPr>
        <w:t>The</w:t>
      </w:r>
      <w:r w:rsidR="0084347F" w:rsidRPr="00FE2F6D">
        <w:rPr>
          <w:sz w:val="22"/>
          <w:szCs w:val="22"/>
        </w:rPr>
        <w:t xml:space="preserve"> rate </w:t>
      </w:r>
      <w:r w:rsidR="00FA3398" w:rsidRPr="00FE2F6D">
        <w:rPr>
          <w:sz w:val="22"/>
          <w:szCs w:val="22"/>
        </w:rPr>
        <w:t xml:space="preserve">constant </w:t>
      </w:r>
      <w:r w:rsidR="0084347F" w:rsidRPr="00FE2F6D">
        <w:rPr>
          <w:sz w:val="22"/>
          <w:szCs w:val="22"/>
        </w:rPr>
        <w:t xml:space="preserve">(k) of microtubule formation under normal conditions was </w:t>
      </w:r>
      <w:r w:rsidR="00164828" w:rsidRPr="00FE2F6D">
        <w:rPr>
          <w:sz w:val="22"/>
        </w:rPr>
        <w:t xml:space="preserve">0.0208 </w:t>
      </w:r>
      <w:r w:rsidR="00444899" w:rsidRPr="00FE2F6D">
        <w:rPr>
          <w:sz w:val="22"/>
          <w:szCs w:val="22"/>
        </w:rPr>
        <w:t>min</w:t>
      </w:r>
      <w:r w:rsidR="0084347F" w:rsidRPr="00FE2F6D">
        <w:rPr>
          <w:sz w:val="22"/>
          <w:szCs w:val="22"/>
          <w:vertAlign w:val="superscript"/>
        </w:rPr>
        <w:t xml:space="preserve">-1 </w:t>
      </w:r>
      <w:r w:rsidR="0084347F" w:rsidRPr="00FE2F6D">
        <w:rPr>
          <w:sz w:val="22"/>
          <w:szCs w:val="22"/>
        </w:rPr>
        <w:t>with a half-life of</w:t>
      </w:r>
      <w:r w:rsidR="00444899" w:rsidRPr="00FE2F6D">
        <w:rPr>
          <w:sz w:val="22"/>
          <w:szCs w:val="22"/>
        </w:rPr>
        <w:t xml:space="preserve"> 33</w:t>
      </w:r>
      <w:r w:rsidR="0084347F" w:rsidRPr="00FE2F6D">
        <w:rPr>
          <w:sz w:val="22"/>
          <w:szCs w:val="22"/>
        </w:rPr>
        <w:t xml:space="preserve"> </w:t>
      </w:r>
      <w:r w:rsidR="00444899" w:rsidRPr="00FE2F6D">
        <w:rPr>
          <w:sz w:val="22"/>
          <w:szCs w:val="22"/>
        </w:rPr>
        <w:t xml:space="preserve">min. </w:t>
      </w:r>
      <w:r w:rsidR="0084347F" w:rsidRPr="00FE2F6D">
        <w:rPr>
          <w:sz w:val="22"/>
          <w:szCs w:val="22"/>
        </w:rPr>
        <w:t xml:space="preserve">Incubation with compounds </w:t>
      </w:r>
      <w:r w:rsidR="00851B84" w:rsidRPr="00FE2F6D">
        <w:rPr>
          <w:sz w:val="22"/>
          <w:szCs w:val="22"/>
        </w:rPr>
        <w:t>2d</w:t>
      </w:r>
      <w:r w:rsidR="0084347F" w:rsidRPr="00FE2F6D">
        <w:rPr>
          <w:sz w:val="22"/>
          <w:szCs w:val="22"/>
        </w:rPr>
        <w:t xml:space="preserve"> and </w:t>
      </w:r>
      <w:r w:rsidR="00851B84" w:rsidRPr="00FE2F6D">
        <w:rPr>
          <w:sz w:val="22"/>
          <w:szCs w:val="22"/>
        </w:rPr>
        <w:t>2g</w:t>
      </w:r>
      <w:r w:rsidR="0084347F" w:rsidRPr="00FE2F6D">
        <w:rPr>
          <w:sz w:val="22"/>
          <w:szCs w:val="22"/>
        </w:rPr>
        <w:t xml:space="preserve"> decreased the rate of microtubule formation with k values of </w:t>
      </w:r>
      <w:r w:rsidR="00164828" w:rsidRPr="00FE2F6D">
        <w:rPr>
          <w:sz w:val="22"/>
        </w:rPr>
        <w:t>0.0116</w:t>
      </w:r>
      <w:r w:rsidR="00EA09FE" w:rsidRPr="00FE2F6D">
        <w:rPr>
          <w:sz w:val="22"/>
        </w:rPr>
        <w:t xml:space="preserve"> </w:t>
      </w:r>
      <w:r w:rsidR="00444899" w:rsidRPr="00FE2F6D">
        <w:rPr>
          <w:sz w:val="22"/>
          <w:szCs w:val="22"/>
        </w:rPr>
        <w:t>min</w:t>
      </w:r>
      <w:r w:rsidR="0084347F" w:rsidRPr="00FE2F6D">
        <w:rPr>
          <w:sz w:val="22"/>
          <w:szCs w:val="22"/>
          <w:vertAlign w:val="superscript"/>
        </w:rPr>
        <w:t>-1</w:t>
      </w:r>
      <w:r w:rsidR="0084347F" w:rsidRPr="00FE2F6D">
        <w:rPr>
          <w:sz w:val="22"/>
          <w:szCs w:val="22"/>
        </w:rPr>
        <w:t xml:space="preserve">, </w:t>
      </w:r>
      <w:r w:rsidR="00164828" w:rsidRPr="00FE2F6D">
        <w:rPr>
          <w:sz w:val="22"/>
          <w:szCs w:val="22"/>
        </w:rPr>
        <w:t>0.0123</w:t>
      </w:r>
      <w:r w:rsidR="00444899" w:rsidRPr="00FE2F6D">
        <w:rPr>
          <w:sz w:val="22"/>
          <w:szCs w:val="22"/>
        </w:rPr>
        <w:t xml:space="preserve"> min</w:t>
      </w:r>
      <w:r w:rsidR="0084347F" w:rsidRPr="00FE2F6D">
        <w:rPr>
          <w:sz w:val="22"/>
          <w:szCs w:val="22"/>
          <w:vertAlign w:val="superscript"/>
        </w:rPr>
        <w:t xml:space="preserve">-1 </w:t>
      </w:r>
      <w:r w:rsidR="0084347F" w:rsidRPr="00FE2F6D">
        <w:rPr>
          <w:sz w:val="22"/>
          <w:szCs w:val="22"/>
        </w:rPr>
        <w:t>respectively.</w:t>
      </w:r>
      <w:r w:rsidR="00FD6AD2" w:rsidRPr="00FE2F6D">
        <w:rPr>
          <w:sz w:val="22"/>
          <w:szCs w:val="22"/>
        </w:rPr>
        <w:t xml:space="preserve"> </w:t>
      </w:r>
      <w:r w:rsidR="0084347F" w:rsidRPr="00FE2F6D">
        <w:rPr>
          <w:sz w:val="22"/>
          <w:szCs w:val="22"/>
        </w:rPr>
        <w:t xml:space="preserve">The half-life of tubulin formation also increased upon treatment with compounds </w:t>
      </w:r>
      <w:r w:rsidR="00851B84" w:rsidRPr="00FE2F6D">
        <w:rPr>
          <w:sz w:val="22"/>
          <w:szCs w:val="22"/>
        </w:rPr>
        <w:t>2d</w:t>
      </w:r>
      <w:r w:rsidR="0084347F" w:rsidRPr="00FE2F6D">
        <w:rPr>
          <w:sz w:val="22"/>
          <w:szCs w:val="22"/>
        </w:rPr>
        <w:t xml:space="preserve"> and </w:t>
      </w:r>
      <w:r w:rsidR="00851B84" w:rsidRPr="00FE2F6D">
        <w:rPr>
          <w:sz w:val="22"/>
          <w:szCs w:val="22"/>
        </w:rPr>
        <w:t>2g</w:t>
      </w:r>
      <w:r w:rsidR="00444899" w:rsidRPr="00FE2F6D">
        <w:rPr>
          <w:sz w:val="22"/>
          <w:szCs w:val="22"/>
        </w:rPr>
        <w:t xml:space="preserve"> </w:t>
      </w:r>
      <w:r w:rsidR="00312F23" w:rsidRPr="00FE2F6D">
        <w:rPr>
          <w:sz w:val="22"/>
          <w:szCs w:val="22"/>
        </w:rPr>
        <w:t>confirming</w:t>
      </w:r>
      <w:r w:rsidR="0084347F" w:rsidRPr="00FE2F6D">
        <w:rPr>
          <w:sz w:val="22"/>
          <w:szCs w:val="22"/>
        </w:rPr>
        <w:t xml:space="preserve"> that although the final volume of microtubules </w:t>
      </w:r>
      <w:r w:rsidR="006D4F53" w:rsidRPr="00FE2F6D">
        <w:rPr>
          <w:sz w:val="22"/>
          <w:szCs w:val="22"/>
        </w:rPr>
        <w:t>did</w:t>
      </w:r>
      <w:r w:rsidR="00FD6AD2" w:rsidRPr="00FE2F6D">
        <w:rPr>
          <w:sz w:val="22"/>
          <w:szCs w:val="22"/>
        </w:rPr>
        <w:t xml:space="preserve"> </w:t>
      </w:r>
      <w:r w:rsidR="006D4F53" w:rsidRPr="00FE2F6D">
        <w:rPr>
          <w:sz w:val="22"/>
          <w:szCs w:val="22"/>
        </w:rPr>
        <w:t>n</w:t>
      </w:r>
      <w:r w:rsidR="00FD6AD2" w:rsidRPr="00FE2F6D">
        <w:rPr>
          <w:sz w:val="22"/>
          <w:szCs w:val="22"/>
        </w:rPr>
        <w:t>o</w:t>
      </w:r>
      <w:r w:rsidR="006D4F53" w:rsidRPr="00FE2F6D">
        <w:rPr>
          <w:sz w:val="22"/>
          <w:szCs w:val="22"/>
        </w:rPr>
        <w:t>t appear to be</w:t>
      </w:r>
      <w:r w:rsidR="0084347F" w:rsidRPr="00FE2F6D">
        <w:rPr>
          <w:sz w:val="22"/>
          <w:szCs w:val="22"/>
        </w:rPr>
        <w:t xml:space="preserve"> inhibited, these compounds slowed down the rate of tubulin </w:t>
      </w:r>
      <w:r w:rsidR="0097737F" w:rsidRPr="00FE2F6D">
        <w:rPr>
          <w:sz w:val="22"/>
          <w:szCs w:val="22"/>
        </w:rPr>
        <w:t>polymerisation</w:t>
      </w:r>
      <w:r w:rsidR="0084347F" w:rsidRPr="00FE2F6D">
        <w:rPr>
          <w:sz w:val="22"/>
          <w:szCs w:val="22"/>
        </w:rPr>
        <w:t xml:space="preserve"> </w:t>
      </w:r>
      <w:r w:rsidR="00682DD5" w:rsidRPr="00FE2F6D">
        <w:rPr>
          <w:sz w:val="22"/>
          <w:szCs w:val="22"/>
        </w:rPr>
        <w:t xml:space="preserve">(k) </w:t>
      </w:r>
      <w:r w:rsidR="0084347F" w:rsidRPr="00FE2F6D">
        <w:rPr>
          <w:sz w:val="22"/>
          <w:szCs w:val="22"/>
        </w:rPr>
        <w:t xml:space="preserve">and thus </w:t>
      </w:r>
      <w:r w:rsidR="00FA3398" w:rsidRPr="00FE2F6D">
        <w:rPr>
          <w:sz w:val="22"/>
          <w:szCs w:val="22"/>
        </w:rPr>
        <w:t xml:space="preserve">expected to </w:t>
      </w:r>
      <w:r w:rsidR="0084347F" w:rsidRPr="00FE2F6D">
        <w:rPr>
          <w:sz w:val="22"/>
          <w:szCs w:val="22"/>
        </w:rPr>
        <w:t>disrupt the cell signalling pathways</w:t>
      </w:r>
      <w:r w:rsidR="00FA3398" w:rsidRPr="00FE2F6D">
        <w:rPr>
          <w:sz w:val="22"/>
          <w:szCs w:val="22"/>
        </w:rPr>
        <w:t xml:space="preserve">, as </w:t>
      </w:r>
      <w:r w:rsidR="00025DC3" w:rsidRPr="00FE2F6D">
        <w:rPr>
          <w:sz w:val="22"/>
          <w:szCs w:val="22"/>
        </w:rPr>
        <w:t>demonstrated</w:t>
      </w:r>
      <w:r w:rsidR="00FA3398" w:rsidRPr="00FE2F6D">
        <w:rPr>
          <w:sz w:val="22"/>
          <w:szCs w:val="22"/>
        </w:rPr>
        <w:t xml:space="preserve"> </w:t>
      </w:r>
      <w:r w:rsidR="00025DC3" w:rsidRPr="00FE2F6D">
        <w:rPr>
          <w:sz w:val="22"/>
          <w:szCs w:val="22"/>
        </w:rPr>
        <w:t>by the cell toxicity results, Table 1</w:t>
      </w:r>
      <w:r w:rsidR="00164828" w:rsidRPr="00FE2F6D">
        <w:rPr>
          <w:sz w:val="22"/>
          <w:szCs w:val="22"/>
        </w:rPr>
        <w:t>.</w:t>
      </w:r>
      <w:r w:rsidR="0084347F" w:rsidRPr="00FE2F6D">
        <w:rPr>
          <w:sz w:val="22"/>
          <w:szCs w:val="22"/>
        </w:rPr>
        <w:fldChar w:fldCharType="begin" w:fldLock="1"/>
      </w:r>
      <w:r w:rsidR="00AE31CB" w:rsidRPr="00FE2F6D">
        <w:rPr>
          <w:sz w:val="22"/>
          <w:szCs w:val="22"/>
        </w:rPr>
        <w:instrText>ADDIN CSL_CITATION {"citationItems":[{"id":"ITEM-1","itemData":{"DOI":"10.1016/j.bioorg.2017.04.007","abstract":"a b s t r a c t The combretastatins are isolated from South African tree combretum caffrum kuntze. The lead compound combretastatin A-4 has displayed remarkable cytotoxic effect in a wide variety of preclinical tumor mod-els and inhibits tubulin polymerization by interacting at colchicine binding site of microtubule. However, the structural simplicity of C A-4 is favorable for synthesis of various derivatives projected to induce rapid and selective vascular shutdown in tumors. Majority of the molecules have shown excellent antiprolifer-ative activity and are able to inhibit tubulin polymerization as well as possible mechanisms of action have been investigated. In this review article, the synthesis and structure-activity relationships of C A-4 and immense number of its synthetic derivatives with various modifications on the A, B-rings, bridge carbons and their anti mitotic activities are discussed.","author":[{"dropping-particle":"","family":"Nasir","given":"Syed","non-dropping-particle":"","parse-names":false,"suffix":""},{"dropping-particle":"","family":"Bukhari","given":"Abbas","non-dropping-particle":"","parse-names":false,"suffix":""},{"dropping-particle":"","family":"Kumar","given":"Gajjela Bharath","non-dropping-particle":"","parse-names":false,"suffix":""},{"dropping-particle":"","family":"Revankar","given":"Hrishikesh Mohan","non-dropping-particle":"","parse-names":false,"suffix":""},{"dropping-particle":"","family":"Qin","given":"Hua-Li","non-dropping-particle":"","parse-names":false,"suffix":""}],"id":"ITEM-1","issued":{"date-parts":[["2017"]]},"title":"Development of combretastatins as potent tubulin polymerization inhibitors","type":"article-journal"},"uris":["http://www.mendeley.com/documents/?uuid=2e57141e-bbe0-3cb3-87c3-bc08b59ebbef"]}],"mendeley":{"formattedCitation":"&lt;sup&gt;17&lt;/sup&gt;","plainTextFormattedCitation":"17","previouslyFormattedCitation":"&lt;sup&gt;17&lt;/sup&gt;"},"properties":{"noteIndex":0},"schema":"https://github.com/citation-style-language/schema/raw/master/csl-citation.json"}</w:instrText>
      </w:r>
      <w:r w:rsidR="0084347F" w:rsidRPr="00FE2F6D">
        <w:rPr>
          <w:sz w:val="22"/>
          <w:szCs w:val="22"/>
        </w:rPr>
        <w:fldChar w:fldCharType="separate"/>
      </w:r>
      <w:r w:rsidR="00911A2A" w:rsidRPr="00FE2F6D">
        <w:rPr>
          <w:noProof/>
          <w:sz w:val="22"/>
          <w:szCs w:val="22"/>
          <w:vertAlign w:val="superscript"/>
        </w:rPr>
        <w:t>17</w:t>
      </w:r>
      <w:r w:rsidR="0084347F" w:rsidRPr="00FE2F6D">
        <w:rPr>
          <w:sz w:val="22"/>
          <w:szCs w:val="22"/>
        </w:rPr>
        <w:fldChar w:fldCharType="end"/>
      </w:r>
    </w:p>
    <w:p w14:paraId="503D6C0D" w14:textId="767DDEFA" w:rsidR="0044081E" w:rsidRPr="00FE2F6D" w:rsidRDefault="00D168C1" w:rsidP="00DD4F61">
      <w:pPr>
        <w:pStyle w:val="TAMainText"/>
        <w:ind w:firstLine="720"/>
      </w:pPr>
      <w:r w:rsidRPr="00FE2F6D">
        <w:t>A</w:t>
      </w:r>
      <w:r w:rsidR="00B35EF5" w:rsidRPr="00FE2F6D">
        <w:t>n IC</w:t>
      </w:r>
      <w:r w:rsidR="00B35EF5" w:rsidRPr="00FE2F6D">
        <w:rPr>
          <w:vertAlign w:val="subscript"/>
        </w:rPr>
        <w:t>50</w:t>
      </w:r>
      <w:r w:rsidR="0086674D" w:rsidRPr="00FE2F6D">
        <w:t xml:space="preserve"> of the tubulin </w:t>
      </w:r>
      <w:r w:rsidR="0097737F" w:rsidRPr="00FE2F6D">
        <w:t>polymerisation</w:t>
      </w:r>
      <w:r w:rsidR="0086674D" w:rsidRPr="00FE2F6D">
        <w:t xml:space="preserve"> </w:t>
      </w:r>
      <w:r w:rsidRPr="00FE2F6D">
        <w:t>was</w:t>
      </w:r>
      <w:r w:rsidR="00B35EF5" w:rsidRPr="00FE2F6D">
        <w:t xml:space="preserve"> determined from the V</w:t>
      </w:r>
      <w:r w:rsidR="00B35EF5" w:rsidRPr="00FE2F6D">
        <w:rPr>
          <w:vertAlign w:val="subscript"/>
        </w:rPr>
        <w:t xml:space="preserve">max </w:t>
      </w:r>
      <w:r w:rsidR="00B35EF5" w:rsidRPr="00FE2F6D">
        <w:t xml:space="preserve">of the </w:t>
      </w:r>
      <w:r w:rsidR="0097737F" w:rsidRPr="00FE2F6D">
        <w:t>polymerisation</w:t>
      </w:r>
      <w:r w:rsidR="00B35EF5" w:rsidRPr="00FE2F6D">
        <w:t xml:space="preserve"> curves at varying concentrations</w:t>
      </w:r>
      <w:r w:rsidRPr="00FE2F6D">
        <w:t xml:space="preserve"> for </w:t>
      </w:r>
      <w:r w:rsidR="00851B84" w:rsidRPr="00FE2F6D">
        <w:t>2a</w:t>
      </w:r>
      <w:r w:rsidRPr="00FE2F6D">
        <w:t xml:space="preserve">, </w:t>
      </w:r>
      <w:r w:rsidR="00851B84" w:rsidRPr="00FE2F6D">
        <w:t>2b</w:t>
      </w:r>
      <w:r w:rsidRPr="00FE2F6D">
        <w:t xml:space="preserve"> and </w:t>
      </w:r>
      <w:r w:rsidR="00851B84" w:rsidRPr="00FE2F6D">
        <w:t>2e</w:t>
      </w:r>
      <w:r w:rsidR="002B543C" w:rsidRPr="00FE2F6D">
        <w:t xml:space="preserve"> (Figure 2d). </w:t>
      </w:r>
      <w:r w:rsidR="00B35EF5" w:rsidRPr="00FE2F6D">
        <w:t>The</w:t>
      </w:r>
      <w:r w:rsidRPr="00FE2F6D">
        <w:t>se combretastatin derivatives had</w:t>
      </w:r>
      <w:r w:rsidR="00B35EF5" w:rsidRPr="00FE2F6D">
        <w:t xml:space="preserve"> IC</w:t>
      </w:r>
      <w:r w:rsidR="00B35EF5" w:rsidRPr="00FE2F6D">
        <w:rPr>
          <w:vertAlign w:val="subscript"/>
        </w:rPr>
        <w:t>50</w:t>
      </w:r>
      <w:r w:rsidR="00B35EF5" w:rsidRPr="00FE2F6D">
        <w:t xml:space="preserve"> values of</w:t>
      </w:r>
      <w:r w:rsidR="00444899" w:rsidRPr="00FE2F6D">
        <w:t xml:space="preserve"> 0.39, 0.32 and 0.28 μM respectively. T</w:t>
      </w:r>
      <w:r w:rsidRPr="00FE2F6D">
        <w:t>his is almost a</w:t>
      </w:r>
      <w:r w:rsidR="00B35EF5" w:rsidRPr="00FE2F6D">
        <w:t xml:space="preserve"> 10-fold</w:t>
      </w:r>
      <w:r w:rsidRPr="00FE2F6D">
        <w:t xml:space="preserve"> increase in</w:t>
      </w:r>
      <w:r w:rsidR="00B35EF5" w:rsidRPr="00FE2F6D">
        <w:t xml:space="preserve"> inhibition of tubulin </w:t>
      </w:r>
      <w:r w:rsidR="0097737F" w:rsidRPr="00FE2F6D">
        <w:t>polymerisation</w:t>
      </w:r>
      <w:r w:rsidR="00B35EF5" w:rsidRPr="00FE2F6D">
        <w:t xml:space="preserve"> than that of colchicine (2.68 μM)</w:t>
      </w:r>
      <w:r w:rsidR="0086674D" w:rsidRPr="00FE2F6D">
        <w:t>.</w:t>
      </w:r>
      <w:r w:rsidR="00B35EF5" w:rsidRPr="00FE2F6D">
        <w:fldChar w:fldCharType="begin" w:fldLock="1"/>
      </w:r>
      <w:r w:rsidR="00AE31CB" w:rsidRPr="00FE2F6D">
        <w:instrText>ADDIN CSL_CITATION {"citationItems":[{"id":"ITEM-1","itemData":{"DOI":"10.1007/s11095-012-0828-z","ISSN":"1573-904X","PMID":"22814904","abstract":"Tubulin dynamics is a promising target for new chemotherapeutic agents. The colchicine binding site is one of the most important pockets for potential tubulin polymerization destabilizers. Colchicine binding site inhibitors (CBSI) exert their biological effects by inhibiting tubulin assembly and suppressing microtubule formation. A large number of molecules interacting with the colchicine binding site have been designed and synthesized with significant structural diversity. CBSIs have been modified as to chemical structure as well as pharmacokinetic properties, and tested in order to find a highly potent, low toxicity agent for treatment of cancers. CBSIs are believed to act by a common mechanism via binding to the colchicine site on tubulin. The present review is a synopsis of compounds that have been reported in the past decade that have provided an increase in our understanding of the actions of CBSIs.","author":[{"dropping-particle":"","family":"Lu","given":"Yan","non-dropping-particle":"","parse-names":false,"suffix":""},{"dropping-particle":"","family":"Chen","given":"Jianjun","non-dropping-particle":"","parse-names":false,"suffix":""},{"dropping-particle":"","family":"Xiao","given":"Min","non-dropping-particle":"","parse-names":false,"suffix":""},{"dropping-particle":"","family":"Li","given":"Wei","non-dropping-particle":"","parse-names":false,"suffix":""},{"dropping-particle":"","family":"Miller","given":"Duane D","non-dropping-particle":"","parse-names":false,"suffix":""}],"container-title":"Pharmaceutical research","id":"ITEM-1","issue":"11","issued":{"date-parts":[["2012","11"]]},"page":"2943-71","publisher":"NIH Public Access","title":"An overview of tubulin inhibitors that interact with the colchicine binding site.","type":"article-journal","volume":"29"},"uris":["http://www.mendeley.com/documents/?uuid=e44eda66-4505-3c3b-a5da-7c8e4975e3ed"]}],"mendeley":{"formattedCitation":"&lt;sup&gt;71&lt;/sup&gt;","plainTextFormattedCitation":"71","previouslyFormattedCitation":"&lt;sup&gt;71&lt;/sup&gt;"},"properties":{"noteIndex":0},"schema":"https://github.com/citation-style-language/schema/raw/master/csl-citation.json"}</w:instrText>
      </w:r>
      <w:r w:rsidR="00B35EF5" w:rsidRPr="00FE2F6D">
        <w:fldChar w:fldCharType="separate"/>
      </w:r>
      <w:r w:rsidR="00911A2A" w:rsidRPr="00FE2F6D">
        <w:rPr>
          <w:noProof/>
          <w:vertAlign w:val="superscript"/>
        </w:rPr>
        <w:t>71</w:t>
      </w:r>
      <w:r w:rsidR="00B35EF5" w:rsidRPr="00FE2F6D">
        <w:fldChar w:fldCharType="end"/>
      </w:r>
      <w:r w:rsidR="00B35EF5" w:rsidRPr="00FE2F6D">
        <w:t xml:space="preserve"> </w:t>
      </w:r>
      <w:r w:rsidR="0086674D" w:rsidRPr="00FE2F6D">
        <w:t xml:space="preserve">Further to this, CA-4 is reported as one of the most potent tubulin </w:t>
      </w:r>
      <w:r w:rsidR="0097737F" w:rsidRPr="00FE2F6D">
        <w:t>polymerisation</w:t>
      </w:r>
      <w:r w:rsidR="0086674D" w:rsidRPr="00FE2F6D">
        <w:t xml:space="preserve"> inhibitors with IC</w:t>
      </w:r>
      <w:r w:rsidR="0086674D" w:rsidRPr="00FE2F6D">
        <w:rPr>
          <w:vertAlign w:val="subscript"/>
        </w:rPr>
        <w:t>50</w:t>
      </w:r>
      <w:r w:rsidR="0086674D" w:rsidRPr="00FE2F6D">
        <w:t xml:space="preserve"> values reported to range from 0.53 to 2.4 </w:t>
      </w:r>
      <w:r w:rsidR="0086674D" w:rsidRPr="00FE2F6D">
        <w:sym w:font="Symbol" w:char="F06D"/>
      </w:r>
      <w:r w:rsidR="0086674D" w:rsidRPr="00FE2F6D">
        <w:t>M.</w:t>
      </w:r>
      <w:r w:rsidR="0086674D" w:rsidRPr="00FE2F6D">
        <w:fldChar w:fldCharType="begin" w:fldLock="1"/>
      </w:r>
      <w:r w:rsidR="00AE31CB" w:rsidRPr="00FE2F6D">
        <w:instrText>ADDIN CSL_CITATION {"citationItems":[{"id":"ITEM-1","itemData":{"DOI":"10.1039/C7RA04314G","ISSN":"2046-2069","abstract":"&lt;p&gt; View of the correlation between experimental and predicted pIC &lt;sub&gt;50&lt;/sub&gt; c values, and the compound &lt;bold&gt;22c&lt;/bold&gt; docked into the binding site of 3UT5. &lt;/p&gt;","author":[{"dropping-particle":"","family":"Wang","given":"Tian Chi","non-dropping-particle":"","parse-names":false,"suffix":""},{"dropping-particle":"","family":"Cheng","given":"Li Ping","non-dropping-particle":"","parse-names":false,"suffix":""},{"dropping-particle":"","family":"Huang","given":"Xin Ying","non-dropping-particle":"","parse-names":false,"suffix":""},{"dropping-particle":"","family":"Zhao","given":"Lei","non-dropping-particle":"","parse-names":false,"suffix":""},{"dropping-particle":"","family":"Pang","given":"Wan","non-dropping-particle":"","parse-names":false,"suffix":""}],"container-title":"RSC Advances","id":"ITEM-1","issue":"61","issued":{"date-parts":[["2017"]]},"page":"38479-38489","title":"Identification of potential tubulin polymerization inhibitors by 3D-QSAR, molecular docking and molecular dynamics","type":"article-journal","volume":"7"},"uris":["http://www.mendeley.com/documents/?uuid=29f3f708-7bbf-31d7-a8b1-35c8729d8f70"]},{"id":"ITEM-2","itemData":{"DOI":"10.1007/s11095-012-0828-z","ISSN":"1573-904X","PMID":"22814904","abstract":"Tubulin dynamics is a promising target for new chemotherapeutic agents. The colchicine binding site is one of the most important pockets for potential tubulin polymerization destabilizers. Colchicine binding site inhibitors (CBSI) exert their biological effects by inhibiting tubulin assembly and suppressing microtubule formation. A large number of molecules interacting with the colchicine binding site have been designed and synthesized with significant structural diversity. CBSIs have been modified as to chemical structure as well as pharmacokinetic properties, and tested in order to find a highly potent, low toxicity agent for treatment of cancers. CBSIs are believed to act by a common mechanism via binding to the colchicine site on tubulin. The present review is a synopsis of compounds that have been reported in the past decade that have provided an increase in our understanding of the actions of CBSIs.","author":[{"dropping-particle":"","family":"Lu","given":"Yan","non-dropping-particle":"","parse-names":false,"suffix":""},{"dropping-particle":"","family":"Chen","given":"Jianjun","non-dropping-particle":"","parse-names":false,"suffix":""},{"dropping-particle":"","family":"Xiao","given":"Min","non-dropping-particle":"","parse-names":false,"suffix":""},{"dropping-particle":"","family":"Li","given":"Wei","non-dropping-particle":"","parse-names":false,"suffix":""},{"dropping-particle":"","family":"Miller","given":"Duane D","non-dropping-particle":"","parse-names":false,"suffix":""}],"container-title":"Pharmaceutical research","id":"ITEM-2","issue":"11","issued":{"date-parts":[["2012","11"]]},"page":"2943-71","publisher":"NIH Public Access","title":"An overview of tubulin inhibitors that interact with the colchicine binding site.","type":"article-journal","volume":"29"},"uris":["http://www.mendeley.com/documents/?uuid=e44eda66-4505-3c3b-a5da-7c8e4975e3ed"]},{"id":"ITEM-3","itemData":{"DOI":"10.1016/j.bmc.2008.07.050","ISSN":"09680896","PMID":"18722127","abstract":"A novel series of dihydronaphthalene and benzosuberene analogs bearing structural similarity to the combretastatins in terms of 1,2-diarylethene, trimethoxyphenyl, and biaryl functionality has been synthesized. The compounds have been evaluated in regard to their ability to inhibit tubulin assembly and for their cytotoxicity against selected human cancer cell lines. From this series of compounds, benzosuberene analogs 2 and 4 inhibited tubulin assembly at concentrations comparable to that of combretastatin A-4 (CA4) and combretastatin A-1 (CA1). Furthermore, analog 4 demonstrated remarkable cytotoxicity against the three human cancer cell lines evaluated (for example GI(50)=0.0000032 microM against DU-145 prostate carcinoma).","author":[{"dropping-particle":"","family":"Sriram","given":"Madhavi","non-dropping-particle":"","parse-names":false,"suffix":""},{"dropping-particle":"","family":"Hall","given":"John J.","non-dropping-particle":"","parse-names":false,"suffix":""},{"dropping-particle":"","family":"Grohmann","given":"Nathan C.","non-dropping-particle":"","parse-names":false,"suffix":""},{"dropping-particle":"","family":"Strecker","given":"Tracy E.","non-dropping-particle":"","parse-names":false,"suffix":""},{"dropping-particle":"","family":"Wootton","given":"Taylor","non-dropping-particle":"","parse-names":false,"suffix":""},{"dropping-particle":"","family":"Franken","given":"Andreas","non-dropping-particle":"","parse-names":false,"suffix":""},{"dropping-particle":"","family":"Trawick","given":"Mary Lynn","non-dropping-particle":"","parse-names":false,"suffix":""},{"dropping-particle":"","family":"Pinney","given":"Kevin G.","non-dropping-particle":"","parse-names":false,"suffix":""}],"container-title":"Bioorganic &amp; Medicinal Chemistry","id":"ITEM-3","issue":"17","issued":{"date-parts":[["2008","9","1"]]},"page":"8161-8171","title":"Design, synthesis and biological evaluation of dihydronaphthalene and benzosuberene analogs of the combretastatins as inhibitors of tubulin polymerization in cancer chemotherapy","type":"article-journal","volume":"16"},"uris":["http://www.mendeley.com/documents/?uuid=af933846-bb89-3ac5-b67e-b141fc1a0539"]},{"id":"ITEM-4","itemData":{"DOI":"10.1016/j.bmcl.2006.11.060","ISSN":"0960894X","PMID":"17174089","abstract":"A series of 4,5-disubstitute-1,2,3-thiadiazole compounds were designed and synthesized as potent anticancer agents, some of them exhibited excellent in vitro and in vivo inhibitory activity.","author":[{"dropping-particle":"","family":"Wu","given":"Maojiang","non-dropping-particle":"","parse-names":false,"suffix":""},{"dropping-particle":"","family":"Sun","given":"Qiming","non-dropping-particle":"","parse-names":false,"suffix":""},{"dropping-particle":"","family":"Yang","given":"Chunhao","non-dropping-particle":"","parse-names":false,"suffix":""},{"dropping-particle":"","family":"Chen","given":"Dongdong","non-dropping-particle":"","parse-names":false,"suffix":""},{"dropping-particle":"","family":"Ding","given":"Jian","non-dropping-particle":"","parse-names":false,"suffix":""},{"dropping-particle":"","family":"Chen","given":"Yi","non-dropping-particle":"","parse-names":false,"suffix":""},{"dropping-particle":"","family":"Lin","given":"Liping","non-dropping-particle":"","parse-names":false,"suffix":""},{"dropping-particle":"","family":"Xie","given":"Yuyuan","non-dropping-particle":"","parse-names":false,"suffix":""}],"container-title":"Bioorganic &amp; Medicinal Chemistry Letters","id":"ITEM-4","issue":"4","issued":{"date-parts":[["2007","2","15"]]},"page":"869-873","title":"Synthesis and activity of Combretastatin A-4 analogues: 1,2,3-thiadiazoles as potent antitumor agents","type":"article-journal","volume":"17"},"uris":["http://www.mendeley.com/documents/?uuid=8890f2b7-fc54-3ed0-b627-6055dcb8faa8"]}],"mendeley":{"formattedCitation":"&lt;sup&gt;71–74&lt;/sup&gt;","plainTextFormattedCitation":"71–74","previouslyFormattedCitation":"&lt;sup&gt;71–74&lt;/sup&gt;"},"properties":{"noteIndex":0},"schema":"https://github.com/citation-style-language/schema/raw/master/csl-citation.json"}</w:instrText>
      </w:r>
      <w:r w:rsidR="0086674D" w:rsidRPr="00FE2F6D">
        <w:fldChar w:fldCharType="separate"/>
      </w:r>
      <w:r w:rsidR="00911A2A" w:rsidRPr="00FE2F6D">
        <w:rPr>
          <w:noProof/>
          <w:vertAlign w:val="superscript"/>
        </w:rPr>
        <w:t>71–74</w:t>
      </w:r>
      <w:r w:rsidR="0086674D" w:rsidRPr="00FE2F6D">
        <w:fldChar w:fldCharType="end"/>
      </w:r>
      <w:r w:rsidR="0086674D" w:rsidRPr="00FE2F6D">
        <w:t xml:space="preserve"> </w:t>
      </w:r>
      <w:r w:rsidR="0084347F" w:rsidRPr="00FE2F6D">
        <w:t xml:space="preserve">The inhibition of tubulin </w:t>
      </w:r>
      <w:r w:rsidR="0097737F" w:rsidRPr="00FE2F6D">
        <w:t>polymerisation</w:t>
      </w:r>
      <w:r w:rsidR="0084347F" w:rsidRPr="00FE2F6D">
        <w:t xml:space="preserve"> correlated with the cytotoxicity towards cancer cell lines </w:t>
      </w:r>
      <w:r w:rsidR="00682DD5" w:rsidRPr="00FE2F6D">
        <w:t>suggesting</w:t>
      </w:r>
      <w:r w:rsidR="0084347F" w:rsidRPr="00FE2F6D">
        <w:t xml:space="preserve"> the main mode of action of </w:t>
      </w:r>
      <w:r w:rsidR="000A50F2" w:rsidRPr="00FE2F6D">
        <w:t>these</w:t>
      </w:r>
      <w:r w:rsidR="0084347F" w:rsidRPr="00FE2F6D">
        <w:t xml:space="preserve"> combretastatin derivatives is the inhibition of tubulin </w:t>
      </w:r>
      <w:r w:rsidR="0097737F" w:rsidRPr="00FE2F6D">
        <w:t>polymerisation</w:t>
      </w:r>
      <w:r w:rsidR="00444899" w:rsidRPr="00FE2F6D">
        <w:t>.</w:t>
      </w:r>
      <w:r w:rsidR="00444899" w:rsidRPr="00FE2F6D">
        <w:fldChar w:fldCharType="begin" w:fldLock="1"/>
      </w:r>
      <w:r w:rsidR="00AE31CB" w:rsidRPr="00FE2F6D">
        <w:instrText>ADDIN CSL_CITATION {"citationItems":[{"id":"ITEM-1","itemData":{"DOI":"10.1016/j.ejmech.2017.07.037","ISSN":"17683254","PMID":"28863359","abstract":"Retrospective validation studies carried out on three benchmark databases containing a small fraction (that is 2.80%) of known tubulin binders permitted us to develop a computational platform very effective in selecting easier manageable subsets showing by far higher percentages of actives (about 25%). These studies relied on the hierarchical application of multilayer in silico screenings employing filters implying molecular shape similarity; a structure-based pharmacophore model and molecular docking campaigns. Building on this validated approach, we performed intensive prospective studies to screen a large chemical collection, including up to 3.7 millions of commercial compounds, to across an unexplored and patent space in the search of novel colchicine binding site inhibitors. Our investigation was successful in identifying a pool of 31 initial hits showing new molecular scaffolds (such as 4,5-dihydro-1H-pyrrolo[3,4-c]pyrazol-6-one and pyrazolo[1,5-a]pyrimidine). This panel of new hits resulted antiproliferative activity in the low μM range towards MCF-7 human breast cancer, HepG2 human liver cancer, HeLa human ovarian cancer and SHSY5Y human glioblastoma cell lines as well as interesting concentration-dependent inhibition of tubulin polymerization assessed through fluorescence polymerization assays. Unlike typical tubulin inhibitors, a satisfactorily low sensitivity towards P-gp was also measured in bi-directional transport studies across MDCKII-MDR1 cells for a selected subset of seven compounds.","author":[{"dropping-particle":"","family":"Mangiatordi","given":"Giuseppe Felice","non-dropping-particle":"","parse-names":false,"suffix":""},{"dropping-particle":"","family":"Trisciuzzi","given":"Daniela","non-dropping-particle":"","parse-names":false,"suffix":""},{"dropping-particle":"","family":"Alberga","given":"Domenico","non-dropping-particle":"","parse-names":false,"suffix":""},{"dropping-particle":"","family":"Denora","given":"Nunzio","non-dropping-particle":"","parse-names":false,"suffix":""},{"dropping-particle":"","family":"Iacobazzi","given":"Rosa Maria","non-dropping-particle":"","parse-names":false,"suffix":""},{"dropping-particle":"","family":"Gadaleta","given":"Domenico","non-dropping-particle":"","parse-names":false,"suffix":""},{"dropping-particle":"","family":"Catto","given":"Marco","non-dropping-particle":"","parse-names":false,"suffix":""},{"dropping-particle":"","family":"Nicolotti","given":"Orazio","non-dropping-particle":"","parse-names":false,"suffix":""}],"container-title":"European Journal of Medicinal Chemistry","id":"ITEM-1","issued":{"date-parts":[["2017"]]},"page":"792-803","publisher":"Elsevier Masson SAS","title":"Novel chemotypes targeting tubulin at the colchicine binding site and unbiasing P-glycoprotein","type":"article-journal","volume":"139"},"uris":["http://www.mendeley.com/documents/?uuid=a6de8469-b4b3-47c6-acbf-74b393543fbd"]},{"id":"ITEM-2","itemData":{"DOI":"10.1016/j.bmcl.2006.11.060","ISSN":"0960894X","PMID":"17174089","abstract":"A series of 4,5-disubstitute-1,2,3-thiadiazole compounds were designed and synthesized as potent anticancer agents, some of them exhibited excellent in vitro and in vivo inhibitory activity.","author":[{"dropping-particle":"","family":"Wu","given":"Maojiang","non-dropping-particle":"","parse-names":false,"suffix":""},{"dropping-particle":"","family":"Sun","given":"Qiming","non-dropping-particle":"","parse-names":false,"suffix":""},{"dropping-particle":"","family":"Yang","given":"Chunhao","non-dropping-particle":"","parse-names":false,"suffix":""},{"dropping-particle":"","family":"Chen","given":"Dongdong","non-dropping-particle":"","parse-names":false,"suffix":""},{"dropping-particle":"","family":"Ding","given":"Jian","non-dropping-particle":"","parse-names":false,"suffix":""},{"dropping-particle":"","family":"Chen","given":"Yi","non-dropping-particle":"","parse-names":false,"suffix":""},{"dropping-particle":"","family":"Lin","given":"Liping","non-dropping-particle":"","parse-names":false,"suffix":""},{"dropping-particle":"","family":"Xie","given":"Yuyuan","non-dropping-particle":"","parse-names":false,"suffix":""}],"container-title":"Bioorganic &amp; Medicinal Chemistry Letters","id":"ITEM-2","issue":"4","issued":{"date-parts":[["2007","2","15"]]},"page":"869-873","title":"Synthesis and activity of Combretastatin A-4 analogues: 1,2,3-thiadiazoles as potent antitumor agents","type":"article-journal","volume":"17"},"uris":["http://www.mendeley.com/documents/?uuid=8890f2b7-fc54-3ed0-b627-6055dcb8faa8"]},{"id":"ITEM-3","itemData":{"DOI":"10.1016/j.bmc.2008.07.050","ISSN":"09680896","PMID":"18722127","abstract":"A novel series of dihydronaphthalene and benzosuberene analogs bearing structural similarity to the combretastatins in terms of 1,2-diarylethene, trimethoxyphenyl, and biaryl functionality has been synthesized. The compounds have been evaluated in regard to their ability to inhibit tubulin assembly and for their cytotoxicity against selected human cancer cell lines. From this series of compounds, benzosuberene analogs 2 and 4 inhibited tubulin assembly at concentrations comparable to that of combretastatin A-4 (CA4) and combretastatin A-1 (CA1). Furthermore, analog 4 demonstrated remarkable cytotoxicity against the three human cancer cell lines evaluated (for example GI(50)=0.0000032 microM against DU-145 prostate carcinoma).","author":[{"dropping-particle":"","family":"Sriram","given":"Madhavi","non-dropping-particle":"","parse-names":false,"suffix":""},{"dropping-particle":"","family":"Hall","given":"John J.","non-dropping-particle":"","parse-names":false,"suffix":""},{"dropping-particle":"","family":"Grohmann","given":"Nathan C.","non-dropping-particle":"","parse-names":false,"suffix":""},{"dropping-particle":"","family":"Strecker","given":"Tracy E.","non-dropping-particle":"","parse-names":false,"suffix":""},{"dropping-particle":"","family":"Wootton","given":"Taylor","non-dropping-particle":"","parse-names":false,"suffix":""},{"dropping-particle":"","family":"Franken","given":"Andreas","non-dropping-particle":"","parse-names":false,"suffix":""},{"dropping-particle":"","family":"Trawick","given":"Mary Lynn","non-dropping-particle":"","parse-names":false,"suffix":""},{"dropping-particle":"","family":"Pinney","given":"Kevin G.","non-dropping-particle":"","parse-names":false,"suffix":""}],"container-title":"Bioorganic &amp; Medicinal Chemistry","id":"ITEM-3","issue":"17","issued":{"date-parts":[["2008","9","1"]]},"page":"8161-8171","title":"Design, synthesis and biological evaluation of dihydronaphthalene and benzosuberene analogs of the combretastatins as inhibitors of tubulin polymerization in cancer chemotherapy","type":"article-journal","volume":"16"},"uris":["http://www.mendeley.com/documents/?uuid=af933846-bb89-3ac5-b67e-b141fc1a0539"]},{"id":"ITEM-4","itemData":{"DOI":"10.2478/s11658-013-0094-z","ISBN":"1425-8153","ISSN":"16891392","PMID":"23818224","abstract":"&lt;p&gt;Microtubules are dynamic polymers that occur in eukaryotic cells and play important roles in cell division, motility, transport and signaling. They form during the process of polymerization of α- and β-tubulin dimers. Tubulin is a significant and heavily researched molecular target for anticancer drugs. Combretastatins are natural cis-stilbenes that exhibit cytotoxic properties in cultured cancer cells in vitro. Combretastatin A-4 (3′-hydroxy-3,4,4′, 5-tetramethoxy-cis-stilbene; CA-4) is a potent cytotoxic cis-stilbene that binds to β-tubulin at the colchicine-binding site and inhibits tubulin polymerization. The prodrug CA-4 phosphate is currently in clinical trials as a chemotherapeutic agent for cancer treatment. Numerous series of stilbene analogs have been studied in search of potent cytotoxic agents with the requisite tubulin-interactive properties. Microtubule-interfering agents include numerous CA-4 and transresveratrol analogs and other synthetic stilbene derivatives. Importantly, these agents are active in both tumor cells and immature endothelial cells of tumor blood vessels, where they inhibit the process of angiogenesis. Recently, computer-aided virtual screening was used to select potent tubulin-interactive compounds. This review covers the role of stilbene derivatives as a class of antitumor agents that act by targeting microtubule assembly dynamics. Additionally, we present the results of molecular modeling of their binding to specific sites on the α- and β-tubulin heterodimer. This has enabled the elucidation of the mechanism of stilbene cytotoxicity and is useful in the design of novel agents with improved anti-mitotic activity. Tubulin-interactive agents are believed to have the potential to play a significant role in the fight against cancer.&lt;/p&gt;","author":[{"dropping-particle":"","family":"Mikstacka","given":"Renata","non-dropping-particle":"","parse-names":false,"suffix":""},{"dropping-particle":"","family":"Stefański","given":"Tomasz","non-dropping-particle":"","parse-names":false,"suffix":""},{"dropping-particle":"","family":"Rózański","given":"Jakub","non-dropping-particle":"","parse-names":false,"suffix":""}],"container-title":"Cellular and Molecular Biology Letters","id":"ITEM-4","issue":"3","issued":{"date-parts":[["2013"]]},"page":"368-397","title":"Tubulin-interactive stilbene derivatives as anticancer agents","type":"article-journal","volume":"18"},"uris":["http://www.mendeley.com/documents/?uuid=ab7c6b38-80a6-33d9-bee5-1de6216460f1"]}],"mendeley":{"formattedCitation":"&lt;sup&gt;73–76&lt;/sup&gt;","plainTextFormattedCitation":"73–76","previouslyFormattedCitation":"&lt;sup&gt;73–76&lt;/sup&gt;"},"properties":{"noteIndex":0},"schema":"https://github.com/citation-style-language/schema/raw/master/csl-citation.json"}</w:instrText>
      </w:r>
      <w:r w:rsidR="00444899" w:rsidRPr="00FE2F6D">
        <w:fldChar w:fldCharType="separate"/>
      </w:r>
      <w:r w:rsidR="00911A2A" w:rsidRPr="00FE2F6D">
        <w:rPr>
          <w:noProof/>
          <w:vertAlign w:val="superscript"/>
        </w:rPr>
        <w:t>73–76</w:t>
      </w:r>
      <w:r w:rsidR="00444899" w:rsidRPr="00FE2F6D">
        <w:fldChar w:fldCharType="end"/>
      </w:r>
    </w:p>
    <w:p w14:paraId="1E5A9AE9" w14:textId="1372AB92" w:rsidR="004038D0" w:rsidRPr="00FE2F6D" w:rsidRDefault="004038D0" w:rsidP="00DD4F61">
      <w:pPr>
        <w:pStyle w:val="TAMainText"/>
        <w:ind w:firstLine="720"/>
      </w:pPr>
    </w:p>
    <w:p w14:paraId="312CBEC1" w14:textId="1333FF1E" w:rsidR="004038D0" w:rsidRPr="00FE2F6D" w:rsidRDefault="004038D0" w:rsidP="004038D0">
      <w:pPr>
        <w:pStyle w:val="TAMainText"/>
      </w:pPr>
      <w:r w:rsidRPr="00FE2F6D">
        <w:rPr>
          <w:noProof/>
          <w:lang w:val="en-GB" w:eastAsia="en-GB"/>
        </w:rPr>
        <w:drawing>
          <wp:inline distT="0" distB="0" distL="0" distR="0" wp14:anchorId="4CCEDB98" wp14:editId="5CC8674E">
            <wp:extent cx="5727700" cy="34747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igure 2 bmc.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27700" cy="3474720"/>
                    </a:xfrm>
                    <a:prstGeom prst="rect">
                      <a:avLst/>
                    </a:prstGeom>
                  </pic:spPr>
                </pic:pic>
              </a:graphicData>
            </a:graphic>
          </wp:inline>
        </w:drawing>
      </w:r>
    </w:p>
    <w:p w14:paraId="74C76F52" w14:textId="53EB934E" w:rsidR="00620DDE" w:rsidRPr="00FE2F6D" w:rsidRDefault="0044081E" w:rsidP="00004D9B">
      <w:pPr>
        <w:pStyle w:val="NormalWeb"/>
        <w:spacing w:line="276" w:lineRule="auto"/>
        <w:jc w:val="both"/>
        <w:rPr>
          <w:b/>
          <w:sz w:val="20"/>
          <w:szCs w:val="20"/>
        </w:rPr>
      </w:pPr>
      <w:r w:rsidRPr="00FE2F6D">
        <w:rPr>
          <w:b/>
          <w:sz w:val="20"/>
          <w:szCs w:val="20"/>
        </w:rPr>
        <w:t>Figure 2.</w:t>
      </w:r>
      <w:r w:rsidR="00814BE5" w:rsidRPr="00FE2F6D">
        <w:rPr>
          <w:b/>
          <w:sz w:val="20"/>
          <w:szCs w:val="20"/>
        </w:rPr>
        <w:t xml:space="preserve"> </w:t>
      </w:r>
      <w:r w:rsidR="00814BE5" w:rsidRPr="00FE2F6D">
        <w:rPr>
          <w:sz w:val="20"/>
          <w:szCs w:val="20"/>
        </w:rPr>
        <w:t xml:space="preserve">Combretastatin derivatives (1 </w:t>
      </w:r>
      <w:r w:rsidR="00814BE5" w:rsidRPr="00FE2F6D">
        <w:rPr>
          <w:sz w:val="20"/>
          <w:szCs w:val="20"/>
        </w:rPr>
        <w:sym w:font="Symbol" w:char="F06D"/>
      </w:r>
      <w:r w:rsidR="00814BE5" w:rsidRPr="00FE2F6D">
        <w:rPr>
          <w:sz w:val="20"/>
          <w:szCs w:val="20"/>
        </w:rPr>
        <w:t xml:space="preserve">M) inhibited the assembly of tubulin </w:t>
      </w:r>
      <w:r w:rsidR="00814BE5" w:rsidRPr="00FE2F6D">
        <w:rPr>
          <w:i/>
          <w:sz w:val="20"/>
          <w:szCs w:val="20"/>
        </w:rPr>
        <w:t xml:space="preserve">in vitro. </w:t>
      </w:r>
      <w:r w:rsidR="00AF67D3" w:rsidRPr="00FE2F6D">
        <w:rPr>
          <w:sz w:val="20"/>
          <w:szCs w:val="20"/>
        </w:rPr>
        <w:t>N</w:t>
      </w:r>
      <w:r w:rsidR="00814BE5" w:rsidRPr="00FE2F6D">
        <w:rPr>
          <w:sz w:val="20"/>
          <w:szCs w:val="20"/>
        </w:rPr>
        <w:t xml:space="preserve">ormal tubulin </w:t>
      </w:r>
      <w:r w:rsidR="0097737F" w:rsidRPr="00FE2F6D">
        <w:rPr>
          <w:sz w:val="20"/>
          <w:szCs w:val="20"/>
        </w:rPr>
        <w:t>polymerisation</w:t>
      </w:r>
      <w:r w:rsidR="00814BE5" w:rsidRPr="00FE2F6D">
        <w:rPr>
          <w:sz w:val="20"/>
          <w:szCs w:val="20"/>
        </w:rPr>
        <w:t xml:space="preserve"> is shown as the control.</w:t>
      </w:r>
      <w:r w:rsidR="006B50D3" w:rsidRPr="00FE2F6D">
        <w:rPr>
          <w:sz w:val="20"/>
          <w:szCs w:val="20"/>
        </w:rPr>
        <w:t xml:space="preserve"> </w:t>
      </w:r>
      <w:r w:rsidR="00C7291A" w:rsidRPr="00FE2F6D">
        <w:rPr>
          <w:sz w:val="20"/>
          <w:szCs w:val="20"/>
        </w:rPr>
        <w:t xml:space="preserve">Paclitaxel (3 </w:t>
      </w:r>
      <w:r w:rsidR="00C7291A" w:rsidRPr="00FE2F6D">
        <w:rPr>
          <w:sz w:val="20"/>
          <w:szCs w:val="20"/>
        </w:rPr>
        <w:sym w:font="Symbol" w:char="F06D"/>
      </w:r>
      <w:r w:rsidR="00C7291A" w:rsidRPr="00FE2F6D">
        <w:rPr>
          <w:sz w:val="20"/>
          <w:szCs w:val="20"/>
        </w:rPr>
        <w:t>M)</w:t>
      </w:r>
      <w:r w:rsidR="00034539" w:rsidRPr="00FE2F6D">
        <w:rPr>
          <w:sz w:val="20"/>
          <w:szCs w:val="20"/>
        </w:rPr>
        <w:t xml:space="preserve"> and CA-4 (1 </w:t>
      </w:r>
      <w:r w:rsidR="00034539" w:rsidRPr="00FE2F6D">
        <w:rPr>
          <w:sz w:val="20"/>
          <w:szCs w:val="20"/>
        </w:rPr>
        <w:sym w:font="Symbol" w:char="F06D"/>
      </w:r>
      <w:r w:rsidR="00034539" w:rsidRPr="00FE2F6D">
        <w:rPr>
          <w:sz w:val="20"/>
          <w:szCs w:val="20"/>
        </w:rPr>
        <w:t xml:space="preserve">M) were </w:t>
      </w:r>
      <w:r w:rsidR="00C7291A" w:rsidRPr="00FE2F6D">
        <w:rPr>
          <w:sz w:val="20"/>
          <w:szCs w:val="20"/>
        </w:rPr>
        <w:t>used as positive control</w:t>
      </w:r>
      <w:r w:rsidR="00034539" w:rsidRPr="00FE2F6D">
        <w:rPr>
          <w:sz w:val="20"/>
          <w:szCs w:val="20"/>
        </w:rPr>
        <w:t>s</w:t>
      </w:r>
      <w:r w:rsidR="00C7291A" w:rsidRPr="00FE2F6D">
        <w:rPr>
          <w:sz w:val="20"/>
          <w:szCs w:val="20"/>
        </w:rPr>
        <w:t xml:space="preserve"> and experiments were repeated three times. Data is shown for one of these repeats.</w:t>
      </w:r>
      <w:r w:rsidR="00814BE5" w:rsidRPr="00FE2F6D">
        <w:rPr>
          <w:sz w:val="20"/>
          <w:szCs w:val="20"/>
        </w:rPr>
        <w:t xml:space="preserve"> (a) </w:t>
      </w:r>
      <w:r w:rsidRPr="00FE2F6D">
        <w:rPr>
          <w:sz w:val="20"/>
          <w:szCs w:val="20"/>
        </w:rPr>
        <w:t xml:space="preserve">Compounds </w:t>
      </w:r>
      <w:r w:rsidR="00851B84" w:rsidRPr="00FE2F6D">
        <w:rPr>
          <w:sz w:val="20"/>
          <w:szCs w:val="20"/>
        </w:rPr>
        <w:t>2a</w:t>
      </w:r>
      <w:r w:rsidRPr="00FE2F6D">
        <w:rPr>
          <w:sz w:val="20"/>
          <w:szCs w:val="20"/>
        </w:rPr>
        <w:t xml:space="preserve">, </w:t>
      </w:r>
      <w:r w:rsidR="00851B84" w:rsidRPr="00FE2F6D">
        <w:rPr>
          <w:sz w:val="20"/>
          <w:szCs w:val="20"/>
        </w:rPr>
        <w:t>2b</w:t>
      </w:r>
      <w:r w:rsidRPr="00FE2F6D">
        <w:rPr>
          <w:sz w:val="20"/>
          <w:szCs w:val="20"/>
        </w:rPr>
        <w:t xml:space="preserve">, </w:t>
      </w:r>
      <w:r w:rsidR="00851B84" w:rsidRPr="00FE2F6D">
        <w:rPr>
          <w:sz w:val="20"/>
          <w:szCs w:val="20"/>
        </w:rPr>
        <w:t>2e</w:t>
      </w:r>
      <w:r w:rsidR="00AF67D3" w:rsidRPr="00FE2F6D">
        <w:rPr>
          <w:sz w:val="20"/>
          <w:szCs w:val="20"/>
        </w:rPr>
        <w:t>; (b)</w:t>
      </w:r>
      <w:r w:rsidR="00AF67D3" w:rsidRPr="00FE2F6D">
        <w:t xml:space="preserve"> </w:t>
      </w:r>
      <w:r w:rsidR="00851B84" w:rsidRPr="00FE2F6D">
        <w:rPr>
          <w:sz w:val="20"/>
          <w:szCs w:val="20"/>
        </w:rPr>
        <w:t>2c</w:t>
      </w:r>
      <w:r w:rsidR="00AF67D3" w:rsidRPr="00FE2F6D">
        <w:rPr>
          <w:sz w:val="20"/>
          <w:szCs w:val="20"/>
        </w:rPr>
        <w:t xml:space="preserve">, </w:t>
      </w:r>
      <w:r w:rsidR="00851B84" w:rsidRPr="00FE2F6D">
        <w:rPr>
          <w:sz w:val="20"/>
          <w:szCs w:val="20"/>
        </w:rPr>
        <w:t>2f</w:t>
      </w:r>
      <w:r w:rsidR="00AF67D3" w:rsidRPr="00FE2F6D">
        <w:rPr>
          <w:sz w:val="20"/>
          <w:szCs w:val="20"/>
        </w:rPr>
        <w:t xml:space="preserve">, </w:t>
      </w:r>
      <w:r w:rsidR="004038D0" w:rsidRPr="00FE2F6D">
        <w:rPr>
          <w:sz w:val="20"/>
          <w:szCs w:val="20"/>
        </w:rPr>
        <w:t>2h</w:t>
      </w:r>
      <w:r w:rsidR="00AF67D3" w:rsidRPr="00FE2F6D">
        <w:rPr>
          <w:sz w:val="20"/>
          <w:szCs w:val="20"/>
        </w:rPr>
        <w:t>;</w:t>
      </w:r>
      <w:r w:rsidR="00814BE5" w:rsidRPr="00FE2F6D">
        <w:rPr>
          <w:sz w:val="20"/>
          <w:szCs w:val="20"/>
        </w:rPr>
        <w:t xml:space="preserve"> (</w:t>
      </w:r>
      <w:r w:rsidR="00AF67D3" w:rsidRPr="00FE2F6D">
        <w:rPr>
          <w:sz w:val="20"/>
          <w:szCs w:val="20"/>
        </w:rPr>
        <w:t>c</w:t>
      </w:r>
      <w:r w:rsidR="00814BE5" w:rsidRPr="00FE2F6D">
        <w:rPr>
          <w:sz w:val="20"/>
          <w:szCs w:val="20"/>
        </w:rPr>
        <w:t xml:space="preserve">) </w:t>
      </w:r>
      <w:r w:rsidR="00851B84" w:rsidRPr="00FE2F6D">
        <w:rPr>
          <w:sz w:val="20"/>
          <w:szCs w:val="20"/>
        </w:rPr>
        <w:t>2d</w:t>
      </w:r>
      <w:r w:rsidR="00814BE5" w:rsidRPr="00FE2F6D">
        <w:rPr>
          <w:sz w:val="20"/>
          <w:szCs w:val="20"/>
        </w:rPr>
        <w:t xml:space="preserve">, </w:t>
      </w:r>
      <w:r w:rsidR="00851B84" w:rsidRPr="00FE2F6D">
        <w:rPr>
          <w:sz w:val="20"/>
          <w:szCs w:val="20"/>
        </w:rPr>
        <w:t>2g</w:t>
      </w:r>
      <w:r w:rsidR="00814BE5" w:rsidRPr="00FE2F6D">
        <w:rPr>
          <w:sz w:val="20"/>
          <w:szCs w:val="20"/>
        </w:rPr>
        <w:t xml:space="preserve">, </w:t>
      </w:r>
      <w:r w:rsidR="00851B84" w:rsidRPr="00FE2F6D">
        <w:rPr>
          <w:sz w:val="20"/>
          <w:szCs w:val="20"/>
        </w:rPr>
        <w:t>2i</w:t>
      </w:r>
      <w:r w:rsidR="00814BE5" w:rsidRPr="00FE2F6D">
        <w:rPr>
          <w:sz w:val="20"/>
          <w:szCs w:val="20"/>
        </w:rPr>
        <w:t xml:space="preserve">; </w:t>
      </w:r>
      <w:r w:rsidR="00AF67D3" w:rsidRPr="00FE2F6D">
        <w:rPr>
          <w:sz w:val="20"/>
          <w:szCs w:val="20"/>
        </w:rPr>
        <w:t xml:space="preserve">(d) example of dose curves for compound </w:t>
      </w:r>
      <w:r w:rsidR="00851B84" w:rsidRPr="00FE2F6D">
        <w:rPr>
          <w:sz w:val="20"/>
          <w:szCs w:val="20"/>
        </w:rPr>
        <w:t>2a</w:t>
      </w:r>
      <w:r w:rsidR="00AF67D3" w:rsidRPr="00FE2F6D">
        <w:rPr>
          <w:sz w:val="20"/>
          <w:szCs w:val="20"/>
        </w:rPr>
        <w:t xml:space="preserve"> 1 µM, 0.5 µM, 0.1 µM. </w:t>
      </w:r>
    </w:p>
    <w:p w14:paraId="58AB6BE4" w14:textId="4356F4C0" w:rsidR="008E71E0" w:rsidRPr="00FE2F6D" w:rsidRDefault="008E71E0" w:rsidP="00DD4F61">
      <w:pPr>
        <w:spacing w:line="276" w:lineRule="auto"/>
        <w:jc w:val="both"/>
      </w:pPr>
    </w:p>
    <w:p w14:paraId="79F84B4E" w14:textId="78A00C0A" w:rsidR="008E71E0" w:rsidRPr="00FE2F6D" w:rsidRDefault="008E71E0" w:rsidP="00DD4F61">
      <w:pPr>
        <w:spacing w:line="276" w:lineRule="auto"/>
        <w:jc w:val="both"/>
        <w:rPr>
          <w:b/>
          <w:sz w:val="20"/>
          <w:szCs w:val="20"/>
        </w:rPr>
      </w:pPr>
      <w:r w:rsidRPr="00FE2F6D">
        <w:rPr>
          <w:b/>
          <w:sz w:val="20"/>
          <w:szCs w:val="20"/>
        </w:rPr>
        <w:t>Table 2. Rate (k) and half-life (t</w:t>
      </w:r>
      <w:r w:rsidRPr="00FE2F6D">
        <w:rPr>
          <w:b/>
          <w:sz w:val="20"/>
          <w:szCs w:val="20"/>
          <w:vertAlign w:val="subscript"/>
        </w:rPr>
        <w:t>1/2</w:t>
      </w:r>
      <w:r w:rsidRPr="00FE2F6D">
        <w:rPr>
          <w:b/>
          <w:sz w:val="20"/>
          <w:szCs w:val="20"/>
        </w:rPr>
        <w:t xml:space="preserve">) of tubulin </w:t>
      </w:r>
      <w:r w:rsidR="0097737F" w:rsidRPr="00FE2F6D">
        <w:rPr>
          <w:b/>
          <w:sz w:val="20"/>
          <w:szCs w:val="20"/>
        </w:rPr>
        <w:t>polymerisation</w:t>
      </w:r>
      <w:r w:rsidR="007F7786" w:rsidRPr="00FE2F6D">
        <w:rPr>
          <w:b/>
          <w:sz w:val="20"/>
          <w:szCs w:val="20"/>
        </w:rPr>
        <w:t xml:space="preserve"> after treatment with compounds 2d and 2g</w:t>
      </w:r>
      <w:r w:rsidRPr="00FE2F6D">
        <w:rPr>
          <w:b/>
          <w:sz w:val="20"/>
          <w:szCs w:val="20"/>
        </w:rPr>
        <w:t xml:space="preserve"> </w:t>
      </w:r>
    </w:p>
    <w:p w14:paraId="3ADFBB26" w14:textId="77777777" w:rsidR="008E71E0" w:rsidRPr="00FE2F6D" w:rsidRDefault="008E71E0" w:rsidP="00DD4F61">
      <w:pPr>
        <w:spacing w:line="276" w:lineRule="auto"/>
        <w:jc w:val="both"/>
      </w:pPr>
    </w:p>
    <w:tbl>
      <w:tblPr>
        <w:tblStyle w:val="Sty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6"/>
        <w:gridCol w:w="1392"/>
        <w:gridCol w:w="1134"/>
      </w:tblGrid>
      <w:tr w:rsidR="008E71E0" w:rsidRPr="00FE2F6D" w14:paraId="638B0382" w14:textId="77777777" w:rsidTr="008E71E0">
        <w:trPr>
          <w:cnfStyle w:val="100000000000" w:firstRow="1" w:lastRow="0" w:firstColumn="0" w:lastColumn="0" w:oddVBand="0" w:evenVBand="0" w:oddHBand="0" w:evenHBand="0" w:firstRowFirstColumn="0" w:firstRowLastColumn="0" w:lastRowFirstColumn="0" w:lastRowLastColumn="0"/>
        </w:trPr>
        <w:tc>
          <w:tcPr>
            <w:tcW w:w="2436" w:type="dxa"/>
            <w:tcBorders>
              <w:top w:val="single" w:sz="4" w:space="0" w:color="auto"/>
              <w:bottom w:val="single" w:sz="4" w:space="0" w:color="auto"/>
            </w:tcBorders>
            <w:shd w:val="clear" w:color="auto" w:fill="auto"/>
          </w:tcPr>
          <w:p w14:paraId="1EB0957D" w14:textId="77777777" w:rsidR="008E71E0" w:rsidRPr="00FE2F6D" w:rsidRDefault="008E71E0" w:rsidP="00DD4F61">
            <w:pPr>
              <w:spacing w:line="276" w:lineRule="auto"/>
              <w:jc w:val="both"/>
              <w:rPr>
                <w:b w:val="0"/>
                <w:sz w:val="22"/>
              </w:rPr>
            </w:pPr>
            <w:r w:rsidRPr="00FE2F6D">
              <w:rPr>
                <w:b w:val="0"/>
                <w:sz w:val="22"/>
              </w:rPr>
              <w:t>Conditions</w:t>
            </w:r>
          </w:p>
        </w:tc>
        <w:tc>
          <w:tcPr>
            <w:tcW w:w="1392" w:type="dxa"/>
            <w:tcBorders>
              <w:top w:val="single" w:sz="4" w:space="0" w:color="auto"/>
              <w:bottom w:val="single" w:sz="4" w:space="0" w:color="auto"/>
            </w:tcBorders>
            <w:shd w:val="clear" w:color="auto" w:fill="auto"/>
          </w:tcPr>
          <w:p w14:paraId="77638E3C" w14:textId="16915E1A" w:rsidR="008E71E0" w:rsidRPr="00FE2F6D" w:rsidRDefault="008E71E0" w:rsidP="00DD4F61">
            <w:pPr>
              <w:spacing w:line="276" w:lineRule="auto"/>
              <w:jc w:val="both"/>
              <w:rPr>
                <w:b w:val="0"/>
                <w:sz w:val="22"/>
              </w:rPr>
            </w:pPr>
            <w:r w:rsidRPr="00FE2F6D">
              <w:rPr>
                <w:b w:val="0"/>
                <w:sz w:val="22"/>
              </w:rPr>
              <w:t>k (</w:t>
            </w:r>
            <w:r w:rsidR="00F23BA4" w:rsidRPr="00FE2F6D">
              <w:rPr>
                <w:b w:val="0"/>
                <w:sz w:val="22"/>
              </w:rPr>
              <w:t>min</w:t>
            </w:r>
            <w:r w:rsidRPr="00FE2F6D">
              <w:rPr>
                <w:b w:val="0"/>
                <w:sz w:val="22"/>
                <w:vertAlign w:val="superscript"/>
              </w:rPr>
              <w:noBreakHyphen/>
              <w:t>1</w:t>
            </w:r>
            <w:r w:rsidRPr="00FE2F6D">
              <w:rPr>
                <w:b w:val="0"/>
                <w:sz w:val="22"/>
              </w:rPr>
              <w:t>)</w:t>
            </w:r>
          </w:p>
        </w:tc>
        <w:tc>
          <w:tcPr>
            <w:tcW w:w="1134" w:type="dxa"/>
            <w:tcBorders>
              <w:top w:val="single" w:sz="4" w:space="0" w:color="auto"/>
              <w:bottom w:val="single" w:sz="4" w:space="0" w:color="auto"/>
            </w:tcBorders>
            <w:shd w:val="clear" w:color="auto" w:fill="auto"/>
          </w:tcPr>
          <w:p w14:paraId="41548BFB" w14:textId="6823DB13" w:rsidR="008E71E0" w:rsidRPr="00FE2F6D" w:rsidRDefault="008E71E0" w:rsidP="00DD4F61">
            <w:pPr>
              <w:spacing w:line="276" w:lineRule="auto"/>
              <w:jc w:val="both"/>
              <w:rPr>
                <w:b w:val="0"/>
                <w:sz w:val="22"/>
              </w:rPr>
            </w:pPr>
            <w:r w:rsidRPr="00FE2F6D">
              <w:rPr>
                <w:b w:val="0"/>
                <w:sz w:val="22"/>
              </w:rPr>
              <w:t>t</w:t>
            </w:r>
            <w:r w:rsidRPr="00FE2F6D">
              <w:rPr>
                <w:b w:val="0"/>
                <w:sz w:val="22"/>
                <w:vertAlign w:val="subscript"/>
              </w:rPr>
              <w:t xml:space="preserve">1/2 </w:t>
            </w:r>
            <w:r w:rsidRPr="00FE2F6D">
              <w:rPr>
                <w:b w:val="0"/>
                <w:sz w:val="22"/>
              </w:rPr>
              <w:t>(</w:t>
            </w:r>
            <w:r w:rsidR="00F23BA4" w:rsidRPr="00FE2F6D">
              <w:rPr>
                <w:b w:val="0"/>
                <w:sz w:val="22"/>
              </w:rPr>
              <w:t>min</w:t>
            </w:r>
            <w:r w:rsidRPr="00FE2F6D">
              <w:rPr>
                <w:b w:val="0"/>
                <w:sz w:val="22"/>
              </w:rPr>
              <w:t>)</w:t>
            </w:r>
          </w:p>
        </w:tc>
      </w:tr>
      <w:tr w:rsidR="00BA0080" w:rsidRPr="00FE2F6D" w14:paraId="4A9B0204" w14:textId="77777777" w:rsidTr="008E71E0">
        <w:tc>
          <w:tcPr>
            <w:tcW w:w="2436" w:type="dxa"/>
            <w:tcBorders>
              <w:top w:val="single" w:sz="4" w:space="0" w:color="auto"/>
            </w:tcBorders>
            <w:shd w:val="clear" w:color="auto" w:fill="auto"/>
          </w:tcPr>
          <w:p w14:paraId="67127E92" w14:textId="77777777" w:rsidR="00BA0080" w:rsidRPr="00FE2F6D" w:rsidRDefault="00BA0080" w:rsidP="00DD4F61">
            <w:pPr>
              <w:spacing w:line="276" w:lineRule="auto"/>
              <w:jc w:val="both"/>
              <w:rPr>
                <w:sz w:val="22"/>
              </w:rPr>
            </w:pPr>
            <w:r w:rsidRPr="00FE2F6D">
              <w:rPr>
                <w:sz w:val="22"/>
              </w:rPr>
              <w:t>No drug control</w:t>
            </w:r>
          </w:p>
        </w:tc>
        <w:tc>
          <w:tcPr>
            <w:tcW w:w="1392" w:type="dxa"/>
            <w:tcBorders>
              <w:top w:val="single" w:sz="4" w:space="0" w:color="auto"/>
            </w:tcBorders>
            <w:shd w:val="clear" w:color="auto" w:fill="auto"/>
          </w:tcPr>
          <w:p w14:paraId="4B8E99E7" w14:textId="5A7FA0F9" w:rsidR="00BA0080" w:rsidRPr="00FE2F6D" w:rsidRDefault="00F23BA4" w:rsidP="00DD4F61">
            <w:pPr>
              <w:spacing w:line="276" w:lineRule="auto"/>
              <w:jc w:val="both"/>
              <w:rPr>
                <w:sz w:val="22"/>
              </w:rPr>
            </w:pPr>
            <w:r w:rsidRPr="00FE2F6D">
              <w:rPr>
                <w:sz w:val="22"/>
              </w:rPr>
              <w:t>0.020</w:t>
            </w:r>
            <w:r w:rsidR="00164828" w:rsidRPr="00FE2F6D">
              <w:rPr>
                <w:sz w:val="22"/>
              </w:rPr>
              <w:t>8</w:t>
            </w:r>
          </w:p>
        </w:tc>
        <w:tc>
          <w:tcPr>
            <w:tcW w:w="1134" w:type="dxa"/>
            <w:tcBorders>
              <w:top w:val="single" w:sz="4" w:space="0" w:color="auto"/>
            </w:tcBorders>
            <w:shd w:val="clear" w:color="auto" w:fill="auto"/>
          </w:tcPr>
          <w:p w14:paraId="38B31E37" w14:textId="0F2E7101" w:rsidR="00BA0080" w:rsidRPr="00FE2F6D" w:rsidRDefault="00F23BA4" w:rsidP="00DD4F61">
            <w:pPr>
              <w:spacing w:line="276" w:lineRule="auto"/>
              <w:jc w:val="both"/>
              <w:rPr>
                <w:sz w:val="22"/>
              </w:rPr>
            </w:pPr>
            <w:r w:rsidRPr="00FE2F6D">
              <w:rPr>
                <w:sz w:val="22"/>
              </w:rPr>
              <w:t>33</w:t>
            </w:r>
          </w:p>
        </w:tc>
      </w:tr>
      <w:tr w:rsidR="00BA0080" w:rsidRPr="00FE2F6D" w14:paraId="2004BA0C" w14:textId="77777777" w:rsidTr="008E71E0">
        <w:tc>
          <w:tcPr>
            <w:tcW w:w="2436" w:type="dxa"/>
            <w:shd w:val="clear" w:color="auto" w:fill="auto"/>
          </w:tcPr>
          <w:p w14:paraId="6E59CB2D" w14:textId="53BE3ACC" w:rsidR="00BA0080" w:rsidRPr="00FE2F6D" w:rsidRDefault="00BA0080" w:rsidP="00DD4F61">
            <w:pPr>
              <w:spacing w:line="276" w:lineRule="auto"/>
              <w:jc w:val="both"/>
              <w:rPr>
                <w:sz w:val="22"/>
              </w:rPr>
            </w:pPr>
            <w:r w:rsidRPr="00FE2F6D">
              <w:rPr>
                <w:sz w:val="22"/>
              </w:rPr>
              <w:t>2d (1 μM)</w:t>
            </w:r>
          </w:p>
        </w:tc>
        <w:tc>
          <w:tcPr>
            <w:tcW w:w="1392" w:type="dxa"/>
            <w:shd w:val="clear" w:color="auto" w:fill="auto"/>
          </w:tcPr>
          <w:p w14:paraId="05D47A68" w14:textId="2F561511" w:rsidR="00164828" w:rsidRPr="00FE2F6D" w:rsidRDefault="00F23BA4" w:rsidP="00DD4F61">
            <w:pPr>
              <w:spacing w:line="276" w:lineRule="auto"/>
              <w:jc w:val="both"/>
              <w:rPr>
                <w:sz w:val="22"/>
              </w:rPr>
            </w:pPr>
            <w:r w:rsidRPr="00FE2F6D">
              <w:rPr>
                <w:sz w:val="22"/>
              </w:rPr>
              <w:t>0.0116</w:t>
            </w:r>
          </w:p>
        </w:tc>
        <w:tc>
          <w:tcPr>
            <w:tcW w:w="1134" w:type="dxa"/>
            <w:shd w:val="clear" w:color="auto" w:fill="auto"/>
          </w:tcPr>
          <w:p w14:paraId="4368A167" w14:textId="799DD951" w:rsidR="00BA0080" w:rsidRPr="00FE2F6D" w:rsidRDefault="00F23BA4" w:rsidP="00DD4F61">
            <w:pPr>
              <w:spacing w:line="276" w:lineRule="auto"/>
              <w:jc w:val="both"/>
              <w:rPr>
                <w:sz w:val="22"/>
              </w:rPr>
            </w:pPr>
            <w:r w:rsidRPr="00FE2F6D">
              <w:rPr>
                <w:sz w:val="22"/>
              </w:rPr>
              <w:t>59</w:t>
            </w:r>
          </w:p>
        </w:tc>
      </w:tr>
      <w:tr w:rsidR="00BA0080" w:rsidRPr="00FE2F6D" w14:paraId="10DB5741" w14:textId="77777777" w:rsidTr="008E71E0">
        <w:tc>
          <w:tcPr>
            <w:tcW w:w="2436" w:type="dxa"/>
            <w:tcBorders>
              <w:bottom w:val="single" w:sz="4" w:space="0" w:color="auto"/>
            </w:tcBorders>
            <w:shd w:val="clear" w:color="auto" w:fill="auto"/>
          </w:tcPr>
          <w:p w14:paraId="706218BA" w14:textId="189CC5D8" w:rsidR="00BA0080" w:rsidRPr="00FE2F6D" w:rsidRDefault="00BA0080" w:rsidP="00DD4F61">
            <w:pPr>
              <w:spacing w:line="276" w:lineRule="auto"/>
              <w:jc w:val="both"/>
              <w:rPr>
                <w:sz w:val="22"/>
              </w:rPr>
            </w:pPr>
            <w:r w:rsidRPr="00FE2F6D">
              <w:rPr>
                <w:sz w:val="22"/>
              </w:rPr>
              <w:t>2g (1 μM)</w:t>
            </w:r>
          </w:p>
        </w:tc>
        <w:tc>
          <w:tcPr>
            <w:tcW w:w="1392" w:type="dxa"/>
            <w:tcBorders>
              <w:bottom w:val="single" w:sz="4" w:space="0" w:color="auto"/>
            </w:tcBorders>
            <w:shd w:val="clear" w:color="auto" w:fill="auto"/>
          </w:tcPr>
          <w:p w14:paraId="7E5B8483" w14:textId="311243E1" w:rsidR="00BA0080" w:rsidRPr="00FE2F6D" w:rsidRDefault="00F23BA4" w:rsidP="00DD4F61">
            <w:pPr>
              <w:spacing w:line="276" w:lineRule="auto"/>
              <w:jc w:val="both"/>
              <w:rPr>
                <w:sz w:val="22"/>
              </w:rPr>
            </w:pPr>
            <w:r w:rsidRPr="00FE2F6D">
              <w:rPr>
                <w:sz w:val="22"/>
              </w:rPr>
              <w:t>0.0123</w:t>
            </w:r>
          </w:p>
        </w:tc>
        <w:tc>
          <w:tcPr>
            <w:tcW w:w="1134" w:type="dxa"/>
            <w:tcBorders>
              <w:bottom w:val="single" w:sz="4" w:space="0" w:color="auto"/>
            </w:tcBorders>
            <w:shd w:val="clear" w:color="auto" w:fill="auto"/>
          </w:tcPr>
          <w:p w14:paraId="17F799FE" w14:textId="142AC850" w:rsidR="00BA0080" w:rsidRPr="00FE2F6D" w:rsidRDefault="00F23BA4" w:rsidP="00DD4F61">
            <w:pPr>
              <w:spacing w:line="276" w:lineRule="auto"/>
              <w:jc w:val="both"/>
              <w:rPr>
                <w:sz w:val="22"/>
              </w:rPr>
            </w:pPr>
            <w:r w:rsidRPr="00FE2F6D">
              <w:rPr>
                <w:sz w:val="22"/>
              </w:rPr>
              <w:t>56</w:t>
            </w:r>
          </w:p>
        </w:tc>
      </w:tr>
    </w:tbl>
    <w:p w14:paraId="2CF00F74" w14:textId="77777777" w:rsidR="003C18A8" w:rsidRPr="00FE2F6D" w:rsidRDefault="003C18A8" w:rsidP="00DD4F61">
      <w:pPr>
        <w:pStyle w:val="TAMainText"/>
      </w:pPr>
    </w:p>
    <w:p w14:paraId="594B3046" w14:textId="168FD75B" w:rsidR="009F307A" w:rsidRPr="00FE2F6D" w:rsidRDefault="009E2A6A" w:rsidP="00DD4F61">
      <w:pPr>
        <w:pStyle w:val="TAMainText"/>
        <w:rPr>
          <w:b/>
        </w:rPr>
      </w:pPr>
      <w:r w:rsidRPr="00FE2F6D">
        <w:rPr>
          <w:b/>
        </w:rPr>
        <w:t xml:space="preserve">2.2.3 </w:t>
      </w:r>
      <w:r w:rsidR="00F9425B" w:rsidRPr="00FE2F6D">
        <w:rPr>
          <w:b/>
        </w:rPr>
        <w:t xml:space="preserve">Effect on Cell Cycle Arrest </w:t>
      </w:r>
    </w:p>
    <w:p w14:paraId="48386C53" w14:textId="3D24FAFA" w:rsidR="00AB6BAD" w:rsidRPr="00FE2F6D" w:rsidRDefault="00EB3865" w:rsidP="002B543C">
      <w:pPr>
        <w:pStyle w:val="TAMainText"/>
        <w:ind w:firstLine="720"/>
      </w:pPr>
      <w:r w:rsidRPr="00FE2F6D">
        <w:t>During mitosis, the microtubule is critical for the separation of chromosomes. Exposure to microtubule targeting agents leads to damaged mitotic spindles resulting in mitotic arrest and subsequent apoptosis; it is widely accepted that the G</w:t>
      </w:r>
      <w:r w:rsidRPr="00FE2F6D">
        <w:rPr>
          <w:vertAlign w:val="subscript"/>
        </w:rPr>
        <w:t>2</w:t>
      </w:r>
      <w:r w:rsidRPr="00FE2F6D">
        <w:t xml:space="preserve">/M cell cycle arrest is strongly associated with inhibition of tubulin </w:t>
      </w:r>
      <w:r w:rsidR="0097737F" w:rsidRPr="00FE2F6D">
        <w:t>polymerisation</w:t>
      </w:r>
      <w:r w:rsidRPr="00FE2F6D">
        <w:t>.</w:t>
      </w:r>
      <w:r w:rsidRPr="00FE2F6D">
        <w:fldChar w:fldCharType="begin" w:fldLock="1"/>
      </w:r>
      <w:r w:rsidR="00AE31CB" w:rsidRPr="00FE2F6D">
        <w:instrText>ADDIN CSL_CITATION {"citationItems":[{"id":"ITEM-1","itemData":{"DOI":"10.1016/S0002-9440(10)63398-6","ISSN":"00029440","PMID":"15466404","abstract":"The tubulin-binding agent combretastatin A-4-phosphate (CA-4-P), rapidly disrupts the vascular network of tumors leading to secondary tumor cell death. In vitro, CA-4-P destabilizes microtubules and causes endothelial cell death. In this study we analyze the mechanisms by which CA-4-P induces the death of proliferating endothelial cells. We demonstrate that at &gt;/=7.5 nmol/L, CA-4-P damages mitotic spindles, arrests cells at metaphase, and leads to the death of mitotic cells with characteristic G(2)/M DNA content. Mitotic arrest was associated with elevated levels of cyclin B1 protein and p34(cdc2) activity. Inhibition of p34(cdc2) activity by purvalanol A caused mitotic-arrested cells to rapidly exit mitosis, suggesting that sustained p34(cdc2) activity was responsible for metaphase arrest. Pharmacological prevention of entry into mitosis protected cells from undergoing cell death, further establishing the link between mitosis and cell death induction by CA-4-P. CA-4-P-mediated cell death shared characteristics of apoptosis but was independent of caspase activation suggesting the involvement of a non-caspase pathway(s). These data suggest that induction of apoptosis in endothelial cells by CA-4-P is associated with prolonged mitotic arrest. Therefore, by activating cell death pathways, CA-4-P, in addition to being an effective anti-vascular agent, may also interfere with regrowth of blood vessels in the tumor.","author":[{"dropping-particle":"","family":"Kanthou","given":"Chryso","non-dropping-particle":"","parse-names":false,"suffix":""},{"dropping-particle":"","family":"Greco","given":"Olga","non-dropping-particle":"","parse-names":false,"suffix":""},{"dropping-particle":"","family":"Stratford","given":"Anna","non-dropping-particle":"","parse-names":false,"suffix":""},{"dropping-particle":"","family":"Cook","given":"Ian","non-dropping-particle":"","parse-names":false,"suffix":""},{"dropping-particle":"","family":"Knight","given":"Richard","non-dropping-particle":"","parse-names":false,"suffix":""},{"dropping-particle":"","family":"Benzakour","given":"Omar","non-dropping-particle":"","parse-names":false,"suffix":""},{"dropping-particle":"","family":"Tozer","given":"Gillian","non-dropping-particle":"","parse-names":false,"suffix":""}],"container-title":"The American Journal of Pathology","id":"ITEM-1","issue":"4","issued":{"date-parts":[["2004","10"]]},"page":"1401-1411","title":"The Tubulin-Binding Agent Combretastatin A-4-Phosphate Arrests Endothelial Cells in Mitosis and Induces Mitotic Cell Death","type":"article-journal","volume":"165"},"uris":["http://www.mendeley.com/documents/?uuid=fdd5b36d-b16c-33b6-8198-c7a8991b3af2"]},{"id":"ITEM-2","itemData":{"DOI":"10.1007/s002800050989","ISSN":"0344-5704","PMID":"10501907","abstract":"PURPOSE Microtubules are important cytoskeletal components involved in many cellular events. Antimicrotubule agents including polymerizing agents (paclitaxel and docetaxel) and depolymerizing drugs (vincristine, vinorelbine, and estramustine phosphate) are widely used either alone or in combination with other anticancer drugs. These antimicrotubule agents are promoters of apoptosis in cancer cells. In this review, we discuss the role of bcl-2 family genes in the regulation of apoptosis, and summarize effects of microtubule targeting agents on apoptotic signal transduction pathways. CONCLUSION Disruption of microtubule structure by antimicrotubule drugs results in induction of tumor suppressor gene p53 and inhibitor of cyclin-dependent kinases, p21WAF1/CIP1 (p21), and activation/inactivation of several protein kinases including Ras/Raf, PKC/PKA I/II, MAP kinases, and p34cdc2. These protein kinases are associated directly or indirectly with phosphorylation of bcl-2. Phosphorylation of bcl-2 and the elevations of p53 and p21 lead to apoptosis. New pathways of antitumor agents could be directed at this p53, p21 and bcl-2/bax function, and may enhance the effect of existing agents.","author":[{"dropping-particle":"","family":"Wang","given":"Long G.","non-dropping-particle":"","parse-names":false,"suffix":""},{"dropping-particle":"","family":"Liu","given":"Xiao M.","non-dropping-particle":"","parse-names":false,"suffix":""},{"dropping-particle":"","family":"Kreis","given":"Willi","non-dropping-particle":"","parse-names":false,"suffix":""},{"dropping-particle":"","family":"Budman","given":"Daniel R.","non-dropping-particle":"","parse-names":false,"suffix":""}],"container-title":"Cancer Chemotherapy and Pharmacology","id":"ITEM-2","issue":"5","issued":{"date-parts":[["1999","9","17"]]},"page":"355-361","title":"The effect of antimicrotubule agents on signal transduction pathways of apoptosis: a review","type":"article-journal","volume":"44"},"uris":["http://www.mendeley.com/documents/?uuid=236d228b-2c43-390a-84ef-a0f664f7b806"]},{"id":"ITEM-3","itemData":{"DOI":"10.1158/0008-5472.CAN-10-0585","ISSN":"1538-7445","PMID":"20807808","abstract":"Recent insights into the regulation of the androgen receptor (AR) activity led to novel therapeutic targeting of AR function in prostate cancer patients. Docetaxel is an approved chemotherapy for treatment of castration-resistant prostate cancer; however, the mechanism underlying the action of this tubulin-targeting drug is not fully understood. This study investigates the contribution of microtubules and the cytoskeleton to androgen-mediated signaling and the consequences of their inhibition on AR activity in human prostate cancer. Tissue microarrays from docetaxel-treated and untreated prostate cancer patients were comparatively analyzed for prostate-specific antigen (PSA) and AR immunoreactivity. The AR transcriptional activity was determined in prostate cancer cells in vitro, based on PSA mRNA expression and the androgen response element reporter activity. The interaction of AR with tubulin was examined by immunoprecipitation and immunofluorescence. Treatment of prostate cancer patients with docetaxel led to a significant translocation of AR. In untreated specimens, 50% prostate tumor cells exhibited nuclear accumulation of AR, compared with docetaxel-treated tumors that had significantly depleted nuclear AR (38%), paralleled by an increase in cytosolic AR. AR nuclear localization correlated with PSA expression. In vitro, exposure of prostate cancer cells to paclitaxel (1 μmol/L) or nocodazole (5 μg/mL) inhibited androgen-dependent AR nuclear translocation by targeting AR association with tubulin. Introduction of a truncated AR indicated the requirement of the NH(2)-terminal domain for AR-tubulin interaction. Our findings show that in addition to blocking cell division, docetaxel impairs AR signaling, evidence that enables new insights into the therapeutic efficacy of microtubule-targeting drugs in prostate cancer.","author":[{"dropping-particle":"","family":"Zhu","given":"Meng-Lei","non-dropping-particle":"","parse-names":false,"suffix":""},{"dropping-particle":"","family":"Horbinski","given":"Craig M","non-dropping-particle":"","parse-names":false,"suffix":""},{"dropping-particle":"","family":"Garzotto","given":"Mark","non-dropping-particle":"","parse-names":false,"suffix":""},{"dropping-particle":"","family":"Qian","given":"David Z","non-dropping-particle":"","parse-names":false,"suffix":""},{"dropping-particle":"","family":"Beer","given":"Tomasz M","non-dropping-particle":"","parse-names":false,"suffix":""},{"dropping-particle":"","family":"Kyprianou","given":"Natasha","non-dropping-particle":"","parse-names":false,"suffix":""}],"container-title":"Cancer research","id":"ITEM-3","issue":"20","issued":{"date-parts":[["2010","10","15"]]},"page":"7992-8002","publisher":"NIH Public Access","title":"Tubulin-targeting chemotherapy impairs androgen receptor activity in prostate cancer.","type":"article-journal","volume":"70"},"uris":["http://www.mendeley.com/documents/?uuid=22d85736-7255-329e-9ba2-243820606797"]}],"mendeley":{"formattedCitation":"&lt;sup&gt;77–79&lt;/sup&gt;","plainTextFormattedCitation":"77–79","previouslyFormattedCitation":"&lt;sup&gt;77–79&lt;/sup&gt;"},"properties":{"noteIndex":0},"schema":"https://github.com/citation-style-language/schema/raw/master/csl-citation.json"}</w:instrText>
      </w:r>
      <w:r w:rsidRPr="00FE2F6D">
        <w:fldChar w:fldCharType="separate"/>
      </w:r>
      <w:r w:rsidR="00911A2A" w:rsidRPr="00FE2F6D">
        <w:rPr>
          <w:noProof/>
          <w:vertAlign w:val="superscript"/>
        </w:rPr>
        <w:t>77–79</w:t>
      </w:r>
      <w:r w:rsidRPr="00FE2F6D">
        <w:fldChar w:fldCharType="end"/>
      </w:r>
      <w:r w:rsidRPr="00FE2F6D">
        <w:t xml:space="preserve"> </w:t>
      </w:r>
      <w:r w:rsidR="00F9425B" w:rsidRPr="00FE2F6D">
        <w:t>To investigate the effect of the combretastatin derivatives on cell cycle arrest, flow cytometry</w:t>
      </w:r>
      <w:r w:rsidR="00112091" w:rsidRPr="00FE2F6D">
        <w:t xml:space="preserve"> was used</w:t>
      </w:r>
      <w:r w:rsidR="00F9425B" w:rsidRPr="00FE2F6D">
        <w:t xml:space="preserve"> to analyse the cell cycle distribution of H</w:t>
      </w:r>
      <w:r w:rsidR="004E2247" w:rsidRPr="00FE2F6D">
        <w:t>epG2</w:t>
      </w:r>
      <w:r w:rsidR="00F9425B" w:rsidRPr="00FE2F6D">
        <w:t xml:space="preserve"> cells following treatment with compounds </w:t>
      </w:r>
      <w:r w:rsidR="00851B84" w:rsidRPr="00FE2F6D">
        <w:t>2a</w:t>
      </w:r>
      <w:r w:rsidR="00F9425B" w:rsidRPr="00FE2F6D">
        <w:t xml:space="preserve">, </w:t>
      </w:r>
      <w:r w:rsidR="00851B84" w:rsidRPr="00FE2F6D">
        <w:t>2b</w:t>
      </w:r>
      <w:r w:rsidR="00312F23" w:rsidRPr="00FE2F6D">
        <w:t xml:space="preserve"> and</w:t>
      </w:r>
      <w:r w:rsidR="00F9425B" w:rsidRPr="00FE2F6D">
        <w:t xml:space="preserve"> </w:t>
      </w:r>
      <w:r w:rsidR="00851B84" w:rsidRPr="00FE2F6D">
        <w:t>2e</w:t>
      </w:r>
      <w:r w:rsidR="00F9425B" w:rsidRPr="00FE2F6D">
        <w:t xml:space="preserve"> at 1 </w:t>
      </w:r>
      <w:r w:rsidR="00F9425B" w:rsidRPr="00FE2F6D">
        <w:sym w:font="Symbol" w:char="F06D"/>
      </w:r>
      <w:r w:rsidR="00F9425B" w:rsidRPr="00FE2F6D">
        <w:t>M. Untreated cells showed a fairly even spread across the growth stages; the percentage of cells in the G</w:t>
      </w:r>
      <w:r w:rsidR="00F9425B" w:rsidRPr="00FE2F6D">
        <w:rPr>
          <w:vertAlign w:val="subscript"/>
        </w:rPr>
        <w:t>0</w:t>
      </w:r>
      <w:r w:rsidR="00F9425B" w:rsidRPr="00FE2F6D">
        <w:t>/G</w:t>
      </w:r>
      <w:r w:rsidR="00F9425B" w:rsidRPr="00FE2F6D">
        <w:rPr>
          <w:vertAlign w:val="subscript"/>
        </w:rPr>
        <w:t>1</w:t>
      </w:r>
      <w:r w:rsidR="00F9425B" w:rsidRPr="00FE2F6D">
        <w:t xml:space="preserve"> a</w:t>
      </w:r>
      <w:r w:rsidR="00112091" w:rsidRPr="00FE2F6D">
        <w:t>n</w:t>
      </w:r>
      <w:r w:rsidR="00F9425B" w:rsidRPr="00FE2F6D">
        <w:t>d G</w:t>
      </w:r>
      <w:r w:rsidR="00AB6BAD" w:rsidRPr="00FE2F6D">
        <w:rPr>
          <w:vertAlign w:val="subscript"/>
        </w:rPr>
        <w:t>2</w:t>
      </w:r>
      <w:r w:rsidR="00AB6BAD" w:rsidRPr="00FE2F6D">
        <w:t>/</w:t>
      </w:r>
      <w:r w:rsidR="00F9425B" w:rsidRPr="00FE2F6D">
        <w:t>M phase were 45.6 % and 44.8% respectively</w:t>
      </w:r>
      <w:r w:rsidR="004D40B0" w:rsidRPr="00FE2F6D">
        <w:t xml:space="preserve"> (table 3)</w:t>
      </w:r>
      <w:r w:rsidR="00F9425B" w:rsidRPr="00FE2F6D">
        <w:t xml:space="preserve">. After treatment with </w:t>
      </w:r>
      <w:r w:rsidR="00851B84" w:rsidRPr="00FE2F6D">
        <w:t>2a</w:t>
      </w:r>
      <w:r w:rsidR="00F9425B" w:rsidRPr="00FE2F6D">
        <w:t xml:space="preserve">, </w:t>
      </w:r>
      <w:r w:rsidR="00851B84" w:rsidRPr="00FE2F6D">
        <w:t>2b</w:t>
      </w:r>
      <w:r w:rsidR="00F9425B" w:rsidRPr="00FE2F6D">
        <w:t xml:space="preserve"> and </w:t>
      </w:r>
      <w:r w:rsidR="00851B84" w:rsidRPr="00FE2F6D">
        <w:t>2e</w:t>
      </w:r>
      <w:r w:rsidR="00F9425B" w:rsidRPr="00FE2F6D">
        <w:t>, the percentage of cells in the G</w:t>
      </w:r>
      <w:r w:rsidR="00F9425B" w:rsidRPr="00FE2F6D">
        <w:rPr>
          <w:vertAlign w:val="subscript"/>
        </w:rPr>
        <w:t>2</w:t>
      </w:r>
      <w:r w:rsidR="00F9425B" w:rsidRPr="00FE2F6D">
        <w:t xml:space="preserve">/M phase drastically increased to 91.6%, 94.6% and </w:t>
      </w:r>
      <w:r w:rsidR="00312F23" w:rsidRPr="00FE2F6D">
        <w:t>9</w:t>
      </w:r>
      <w:r w:rsidR="00F9425B" w:rsidRPr="00FE2F6D">
        <w:t xml:space="preserve">4.7% respectively. </w:t>
      </w:r>
    </w:p>
    <w:p w14:paraId="25E6EB92" w14:textId="0DF3160E" w:rsidR="004102DC" w:rsidRPr="00FE2F6D" w:rsidRDefault="00AB6BAD" w:rsidP="002B543C">
      <w:pPr>
        <w:pStyle w:val="TAMainText"/>
        <w:ind w:firstLine="720"/>
      </w:pPr>
      <w:r w:rsidRPr="00FE2F6D">
        <w:t>After incubation for 48 hours with 2a, the percentage of apoptotic cells (sub</w:t>
      </w:r>
      <w:r w:rsidR="00597535" w:rsidRPr="00FE2F6D">
        <w:t>-</w:t>
      </w:r>
      <w:r w:rsidRPr="00FE2F6D">
        <w:t>G</w:t>
      </w:r>
      <w:r w:rsidRPr="00FE2F6D">
        <w:rPr>
          <w:vertAlign w:val="subscript"/>
        </w:rPr>
        <w:t>1</w:t>
      </w:r>
      <w:r w:rsidRPr="00FE2F6D">
        <w:t xml:space="preserve">) increased (43.3%) </w:t>
      </w:r>
      <w:r w:rsidR="00152568" w:rsidRPr="00FE2F6D">
        <w:t xml:space="preserve">and </w:t>
      </w:r>
      <w:r w:rsidRPr="00FE2F6D">
        <w:t>the percentage of G</w:t>
      </w:r>
      <w:r w:rsidRPr="00FE2F6D">
        <w:rPr>
          <w:vertAlign w:val="subscript"/>
        </w:rPr>
        <w:t>2</w:t>
      </w:r>
      <w:r w:rsidRPr="00FE2F6D">
        <w:t>/M arrested cells decreased (46.7%)</w:t>
      </w:r>
      <w:r w:rsidR="00152568" w:rsidRPr="00FE2F6D">
        <w:t>.</w:t>
      </w:r>
      <w:r w:rsidRPr="00FE2F6D">
        <w:t xml:space="preserve"> The increased sub-G</w:t>
      </w:r>
      <w:r w:rsidRPr="00FE2F6D">
        <w:rPr>
          <w:vertAlign w:val="subscript"/>
        </w:rPr>
        <w:t>1</w:t>
      </w:r>
      <w:r w:rsidRPr="00FE2F6D">
        <w:t xml:space="preserve"> population, suggested extensive DNA fragmentation indicating apoptosis as a direct result of mitotic arrest.</w:t>
      </w:r>
      <w:r w:rsidRPr="00FE2F6D">
        <w:fldChar w:fldCharType="begin" w:fldLock="1"/>
      </w:r>
      <w:r w:rsidR="00AE31CB" w:rsidRPr="00FE2F6D">
        <w:instrText>ADDIN CSL_CITATION {"citationItems":[{"id":"ITEM-1","itemData":{"DOI":"10.1016/j.ejmech.2016.05.012","ISSN":"02235234","author":[{"dropping-particle":"","family":"Gerova","given":"Mariana S.","non-dropping-particle":"","parse-names":false,"suffix":""},{"dropping-particle":"","family":"Stateva","given":"Silviya R.","non-dropping-particle":"","parse-names":false,"suffix":""},{"dropping-particle":"","family":"Radonova","given":"Elena M.","non-dropping-particle":"","parse-names":false,"suffix":""},{"dropping-particle":"","family":"Kalenderska","given":"Rositsa B.","non-dropping-particle":"","parse-names":false,"suffix":""},{"dropping-particle":"","family":"Rusew","given":"Rusi I.","non-dropping-particle":"","parse-names":false,"suffix":""},{"dropping-particle":"","family":"Nikolova","given":"Rositsa P.","non-dropping-particle":"","parse-names":false,"suffix":""},{"dropping-particle":"","family":"Chanev","given":"Christo D.","non-dropping-particle":"","parse-names":false,"suffix":""},{"dropping-particle":"","family":"Shivachev","given":"Boris L.","non-dropping-particle":"","parse-names":false,"suffix":""},{"dropping-particle":"","family":"Apostolova","given":"Margarita D.","non-dropping-particle":"","parse-names":false,"suffix":""},{"dropping-particle":"","family":"Petrov","given":"Ognyan I.","non-dropping-particle":"","parse-names":false,"suffix":""}],"container-title":"European Journal of Medicinal Chemistry","id":"ITEM-1","issued":{"date-parts":[["2016","9"]]},"page":"121-133","title":"Combretastatin A-4 analogues with benzoxazolone scaffold: Synthesis, structure and biological activity","type":"article-journal","volume":"120"},"uris":["http://www.mendeley.com/documents/?uuid=03c71d28-1887-3b11-bc45-b61af231cd47"]}],"mendeley":{"formattedCitation":"&lt;sup&gt;80&lt;/sup&gt;","plainTextFormattedCitation":"80","previouslyFormattedCitation":"&lt;sup&gt;80&lt;/sup&gt;"},"properties":{"noteIndex":0},"schema":"https://github.com/citation-style-language/schema/raw/master/csl-citation.json"}</w:instrText>
      </w:r>
      <w:r w:rsidRPr="00FE2F6D">
        <w:fldChar w:fldCharType="separate"/>
      </w:r>
      <w:r w:rsidR="00911A2A" w:rsidRPr="00FE2F6D">
        <w:rPr>
          <w:noProof/>
          <w:vertAlign w:val="superscript"/>
        </w:rPr>
        <w:t>80</w:t>
      </w:r>
      <w:r w:rsidRPr="00FE2F6D">
        <w:fldChar w:fldCharType="end"/>
      </w:r>
      <w:r w:rsidRPr="00FE2F6D">
        <w:t xml:space="preserve"> </w:t>
      </w:r>
      <w:r w:rsidR="00152568" w:rsidRPr="00FE2F6D">
        <w:t xml:space="preserve">We </w:t>
      </w:r>
      <w:r w:rsidR="00152568" w:rsidRPr="00FE2F6D">
        <w:lastRenderedPageBreak/>
        <w:t>observed a</w:t>
      </w:r>
      <w:r w:rsidRPr="00FE2F6D">
        <w:t xml:space="preserve"> similar trend for compounds 2b and 2e after 48 hours; the percentage of apoptotic cells increased to 43.3% and </w:t>
      </w:r>
      <w:r w:rsidR="00597535" w:rsidRPr="00FE2F6D">
        <w:t xml:space="preserve">43.5% respectively. </w:t>
      </w:r>
      <w:r w:rsidR="00EB3865" w:rsidRPr="00FE2F6D">
        <w:t>This cell cycle arrest in the G</w:t>
      </w:r>
      <w:r w:rsidR="00EB3865" w:rsidRPr="00FE2F6D">
        <w:rPr>
          <w:vertAlign w:val="subscript"/>
        </w:rPr>
        <w:t>2</w:t>
      </w:r>
      <w:r w:rsidR="00EB3865" w:rsidRPr="00FE2F6D">
        <w:t xml:space="preserve">/M </w:t>
      </w:r>
      <w:r w:rsidR="001D3BD9" w:rsidRPr="00FE2F6D">
        <w:t xml:space="preserve">phase </w:t>
      </w:r>
      <w:r w:rsidR="00597535" w:rsidRPr="00FE2F6D">
        <w:t>and subsequently sub-G</w:t>
      </w:r>
      <w:r w:rsidR="00597535" w:rsidRPr="00FE2F6D">
        <w:rPr>
          <w:vertAlign w:val="subscript"/>
        </w:rPr>
        <w:t>1</w:t>
      </w:r>
      <w:r w:rsidR="00597535" w:rsidRPr="00FE2F6D">
        <w:t xml:space="preserve"> </w:t>
      </w:r>
      <w:r w:rsidR="00214121" w:rsidRPr="00FE2F6D">
        <w:t>suggests</w:t>
      </w:r>
      <w:r w:rsidR="001D3BD9" w:rsidRPr="00FE2F6D">
        <w:t xml:space="preserve"> compounds 2a, 2b and 2e inhibit tubulin </w:t>
      </w:r>
      <w:r w:rsidR="0097737F" w:rsidRPr="00FE2F6D">
        <w:t>polymerisation</w:t>
      </w:r>
      <w:r w:rsidR="001D3BD9" w:rsidRPr="00FE2F6D">
        <w:t xml:space="preserve"> causing </w:t>
      </w:r>
      <w:r w:rsidR="00597535" w:rsidRPr="00FE2F6D">
        <w:t>a mitotic block that leads to apoptosis.</w:t>
      </w:r>
      <w:r w:rsidR="001D3BD9" w:rsidRPr="00FE2F6D">
        <w:t xml:space="preserve"> </w:t>
      </w:r>
    </w:p>
    <w:p w14:paraId="03D9A03D" w14:textId="77777777" w:rsidR="00EB3865" w:rsidRPr="00FE2F6D" w:rsidRDefault="00EB3865" w:rsidP="00DD4F61">
      <w:pPr>
        <w:pStyle w:val="TAMainText"/>
      </w:pPr>
    </w:p>
    <w:p w14:paraId="3EA6A545" w14:textId="1C2833F8" w:rsidR="00367E51" w:rsidRPr="00FE2F6D" w:rsidRDefault="00367E51" w:rsidP="00DD4F61">
      <w:pPr>
        <w:spacing w:line="276" w:lineRule="auto"/>
        <w:jc w:val="both"/>
        <w:rPr>
          <w:b/>
          <w:color w:val="000000" w:themeColor="text1"/>
          <w:kern w:val="21"/>
          <w:sz w:val="22"/>
          <w:szCs w:val="22"/>
          <w:lang w:val="en-US"/>
        </w:rPr>
      </w:pPr>
      <w:r w:rsidRPr="00FE2F6D">
        <w:rPr>
          <w:b/>
          <w:sz w:val="20"/>
          <w:szCs w:val="20"/>
        </w:rPr>
        <w:t xml:space="preserve">Table </w:t>
      </w:r>
      <w:r w:rsidR="008E71E0" w:rsidRPr="00FE2F6D">
        <w:rPr>
          <w:b/>
          <w:sz w:val="20"/>
          <w:szCs w:val="20"/>
        </w:rPr>
        <w:t>3</w:t>
      </w:r>
      <w:r w:rsidRPr="00FE2F6D">
        <w:rPr>
          <w:b/>
          <w:sz w:val="20"/>
          <w:szCs w:val="20"/>
        </w:rPr>
        <w:t xml:space="preserve">. Effect </w:t>
      </w:r>
      <w:r w:rsidR="0086026F" w:rsidRPr="00FE2F6D">
        <w:rPr>
          <w:b/>
          <w:sz w:val="20"/>
          <w:szCs w:val="20"/>
        </w:rPr>
        <w:t xml:space="preserve">of compounds 2a, 2b and 2e </w:t>
      </w:r>
      <w:r w:rsidRPr="00FE2F6D">
        <w:rPr>
          <w:b/>
          <w:sz w:val="20"/>
          <w:szCs w:val="20"/>
        </w:rPr>
        <w:t>on</w:t>
      </w:r>
      <w:r w:rsidR="0086026F" w:rsidRPr="00FE2F6D">
        <w:rPr>
          <w:b/>
          <w:sz w:val="20"/>
          <w:szCs w:val="20"/>
        </w:rPr>
        <w:t xml:space="preserve"> the</w:t>
      </w:r>
      <w:r w:rsidRPr="00FE2F6D">
        <w:rPr>
          <w:b/>
          <w:sz w:val="20"/>
          <w:szCs w:val="20"/>
        </w:rPr>
        <w:t xml:space="preserve"> cell cy</w:t>
      </w:r>
      <w:r w:rsidR="00112091" w:rsidRPr="00FE2F6D">
        <w:rPr>
          <w:b/>
          <w:sz w:val="20"/>
          <w:szCs w:val="20"/>
        </w:rPr>
        <w:t>c</w:t>
      </w:r>
      <w:r w:rsidRPr="00FE2F6D">
        <w:rPr>
          <w:b/>
          <w:sz w:val="20"/>
          <w:szCs w:val="20"/>
        </w:rPr>
        <w:t xml:space="preserve">le in HepG2 cells </w:t>
      </w:r>
    </w:p>
    <w:p w14:paraId="633723BA" w14:textId="42CCBB30" w:rsidR="00030745" w:rsidRPr="00FE2F6D" w:rsidRDefault="00030745" w:rsidP="00DD4F61">
      <w:pPr>
        <w:pStyle w:val="TAMainText"/>
      </w:pPr>
    </w:p>
    <w:tbl>
      <w:tblPr>
        <w:tblStyle w:val="TableGrid"/>
        <w:tblW w:w="0" w:type="auto"/>
        <w:tblLook w:val="04A0" w:firstRow="1" w:lastRow="0" w:firstColumn="1" w:lastColumn="0" w:noHBand="0" w:noVBand="1"/>
      </w:tblPr>
      <w:tblGrid>
        <w:gridCol w:w="1001"/>
        <w:gridCol w:w="1001"/>
        <w:gridCol w:w="1001"/>
        <w:gridCol w:w="1001"/>
        <w:gridCol w:w="1001"/>
        <w:gridCol w:w="1001"/>
        <w:gridCol w:w="1001"/>
        <w:gridCol w:w="1001"/>
        <w:gridCol w:w="1002"/>
      </w:tblGrid>
      <w:tr w:rsidR="00181F85" w:rsidRPr="00FE2F6D" w14:paraId="69139712" w14:textId="77777777" w:rsidTr="00181F85">
        <w:tc>
          <w:tcPr>
            <w:tcW w:w="1001" w:type="dxa"/>
            <w:tcBorders>
              <w:left w:val="nil"/>
              <w:bottom w:val="nil"/>
              <w:right w:val="nil"/>
            </w:tcBorders>
          </w:tcPr>
          <w:p w14:paraId="02E2F907" w14:textId="77777777" w:rsidR="00181F85" w:rsidRPr="00FE2F6D" w:rsidRDefault="00181F85" w:rsidP="00DD4F61">
            <w:pPr>
              <w:pStyle w:val="TAMainText"/>
            </w:pPr>
          </w:p>
        </w:tc>
        <w:tc>
          <w:tcPr>
            <w:tcW w:w="2002" w:type="dxa"/>
            <w:gridSpan w:val="2"/>
            <w:tcBorders>
              <w:left w:val="nil"/>
              <w:bottom w:val="nil"/>
              <w:right w:val="nil"/>
            </w:tcBorders>
          </w:tcPr>
          <w:p w14:paraId="1415CF55" w14:textId="436C4310" w:rsidR="00181F85" w:rsidRPr="00FE2F6D" w:rsidRDefault="00181F85" w:rsidP="00DD4F61">
            <w:pPr>
              <w:pStyle w:val="TAMainText"/>
            </w:pPr>
            <w:r w:rsidRPr="00FE2F6D">
              <w:t>2a</w:t>
            </w:r>
          </w:p>
        </w:tc>
        <w:tc>
          <w:tcPr>
            <w:tcW w:w="2002" w:type="dxa"/>
            <w:gridSpan w:val="2"/>
            <w:tcBorders>
              <w:left w:val="nil"/>
              <w:bottom w:val="nil"/>
              <w:right w:val="nil"/>
            </w:tcBorders>
          </w:tcPr>
          <w:p w14:paraId="0D09C7C8" w14:textId="619AB495" w:rsidR="00181F85" w:rsidRPr="00FE2F6D" w:rsidRDefault="00181F85" w:rsidP="00DD4F61">
            <w:pPr>
              <w:pStyle w:val="TAMainText"/>
            </w:pPr>
            <w:r w:rsidRPr="00FE2F6D">
              <w:t>2b</w:t>
            </w:r>
          </w:p>
        </w:tc>
        <w:tc>
          <w:tcPr>
            <w:tcW w:w="2002" w:type="dxa"/>
            <w:gridSpan w:val="2"/>
            <w:tcBorders>
              <w:left w:val="nil"/>
              <w:bottom w:val="nil"/>
              <w:right w:val="nil"/>
            </w:tcBorders>
          </w:tcPr>
          <w:p w14:paraId="3D6A9CBF" w14:textId="1976627D" w:rsidR="00181F85" w:rsidRPr="00FE2F6D" w:rsidRDefault="00181F85" w:rsidP="00DD4F61">
            <w:pPr>
              <w:pStyle w:val="TAMainText"/>
            </w:pPr>
            <w:r w:rsidRPr="00FE2F6D">
              <w:t>2e</w:t>
            </w:r>
          </w:p>
        </w:tc>
        <w:tc>
          <w:tcPr>
            <w:tcW w:w="2003" w:type="dxa"/>
            <w:gridSpan w:val="2"/>
            <w:tcBorders>
              <w:left w:val="nil"/>
              <w:bottom w:val="nil"/>
              <w:right w:val="nil"/>
            </w:tcBorders>
          </w:tcPr>
          <w:p w14:paraId="73A3AC3D" w14:textId="078B47EE" w:rsidR="00181F85" w:rsidRPr="00FE2F6D" w:rsidRDefault="00152568" w:rsidP="00DD4F61">
            <w:pPr>
              <w:pStyle w:val="TAMainText"/>
            </w:pPr>
            <w:r w:rsidRPr="00FE2F6D">
              <w:t xml:space="preserve">No drug </w:t>
            </w:r>
            <w:r w:rsidR="00181F85" w:rsidRPr="00FE2F6D">
              <w:t>control</w:t>
            </w:r>
          </w:p>
        </w:tc>
      </w:tr>
      <w:tr w:rsidR="00181F85" w:rsidRPr="00FE2F6D" w14:paraId="5E637196" w14:textId="77777777" w:rsidTr="00181F85">
        <w:tc>
          <w:tcPr>
            <w:tcW w:w="1001" w:type="dxa"/>
            <w:tcBorders>
              <w:top w:val="nil"/>
              <w:left w:val="nil"/>
              <w:right w:val="nil"/>
            </w:tcBorders>
          </w:tcPr>
          <w:p w14:paraId="2F977192" w14:textId="77777777" w:rsidR="00181F85" w:rsidRPr="00FE2F6D" w:rsidRDefault="00181F85" w:rsidP="00DD4F61">
            <w:pPr>
              <w:pStyle w:val="TAMainText"/>
            </w:pPr>
          </w:p>
        </w:tc>
        <w:tc>
          <w:tcPr>
            <w:tcW w:w="1001" w:type="dxa"/>
            <w:tcBorders>
              <w:top w:val="nil"/>
              <w:left w:val="nil"/>
              <w:right w:val="nil"/>
            </w:tcBorders>
          </w:tcPr>
          <w:p w14:paraId="5FECB452" w14:textId="6D81C03A" w:rsidR="00181F85" w:rsidRPr="00FE2F6D" w:rsidRDefault="00181F85" w:rsidP="00DD4F61">
            <w:pPr>
              <w:pStyle w:val="TAMainText"/>
            </w:pPr>
            <w:r w:rsidRPr="00FE2F6D">
              <w:t>24 h</w:t>
            </w:r>
            <w:r w:rsidR="0086026F" w:rsidRPr="00FE2F6D">
              <w:t xml:space="preserve"> </w:t>
            </w:r>
          </w:p>
        </w:tc>
        <w:tc>
          <w:tcPr>
            <w:tcW w:w="1001" w:type="dxa"/>
            <w:tcBorders>
              <w:top w:val="nil"/>
              <w:left w:val="nil"/>
              <w:right w:val="nil"/>
            </w:tcBorders>
          </w:tcPr>
          <w:p w14:paraId="16CE962B" w14:textId="139FD568" w:rsidR="00181F85" w:rsidRPr="00FE2F6D" w:rsidRDefault="00181F85" w:rsidP="00DD4F61">
            <w:pPr>
              <w:pStyle w:val="TAMainText"/>
            </w:pPr>
            <w:r w:rsidRPr="00FE2F6D">
              <w:t>48 h</w:t>
            </w:r>
          </w:p>
        </w:tc>
        <w:tc>
          <w:tcPr>
            <w:tcW w:w="1001" w:type="dxa"/>
            <w:tcBorders>
              <w:top w:val="nil"/>
              <w:left w:val="nil"/>
              <w:right w:val="nil"/>
            </w:tcBorders>
          </w:tcPr>
          <w:p w14:paraId="0E63A413" w14:textId="75CABD23" w:rsidR="00181F85" w:rsidRPr="00FE2F6D" w:rsidRDefault="00181F85" w:rsidP="00DD4F61">
            <w:pPr>
              <w:pStyle w:val="TAMainText"/>
            </w:pPr>
            <w:r w:rsidRPr="00FE2F6D">
              <w:t>24 h</w:t>
            </w:r>
          </w:p>
        </w:tc>
        <w:tc>
          <w:tcPr>
            <w:tcW w:w="1001" w:type="dxa"/>
            <w:tcBorders>
              <w:top w:val="nil"/>
              <w:left w:val="nil"/>
              <w:right w:val="nil"/>
            </w:tcBorders>
          </w:tcPr>
          <w:p w14:paraId="1F9A2613" w14:textId="7DC6D70E" w:rsidR="00181F85" w:rsidRPr="00FE2F6D" w:rsidRDefault="00181F85" w:rsidP="00DD4F61">
            <w:pPr>
              <w:pStyle w:val="TAMainText"/>
            </w:pPr>
            <w:r w:rsidRPr="00FE2F6D">
              <w:t>48 h</w:t>
            </w:r>
          </w:p>
        </w:tc>
        <w:tc>
          <w:tcPr>
            <w:tcW w:w="1001" w:type="dxa"/>
            <w:tcBorders>
              <w:top w:val="nil"/>
              <w:left w:val="nil"/>
              <w:right w:val="nil"/>
            </w:tcBorders>
          </w:tcPr>
          <w:p w14:paraId="77B37114" w14:textId="5035314A" w:rsidR="00181F85" w:rsidRPr="00FE2F6D" w:rsidRDefault="00181F85" w:rsidP="00DD4F61">
            <w:pPr>
              <w:pStyle w:val="TAMainText"/>
            </w:pPr>
            <w:r w:rsidRPr="00FE2F6D">
              <w:t>24 h</w:t>
            </w:r>
          </w:p>
        </w:tc>
        <w:tc>
          <w:tcPr>
            <w:tcW w:w="1001" w:type="dxa"/>
            <w:tcBorders>
              <w:top w:val="nil"/>
              <w:left w:val="nil"/>
              <w:right w:val="nil"/>
            </w:tcBorders>
          </w:tcPr>
          <w:p w14:paraId="3A0605BA" w14:textId="23B0D1CE" w:rsidR="00181F85" w:rsidRPr="00FE2F6D" w:rsidRDefault="00181F85" w:rsidP="00DD4F61">
            <w:pPr>
              <w:pStyle w:val="TAMainText"/>
            </w:pPr>
            <w:r w:rsidRPr="00FE2F6D">
              <w:t>48 h</w:t>
            </w:r>
          </w:p>
        </w:tc>
        <w:tc>
          <w:tcPr>
            <w:tcW w:w="1001" w:type="dxa"/>
            <w:tcBorders>
              <w:top w:val="nil"/>
              <w:left w:val="nil"/>
              <w:right w:val="nil"/>
            </w:tcBorders>
          </w:tcPr>
          <w:p w14:paraId="141674FC" w14:textId="516D9138" w:rsidR="00181F85" w:rsidRPr="00FE2F6D" w:rsidRDefault="00181F85" w:rsidP="00DD4F61">
            <w:pPr>
              <w:pStyle w:val="TAMainText"/>
            </w:pPr>
            <w:r w:rsidRPr="00FE2F6D">
              <w:t>24 h</w:t>
            </w:r>
          </w:p>
        </w:tc>
        <w:tc>
          <w:tcPr>
            <w:tcW w:w="1002" w:type="dxa"/>
            <w:tcBorders>
              <w:top w:val="nil"/>
              <w:left w:val="nil"/>
              <w:right w:val="nil"/>
            </w:tcBorders>
          </w:tcPr>
          <w:p w14:paraId="3C9294CE" w14:textId="7368F2D3" w:rsidR="00181F85" w:rsidRPr="00FE2F6D" w:rsidRDefault="00181F85" w:rsidP="00DD4F61">
            <w:pPr>
              <w:pStyle w:val="TAMainText"/>
            </w:pPr>
            <w:r w:rsidRPr="00FE2F6D">
              <w:t>48 h</w:t>
            </w:r>
          </w:p>
        </w:tc>
      </w:tr>
      <w:tr w:rsidR="00181F85" w:rsidRPr="00FE2F6D" w14:paraId="0AD50FD5" w14:textId="77777777" w:rsidTr="00181F85">
        <w:tc>
          <w:tcPr>
            <w:tcW w:w="1001" w:type="dxa"/>
            <w:tcBorders>
              <w:left w:val="nil"/>
              <w:bottom w:val="nil"/>
              <w:right w:val="nil"/>
            </w:tcBorders>
          </w:tcPr>
          <w:p w14:paraId="28095DA9" w14:textId="5F2D181F" w:rsidR="00181F85" w:rsidRPr="00FE2F6D" w:rsidRDefault="00181F85" w:rsidP="00DD4F61">
            <w:pPr>
              <w:pStyle w:val="TAMainText"/>
            </w:pPr>
            <w:r w:rsidRPr="00FE2F6D">
              <w:t>Sub G</w:t>
            </w:r>
            <w:r w:rsidRPr="00FE2F6D">
              <w:rPr>
                <w:vertAlign w:val="subscript"/>
              </w:rPr>
              <w:t>1</w:t>
            </w:r>
          </w:p>
        </w:tc>
        <w:tc>
          <w:tcPr>
            <w:tcW w:w="1001" w:type="dxa"/>
            <w:tcBorders>
              <w:left w:val="nil"/>
              <w:bottom w:val="nil"/>
              <w:right w:val="nil"/>
            </w:tcBorders>
          </w:tcPr>
          <w:p w14:paraId="0A5AF1E4" w14:textId="615B338E" w:rsidR="00181F85" w:rsidRPr="00FE2F6D" w:rsidRDefault="00181F85" w:rsidP="00DD4F61">
            <w:pPr>
              <w:pStyle w:val="TAMainText"/>
            </w:pPr>
            <w:r w:rsidRPr="00FE2F6D">
              <w:t>3.3</w:t>
            </w:r>
          </w:p>
        </w:tc>
        <w:tc>
          <w:tcPr>
            <w:tcW w:w="1001" w:type="dxa"/>
            <w:tcBorders>
              <w:left w:val="nil"/>
              <w:bottom w:val="nil"/>
              <w:right w:val="nil"/>
            </w:tcBorders>
          </w:tcPr>
          <w:p w14:paraId="5DFE74F8" w14:textId="5D6458E9" w:rsidR="00181F85" w:rsidRPr="00FE2F6D" w:rsidRDefault="00181F85" w:rsidP="00DD4F61">
            <w:pPr>
              <w:pStyle w:val="TAMainText"/>
            </w:pPr>
            <w:r w:rsidRPr="00FE2F6D">
              <w:t>4</w:t>
            </w:r>
            <w:r w:rsidR="00AB6BAD" w:rsidRPr="00FE2F6D">
              <w:t>4.2</w:t>
            </w:r>
          </w:p>
        </w:tc>
        <w:tc>
          <w:tcPr>
            <w:tcW w:w="1001" w:type="dxa"/>
            <w:tcBorders>
              <w:left w:val="nil"/>
              <w:bottom w:val="nil"/>
              <w:right w:val="nil"/>
            </w:tcBorders>
          </w:tcPr>
          <w:p w14:paraId="05DA3054" w14:textId="2BEDD5A2" w:rsidR="00181F85" w:rsidRPr="00FE2F6D" w:rsidRDefault="00181F85" w:rsidP="00DD4F61">
            <w:pPr>
              <w:pStyle w:val="TAMainText"/>
            </w:pPr>
            <w:r w:rsidRPr="00FE2F6D">
              <w:t>1.2</w:t>
            </w:r>
          </w:p>
        </w:tc>
        <w:tc>
          <w:tcPr>
            <w:tcW w:w="1001" w:type="dxa"/>
            <w:tcBorders>
              <w:left w:val="nil"/>
              <w:bottom w:val="nil"/>
              <w:right w:val="nil"/>
            </w:tcBorders>
          </w:tcPr>
          <w:p w14:paraId="1E7CBF04" w14:textId="3DC3FE9D" w:rsidR="00181F85" w:rsidRPr="00FE2F6D" w:rsidRDefault="00181F85" w:rsidP="00DD4F61">
            <w:pPr>
              <w:pStyle w:val="TAMainText"/>
            </w:pPr>
            <w:r w:rsidRPr="00FE2F6D">
              <w:t>43.3</w:t>
            </w:r>
          </w:p>
        </w:tc>
        <w:tc>
          <w:tcPr>
            <w:tcW w:w="1001" w:type="dxa"/>
            <w:tcBorders>
              <w:left w:val="nil"/>
              <w:bottom w:val="nil"/>
              <w:right w:val="nil"/>
            </w:tcBorders>
          </w:tcPr>
          <w:p w14:paraId="32B8AE48" w14:textId="1ECC9AA4" w:rsidR="00181F85" w:rsidRPr="00FE2F6D" w:rsidRDefault="00181F85" w:rsidP="00DD4F61">
            <w:pPr>
              <w:pStyle w:val="TAMainText"/>
            </w:pPr>
            <w:r w:rsidRPr="00FE2F6D">
              <w:t>2.7</w:t>
            </w:r>
          </w:p>
        </w:tc>
        <w:tc>
          <w:tcPr>
            <w:tcW w:w="1001" w:type="dxa"/>
            <w:tcBorders>
              <w:left w:val="nil"/>
              <w:bottom w:val="nil"/>
              <w:right w:val="nil"/>
            </w:tcBorders>
          </w:tcPr>
          <w:p w14:paraId="7202D1FA" w14:textId="1E744EAA" w:rsidR="00181F85" w:rsidRPr="00FE2F6D" w:rsidRDefault="00AB6BAD" w:rsidP="00DD4F61">
            <w:pPr>
              <w:pStyle w:val="TAMainText"/>
            </w:pPr>
            <w:r w:rsidRPr="00FE2F6D">
              <w:t>43.5</w:t>
            </w:r>
          </w:p>
        </w:tc>
        <w:tc>
          <w:tcPr>
            <w:tcW w:w="1001" w:type="dxa"/>
            <w:tcBorders>
              <w:left w:val="nil"/>
              <w:bottom w:val="nil"/>
              <w:right w:val="nil"/>
            </w:tcBorders>
          </w:tcPr>
          <w:p w14:paraId="713E4B25" w14:textId="18402D87" w:rsidR="00181F85" w:rsidRPr="00FE2F6D" w:rsidRDefault="00181F85" w:rsidP="00DD4F61">
            <w:pPr>
              <w:pStyle w:val="TAMainText"/>
            </w:pPr>
            <w:r w:rsidRPr="00FE2F6D">
              <w:t>1.2</w:t>
            </w:r>
          </w:p>
        </w:tc>
        <w:tc>
          <w:tcPr>
            <w:tcW w:w="1002" w:type="dxa"/>
            <w:tcBorders>
              <w:left w:val="nil"/>
              <w:bottom w:val="nil"/>
              <w:right w:val="nil"/>
            </w:tcBorders>
          </w:tcPr>
          <w:p w14:paraId="7DD5B6DC" w14:textId="18B8A796" w:rsidR="00181F85" w:rsidRPr="00FE2F6D" w:rsidRDefault="00152568" w:rsidP="00DD4F61">
            <w:pPr>
              <w:pStyle w:val="TAMainText"/>
            </w:pPr>
            <w:r w:rsidRPr="00FE2F6D">
              <w:t>5.9</w:t>
            </w:r>
          </w:p>
        </w:tc>
      </w:tr>
      <w:tr w:rsidR="00181F85" w:rsidRPr="00FE2F6D" w14:paraId="5C0C55EB" w14:textId="77777777" w:rsidTr="00181F85">
        <w:tc>
          <w:tcPr>
            <w:tcW w:w="1001" w:type="dxa"/>
            <w:tcBorders>
              <w:top w:val="nil"/>
              <w:left w:val="nil"/>
              <w:bottom w:val="nil"/>
              <w:right w:val="nil"/>
            </w:tcBorders>
          </w:tcPr>
          <w:p w14:paraId="2ACD263D" w14:textId="68834AD8" w:rsidR="00181F85" w:rsidRPr="00FE2F6D" w:rsidRDefault="00181F85" w:rsidP="00DD4F61">
            <w:pPr>
              <w:pStyle w:val="TAMainText"/>
            </w:pPr>
            <w:r w:rsidRPr="00FE2F6D">
              <w:t>G</w:t>
            </w:r>
            <w:r w:rsidRPr="00FE2F6D">
              <w:rPr>
                <w:vertAlign w:val="subscript"/>
              </w:rPr>
              <w:t>0</w:t>
            </w:r>
            <w:r w:rsidRPr="00FE2F6D">
              <w:t>/G</w:t>
            </w:r>
            <w:r w:rsidRPr="00FE2F6D">
              <w:rPr>
                <w:vertAlign w:val="subscript"/>
              </w:rPr>
              <w:t>1</w:t>
            </w:r>
          </w:p>
        </w:tc>
        <w:tc>
          <w:tcPr>
            <w:tcW w:w="1001" w:type="dxa"/>
            <w:tcBorders>
              <w:top w:val="nil"/>
              <w:left w:val="nil"/>
              <w:bottom w:val="nil"/>
              <w:right w:val="nil"/>
            </w:tcBorders>
          </w:tcPr>
          <w:p w14:paraId="1B40AD0E" w14:textId="1A929729" w:rsidR="00181F85" w:rsidRPr="00FE2F6D" w:rsidRDefault="00181F85" w:rsidP="00DD4F61">
            <w:pPr>
              <w:pStyle w:val="TAMainText"/>
            </w:pPr>
            <w:r w:rsidRPr="00FE2F6D">
              <w:t>3.5</w:t>
            </w:r>
          </w:p>
        </w:tc>
        <w:tc>
          <w:tcPr>
            <w:tcW w:w="1001" w:type="dxa"/>
            <w:tcBorders>
              <w:top w:val="nil"/>
              <w:left w:val="nil"/>
              <w:bottom w:val="nil"/>
              <w:right w:val="nil"/>
            </w:tcBorders>
          </w:tcPr>
          <w:p w14:paraId="1B3BC316" w14:textId="2278903D" w:rsidR="00181F85" w:rsidRPr="00FE2F6D" w:rsidRDefault="00181F85" w:rsidP="00DD4F61">
            <w:pPr>
              <w:pStyle w:val="TAMainText"/>
            </w:pPr>
            <w:r w:rsidRPr="00FE2F6D">
              <w:t>5.6</w:t>
            </w:r>
          </w:p>
        </w:tc>
        <w:tc>
          <w:tcPr>
            <w:tcW w:w="1001" w:type="dxa"/>
            <w:tcBorders>
              <w:top w:val="nil"/>
              <w:left w:val="nil"/>
              <w:bottom w:val="nil"/>
              <w:right w:val="nil"/>
            </w:tcBorders>
          </w:tcPr>
          <w:p w14:paraId="5EB7E407" w14:textId="30EDA2C9" w:rsidR="00181F85" w:rsidRPr="00FE2F6D" w:rsidRDefault="00181F85" w:rsidP="00DD4F61">
            <w:pPr>
              <w:pStyle w:val="TAMainText"/>
            </w:pPr>
            <w:r w:rsidRPr="00FE2F6D">
              <w:t>2.8</w:t>
            </w:r>
          </w:p>
        </w:tc>
        <w:tc>
          <w:tcPr>
            <w:tcW w:w="1001" w:type="dxa"/>
            <w:tcBorders>
              <w:top w:val="nil"/>
              <w:left w:val="nil"/>
              <w:bottom w:val="nil"/>
              <w:right w:val="nil"/>
            </w:tcBorders>
          </w:tcPr>
          <w:p w14:paraId="4FB3D3DB" w14:textId="1B21D1A8" w:rsidR="00181F85" w:rsidRPr="00FE2F6D" w:rsidRDefault="00AB6BAD" w:rsidP="00DD4F61">
            <w:pPr>
              <w:pStyle w:val="TAMainText"/>
            </w:pPr>
            <w:r w:rsidRPr="00FE2F6D">
              <w:t>21.5</w:t>
            </w:r>
          </w:p>
        </w:tc>
        <w:tc>
          <w:tcPr>
            <w:tcW w:w="1001" w:type="dxa"/>
            <w:tcBorders>
              <w:top w:val="nil"/>
              <w:left w:val="nil"/>
              <w:bottom w:val="nil"/>
              <w:right w:val="nil"/>
            </w:tcBorders>
          </w:tcPr>
          <w:p w14:paraId="40D3674E" w14:textId="605BAFED" w:rsidR="00181F85" w:rsidRPr="00FE2F6D" w:rsidRDefault="00181F85" w:rsidP="00DD4F61">
            <w:pPr>
              <w:pStyle w:val="TAMainText"/>
            </w:pPr>
            <w:r w:rsidRPr="00FE2F6D">
              <w:t>1.6</w:t>
            </w:r>
          </w:p>
        </w:tc>
        <w:tc>
          <w:tcPr>
            <w:tcW w:w="1001" w:type="dxa"/>
            <w:tcBorders>
              <w:top w:val="nil"/>
              <w:left w:val="nil"/>
              <w:bottom w:val="nil"/>
              <w:right w:val="nil"/>
            </w:tcBorders>
          </w:tcPr>
          <w:p w14:paraId="092EE0A6" w14:textId="123806C3" w:rsidR="00181F85" w:rsidRPr="00FE2F6D" w:rsidRDefault="00597535" w:rsidP="00DD4F61">
            <w:pPr>
              <w:pStyle w:val="TAMainText"/>
            </w:pPr>
            <w:r w:rsidRPr="00FE2F6D">
              <w:t>11.4</w:t>
            </w:r>
          </w:p>
        </w:tc>
        <w:tc>
          <w:tcPr>
            <w:tcW w:w="1001" w:type="dxa"/>
            <w:tcBorders>
              <w:top w:val="nil"/>
              <w:left w:val="nil"/>
              <w:bottom w:val="nil"/>
              <w:right w:val="nil"/>
            </w:tcBorders>
          </w:tcPr>
          <w:p w14:paraId="666CF474" w14:textId="36395A32" w:rsidR="00181F85" w:rsidRPr="00FE2F6D" w:rsidRDefault="00181F85" w:rsidP="00DD4F61">
            <w:pPr>
              <w:pStyle w:val="TAMainText"/>
            </w:pPr>
            <w:r w:rsidRPr="00FE2F6D">
              <w:t>45.6</w:t>
            </w:r>
          </w:p>
        </w:tc>
        <w:tc>
          <w:tcPr>
            <w:tcW w:w="1002" w:type="dxa"/>
            <w:tcBorders>
              <w:top w:val="nil"/>
              <w:left w:val="nil"/>
              <w:bottom w:val="nil"/>
              <w:right w:val="nil"/>
            </w:tcBorders>
          </w:tcPr>
          <w:p w14:paraId="7CEAF029" w14:textId="4125DBB9" w:rsidR="00181F85" w:rsidRPr="00FE2F6D" w:rsidRDefault="00BC6835" w:rsidP="00DD4F61">
            <w:pPr>
              <w:pStyle w:val="TAMainText"/>
            </w:pPr>
            <w:r w:rsidRPr="00FE2F6D">
              <w:t>56.2</w:t>
            </w:r>
          </w:p>
        </w:tc>
      </w:tr>
      <w:tr w:rsidR="00181F85" w:rsidRPr="00FE2F6D" w14:paraId="2DA42949" w14:textId="77777777" w:rsidTr="00181F85">
        <w:tc>
          <w:tcPr>
            <w:tcW w:w="1001" w:type="dxa"/>
            <w:tcBorders>
              <w:top w:val="nil"/>
              <w:left w:val="nil"/>
              <w:bottom w:val="nil"/>
              <w:right w:val="nil"/>
            </w:tcBorders>
          </w:tcPr>
          <w:p w14:paraId="6049107B" w14:textId="0FDB313D" w:rsidR="00181F85" w:rsidRPr="00FE2F6D" w:rsidRDefault="00181F85" w:rsidP="00DD4F61">
            <w:pPr>
              <w:pStyle w:val="TAMainText"/>
            </w:pPr>
            <w:r w:rsidRPr="00FE2F6D">
              <w:t>S</w:t>
            </w:r>
          </w:p>
        </w:tc>
        <w:tc>
          <w:tcPr>
            <w:tcW w:w="1001" w:type="dxa"/>
            <w:tcBorders>
              <w:top w:val="nil"/>
              <w:left w:val="nil"/>
              <w:bottom w:val="nil"/>
              <w:right w:val="nil"/>
            </w:tcBorders>
          </w:tcPr>
          <w:p w14:paraId="6E0A1F0A" w14:textId="2EFEAF4A" w:rsidR="00181F85" w:rsidRPr="00FE2F6D" w:rsidRDefault="00181F85" w:rsidP="00DD4F61">
            <w:pPr>
              <w:pStyle w:val="TAMainText"/>
            </w:pPr>
            <w:r w:rsidRPr="00FE2F6D">
              <w:t>1.6</w:t>
            </w:r>
          </w:p>
        </w:tc>
        <w:tc>
          <w:tcPr>
            <w:tcW w:w="1001" w:type="dxa"/>
            <w:tcBorders>
              <w:top w:val="nil"/>
              <w:left w:val="nil"/>
              <w:bottom w:val="nil"/>
              <w:right w:val="nil"/>
            </w:tcBorders>
          </w:tcPr>
          <w:p w14:paraId="1555B31A" w14:textId="325309B8" w:rsidR="00181F85" w:rsidRPr="00FE2F6D" w:rsidRDefault="00181F85" w:rsidP="00DD4F61">
            <w:pPr>
              <w:pStyle w:val="TAMainText"/>
            </w:pPr>
            <w:r w:rsidRPr="00FE2F6D">
              <w:t>3.5</w:t>
            </w:r>
          </w:p>
        </w:tc>
        <w:tc>
          <w:tcPr>
            <w:tcW w:w="1001" w:type="dxa"/>
            <w:tcBorders>
              <w:top w:val="nil"/>
              <w:left w:val="nil"/>
              <w:bottom w:val="nil"/>
              <w:right w:val="nil"/>
            </w:tcBorders>
          </w:tcPr>
          <w:p w14:paraId="13C4B8A7" w14:textId="6B1B8033" w:rsidR="00181F85" w:rsidRPr="00FE2F6D" w:rsidRDefault="00181F85" w:rsidP="00DD4F61">
            <w:pPr>
              <w:pStyle w:val="TAMainText"/>
            </w:pPr>
            <w:r w:rsidRPr="00FE2F6D">
              <w:t>1.3</w:t>
            </w:r>
          </w:p>
        </w:tc>
        <w:tc>
          <w:tcPr>
            <w:tcW w:w="1001" w:type="dxa"/>
            <w:tcBorders>
              <w:top w:val="nil"/>
              <w:left w:val="nil"/>
              <w:bottom w:val="nil"/>
              <w:right w:val="nil"/>
            </w:tcBorders>
          </w:tcPr>
          <w:p w14:paraId="7CEC87BA" w14:textId="65DC7259" w:rsidR="00181F85" w:rsidRPr="00FE2F6D" w:rsidRDefault="00AB6BAD" w:rsidP="00DD4F61">
            <w:pPr>
              <w:pStyle w:val="TAMainText"/>
            </w:pPr>
            <w:r w:rsidRPr="00FE2F6D">
              <w:t>4.1</w:t>
            </w:r>
          </w:p>
        </w:tc>
        <w:tc>
          <w:tcPr>
            <w:tcW w:w="1001" w:type="dxa"/>
            <w:tcBorders>
              <w:top w:val="nil"/>
              <w:left w:val="nil"/>
              <w:bottom w:val="nil"/>
              <w:right w:val="nil"/>
            </w:tcBorders>
          </w:tcPr>
          <w:p w14:paraId="191FD918" w14:textId="76DABE7D" w:rsidR="00181F85" w:rsidRPr="00FE2F6D" w:rsidRDefault="00181F85" w:rsidP="00DD4F61">
            <w:pPr>
              <w:pStyle w:val="TAMainText"/>
            </w:pPr>
            <w:r w:rsidRPr="00FE2F6D">
              <w:t>1.0</w:t>
            </w:r>
          </w:p>
        </w:tc>
        <w:tc>
          <w:tcPr>
            <w:tcW w:w="1001" w:type="dxa"/>
            <w:tcBorders>
              <w:top w:val="nil"/>
              <w:left w:val="nil"/>
              <w:bottom w:val="nil"/>
              <w:right w:val="nil"/>
            </w:tcBorders>
          </w:tcPr>
          <w:p w14:paraId="75D81E32" w14:textId="4638B4C8" w:rsidR="00181F85" w:rsidRPr="00FE2F6D" w:rsidRDefault="00AB6BAD" w:rsidP="00DD4F61">
            <w:pPr>
              <w:pStyle w:val="TAMainText"/>
            </w:pPr>
            <w:r w:rsidRPr="00FE2F6D">
              <w:t>4.1</w:t>
            </w:r>
          </w:p>
        </w:tc>
        <w:tc>
          <w:tcPr>
            <w:tcW w:w="1001" w:type="dxa"/>
            <w:tcBorders>
              <w:top w:val="nil"/>
              <w:left w:val="nil"/>
              <w:bottom w:val="nil"/>
              <w:right w:val="nil"/>
            </w:tcBorders>
          </w:tcPr>
          <w:p w14:paraId="7F0B5201" w14:textId="321688CE" w:rsidR="00181F85" w:rsidRPr="00FE2F6D" w:rsidRDefault="00181F85" w:rsidP="00DD4F61">
            <w:pPr>
              <w:pStyle w:val="TAMainText"/>
            </w:pPr>
            <w:r w:rsidRPr="00FE2F6D">
              <w:t>8.4</w:t>
            </w:r>
          </w:p>
        </w:tc>
        <w:tc>
          <w:tcPr>
            <w:tcW w:w="1002" w:type="dxa"/>
            <w:tcBorders>
              <w:top w:val="nil"/>
              <w:left w:val="nil"/>
              <w:bottom w:val="nil"/>
              <w:right w:val="nil"/>
            </w:tcBorders>
          </w:tcPr>
          <w:p w14:paraId="7055FBA7" w14:textId="5AEB5A0E" w:rsidR="00181F85" w:rsidRPr="00FE2F6D" w:rsidRDefault="00BC6835" w:rsidP="00DD4F61">
            <w:pPr>
              <w:pStyle w:val="TAMainText"/>
            </w:pPr>
            <w:r w:rsidRPr="00FE2F6D">
              <w:t>12.5</w:t>
            </w:r>
          </w:p>
        </w:tc>
      </w:tr>
      <w:tr w:rsidR="00181F85" w:rsidRPr="00FE2F6D" w14:paraId="4A4A1426" w14:textId="77777777" w:rsidTr="00181F85">
        <w:tc>
          <w:tcPr>
            <w:tcW w:w="1001" w:type="dxa"/>
            <w:tcBorders>
              <w:top w:val="nil"/>
              <w:left w:val="nil"/>
              <w:bottom w:val="single" w:sz="4" w:space="0" w:color="auto"/>
              <w:right w:val="nil"/>
            </w:tcBorders>
          </w:tcPr>
          <w:p w14:paraId="0DD0937D" w14:textId="7F6C011A" w:rsidR="00181F85" w:rsidRPr="00FE2F6D" w:rsidRDefault="00181F85" w:rsidP="00DD4F61">
            <w:pPr>
              <w:pStyle w:val="TAMainText"/>
            </w:pPr>
            <w:r w:rsidRPr="00FE2F6D">
              <w:t>G</w:t>
            </w:r>
            <w:r w:rsidRPr="00FE2F6D">
              <w:rPr>
                <w:vertAlign w:val="subscript"/>
              </w:rPr>
              <w:t>2</w:t>
            </w:r>
            <w:r w:rsidRPr="00FE2F6D">
              <w:t>/M</w:t>
            </w:r>
          </w:p>
        </w:tc>
        <w:tc>
          <w:tcPr>
            <w:tcW w:w="1001" w:type="dxa"/>
            <w:tcBorders>
              <w:top w:val="nil"/>
              <w:left w:val="nil"/>
              <w:bottom w:val="single" w:sz="4" w:space="0" w:color="auto"/>
              <w:right w:val="nil"/>
            </w:tcBorders>
          </w:tcPr>
          <w:p w14:paraId="15B6DE35" w14:textId="5E1D376E" w:rsidR="00181F85" w:rsidRPr="00FE2F6D" w:rsidRDefault="00181F85" w:rsidP="00DD4F61">
            <w:pPr>
              <w:pStyle w:val="TAMainText"/>
            </w:pPr>
            <w:r w:rsidRPr="00FE2F6D">
              <w:t>91.6</w:t>
            </w:r>
          </w:p>
        </w:tc>
        <w:tc>
          <w:tcPr>
            <w:tcW w:w="1001" w:type="dxa"/>
            <w:tcBorders>
              <w:top w:val="nil"/>
              <w:left w:val="nil"/>
              <w:bottom w:val="single" w:sz="4" w:space="0" w:color="auto"/>
              <w:right w:val="nil"/>
            </w:tcBorders>
          </w:tcPr>
          <w:p w14:paraId="237748C9" w14:textId="364ABB0B" w:rsidR="00181F85" w:rsidRPr="00FE2F6D" w:rsidRDefault="00181F85" w:rsidP="00DD4F61">
            <w:pPr>
              <w:pStyle w:val="TAMainText"/>
            </w:pPr>
            <w:r w:rsidRPr="00FE2F6D">
              <w:t>46.7</w:t>
            </w:r>
          </w:p>
        </w:tc>
        <w:tc>
          <w:tcPr>
            <w:tcW w:w="1001" w:type="dxa"/>
            <w:tcBorders>
              <w:top w:val="nil"/>
              <w:left w:val="nil"/>
              <w:bottom w:val="single" w:sz="4" w:space="0" w:color="auto"/>
              <w:right w:val="nil"/>
            </w:tcBorders>
          </w:tcPr>
          <w:p w14:paraId="322FFCF8" w14:textId="2724494F" w:rsidR="00181F85" w:rsidRPr="00FE2F6D" w:rsidRDefault="00181F85" w:rsidP="00DD4F61">
            <w:pPr>
              <w:pStyle w:val="TAMainText"/>
            </w:pPr>
            <w:r w:rsidRPr="00FE2F6D">
              <w:t>94.6</w:t>
            </w:r>
          </w:p>
        </w:tc>
        <w:tc>
          <w:tcPr>
            <w:tcW w:w="1001" w:type="dxa"/>
            <w:tcBorders>
              <w:top w:val="nil"/>
              <w:left w:val="nil"/>
              <w:bottom w:val="single" w:sz="4" w:space="0" w:color="auto"/>
              <w:right w:val="nil"/>
            </w:tcBorders>
          </w:tcPr>
          <w:p w14:paraId="7608878A" w14:textId="32535BF0" w:rsidR="00181F85" w:rsidRPr="00FE2F6D" w:rsidRDefault="00181F85" w:rsidP="00DD4F61">
            <w:pPr>
              <w:pStyle w:val="TAMainText"/>
            </w:pPr>
            <w:r w:rsidRPr="00FE2F6D">
              <w:t>31.1</w:t>
            </w:r>
          </w:p>
        </w:tc>
        <w:tc>
          <w:tcPr>
            <w:tcW w:w="1001" w:type="dxa"/>
            <w:tcBorders>
              <w:top w:val="nil"/>
              <w:left w:val="nil"/>
              <w:bottom w:val="single" w:sz="4" w:space="0" w:color="auto"/>
              <w:right w:val="nil"/>
            </w:tcBorders>
          </w:tcPr>
          <w:p w14:paraId="4044A3FB" w14:textId="3B5B0ECE" w:rsidR="00181F85" w:rsidRPr="00FE2F6D" w:rsidRDefault="00181F85" w:rsidP="00DD4F61">
            <w:pPr>
              <w:pStyle w:val="TAMainText"/>
            </w:pPr>
            <w:r w:rsidRPr="00FE2F6D">
              <w:t>94.7</w:t>
            </w:r>
          </w:p>
        </w:tc>
        <w:tc>
          <w:tcPr>
            <w:tcW w:w="1001" w:type="dxa"/>
            <w:tcBorders>
              <w:top w:val="nil"/>
              <w:left w:val="nil"/>
              <w:bottom w:val="single" w:sz="4" w:space="0" w:color="auto"/>
              <w:right w:val="nil"/>
            </w:tcBorders>
          </w:tcPr>
          <w:p w14:paraId="2453AEEC" w14:textId="73B270E1" w:rsidR="00181F85" w:rsidRPr="00FE2F6D" w:rsidRDefault="00AB6BAD" w:rsidP="00DD4F61">
            <w:pPr>
              <w:pStyle w:val="TAMainText"/>
            </w:pPr>
            <w:r w:rsidRPr="00FE2F6D">
              <w:t>41.0</w:t>
            </w:r>
          </w:p>
        </w:tc>
        <w:tc>
          <w:tcPr>
            <w:tcW w:w="1001" w:type="dxa"/>
            <w:tcBorders>
              <w:top w:val="nil"/>
              <w:left w:val="nil"/>
              <w:bottom w:val="single" w:sz="4" w:space="0" w:color="auto"/>
              <w:right w:val="nil"/>
            </w:tcBorders>
          </w:tcPr>
          <w:p w14:paraId="396A6C4D" w14:textId="287B24EF" w:rsidR="00181F85" w:rsidRPr="00FE2F6D" w:rsidRDefault="00181F85" w:rsidP="00DD4F61">
            <w:pPr>
              <w:pStyle w:val="TAMainText"/>
            </w:pPr>
            <w:r w:rsidRPr="00FE2F6D">
              <w:t>44.8</w:t>
            </w:r>
          </w:p>
        </w:tc>
        <w:tc>
          <w:tcPr>
            <w:tcW w:w="1002" w:type="dxa"/>
            <w:tcBorders>
              <w:top w:val="nil"/>
              <w:left w:val="nil"/>
              <w:bottom w:val="single" w:sz="4" w:space="0" w:color="auto"/>
              <w:right w:val="nil"/>
            </w:tcBorders>
          </w:tcPr>
          <w:p w14:paraId="42C99446" w14:textId="064C23FE" w:rsidR="00181F85" w:rsidRPr="00FE2F6D" w:rsidRDefault="00BC6835" w:rsidP="00DD4F61">
            <w:pPr>
              <w:pStyle w:val="TAMainText"/>
            </w:pPr>
            <w:r w:rsidRPr="00FE2F6D">
              <w:t>2</w:t>
            </w:r>
            <w:r w:rsidR="00152568" w:rsidRPr="00FE2F6D">
              <w:t>5</w:t>
            </w:r>
            <w:r w:rsidRPr="00FE2F6D">
              <w:t>.4</w:t>
            </w:r>
          </w:p>
        </w:tc>
      </w:tr>
    </w:tbl>
    <w:p w14:paraId="4335F0B0" w14:textId="0CFBEC3E" w:rsidR="002768E8" w:rsidRPr="00FE2F6D" w:rsidRDefault="0086026F" w:rsidP="00DD4F61">
      <w:pPr>
        <w:pStyle w:val="TAMainText"/>
        <w:rPr>
          <w:sz w:val="18"/>
          <w:szCs w:val="18"/>
        </w:rPr>
      </w:pPr>
      <w:r w:rsidRPr="00FE2F6D">
        <w:rPr>
          <w:sz w:val="18"/>
          <w:szCs w:val="18"/>
        </w:rPr>
        <w:t>Number of cells arrested in each stage of the cell cycle are expressed as a percentage (%).</w:t>
      </w:r>
    </w:p>
    <w:p w14:paraId="4C441C71" w14:textId="565025BD" w:rsidR="00F9425B" w:rsidRPr="00FE2F6D" w:rsidRDefault="00A42451" w:rsidP="00DD4F61">
      <w:pPr>
        <w:pStyle w:val="TAMainText"/>
        <w:numPr>
          <w:ilvl w:val="0"/>
          <w:numId w:val="3"/>
        </w:numPr>
        <w:rPr>
          <w:b/>
        </w:rPr>
      </w:pPr>
      <w:r w:rsidRPr="00FE2F6D">
        <w:rPr>
          <w:b/>
        </w:rPr>
        <w:t>Conclusion</w:t>
      </w:r>
    </w:p>
    <w:p w14:paraId="65432612" w14:textId="4E6375DB" w:rsidR="00EB7B7E" w:rsidRPr="00FE2F6D" w:rsidRDefault="0024660A" w:rsidP="00DD4F61">
      <w:pPr>
        <w:pStyle w:val="Newparagraph"/>
        <w:spacing w:line="276" w:lineRule="auto"/>
        <w:jc w:val="both"/>
        <w:rPr>
          <w:sz w:val="22"/>
          <w:szCs w:val="22"/>
        </w:rPr>
      </w:pPr>
      <w:r w:rsidRPr="00FE2F6D">
        <w:rPr>
          <w:sz w:val="22"/>
          <w:szCs w:val="22"/>
        </w:rPr>
        <w:t xml:space="preserve">In conclusion, a </w:t>
      </w:r>
      <w:r w:rsidR="00A42451" w:rsidRPr="00FE2F6D">
        <w:rPr>
          <w:sz w:val="22"/>
          <w:szCs w:val="22"/>
        </w:rPr>
        <w:t xml:space="preserve">series of combretastatin analogues </w:t>
      </w:r>
      <w:r w:rsidR="00112091" w:rsidRPr="00FE2F6D">
        <w:rPr>
          <w:sz w:val="22"/>
          <w:szCs w:val="22"/>
        </w:rPr>
        <w:t xml:space="preserve">were synthesised </w:t>
      </w:r>
      <w:r w:rsidR="00EB7B7E" w:rsidRPr="00FE2F6D">
        <w:rPr>
          <w:sz w:val="22"/>
          <w:szCs w:val="22"/>
        </w:rPr>
        <w:t>using a new</w:t>
      </w:r>
      <w:r w:rsidR="00A42451" w:rsidRPr="00FE2F6D">
        <w:rPr>
          <w:sz w:val="22"/>
          <w:szCs w:val="22"/>
        </w:rPr>
        <w:t xml:space="preserve"> two-step reaction by use of a Wittig olefination followed by</w:t>
      </w:r>
      <w:r w:rsidR="0040284C" w:rsidRPr="00FE2F6D">
        <w:rPr>
          <w:sz w:val="22"/>
          <w:szCs w:val="22"/>
        </w:rPr>
        <w:t xml:space="preserve"> the</w:t>
      </w:r>
      <w:r w:rsidR="00A42451" w:rsidRPr="00FE2F6D">
        <w:rPr>
          <w:sz w:val="22"/>
          <w:szCs w:val="22"/>
        </w:rPr>
        <w:t xml:space="preserve"> Suzuki cross-couplin</w:t>
      </w:r>
      <w:r w:rsidR="00EB7B7E" w:rsidRPr="00FE2F6D">
        <w:rPr>
          <w:sz w:val="22"/>
          <w:szCs w:val="22"/>
        </w:rPr>
        <w:t>g</w:t>
      </w:r>
      <w:r w:rsidR="00A42451" w:rsidRPr="00FE2F6D">
        <w:rPr>
          <w:sz w:val="22"/>
          <w:szCs w:val="22"/>
        </w:rPr>
        <w:t xml:space="preserve">.  </w:t>
      </w:r>
      <w:r w:rsidR="00EB7B7E" w:rsidRPr="00FE2F6D">
        <w:rPr>
          <w:sz w:val="22"/>
          <w:szCs w:val="22"/>
        </w:rPr>
        <w:t xml:space="preserve">Fourteen compounds were synthesised using this new route including the biologically active CA-4 in a 56% overall yield. This two-step synthesis is an improved synthesis of </w:t>
      </w:r>
      <w:r w:rsidR="00312F23" w:rsidRPr="00FE2F6D">
        <w:rPr>
          <w:sz w:val="22"/>
          <w:szCs w:val="22"/>
        </w:rPr>
        <w:t>CA-4</w:t>
      </w:r>
      <w:r w:rsidR="00EB7B7E" w:rsidRPr="00FE2F6D">
        <w:rPr>
          <w:sz w:val="22"/>
          <w:szCs w:val="22"/>
        </w:rPr>
        <w:t xml:space="preserve"> which allowed for a library of combretastatins with B-ring modifications to be synthesised. </w:t>
      </w:r>
    </w:p>
    <w:p w14:paraId="1C58D8C3" w14:textId="59B62500" w:rsidR="00EB7B7E" w:rsidRPr="00FE2F6D" w:rsidRDefault="00EB7B7E" w:rsidP="00DD4F61">
      <w:pPr>
        <w:pStyle w:val="Newparagraph"/>
        <w:spacing w:line="276" w:lineRule="auto"/>
        <w:jc w:val="both"/>
        <w:rPr>
          <w:b/>
          <w:bCs/>
          <w:sz w:val="22"/>
          <w:szCs w:val="22"/>
        </w:rPr>
      </w:pPr>
      <w:r w:rsidRPr="00FE2F6D">
        <w:rPr>
          <w:sz w:val="22"/>
          <w:szCs w:val="22"/>
        </w:rPr>
        <w:t>New compounds (</w:t>
      </w:r>
      <w:r w:rsidR="00851B84" w:rsidRPr="00FE2F6D">
        <w:rPr>
          <w:sz w:val="22"/>
          <w:szCs w:val="22"/>
        </w:rPr>
        <w:t>2a</w:t>
      </w:r>
      <w:r w:rsidRPr="00FE2F6D">
        <w:rPr>
          <w:sz w:val="22"/>
          <w:szCs w:val="22"/>
        </w:rPr>
        <w:t>-</w:t>
      </w:r>
      <w:r w:rsidR="00851B84" w:rsidRPr="00FE2F6D">
        <w:rPr>
          <w:sz w:val="22"/>
          <w:szCs w:val="22"/>
        </w:rPr>
        <w:t>2i</w:t>
      </w:r>
      <w:r w:rsidRPr="00FE2F6D">
        <w:rPr>
          <w:sz w:val="22"/>
          <w:szCs w:val="22"/>
        </w:rPr>
        <w:t>) exhibited antiproliferative activities in nanomolar concentrations. 4-Formyl-3',4',5'-trimethoxy-(Z)-stilbene (</w:t>
      </w:r>
      <w:r w:rsidR="00851B84" w:rsidRPr="00FE2F6D">
        <w:rPr>
          <w:sz w:val="22"/>
          <w:szCs w:val="22"/>
        </w:rPr>
        <w:t>2a</w:t>
      </w:r>
      <w:r w:rsidRPr="00FE2F6D">
        <w:rPr>
          <w:sz w:val="22"/>
          <w:szCs w:val="22"/>
        </w:rPr>
        <w:t xml:space="preserve">), </w:t>
      </w:r>
      <w:r w:rsidRPr="00FE2F6D">
        <w:rPr>
          <w:bCs/>
          <w:sz w:val="22"/>
          <w:szCs w:val="22"/>
        </w:rPr>
        <w:t>4-formyl-3-hydroxy-</w:t>
      </w:r>
      <w:r w:rsidRPr="00FE2F6D">
        <w:rPr>
          <w:sz w:val="22"/>
          <w:szCs w:val="22"/>
        </w:rPr>
        <w:t>3',4',5'-trimethoxy-(Z)-stilbene (</w:t>
      </w:r>
      <w:r w:rsidR="00851B84" w:rsidRPr="00FE2F6D">
        <w:rPr>
          <w:sz w:val="22"/>
          <w:szCs w:val="22"/>
        </w:rPr>
        <w:t>2b</w:t>
      </w:r>
      <w:r w:rsidRPr="00FE2F6D">
        <w:rPr>
          <w:sz w:val="22"/>
          <w:szCs w:val="22"/>
        </w:rPr>
        <w:t>) and 4-Acetyl-3',4',5'-trimethoxy-(Z)-stilbene (</w:t>
      </w:r>
      <w:r w:rsidR="00851B84" w:rsidRPr="00FE2F6D">
        <w:rPr>
          <w:sz w:val="22"/>
          <w:szCs w:val="22"/>
        </w:rPr>
        <w:t>2e</w:t>
      </w:r>
      <w:r w:rsidRPr="00FE2F6D">
        <w:rPr>
          <w:sz w:val="22"/>
          <w:szCs w:val="22"/>
        </w:rPr>
        <w:t>)</w:t>
      </w:r>
      <w:r w:rsidRPr="00FE2F6D">
        <w:rPr>
          <w:bCs/>
          <w:sz w:val="22"/>
          <w:szCs w:val="22"/>
        </w:rPr>
        <w:t xml:space="preserve"> </w:t>
      </w:r>
      <w:r w:rsidRPr="00FE2F6D">
        <w:rPr>
          <w:sz w:val="22"/>
          <w:szCs w:val="22"/>
        </w:rPr>
        <w:t xml:space="preserve">were the most potent across all three cell lines. Like CA-4, compounds </w:t>
      </w:r>
      <w:r w:rsidR="00851B84" w:rsidRPr="00FE2F6D">
        <w:rPr>
          <w:sz w:val="22"/>
          <w:szCs w:val="22"/>
        </w:rPr>
        <w:t>2a</w:t>
      </w:r>
      <w:r w:rsidRPr="00FE2F6D">
        <w:rPr>
          <w:sz w:val="22"/>
          <w:szCs w:val="22"/>
        </w:rPr>
        <w:t xml:space="preserve">, </w:t>
      </w:r>
      <w:r w:rsidR="00851B84" w:rsidRPr="00FE2F6D">
        <w:rPr>
          <w:sz w:val="22"/>
          <w:szCs w:val="22"/>
        </w:rPr>
        <w:t>2b</w:t>
      </w:r>
      <w:r w:rsidRPr="00FE2F6D">
        <w:rPr>
          <w:sz w:val="22"/>
          <w:szCs w:val="22"/>
        </w:rPr>
        <w:t xml:space="preserve"> and </w:t>
      </w:r>
      <w:r w:rsidR="00851B84" w:rsidRPr="00FE2F6D">
        <w:rPr>
          <w:sz w:val="22"/>
          <w:szCs w:val="22"/>
        </w:rPr>
        <w:t>2e</w:t>
      </w:r>
      <w:r w:rsidRPr="00FE2F6D">
        <w:rPr>
          <w:sz w:val="22"/>
          <w:szCs w:val="22"/>
        </w:rPr>
        <w:t xml:space="preserve"> inhibited the rate and extent of an </w:t>
      </w:r>
      <w:r w:rsidRPr="00FE2F6D">
        <w:rPr>
          <w:i/>
          <w:sz w:val="22"/>
          <w:szCs w:val="22"/>
        </w:rPr>
        <w:t>in vitro</w:t>
      </w:r>
      <w:r w:rsidRPr="00FE2F6D">
        <w:rPr>
          <w:sz w:val="22"/>
          <w:szCs w:val="22"/>
        </w:rPr>
        <w:t xml:space="preserve"> assembly of purified tubulin with</w:t>
      </w:r>
      <w:r w:rsidR="00112091" w:rsidRPr="00FE2F6D">
        <w:rPr>
          <w:sz w:val="22"/>
          <w:szCs w:val="22"/>
        </w:rPr>
        <w:t xml:space="preserve"> IC</w:t>
      </w:r>
      <w:r w:rsidR="00112091" w:rsidRPr="00FE2F6D">
        <w:rPr>
          <w:sz w:val="22"/>
          <w:szCs w:val="22"/>
          <w:vertAlign w:val="subscript"/>
        </w:rPr>
        <w:t>50</w:t>
      </w:r>
      <w:r w:rsidR="00112091" w:rsidRPr="00FE2F6D">
        <w:rPr>
          <w:sz w:val="22"/>
          <w:szCs w:val="22"/>
        </w:rPr>
        <w:t>s</w:t>
      </w:r>
      <w:r w:rsidRPr="00FE2F6D">
        <w:rPr>
          <w:sz w:val="22"/>
          <w:szCs w:val="22"/>
        </w:rPr>
        <w:t xml:space="preserve"> of </w:t>
      </w:r>
      <w:r w:rsidR="00BC5492" w:rsidRPr="00FE2F6D">
        <w:rPr>
          <w:sz w:val="22"/>
          <w:szCs w:val="22"/>
        </w:rPr>
        <w:t>0.39, 0.32 and 0.28</w:t>
      </w:r>
      <w:r w:rsidRPr="00FE2F6D">
        <w:rPr>
          <w:sz w:val="22"/>
          <w:szCs w:val="22"/>
        </w:rPr>
        <w:t xml:space="preserve"> μM respectively.</w:t>
      </w:r>
      <w:r w:rsidRPr="00FE2F6D">
        <w:rPr>
          <w:b/>
          <w:bCs/>
          <w:sz w:val="22"/>
          <w:szCs w:val="22"/>
        </w:rPr>
        <w:t xml:space="preserve"> </w:t>
      </w:r>
      <w:r w:rsidR="00BD1DBE" w:rsidRPr="00FE2F6D">
        <w:rPr>
          <w:sz w:val="22"/>
          <w:szCs w:val="22"/>
        </w:rPr>
        <w:t>Additionally,</w:t>
      </w:r>
      <w:r w:rsidRPr="00FE2F6D">
        <w:rPr>
          <w:sz w:val="22"/>
          <w:szCs w:val="22"/>
        </w:rPr>
        <w:t xml:space="preserve"> compounds </w:t>
      </w:r>
      <w:r w:rsidR="00851B84" w:rsidRPr="00FE2F6D">
        <w:rPr>
          <w:sz w:val="22"/>
          <w:szCs w:val="22"/>
        </w:rPr>
        <w:t>2a</w:t>
      </w:r>
      <w:r w:rsidRPr="00FE2F6D">
        <w:rPr>
          <w:sz w:val="22"/>
          <w:szCs w:val="22"/>
        </w:rPr>
        <w:t xml:space="preserve">, </w:t>
      </w:r>
      <w:r w:rsidR="00851B84" w:rsidRPr="00FE2F6D">
        <w:rPr>
          <w:sz w:val="22"/>
          <w:szCs w:val="22"/>
        </w:rPr>
        <w:t>2b</w:t>
      </w:r>
      <w:r w:rsidRPr="00FE2F6D">
        <w:rPr>
          <w:sz w:val="22"/>
          <w:szCs w:val="22"/>
        </w:rPr>
        <w:t xml:space="preserve"> and </w:t>
      </w:r>
      <w:r w:rsidR="00851B84" w:rsidRPr="00FE2F6D">
        <w:rPr>
          <w:sz w:val="22"/>
          <w:szCs w:val="22"/>
        </w:rPr>
        <w:t>2e</w:t>
      </w:r>
      <w:r w:rsidRPr="00FE2F6D">
        <w:rPr>
          <w:sz w:val="22"/>
          <w:szCs w:val="22"/>
        </w:rPr>
        <w:t xml:space="preserve"> </w:t>
      </w:r>
      <w:r w:rsidR="006D4F53" w:rsidRPr="00FE2F6D">
        <w:rPr>
          <w:sz w:val="22"/>
          <w:szCs w:val="22"/>
        </w:rPr>
        <w:t>appear to cause</w:t>
      </w:r>
      <w:r w:rsidRPr="00FE2F6D">
        <w:rPr>
          <w:sz w:val="22"/>
          <w:szCs w:val="22"/>
        </w:rPr>
        <w:t xml:space="preserve"> a mitotic block and eventual apoptosis in HepG2 cells, further confirming their ability to inhibit tubulin </w:t>
      </w:r>
      <w:r w:rsidR="0097737F" w:rsidRPr="00FE2F6D">
        <w:rPr>
          <w:sz w:val="22"/>
          <w:szCs w:val="22"/>
        </w:rPr>
        <w:t>polymerisation</w:t>
      </w:r>
      <w:r w:rsidRPr="00FE2F6D">
        <w:rPr>
          <w:sz w:val="22"/>
          <w:szCs w:val="22"/>
        </w:rPr>
        <w:t xml:space="preserve">. </w:t>
      </w:r>
    </w:p>
    <w:p w14:paraId="743A2A8A" w14:textId="1C30A482" w:rsidR="00EB7B7E" w:rsidRPr="00FE2F6D" w:rsidRDefault="00EB7B7E" w:rsidP="00DD4F61">
      <w:pPr>
        <w:pStyle w:val="Newparagraph"/>
        <w:spacing w:line="276" w:lineRule="auto"/>
        <w:jc w:val="both"/>
        <w:rPr>
          <w:color w:val="FF0000"/>
          <w:sz w:val="22"/>
          <w:szCs w:val="22"/>
        </w:rPr>
      </w:pPr>
    </w:p>
    <w:p w14:paraId="3AA8AA77" w14:textId="77777777" w:rsidR="00C741C1" w:rsidRPr="00FE2F6D" w:rsidRDefault="00C741C1" w:rsidP="00DD4F61">
      <w:pPr>
        <w:pStyle w:val="Newparagraph"/>
        <w:spacing w:line="276" w:lineRule="auto"/>
        <w:ind w:firstLine="0"/>
        <w:jc w:val="both"/>
        <w:rPr>
          <w:b/>
          <w:sz w:val="22"/>
          <w:szCs w:val="22"/>
        </w:rPr>
      </w:pPr>
    </w:p>
    <w:p w14:paraId="3F6F48E7" w14:textId="77777777" w:rsidR="009562EC" w:rsidRPr="00FE2F6D" w:rsidRDefault="009562EC" w:rsidP="00DD4F61">
      <w:pPr>
        <w:pStyle w:val="Newparagraph"/>
        <w:spacing w:line="276" w:lineRule="auto"/>
        <w:jc w:val="both"/>
        <w:rPr>
          <w:color w:val="FF0000"/>
          <w:sz w:val="22"/>
          <w:szCs w:val="22"/>
        </w:rPr>
      </w:pPr>
    </w:p>
    <w:p w14:paraId="27D10D11" w14:textId="7EB27206" w:rsidR="0024660A" w:rsidRPr="00FE2F6D" w:rsidRDefault="0024660A" w:rsidP="00DD4F61">
      <w:pPr>
        <w:pStyle w:val="Newparagraph"/>
        <w:spacing w:line="276" w:lineRule="auto"/>
        <w:jc w:val="both"/>
        <w:rPr>
          <w:color w:val="FF0000"/>
          <w:sz w:val="22"/>
          <w:szCs w:val="22"/>
        </w:rPr>
      </w:pPr>
    </w:p>
    <w:p w14:paraId="1ECD4A64" w14:textId="44AB9BB2" w:rsidR="00761D8D" w:rsidRPr="00FE2F6D" w:rsidRDefault="00761D8D" w:rsidP="00DD4F61">
      <w:pPr>
        <w:pStyle w:val="Newparagraph"/>
        <w:spacing w:line="276" w:lineRule="auto"/>
        <w:jc w:val="both"/>
        <w:rPr>
          <w:color w:val="FF0000"/>
          <w:sz w:val="22"/>
          <w:szCs w:val="22"/>
        </w:rPr>
      </w:pPr>
    </w:p>
    <w:p w14:paraId="2C03B85E" w14:textId="3C93571D" w:rsidR="00102204" w:rsidRPr="00FE2F6D" w:rsidRDefault="00102204" w:rsidP="00DD4F61">
      <w:pPr>
        <w:spacing w:line="276" w:lineRule="auto"/>
        <w:jc w:val="both"/>
        <w:rPr>
          <w:color w:val="FF0000"/>
          <w:sz w:val="22"/>
          <w:szCs w:val="22"/>
        </w:rPr>
      </w:pPr>
      <w:r w:rsidRPr="00FE2F6D">
        <w:rPr>
          <w:color w:val="FF0000"/>
          <w:sz w:val="22"/>
          <w:szCs w:val="22"/>
        </w:rPr>
        <w:br w:type="page"/>
      </w:r>
    </w:p>
    <w:p w14:paraId="7B81BEC3" w14:textId="77777777" w:rsidR="00761D8D" w:rsidRPr="00FE2F6D" w:rsidRDefault="00761D8D" w:rsidP="00DD4F61">
      <w:pPr>
        <w:pStyle w:val="Newparagraph"/>
        <w:spacing w:line="276" w:lineRule="auto"/>
        <w:ind w:firstLine="0"/>
        <w:jc w:val="both"/>
        <w:rPr>
          <w:color w:val="FF0000"/>
          <w:sz w:val="22"/>
          <w:szCs w:val="22"/>
        </w:rPr>
      </w:pPr>
    </w:p>
    <w:p w14:paraId="223C6B15" w14:textId="7D9C9D3C" w:rsidR="00944019" w:rsidRPr="00FE2F6D" w:rsidRDefault="00944019" w:rsidP="00DD4F61">
      <w:pPr>
        <w:pStyle w:val="ListParagraph"/>
        <w:widowControl w:val="0"/>
        <w:numPr>
          <w:ilvl w:val="0"/>
          <w:numId w:val="3"/>
        </w:numPr>
        <w:autoSpaceDE w:val="0"/>
        <w:autoSpaceDN w:val="0"/>
        <w:adjustRightInd w:val="0"/>
        <w:spacing w:line="276" w:lineRule="auto"/>
        <w:jc w:val="both"/>
        <w:rPr>
          <w:b/>
          <w:color w:val="000000" w:themeColor="text1"/>
        </w:rPr>
      </w:pPr>
      <w:r w:rsidRPr="00FE2F6D">
        <w:rPr>
          <w:b/>
          <w:color w:val="000000" w:themeColor="text1"/>
        </w:rPr>
        <w:t>Experimental</w:t>
      </w:r>
    </w:p>
    <w:p w14:paraId="03D93ED3" w14:textId="2CF60946" w:rsidR="00BD1DBE" w:rsidRPr="00FE2F6D" w:rsidRDefault="00BD1DBE" w:rsidP="00DD4F61">
      <w:pPr>
        <w:widowControl w:val="0"/>
        <w:autoSpaceDE w:val="0"/>
        <w:autoSpaceDN w:val="0"/>
        <w:adjustRightInd w:val="0"/>
        <w:spacing w:line="276" w:lineRule="auto"/>
        <w:jc w:val="both"/>
        <w:rPr>
          <w:b/>
          <w:color w:val="000000" w:themeColor="text1"/>
          <w:sz w:val="22"/>
          <w:szCs w:val="22"/>
        </w:rPr>
      </w:pPr>
      <w:r w:rsidRPr="00FE2F6D">
        <w:rPr>
          <w:b/>
          <w:color w:val="000000" w:themeColor="text1"/>
          <w:sz w:val="22"/>
          <w:szCs w:val="22"/>
        </w:rPr>
        <w:t xml:space="preserve">4.1 </w:t>
      </w:r>
      <w:r w:rsidR="00112091" w:rsidRPr="00FE2F6D">
        <w:rPr>
          <w:b/>
          <w:color w:val="000000" w:themeColor="text1"/>
          <w:sz w:val="22"/>
          <w:szCs w:val="22"/>
        </w:rPr>
        <w:t>C</w:t>
      </w:r>
      <w:r w:rsidRPr="00FE2F6D">
        <w:rPr>
          <w:b/>
          <w:color w:val="000000" w:themeColor="text1"/>
          <w:sz w:val="22"/>
          <w:szCs w:val="22"/>
        </w:rPr>
        <w:t>hemistry</w:t>
      </w:r>
    </w:p>
    <w:p w14:paraId="0C25DFE2" w14:textId="77777777" w:rsidR="002F7C73" w:rsidRPr="00FE2F6D" w:rsidRDefault="00173C15" w:rsidP="00DD4F61">
      <w:pPr>
        <w:pStyle w:val="NormalWeb"/>
        <w:spacing w:line="276" w:lineRule="auto"/>
        <w:jc w:val="both"/>
        <w:rPr>
          <w:sz w:val="22"/>
          <w:szCs w:val="22"/>
        </w:rPr>
      </w:pPr>
      <w:r w:rsidRPr="00FE2F6D">
        <w:rPr>
          <w:b/>
          <w:sz w:val="22"/>
          <w:szCs w:val="22"/>
        </w:rPr>
        <w:t>General Considerations</w:t>
      </w:r>
    </w:p>
    <w:p w14:paraId="324C25EB" w14:textId="7F4E3591" w:rsidR="00173C15" w:rsidRPr="00FE2F6D" w:rsidRDefault="00173C15" w:rsidP="00DD4F61">
      <w:pPr>
        <w:pStyle w:val="NormalWeb"/>
        <w:spacing w:line="276" w:lineRule="auto"/>
        <w:jc w:val="both"/>
        <w:rPr>
          <w:sz w:val="22"/>
          <w:szCs w:val="22"/>
        </w:rPr>
      </w:pPr>
      <w:r w:rsidRPr="00FE2F6D">
        <w:rPr>
          <w:sz w:val="22"/>
          <w:szCs w:val="22"/>
        </w:rPr>
        <w:t>All reactants and reagents were obtained from the commercial source and used without further purification. The NMR spectra were recorded on a Bruker Avance DPX 400 MHz spectrometer in</w:t>
      </w:r>
      <w:r w:rsidR="00112091" w:rsidRPr="00FE2F6D">
        <w:rPr>
          <w:sz w:val="22"/>
          <w:szCs w:val="22"/>
        </w:rPr>
        <w:t xml:space="preserve"> CDCl</w:t>
      </w:r>
      <w:r w:rsidR="00112091" w:rsidRPr="00FE2F6D">
        <w:rPr>
          <w:sz w:val="22"/>
          <w:szCs w:val="22"/>
          <w:vertAlign w:val="subscript"/>
        </w:rPr>
        <w:t>3</w:t>
      </w:r>
      <w:r w:rsidR="00112091" w:rsidRPr="00FE2F6D">
        <w:rPr>
          <w:sz w:val="22"/>
          <w:szCs w:val="22"/>
        </w:rPr>
        <w:t xml:space="preserve"> unless stated otherwise</w:t>
      </w:r>
      <w:r w:rsidRPr="00FE2F6D">
        <w:rPr>
          <w:sz w:val="22"/>
          <w:szCs w:val="22"/>
        </w:rPr>
        <w:t xml:space="preserve"> using TMS as an internal standard. J values are given in Hz. HRMS (ESI) were recorded with Bruker−Maxis mass spectrometers. The purity of synthesized compounds was analyzed by HPLC (Shimadzu LC-6AD system), Phenomenex RP-C18 column (250 mm × 4.60 mm), particle size 5 μm, flow rate 1 mL/min, using water−acetonitrile. </w:t>
      </w:r>
      <w:r w:rsidR="00761D8D" w:rsidRPr="00FE2F6D">
        <w:rPr>
          <w:sz w:val="22"/>
          <w:szCs w:val="22"/>
        </w:rPr>
        <w:t>Purity of tested compounds was &gt;95%.</w:t>
      </w:r>
    </w:p>
    <w:p w14:paraId="2E577D0B" w14:textId="77777777" w:rsidR="00173C15" w:rsidRPr="00FE2F6D" w:rsidRDefault="00173C15" w:rsidP="00DD4F61">
      <w:pPr>
        <w:spacing w:line="276" w:lineRule="auto"/>
        <w:jc w:val="both"/>
        <w:rPr>
          <w:sz w:val="22"/>
          <w:szCs w:val="22"/>
        </w:rPr>
      </w:pPr>
    </w:p>
    <w:p w14:paraId="27ECC5A3" w14:textId="73DB78BC" w:rsidR="002F7C73" w:rsidRPr="00FE2F6D" w:rsidRDefault="00173C15" w:rsidP="00DD4F61">
      <w:pPr>
        <w:pStyle w:val="Newparagraph"/>
        <w:spacing w:line="276" w:lineRule="auto"/>
        <w:ind w:firstLine="0"/>
        <w:jc w:val="both"/>
        <w:rPr>
          <w:b/>
          <w:color w:val="000000" w:themeColor="text1"/>
          <w:sz w:val="22"/>
          <w:szCs w:val="22"/>
        </w:rPr>
      </w:pPr>
      <w:r w:rsidRPr="00FE2F6D">
        <w:rPr>
          <w:b/>
          <w:i/>
          <w:color w:val="000000" w:themeColor="text1"/>
          <w:sz w:val="22"/>
          <w:szCs w:val="22"/>
        </w:rPr>
        <w:t>Z</w:t>
      </w:r>
      <w:r w:rsidRPr="00FE2F6D">
        <w:rPr>
          <w:b/>
          <w:color w:val="000000" w:themeColor="text1"/>
          <w:sz w:val="22"/>
          <w:szCs w:val="22"/>
        </w:rPr>
        <w:t>-3,4,5-Trimethoxy-β-iodostyrene (</w:t>
      </w:r>
      <w:r w:rsidR="007F7786" w:rsidRPr="00FE2F6D">
        <w:rPr>
          <w:b/>
          <w:color w:val="000000" w:themeColor="text1"/>
          <w:sz w:val="22"/>
          <w:szCs w:val="22"/>
        </w:rPr>
        <w:t>6</w:t>
      </w:r>
      <w:r w:rsidRPr="00FE2F6D">
        <w:rPr>
          <w:b/>
          <w:color w:val="000000" w:themeColor="text1"/>
          <w:sz w:val="22"/>
          <w:szCs w:val="22"/>
        </w:rPr>
        <w:t xml:space="preserve">) </w:t>
      </w:r>
      <w:r w:rsidR="00E86C86" w:rsidRPr="00FE2F6D">
        <w:rPr>
          <w:b/>
          <w:color w:val="000000" w:themeColor="text1"/>
          <w:sz w:val="22"/>
          <w:szCs w:val="22"/>
        </w:rPr>
        <w:fldChar w:fldCharType="begin" w:fldLock="1"/>
      </w:r>
      <w:r w:rsidR="00AE31CB" w:rsidRPr="00FE2F6D">
        <w:rPr>
          <w:b/>
          <w:color w:val="000000" w:themeColor="text1"/>
          <w:sz w:val="22"/>
          <w:szCs w:val="22"/>
        </w:rPr>
        <w:instrText>ADDIN CSL_CITATION {"citationItems":[{"id":"ITEM-1","itemData":{"DOI":"10.1055/s-0031-1290899","ISSN":"0936-5214","abstract":"&lt;p&gt;A series of novel combretastatin A-4 analogues was synthesized in 36–64% yields by Negishi cross-coupling reaction under mild conditions. The prepared compounds exhibit good cytotoxicity against HBL100 epithelial cell lines (IC&lt;sub&gt;50&lt;/sub&gt; = 0.022–10.31 µМ).&lt;/p&gt;","author":[{"dropping-particle":"","family":"Malysheva","given":"Yulia","non-dropping-particle":"","parse-names":false,"suffix":""},{"dropping-particle":"","family":"Combes","given":"Sebastien","non-dropping-particle":"","parse-names":false,"suffix":""},{"dropping-particle":"","family":"Fedorov","given":"Alexey","non-dropping-particle":"","parse-names":false,"suffix":""},{"dropping-particle":"","family":"Knochel","given":"Paul","non-dropping-particle":"","parse-names":false,"suffix":""},{"dropping-particle":"","family":"Gavryushin","given":"Andrei","non-dropping-particle":"","parse-names":false,"suffix":""}],"container-title":"Synlett","id":"ITEM-1","issue":"08","issued":{"date-parts":[["2012","5","26"]]},"page":"1205-1208","publisher":"© Georg Thieme Verlag","title":"New Method of Synthesis and Biological Evaluation of Some Combretastatin A-4 Analogues","type":"article-journal","volume":"23"},"uris":["http://www.mendeley.com/documents/?uuid=8eb451dd-6b7b-3dc0-8332-0da810074f6d"]}],"mendeley":{"formattedCitation":"&lt;sup&gt;58&lt;/sup&gt;","plainTextFormattedCitation":"58","previouslyFormattedCitation":"&lt;sup&gt;58&lt;/sup&gt;"},"properties":{"noteIndex":0},"schema":"https://github.com/citation-style-language/schema/raw/master/csl-citation.json"}</w:instrText>
      </w:r>
      <w:r w:rsidR="00E86C86" w:rsidRPr="00FE2F6D">
        <w:rPr>
          <w:b/>
          <w:color w:val="000000" w:themeColor="text1"/>
          <w:sz w:val="22"/>
          <w:szCs w:val="22"/>
        </w:rPr>
        <w:fldChar w:fldCharType="separate"/>
      </w:r>
      <w:r w:rsidR="00911A2A" w:rsidRPr="00FE2F6D">
        <w:rPr>
          <w:noProof/>
          <w:color w:val="000000" w:themeColor="text1"/>
          <w:sz w:val="22"/>
          <w:szCs w:val="22"/>
          <w:vertAlign w:val="superscript"/>
        </w:rPr>
        <w:t>58</w:t>
      </w:r>
      <w:r w:rsidR="00E86C86" w:rsidRPr="00FE2F6D">
        <w:rPr>
          <w:b/>
          <w:color w:val="000000" w:themeColor="text1"/>
          <w:sz w:val="22"/>
          <w:szCs w:val="22"/>
        </w:rPr>
        <w:fldChar w:fldCharType="end"/>
      </w:r>
    </w:p>
    <w:p w14:paraId="4EFB1CD1" w14:textId="12B26242" w:rsidR="00173C15" w:rsidRPr="00FE2F6D" w:rsidRDefault="00173C15" w:rsidP="00DD4F61">
      <w:pPr>
        <w:pStyle w:val="Newparagraph"/>
        <w:spacing w:line="276" w:lineRule="auto"/>
        <w:ind w:firstLine="0"/>
        <w:jc w:val="both"/>
        <w:rPr>
          <w:b/>
          <w:color w:val="000000" w:themeColor="text1"/>
          <w:sz w:val="22"/>
          <w:szCs w:val="22"/>
        </w:rPr>
      </w:pPr>
      <w:r w:rsidRPr="00FE2F6D">
        <w:rPr>
          <w:color w:val="000000" w:themeColor="text1"/>
          <w:sz w:val="22"/>
          <w:szCs w:val="22"/>
        </w:rPr>
        <w:t xml:space="preserve">A suspension of iodomethylenetriphenylphosphonium iodide (3.53 g, 6.67 mmol, 1.3 eq) in anhydrous THF (30 ml) was cooled to -20 °C and </w:t>
      </w:r>
      <w:r w:rsidRPr="00FE2F6D">
        <w:rPr>
          <w:color w:val="000000" w:themeColor="text1"/>
          <w:sz w:val="22"/>
          <w:szCs w:val="22"/>
          <w:shd w:val="clear" w:color="auto" w:fill="FFFFFF"/>
        </w:rPr>
        <w:t xml:space="preserve">sodium bis(trimethylsilyl)amide in THF (3.33 ml of a 2 M solution, 1.3 eq) was added dropwise. The resulting mixture was stirred at </w:t>
      </w:r>
      <w:r w:rsidRPr="00FE2F6D">
        <w:rPr>
          <w:color w:val="000000" w:themeColor="text1"/>
          <w:sz w:val="22"/>
          <w:szCs w:val="22"/>
        </w:rPr>
        <w:t>-20 °C for 15 min, then cooled to -78 °C and 3,4,5-trimethoxybenzaldehyde (1 g, 1.45 mmol, 1 eq) in THF (10 ml) was added over 1 h with good stirring. The reaction was stirred for a further 2 h, quenched with saturated aq. NH</w:t>
      </w:r>
      <w:r w:rsidRPr="00FE2F6D">
        <w:rPr>
          <w:color w:val="000000" w:themeColor="text1"/>
          <w:sz w:val="22"/>
          <w:szCs w:val="22"/>
          <w:vertAlign w:val="subscript"/>
        </w:rPr>
        <w:t>4</w:t>
      </w:r>
      <w:r w:rsidRPr="00FE2F6D">
        <w:rPr>
          <w:color w:val="000000" w:themeColor="text1"/>
          <w:sz w:val="22"/>
          <w:szCs w:val="22"/>
        </w:rPr>
        <w:t>Cl (10 ml) and extracted with diethyl ether (3 x 10 ml). The combined organic layers were filtered to remove triphenylphosphine oxide, dried over MgSO</w:t>
      </w:r>
      <w:r w:rsidRPr="00FE2F6D">
        <w:rPr>
          <w:color w:val="000000" w:themeColor="text1"/>
          <w:sz w:val="22"/>
          <w:szCs w:val="22"/>
          <w:vertAlign w:val="subscript"/>
        </w:rPr>
        <w:t xml:space="preserve">4 </w:t>
      </w:r>
      <w:r w:rsidRPr="00FE2F6D">
        <w:rPr>
          <w:color w:val="000000" w:themeColor="text1"/>
          <w:sz w:val="22"/>
          <w:szCs w:val="22"/>
        </w:rPr>
        <w:t xml:space="preserve">and concentrated </w:t>
      </w:r>
      <w:r w:rsidRPr="00FE2F6D">
        <w:rPr>
          <w:i/>
          <w:color w:val="000000" w:themeColor="text1"/>
          <w:sz w:val="22"/>
          <w:szCs w:val="22"/>
        </w:rPr>
        <w:t xml:space="preserve">in vacuo. </w:t>
      </w:r>
      <w:r w:rsidRPr="00FE2F6D">
        <w:rPr>
          <w:i/>
          <w:color w:val="000000" w:themeColor="text1"/>
          <w:sz w:val="22"/>
          <w:szCs w:val="22"/>
          <w:vertAlign w:val="subscript"/>
        </w:rPr>
        <w:softHyphen/>
      </w:r>
      <w:r w:rsidRPr="00FE2F6D">
        <w:rPr>
          <w:color w:val="000000" w:themeColor="text1"/>
          <w:sz w:val="22"/>
          <w:szCs w:val="22"/>
        </w:rPr>
        <w:t xml:space="preserve">The residue was purified by flash chromatography on silica gel (hexane/EtOAc, 4:1) to give </w:t>
      </w:r>
      <w:r w:rsidR="007F7786" w:rsidRPr="00FE2F6D">
        <w:rPr>
          <w:b/>
          <w:color w:val="000000" w:themeColor="text1"/>
          <w:sz w:val="22"/>
          <w:szCs w:val="22"/>
        </w:rPr>
        <w:t>6</w:t>
      </w:r>
      <w:r w:rsidRPr="00FE2F6D">
        <w:rPr>
          <w:b/>
          <w:color w:val="000000" w:themeColor="text1"/>
          <w:sz w:val="22"/>
          <w:szCs w:val="22"/>
        </w:rPr>
        <w:t xml:space="preserve"> </w:t>
      </w:r>
      <w:r w:rsidRPr="00FE2F6D">
        <w:rPr>
          <w:color w:val="000000" w:themeColor="text1"/>
          <w:sz w:val="22"/>
          <w:szCs w:val="22"/>
        </w:rPr>
        <w:t xml:space="preserve">(1.2 g, 72%) as a yellow oil. </w:t>
      </w:r>
      <w:r w:rsidR="004102DC" w:rsidRPr="00FE2F6D">
        <w:rPr>
          <w:color w:val="000000" w:themeColor="text1"/>
          <w:sz w:val="22"/>
          <w:szCs w:val="22"/>
          <w:vertAlign w:val="superscript"/>
        </w:rPr>
        <w:t>1</w:t>
      </w:r>
      <w:r w:rsidR="004102DC" w:rsidRPr="00FE2F6D">
        <w:rPr>
          <w:color w:val="000000" w:themeColor="text1"/>
          <w:sz w:val="22"/>
          <w:szCs w:val="22"/>
        </w:rPr>
        <w:t xml:space="preserve">H </w:t>
      </w:r>
      <w:r w:rsidRPr="00FE2F6D">
        <w:rPr>
          <w:color w:val="000000" w:themeColor="text1"/>
          <w:sz w:val="22"/>
          <w:szCs w:val="22"/>
        </w:rPr>
        <w:t xml:space="preserve">δ </w:t>
      </w:r>
      <w:r w:rsidRPr="00FE2F6D">
        <w:rPr>
          <w:bCs/>
          <w:color w:val="000000" w:themeColor="text1"/>
          <w:sz w:val="22"/>
          <w:szCs w:val="22"/>
        </w:rPr>
        <w:t xml:space="preserve">ppm: </w:t>
      </w:r>
      <w:r w:rsidRPr="00FE2F6D">
        <w:rPr>
          <w:color w:val="000000" w:themeColor="text1"/>
          <w:sz w:val="22"/>
          <w:szCs w:val="22"/>
        </w:rPr>
        <w:t xml:space="preserve">7.20 (d, J = 8.6 Hz, </w:t>
      </w:r>
      <w:r w:rsidR="00851B84" w:rsidRPr="00FE2F6D">
        <w:rPr>
          <w:color w:val="000000" w:themeColor="text1"/>
          <w:sz w:val="22"/>
          <w:szCs w:val="22"/>
        </w:rPr>
        <w:t>2h</w:t>
      </w:r>
      <w:r w:rsidRPr="00FE2F6D">
        <w:rPr>
          <w:color w:val="000000" w:themeColor="text1"/>
          <w:sz w:val="22"/>
          <w:szCs w:val="22"/>
        </w:rPr>
        <w:t xml:space="preserve">), 6.91 (s, 2H), 6.48 (d, J = 8.6 Hz, </w:t>
      </w:r>
      <w:r w:rsidR="00851B84" w:rsidRPr="00FE2F6D">
        <w:rPr>
          <w:color w:val="000000" w:themeColor="text1"/>
          <w:sz w:val="22"/>
          <w:szCs w:val="22"/>
        </w:rPr>
        <w:t>2h</w:t>
      </w:r>
      <w:r w:rsidRPr="00FE2F6D">
        <w:rPr>
          <w:color w:val="000000" w:themeColor="text1"/>
          <w:sz w:val="22"/>
          <w:szCs w:val="22"/>
        </w:rPr>
        <w:t>), 3.86 (s, 6H), 3.85 (s, 3H).</w:t>
      </w:r>
    </w:p>
    <w:p w14:paraId="05C1B5DF" w14:textId="736AE0FC" w:rsidR="00E3145D" w:rsidRPr="00FE2F6D" w:rsidRDefault="00E3145D" w:rsidP="00DD4F61">
      <w:pPr>
        <w:pStyle w:val="Newparagraph"/>
        <w:spacing w:line="276" w:lineRule="auto"/>
        <w:jc w:val="both"/>
      </w:pPr>
    </w:p>
    <w:p w14:paraId="66460D7E" w14:textId="21BD6E37" w:rsidR="00E3145D" w:rsidRPr="00FE2F6D" w:rsidRDefault="00761D8D" w:rsidP="00DD4F61">
      <w:pPr>
        <w:pStyle w:val="Newparagraph"/>
        <w:spacing w:line="276" w:lineRule="auto"/>
        <w:ind w:firstLine="0"/>
        <w:jc w:val="both"/>
        <w:rPr>
          <w:b/>
          <w:sz w:val="22"/>
          <w:szCs w:val="22"/>
        </w:rPr>
      </w:pPr>
      <w:r w:rsidRPr="00FE2F6D">
        <w:rPr>
          <w:b/>
          <w:sz w:val="22"/>
          <w:szCs w:val="22"/>
        </w:rPr>
        <w:t>General s</w:t>
      </w:r>
      <w:r w:rsidR="00E3145D" w:rsidRPr="00FE2F6D">
        <w:rPr>
          <w:b/>
          <w:sz w:val="22"/>
          <w:szCs w:val="22"/>
        </w:rPr>
        <w:t xml:space="preserve">ynthesis of boronic </w:t>
      </w:r>
      <w:r w:rsidR="00F324EE" w:rsidRPr="00FE2F6D">
        <w:rPr>
          <w:b/>
          <w:sz w:val="22"/>
          <w:szCs w:val="22"/>
        </w:rPr>
        <w:t>pinacol esters</w:t>
      </w:r>
      <w:r w:rsidR="00F324EE" w:rsidRPr="00FE2F6D">
        <w:rPr>
          <w:b/>
          <w:sz w:val="22"/>
          <w:szCs w:val="22"/>
        </w:rPr>
        <w:fldChar w:fldCharType="begin" w:fldLock="1"/>
      </w:r>
      <w:r w:rsidR="00AE31CB" w:rsidRPr="00FE2F6D">
        <w:rPr>
          <w:b/>
          <w:sz w:val="22"/>
          <w:szCs w:val="22"/>
        </w:rPr>
        <w:instrText>ADDIN CSL_CITATION {"citationItems":[{"id":"ITEM-1","itemData":{"DOI":"10.1002/anie.201507918","ISSN":"14337851","author":[{"dropping-particle":"","family":"Mamiya","given":"Fumihiko","non-dropping-particle":"","parse-names":false,"suffix":""},{"dropping-particle":"","family":"Ousaka","given":"Naoki","non-dropping-particle":"","parse-names":false,"suffix":""},{"dropping-particle":"","family":"Yashima","given":"Eiji","non-dropping-particle":"","parse-names":false,"suffix":""}],"container-title":"Angewandte Chemie International Edition","id":"ITEM-1","issue":"48","issued":{"date-parts":[["2015","11","23"]]},"page":"14442-14446","publisher":"WILEY</w:instrText>
      </w:r>
      <w:r w:rsidR="00AE31CB" w:rsidRPr="00FE2F6D">
        <w:rPr>
          <w:rFonts w:ascii="Cambria Math" w:hAnsi="Cambria Math" w:cs="Cambria Math"/>
          <w:b/>
          <w:sz w:val="22"/>
          <w:szCs w:val="22"/>
        </w:rPr>
        <w:instrText>‐</w:instrText>
      </w:r>
      <w:r w:rsidR="00AE31CB" w:rsidRPr="00FE2F6D">
        <w:rPr>
          <w:b/>
          <w:sz w:val="22"/>
          <w:szCs w:val="22"/>
        </w:rPr>
        <w:instrText>VCH Verlag","title":"Remote Control of the Planar Chirality in Peptide-Bound Metallomacrocycles and Dynamic-to-Static Planar Chirality Control Triggered by Solvent-Induced 3 &lt;sub&gt;10&lt;/sub&gt; -to-α-Helix Transitions","type":"article-journal","volume":"54"},"uris":["http://www.mendeley.com/documents/?uuid=ef1d77a5-ed60-3a92-9f6f-969239464ec5"]}],"mendeley":{"formattedCitation":"&lt;sup&gt;81&lt;/sup&gt;","plainTextFormattedCitation":"81","previouslyFormattedCitation":"&lt;sup&gt;81&lt;/sup&gt;"},"properties":{"noteIndex":0},"schema":"https://github.com/citation-style-language/schema/raw/master/csl-citation.json"}</w:instrText>
      </w:r>
      <w:r w:rsidR="00F324EE" w:rsidRPr="00FE2F6D">
        <w:rPr>
          <w:b/>
          <w:sz w:val="22"/>
          <w:szCs w:val="22"/>
        </w:rPr>
        <w:fldChar w:fldCharType="separate"/>
      </w:r>
      <w:r w:rsidR="00911A2A" w:rsidRPr="00FE2F6D">
        <w:rPr>
          <w:noProof/>
          <w:sz w:val="22"/>
          <w:szCs w:val="22"/>
          <w:vertAlign w:val="superscript"/>
        </w:rPr>
        <w:t>81</w:t>
      </w:r>
      <w:r w:rsidR="00F324EE" w:rsidRPr="00FE2F6D">
        <w:rPr>
          <w:b/>
          <w:sz w:val="22"/>
          <w:szCs w:val="22"/>
        </w:rPr>
        <w:fldChar w:fldCharType="end"/>
      </w:r>
    </w:p>
    <w:p w14:paraId="6DB54D66" w14:textId="7A8A3AF0" w:rsidR="00F324EE" w:rsidRPr="00FE2F6D" w:rsidRDefault="00F324EE" w:rsidP="00DD4F61">
      <w:pPr>
        <w:spacing w:line="276" w:lineRule="auto"/>
        <w:jc w:val="both"/>
        <w:rPr>
          <w:sz w:val="22"/>
          <w:szCs w:val="22"/>
        </w:rPr>
      </w:pPr>
      <w:r w:rsidRPr="00FE2F6D">
        <w:rPr>
          <w:sz w:val="22"/>
          <w:szCs w:val="22"/>
        </w:rPr>
        <w:t xml:space="preserve">Into a thick walled screw top flask containing a solution of appropriately substituted aryl halide (2.49 mmol, 1 eq) in dry 1,4-dioxane (10 ml) were added </w:t>
      </w:r>
      <w:r w:rsidRPr="00FE2F6D">
        <w:rPr>
          <w:i/>
          <w:sz w:val="22"/>
          <w:szCs w:val="22"/>
          <w:shd w:val="clear" w:color="auto" w:fill="FFFFFF"/>
        </w:rPr>
        <w:t>bis</w:t>
      </w:r>
      <w:r w:rsidRPr="00FE2F6D">
        <w:rPr>
          <w:sz w:val="22"/>
          <w:szCs w:val="22"/>
          <w:shd w:val="clear" w:color="auto" w:fill="FFFFFF"/>
        </w:rPr>
        <w:t>(pinacolato)diboron (0.632 g, 2.49 mmol, 1 eq) [1,1'-</w:t>
      </w:r>
      <w:r w:rsidRPr="00FE2F6D">
        <w:rPr>
          <w:i/>
          <w:sz w:val="22"/>
          <w:szCs w:val="22"/>
          <w:shd w:val="clear" w:color="auto" w:fill="FFFFFF"/>
        </w:rPr>
        <w:t>Bis</w:t>
      </w:r>
      <w:r w:rsidRPr="00FE2F6D">
        <w:rPr>
          <w:sz w:val="22"/>
          <w:szCs w:val="22"/>
          <w:shd w:val="clear" w:color="auto" w:fill="FFFFFF"/>
        </w:rPr>
        <w:t>(diphenylphosphino)ferrocene]palladium(II) dichloride (0.03 eq) and potassium acetate (3 eq)</w:t>
      </w:r>
      <w:r w:rsidRPr="00FE2F6D">
        <w:rPr>
          <w:sz w:val="22"/>
          <w:szCs w:val="22"/>
        </w:rPr>
        <w:t xml:space="preserve">. The flask was cooled to 0 °C under argon for 30 min. The reaction mixture was gradually warmed to room temperature, and stirred at 80 °C for 16 h. After cooling to room temperature, the solvent was evaporated to dryness under reduced pressure. The residue was dissolved in </w:t>
      </w:r>
      <w:r w:rsidRPr="00FE2F6D">
        <w:rPr>
          <w:i/>
          <w:iCs/>
          <w:sz w:val="22"/>
          <w:szCs w:val="22"/>
        </w:rPr>
        <w:t>n</w:t>
      </w:r>
      <w:r w:rsidRPr="00FE2F6D">
        <w:rPr>
          <w:sz w:val="22"/>
          <w:szCs w:val="22"/>
        </w:rPr>
        <w:t>-hexane, and the solution was washed with H</w:t>
      </w:r>
      <w:r w:rsidRPr="00FE2F6D">
        <w:rPr>
          <w:sz w:val="22"/>
          <w:szCs w:val="22"/>
          <w:vertAlign w:val="subscript"/>
        </w:rPr>
        <w:t>2</w:t>
      </w:r>
      <w:r w:rsidRPr="00FE2F6D">
        <w:rPr>
          <w:sz w:val="22"/>
          <w:szCs w:val="22"/>
        </w:rPr>
        <w:t>O, brine and dried (MgSO</w:t>
      </w:r>
      <w:r w:rsidRPr="00FE2F6D">
        <w:rPr>
          <w:sz w:val="22"/>
          <w:szCs w:val="22"/>
          <w:vertAlign w:val="subscript"/>
        </w:rPr>
        <w:t>4</w:t>
      </w:r>
      <w:r w:rsidRPr="00FE2F6D">
        <w:rPr>
          <w:sz w:val="22"/>
          <w:szCs w:val="22"/>
        </w:rPr>
        <w:t xml:space="preserve">), further purification was by recrystallization from hexane.   </w:t>
      </w:r>
    </w:p>
    <w:p w14:paraId="65B924AC" w14:textId="0AC0C782" w:rsidR="00F324EE" w:rsidRPr="00FE2F6D" w:rsidRDefault="00F324EE" w:rsidP="00DD4F61">
      <w:pPr>
        <w:spacing w:line="276" w:lineRule="auto"/>
        <w:jc w:val="both"/>
      </w:pPr>
    </w:p>
    <w:p w14:paraId="20B284B8" w14:textId="57F4F78E" w:rsidR="00F324EE" w:rsidRPr="00FE2F6D" w:rsidRDefault="00F324EE" w:rsidP="00DD4F61">
      <w:pPr>
        <w:spacing w:line="276" w:lineRule="auto"/>
        <w:jc w:val="both"/>
        <w:rPr>
          <w:b/>
          <w:sz w:val="22"/>
          <w:szCs w:val="22"/>
        </w:rPr>
      </w:pPr>
      <w:r w:rsidRPr="00FE2F6D">
        <w:rPr>
          <w:b/>
          <w:sz w:val="22"/>
          <w:szCs w:val="22"/>
        </w:rPr>
        <w:t>2-Hydroxy-4-(4,4,5,5-tetramethyl-1,3,2-dioxaborolan-2-yl)benzaldehyde (</w:t>
      </w:r>
      <w:r w:rsidR="007F7786" w:rsidRPr="00FE2F6D">
        <w:rPr>
          <w:b/>
          <w:sz w:val="22"/>
          <w:szCs w:val="22"/>
        </w:rPr>
        <w:t>7</w:t>
      </w:r>
      <w:r w:rsidRPr="00FE2F6D">
        <w:rPr>
          <w:b/>
          <w:sz w:val="22"/>
          <w:szCs w:val="22"/>
        </w:rPr>
        <w:t>a)</w:t>
      </w:r>
      <w:r w:rsidRPr="00FE2F6D">
        <w:rPr>
          <w:b/>
          <w:sz w:val="22"/>
          <w:szCs w:val="22"/>
        </w:rPr>
        <w:fldChar w:fldCharType="begin" w:fldLock="1"/>
      </w:r>
      <w:r w:rsidR="00AE31CB" w:rsidRPr="00FE2F6D">
        <w:rPr>
          <w:b/>
          <w:sz w:val="22"/>
          <w:szCs w:val="22"/>
        </w:rPr>
        <w:instrText>ADDIN CSL_CITATION {"citationItems":[{"id":"ITEM-1","itemData":{"DOI":"10.1002/anie.201507918","ISSN":"14337851","author":[{"dropping-particle":"","family":"Mamiya","given":"Fumihiko","non-dropping-particle":"","parse-names":false,"suffix":""},{"dropping-particle":"","family":"Ousaka","given":"Naoki","non-dropping-particle":"","parse-names":false,"suffix":""},{"dropping-particle":"","family":"Yashima","given":"Eiji","non-dropping-particle":"","parse-names":false,"suffix":""}],"container-title":"Angewandte Chemie International Edition","id":"ITEM-1","issue":"48","issued":{"date-parts":[["2015","11","23"]]},"page":"14442-14446","publisher":"WILEY</w:instrText>
      </w:r>
      <w:r w:rsidR="00AE31CB" w:rsidRPr="00FE2F6D">
        <w:rPr>
          <w:rFonts w:ascii="Cambria Math" w:hAnsi="Cambria Math" w:cs="Cambria Math"/>
          <w:b/>
          <w:sz w:val="22"/>
          <w:szCs w:val="22"/>
        </w:rPr>
        <w:instrText>‐</w:instrText>
      </w:r>
      <w:r w:rsidR="00AE31CB" w:rsidRPr="00FE2F6D">
        <w:rPr>
          <w:b/>
          <w:sz w:val="22"/>
          <w:szCs w:val="22"/>
        </w:rPr>
        <w:instrText>VCH Verlag","title":"Remote Control of the Planar Chirality in Peptide-Bound Metallomacrocycles and Dynamic-to-Static Planar Chirality Control Triggered by Solvent-Induced 3 &lt;sub&gt;10&lt;/sub&gt; -to-α-Helix Transitions","type":"article-journal","volume":"54"},"uris":["http://www.mendeley.com/documents/?uuid=ef1d77a5-ed60-3a92-9f6f-969239464ec5"]}],"mendeley":{"formattedCitation":"&lt;sup&gt;81&lt;/sup&gt;","plainTextFormattedCitation":"81","previouslyFormattedCitation":"&lt;sup&gt;81&lt;/sup&gt;"},"properties":{"noteIndex":0},"schema":"https://github.com/citation-style-language/schema/raw/master/csl-citation.json"}</w:instrText>
      </w:r>
      <w:r w:rsidRPr="00FE2F6D">
        <w:rPr>
          <w:b/>
          <w:sz w:val="22"/>
          <w:szCs w:val="22"/>
        </w:rPr>
        <w:fldChar w:fldCharType="separate"/>
      </w:r>
      <w:r w:rsidR="00911A2A" w:rsidRPr="00FE2F6D">
        <w:rPr>
          <w:noProof/>
          <w:sz w:val="22"/>
          <w:szCs w:val="22"/>
          <w:vertAlign w:val="superscript"/>
        </w:rPr>
        <w:t>81</w:t>
      </w:r>
      <w:r w:rsidRPr="00FE2F6D">
        <w:rPr>
          <w:b/>
          <w:sz w:val="22"/>
          <w:szCs w:val="22"/>
        </w:rPr>
        <w:fldChar w:fldCharType="end"/>
      </w:r>
    </w:p>
    <w:p w14:paraId="5FDCC1E4" w14:textId="4BA19B40" w:rsidR="00F324EE" w:rsidRPr="00FE2F6D" w:rsidRDefault="00F324EE" w:rsidP="00DD4F61">
      <w:pPr>
        <w:spacing w:line="276" w:lineRule="auto"/>
        <w:jc w:val="both"/>
        <w:rPr>
          <w:sz w:val="22"/>
          <w:szCs w:val="22"/>
        </w:rPr>
      </w:pPr>
      <w:r w:rsidRPr="00FE2F6D">
        <w:rPr>
          <w:sz w:val="22"/>
          <w:szCs w:val="22"/>
        </w:rPr>
        <w:t xml:space="preserve">From 4-bromosalicylaldehyde (0.500 g, </w:t>
      </w:r>
      <w:r w:rsidRPr="00FE2F6D">
        <w:rPr>
          <w:sz w:val="22"/>
          <w:szCs w:val="22"/>
          <w:shd w:val="clear" w:color="auto" w:fill="FFFFFF"/>
        </w:rPr>
        <w:t xml:space="preserve">2.49 mmol, 1 eq). </w:t>
      </w:r>
      <w:r w:rsidR="007F7786" w:rsidRPr="00FE2F6D">
        <w:rPr>
          <w:b/>
          <w:sz w:val="22"/>
          <w:szCs w:val="22"/>
          <w:shd w:val="clear" w:color="auto" w:fill="FFFFFF"/>
        </w:rPr>
        <w:t>7</w:t>
      </w:r>
      <w:r w:rsidRPr="00FE2F6D">
        <w:rPr>
          <w:b/>
          <w:sz w:val="22"/>
          <w:szCs w:val="22"/>
          <w:shd w:val="clear" w:color="auto" w:fill="FFFFFF"/>
        </w:rPr>
        <w:t>a</w:t>
      </w:r>
      <w:r w:rsidRPr="00FE2F6D">
        <w:rPr>
          <w:sz w:val="22"/>
          <w:szCs w:val="22"/>
        </w:rPr>
        <w:t xml:space="preserve"> was isolated as a white solid (0.482 g, 1.94 mmol, 78%).</w:t>
      </w:r>
      <w:r w:rsidR="000A3F6B" w:rsidRPr="00FE2F6D">
        <w:rPr>
          <w:sz w:val="22"/>
          <w:szCs w:val="22"/>
        </w:rPr>
        <w:t xml:space="preserve"> </w:t>
      </w:r>
      <w:r w:rsidR="004C32EE" w:rsidRPr="00FE2F6D">
        <w:rPr>
          <w:color w:val="000000" w:themeColor="text1"/>
          <w:sz w:val="22"/>
          <w:szCs w:val="22"/>
          <w:vertAlign w:val="superscript"/>
        </w:rPr>
        <w:t>1</w:t>
      </w:r>
      <w:r w:rsidR="004C32EE" w:rsidRPr="00FE2F6D">
        <w:rPr>
          <w:color w:val="000000" w:themeColor="text1"/>
          <w:sz w:val="22"/>
          <w:szCs w:val="22"/>
        </w:rPr>
        <w:t>H</w:t>
      </w:r>
      <w:r w:rsidRPr="00FE2F6D">
        <w:rPr>
          <w:sz w:val="22"/>
          <w:szCs w:val="22"/>
        </w:rPr>
        <w:t xml:space="preserve"> δ:</w:t>
      </w:r>
      <w:r w:rsidRPr="00FE2F6D">
        <w:rPr>
          <w:b/>
          <w:bCs/>
          <w:sz w:val="22"/>
          <w:szCs w:val="22"/>
        </w:rPr>
        <w:t xml:space="preserve"> </w:t>
      </w:r>
      <w:r w:rsidRPr="00FE2F6D">
        <w:rPr>
          <w:bCs/>
          <w:sz w:val="22"/>
          <w:szCs w:val="22"/>
        </w:rPr>
        <w:t>1.28 (12 H, s, 4 x CH</w:t>
      </w:r>
      <w:r w:rsidRPr="00FE2F6D">
        <w:rPr>
          <w:bCs/>
          <w:sz w:val="22"/>
          <w:szCs w:val="22"/>
          <w:vertAlign w:val="subscript"/>
        </w:rPr>
        <w:t>3</w:t>
      </w:r>
      <w:r w:rsidRPr="00FE2F6D">
        <w:rPr>
          <w:bCs/>
          <w:sz w:val="22"/>
          <w:szCs w:val="22"/>
        </w:rPr>
        <w:t xml:space="preserve">), 7.35 (2 H, m), 7.48 (1 H, d, </w:t>
      </w:r>
      <w:r w:rsidRPr="00FE2F6D">
        <w:rPr>
          <w:bCs/>
          <w:i/>
          <w:sz w:val="22"/>
          <w:szCs w:val="22"/>
        </w:rPr>
        <w:t>J</w:t>
      </w:r>
      <w:r w:rsidRPr="00FE2F6D">
        <w:rPr>
          <w:bCs/>
          <w:sz w:val="22"/>
          <w:szCs w:val="22"/>
        </w:rPr>
        <w:t xml:space="preserve"> = 8.16), 9.86 (1 H, s, CHO), 10.76 (1 H, s, OH).</w:t>
      </w:r>
    </w:p>
    <w:p w14:paraId="1E72C487" w14:textId="33EA2238" w:rsidR="00F324EE" w:rsidRPr="00FE2F6D" w:rsidRDefault="00F324EE" w:rsidP="00DD4F61">
      <w:pPr>
        <w:spacing w:line="276" w:lineRule="auto"/>
        <w:jc w:val="both"/>
        <w:rPr>
          <w:b/>
          <w:sz w:val="22"/>
          <w:szCs w:val="22"/>
        </w:rPr>
      </w:pPr>
    </w:p>
    <w:p w14:paraId="382F9A82" w14:textId="1F6E4B96" w:rsidR="00F324EE" w:rsidRPr="00FE2F6D" w:rsidRDefault="00F324EE" w:rsidP="00DD4F61">
      <w:pPr>
        <w:spacing w:line="276" w:lineRule="auto"/>
        <w:jc w:val="both"/>
        <w:rPr>
          <w:rStyle w:val="Heading5Char"/>
          <w:rFonts w:ascii="Times New Roman" w:hAnsi="Times New Roman" w:cs="Times New Roman"/>
          <w:b/>
          <w:color w:val="auto"/>
          <w:sz w:val="22"/>
          <w:szCs w:val="22"/>
        </w:rPr>
      </w:pPr>
      <w:r w:rsidRPr="00FE2F6D">
        <w:rPr>
          <w:rStyle w:val="Heading5Char"/>
          <w:rFonts w:ascii="Times New Roman" w:hAnsi="Times New Roman" w:cs="Times New Roman"/>
          <w:b/>
          <w:color w:val="auto"/>
          <w:sz w:val="22"/>
          <w:szCs w:val="22"/>
        </w:rPr>
        <w:t>2-Hydroxy-4-(4,4,5,5-tetramethyl-1,3,2-dioxaborolan-2-yl)acetophenone (</w:t>
      </w:r>
      <w:r w:rsidR="007F7786" w:rsidRPr="00FE2F6D">
        <w:rPr>
          <w:rStyle w:val="Heading5Char"/>
          <w:rFonts w:ascii="Times New Roman" w:hAnsi="Times New Roman" w:cs="Times New Roman"/>
          <w:b/>
          <w:color w:val="auto"/>
          <w:sz w:val="22"/>
          <w:szCs w:val="22"/>
        </w:rPr>
        <w:t>7</w:t>
      </w:r>
      <w:r w:rsidRPr="00FE2F6D">
        <w:rPr>
          <w:rStyle w:val="Heading5Char"/>
          <w:rFonts w:ascii="Times New Roman" w:hAnsi="Times New Roman" w:cs="Times New Roman"/>
          <w:b/>
          <w:color w:val="auto"/>
          <w:sz w:val="22"/>
          <w:szCs w:val="22"/>
        </w:rPr>
        <w:t>b)</w:t>
      </w:r>
    </w:p>
    <w:p w14:paraId="4D2D0875" w14:textId="43902A5F" w:rsidR="00F324EE" w:rsidRPr="00FE2F6D" w:rsidRDefault="00F324EE" w:rsidP="00DD4F61">
      <w:pPr>
        <w:spacing w:line="276" w:lineRule="auto"/>
        <w:jc w:val="both"/>
        <w:rPr>
          <w:sz w:val="22"/>
          <w:szCs w:val="22"/>
        </w:rPr>
      </w:pPr>
      <w:r w:rsidRPr="00FE2F6D">
        <w:rPr>
          <w:sz w:val="22"/>
          <w:szCs w:val="22"/>
          <w:shd w:val="clear" w:color="auto" w:fill="FFFFFF"/>
        </w:rPr>
        <w:t xml:space="preserve">From </w:t>
      </w:r>
      <w:r w:rsidRPr="00FE2F6D">
        <w:rPr>
          <w:sz w:val="22"/>
          <w:szCs w:val="22"/>
        </w:rPr>
        <w:t xml:space="preserve">1-(4-bromo-2-hydroxyphenyl)ethanone (0.535 g, </w:t>
      </w:r>
      <w:r w:rsidRPr="00FE2F6D">
        <w:rPr>
          <w:sz w:val="22"/>
          <w:szCs w:val="22"/>
          <w:shd w:val="clear" w:color="auto" w:fill="FFFFFF"/>
        </w:rPr>
        <w:t xml:space="preserve">2.49 mmol, 1 eq) </w:t>
      </w:r>
      <w:r w:rsidR="007F7786" w:rsidRPr="00FE2F6D">
        <w:rPr>
          <w:b/>
          <w:sz w:val="22"/>
          <w:szCs w:val="22"/>
          <w:shd w:val="clear" w:color="auto" w:fill="FFFFFF"/>
        </w:rPr>
        <w:t>7</w:t>
      </w:r>
      <w:r w:rsidRPr="00FE2F6D">
        <w:rPr>
          <w:b/>
          <w:sz w:val="22"/>
          <w:szCs w:val="22"/>
          <w:shd w:val="clear" w:color="auto" w:fill="FFFFFF"/>
        </w:rPr>
        <w:t>b</w:t>
      </w:r>
      <w:r w:rsidRPr="00FE2F6D">
        <w:rPr>
          <w:sz w:val="22"/>
          <w:szCs w:val="22"/>
          <w:shd w:val="clear" w:color="auto" w:fill="FFFFFF"/>
        </w:rPr>
        <w:t xml:space="preserve"> </w:t>
      </w:r>
      <w:r w:rsidRPr="00FE2F6D">
        <w:rPr>
          <w:sz w:val="22"/>
          <w:szCs w:val="22"/>
        </w:rPr>
        <w:t>was isolated as a white solid (0.451 g, 1.72 mmol, 69%).</w:t>
      </w:r>
      <w:r w:rsidR="004C32EE" w:rsidRPr="00FE2F6D">
        <w:rPr>
          <w:sz w:val="22"/>
          <w:szCs w:val="22"/>
        </w:rPr>
        <w:t xml:space="preserve"> </w:t>
      </w:r>
      <w:r w:rsidR="004C32EE" w:rsidRPr="00FE2F6D">
        <w:rPr>
          <w:color w:val="000000" w:themeColor="text1"/>
          <w:sz w:val="22"/>
          <w:szCs w:val="22"/>
          <w:vertAlign w:val="superscript"/>
        </w:rPr>
        <w:t>1</w:t>
      </w:r>
      <w:r w:rsidR="004C32EE" w:rsidRPr="00FE2F6D">
        <w:rPr>
          <w:color w:val="000000" w:themeColor="text1"/>
          <w:sz w:val="22"/>
          <w:szCs w:val="22"/>
        </w:rPr>
        <w:t>H</w:t>
      </w:r>
      <w:r w:rsidRPr="00FE2F6D">
        <w:rPr>
          <w:sz w:val="22"/>
          <w:szCs w:val="22"/>
        </w:rPr>
        <w:t xml:space="preserve"> </w:t>
      </w:r>
      <w:r w:rsidRPr="00FE2F6D">
        <w:rPr>
          <w:bCs/>
          <w:sz w:val="22"/>
          <w:szCs w:val="22"/>
        </w:rPr>
        <w:t>δ:</w:t>
      </w:r>
      <w:r w:rsidRPr="00FE2F6D">
        <w:rPr>
          <w:b/>
          <w:bCs/>
          <w:sz w:val="22"/>
          <w:szCs w:val="22"/>
        </w:rPr>
        <w:t xml:space="preserve"> </w:t>
      </w:r>
      <w:r w:rsidRPr="00FE2F6D">
        <w:rPr>
          <w:bCs/>
          <w:sz w:val="22"/>
          <w:szCs w:val="22"/>
        </w:rPr>
        <w:t>1.28 (12 H, s, 4 x CH</w:t>
      </w:r>
      <w:r w:rsidRPr="00FE2F6D">
        <w:rPr>
          <w:bCs/>
          <w:sz w:val="22"/>
          <w:szCs w:val="22"/>
          <w:vertAlign w:val="subscript"/>
        </w:rPr>
        <w:t>3</w:t>
      </w:r>
      <w:r w:rsidRPr="00FE2F6D">
        <w:rPr>
          <w:bCs/>
          <w:sz w:val="22"/>
          <w:szCs w:val="22"/>
        </w:rPr>
        <w:t>), 2.58 (3 H, s, CH</w:t>
      </w:r>
      <w:r w:rsidRPr="00FE2F6D">
        <w:rPr>
          <w:bCs/>
          <w:sz w:val="22"/>
          <w:szCs w:val="22"/>
          <w:vertAlign w:val="subscript"/>
        </w:rPr>
        <w:t>3</w:t>
      </w:r>
      <w:r w:rsidRPr="00FE2F6D">
        <w:rPr>
          <w:bCs/>
          <w:sz w:val="22"/>
          <w:szCs w:val="22"/>
        </w:rPr>
        <w:t xml:space="preserve">), 7.22 (1 H, dd, </w:t>
      </w:r>
      <w:r w:rsidRPr="00FE2F6D">
        <w:rPr>
          <w:bCs/>
          <w:i/>
          <w:sz w:val="22"/>
          <w:szCs w:val="22"/>
        </w:rPr>
        <w:t xml:space="preserve">J </w:t>
      </w:r>
      <w:r w:rsidRPr="00FE2F6D">
        <w:rPr>
          <w:bCs/>
          <w:sz w:val="22"/>
          <w:szCs w:val="22"/>
        </w:rPr>
        <w:t xml:space="preserve">= 7.87, 0.97, </w:t>
      </w:r>
      <w:r w:rsidRPr="00FE2F6D">
        <w:rPr>
          <w:bCs/>
          <w:i/>
          <w:sz w:val="22"/>
          <w:szCs w:val="22"/>
        </w:rPr>
        <w:t xml:space="preserve">para </w:t>
      </w:r>
      <w:r w:rsidRPr="00FE2F6D">
        <w:rPr>
          <w:bCs/>
          <w:sz w:val="22"/>
          <w:szCs w:val="22"/>
        </w:rPr>
        <w:t xml:space="preserve">to OH), 7.35 (1 H, d, </w:t>
      </w:r>
      <w:r w:rsidRPr="00FE2F6D">
        <w:rPr>
          <w:bCs/>
          <w:i/>
          <w:sz w:val="22"/>
          <w:szCs w:val="22"/>
        </w:rPr>
        <w:t>J</w:t>
      </w:r>
      <w:r w:rsidRPr="00FE2F6D">
        <w:rPr>
          <w:bCs/>
          <w:sz w:val="22"/>
          <w:szCs w:val="22"/>
        </w:rPr>
        <w:t xml:space="preserve"> = 0.97, </w:t>
      </w:r>
      <w:r w:rsidRPr="00FE2F6D">
        <w:rPr>
          <w:bCs/>
          <w:i/>
          <w:sz w:val="22"/>
          <w:szCs w:val="22"/>
        </w:rPr>
        <w:t xml:space="preserve">ortho </w:t>
      </w:r>
      <w:r w:rsidRPr="00FE2F6D">
        <w:rPr>
          <w:bCs/>
          <w:sz w:val="22"/>
          <w:szCs w:val="22"/>
        </w:rPr>
        <w:t xml:space="preserve">to OH), 7.64 (1 H, d, </w:t>
      </w:r>
      <w:r w:rsidRPr="00FE2F6D">
        <w:rPr>
          <w:bCs/>
          <w:i/>
          <w:sz w:val="22"/>
          <w:szCs w:val="22"/>
        </w:rPr>
        <w:t>J</w:t>
      </w:r>
      <w:r w:rsidRPr="00FE2F6D">
        <w:rPr>
          <w:bCs/>
          <w:sz w:val="22"/>
          <w:szCs w:val="22"/>
        </w:rPr>
        <w:t xml:space="preserve"> = 7.87, </w:t>
      </w:r>
      <w:r w:rsidRPr="00FE2F6D">
        <w:rPr>
          <w:bCs/>
          <w:i/>
          <w:sz w:val="22"/>
          <w:szCs w:val="22"/>
        </w:rPr>
        <w:t xml:space="preserve">meta </w:t>
      </w:r>
      <w:r w:rsidRPr="00FE2F6D">
        <w:rPr>
          <w:bCs/>
          <w:sz w:val="22"/>
          <w:szCs w:val="22"/>
        </w:rPr>
        <w:t xml:space="preserve">to OH), 11.99 (1 H, s, OH); </w:t>
      </w:r>
      <w:r w:rsidRPr="00FE2F6D">
        <w:rPr>
          <w:sz w:val="22"/>
          <w:szCs w:val="22"/>
          <w:vertAlign w:val="superscript"/>
        </w:rPr>
        <w:t>13</w:t>
      </w:r>
      <w:r w:rsidRPr="00FE2F6D">
        <w:rPr>
          <w:sz w:val="22"/>
          <w:szCs w:val="22"/>
        </w:rPr>
        <w:t>C</w:t>
      </w:r>
      <w:r w:rsidRPr="00FE2F6D">
        <w:rPr>
          <w:b/>
          <w:bCs/>
          <w:sz w:val="22"/>
          <w:szCs w:val="22"/>
        </w:rPr>
        <w:t xml:space="preserve"> </w:t>
      </w:r>
      <w:r w:rsidRPr="00FE2F6D">
        <w:rPr>
          <w:bCs/>
          <w:sz w:val="22"/>
          <w:szCs w:val="22"/>
        </w:rPr>
        <w:t>δ:</w:t>
      </w:r>
      <w:r w:rsidRPr="00FE2F6D">
        <w:rPr>
          <w:b/>
          <w:bCs/>
          <w:sz w:val="22"/>
          <w:szCs w:val="22"/>
        </w:rPr>
        <w:t xml:space="preserve"> </w:t>
      </w:r>
      <w:r w:rsidRPr="00FE2F6D">
        <w:rPr>
          <w:sz w:val="22"/>
          <w:szCs w:val="22"/>
        </w:rPr>
        <w:t>24.9 (4 C, CH</w:t>
      </w:r>
      <w:r w:rsidRPr="00FE2F6D">
        <w:rPr>
          <w:sz w:val="22"/>
          <w:szCs w:val="22"/>
          <w:vertAlign w:val="subscript"/>
        </w:rPr>
        <w:t>3</w:t>
      </w:r>
      <w:r w:rsidRPr="00FE2F6D">
        <w:rPr>
          <w:sz w:val="22"/>
          <w:szCs w:val="22"/>
        </w:rPr>
        <w:t>), 26.9 (1 C, CH</w:t>
      </w:r>
      <w:r w:rsidRPr="00FE2F6D">
        <w:rPr>
          <w:sz w:val="22"/>
          <w:szCs w:val="22"/>
          <w:vertAlign w:val="subscript"/>
        </w:rPr>
        <w:t>3</w:t>
      </w:r>
      <w:r w:rsidRPr="00FE2F6D">
        <w:rPr>
          <w:sz w:val="22"/>
          <w:szCs w:val="22"/>
          <w:vertAlign w:val="subscript"/>
        </w:rPr>
        <w:softHyphen/>
      </w:r>
      <w:r w:rsidRPr="00FE2F6D">
        <w:rPr>
          <w:sz w:val="22"/>
          <w:szCs w:val="22"/>
        </w:rPr>
        <w:t>), 84.3 (2 C, C-O), 114.5 (1 C, C-COCH</w:t>
      </w:r>
      <w:r w:rsidRPr="00FE2F6D">
        <w:rPr>
          <w:sz w:val="22"/>
          <w:szCs w:val="22"/>
          <w:vertAlign w:val="subscript"/>
        </w:rPr>
        <w:t>3</w:t>
      </w:r>
      <w:r w:rsidRPr="00FE2F6D">
        <w:rPr>
          <w:sz w:val="22"/>
          <w:szCs w:val="22"/>
        </w:rPr>
        <w:t>), 119.9 (1 C, Ar C), 124.6 (1 C, Ar C), 124.8 (1 C, C-B), 129.6 (1 C, Ar C), 158.8 (1 C, C-OH), 201.2 (1 C, C=O)</w:t>
      </w:r>
    </w:p>
    <w:p w14:paraId="24D4896D" w14:textId="08A8D798" w:rsidR="00F324EE" w:rsidRPr="00FE2F6D" w:rsidRDefault="00F324EE" w:rsidP="00DD4F61">
      <w:pPr>
        <w:spacing w:line="276" w:lineRule="auto"/>
        <w:jc w:val="both"/>
        <w:rPr>
          <w:bCs/>
        </w:rPr>
      </w:pPr>
    </w:p>
    <w:p w14:paraId="169DE8E9" w14:textId="4C09139D" w:rsidR="00F324EE" w:rsidRPr="00FE2F6D" w:rsidRDefault="00F324EE" w:rsidP="00DD4F61">
      <w:pPr>
        <w:pStyle w:val="Heading5"/>
        <w:spacing w:line="276" w:lineRule="auto"/>
        <w:jc w:val="both"/>
        <w:rPr>
          <w:rFonts w:ascii="Times New Roman" w:hAnsi="Times New Roman" w:cs="Times New Roman"/>
          <w:b/>
          <w:sz w:val="22"/>
          <w:szCs w:val="22"/>
        </w:rPr>
      </w:pPr>
      <w:r w:rsidRPr="00FE2F6D">
        <w:rPr>
          <w:rFonts w:ascii="Times New Roman" w:hAnsi="Times New Roman" w:cs="Times New Roman"/>
          <w:b/>
          <w:color w:val="auto"/>
          <w:sz w:val="22"/>
          <w:szCs w:val="22"/>
        </w:rPr>
        <w:t>2-Hydroxy-4-(4,4,5,5-tetramethyl-1,3,2-dioxaborolan-2-yl)benzonitrile (</w:t>
      </w:r>
      <w:r w:rsidR="007F7786" w:rsidRPr="00FE2F6D">
        <w:rPr>
          <w:rFonts w:ascii="Times New Roman" w:hAnsi="Times New Roman" w:cs="Times New Roman"/>
          <w:b/>
          <w:color w:val="auto"/>
          <w:sz w:val="22"/>
          <w:szCs w:val="22"/>
        </w:rPr>
        <w:t>7</w:t>
      </w:r>
      <w:r w:rsidRPr="00FE2F6D">
        <w:rPr>
          <w:rFonts w:ascii="Times New Roman" w:hAnsi="Times New Roman" w:cs="Times New Roman"/>
          <w:b/>
          <w:color w:val="auto"/>
          <w:sz w:val="22"/>
          <w:szCs w:val="22"/>
        </w:rPr>
        <w:t>c)</w:t>
      </w:r>
    </w:p>
    <w:p w14:paraId="4E0D424C" w14:textId="732AB2C2" w:rsidR="00F324EE" w:rsidRPr="00FE2F6D" w:rsidRDefault="00F324EE" w:rsidP="00DD4F61">
      <w:pPr>
        <w:spacing w:line="276" w:lineRule="auto"/>
        <w:jc w:val="both"/>
      </w:pPr>
      <w:r w:rsidRPr="00FE2F6D">
        <w:t xml:space="preserve">From 4-bromo-2-hydroxybenzonitrile (0.493 g, </w:t>
      </w:r>
      <w:r w:rsidRPr="00FE2F6D">
        <w:rPr>
          <w:shd w:val="clear" w:color="auto" w:fill="FFFFFF"/>
        </w:rPr>
        <w:t xml:space="preserve">2.49 mmol, 1 eq). </w:t>
      </w:r>
      <w:r w:rsidR="007F7786" w:rsidRPr="00FE2F6D">
        <w:rPr>
          <w:b/>
          <w:shd w:val="clear" w:color="auto" w:fill="FFFFFF"/>
        </w:rPr>
        <w:t>7</w:t>
      </w:r>
      <w:r w:rsidRPr="00FE2F6D">
        <w:rPr>
          <w:b/>
          <w:shd w:val="clear" w:color="auto" w:fill="FFFFFF"/>
        </w:rPr>
        <w:t xml:space="preserve">c </w:t>
      </w:r>
      <w:r w:rsidRPr="00FE2F6D">
        <w:t>was isolated as a white solid (0.464 g, 1.89 mmol, 76%).</w:t>
      </w:r>
      <w:r w:rsidR="004C32EE" w:rsidRPr="00FE2F6D">
        <w:rPr>
          <w:color w:val="000000" w:themeColor="text1"/>
          <w:sz w:val="22"/>
          <w:szCs w:val="22"/>
          <w:vertAlign w:val="superscript"/>
        </w:rPr>
        <w:t>1</w:t>
      </w:r>
      <w:r w:rsidR="004C32EE" w:rsidRPr="00FE2F6D">
        <w:rPr>
          <w:color w:val="000000" w:themeColor="text1"/>
          <w:sz w:val="22"/>
          <w:szCs w:val="22"/>
        </w:rPr>
        <w:t>H</w:t>
      </w:r>
      <w:r w:rsidRPr="00FE2F6D">
        <w:rPr>
          <w:b/>
          <w:bCs/>
          <w:sz w:val="23"/>
          <w:szCs w:val="23"/>
        </w:rPr>
        <w:t xml:space="preserve"> </w:t>
      </w:r>
      <w:r w:rsidRPr="00FE2F6D">
        <w:rPr>
          <w:bCs/>
        </w:rPr>
        <w:t>δ</w:t>
      </w:r>
      <w:r w:rsidRPr="00FE2F6D">
        <w:rPr>
          <w:bCs/>
          <w:sz w:val="23"/>
          <w:szCs w:val="23"/>
        </w:rPr>
        <w:t>:</w:t>
      </w:r>
      <w:r w:rsidRPr="00FE2F6D">
        <w:rPr>
          <w:b/>
          <w:bCs/>
          <w:sz w:val="23"/>
          <w:szCs w:val="23"/>
        </w:rPr>
        <w:t xml:space="preserve"> </w:t>
      </w:r>
      <w:r w:rsidRPr="00FE2F6D">
        <w:rPr>
          <w:bCs/>
        </w:rPr>
        <w:t>1.27 (12 H, s, 4 x CH</w:t>
      </w:r>
      <w:r w:rsidRPr="00FE2F6D">
        <w:rPr>
          <w:bCs/>
          <w:vertAlign w:val="subscript"/>
        </w:rPr>
        <w:t>3</w:t>
      </w:r>
      <w:r w:rsidRPr="00FE2F6D">
        <w:rPr>
          <w:bCs/>
        </w:rPr>
        <w:t xml:space="preserve">), 7.14 (1 H, dd, </w:t>
      </w:r>
      <w:r w:rsidRPr="00FE2F6D">
        <w:rPr>
          <w:bCs/>
          <w:i/>
        </w:rPr>
        <w:t xml:space="preserve">J </w:t>
      </w:r>
      <w:r w:rsidRPr="00FE2F6D">
        <w:rPr>
          <w:bCs/>
        </w:rPr>
        <w:t xml:space="preserve">= 7.71, 1.28, </w:t>
      </w:r>
      <w:r w:rsidRPr="00FE2F6D">
        <w:rPr>
          <w:bCs/>
          <w:i/>
        </w:rPr>
        <w:t xml:space="preserve">para </w:t>
      </w:r>
      <w:r w:rsidRPr="00FE2F6D">
        <w:rPr>
          <w:bCs/>
        </w:rPr>
        <w:t xml:space="preserve">to OH), 7.35 (1 H, d, </w:t>
      </w:r>
      <w:r w:rsidRPr="00FE2F6D">
        <w:rPr>
          <w:bCs/>
          <w:i/>
        </w:rPr>
        <w:t>J</w:t>
      </w:r>
      <w:r w:rsidRPr="00FE2F6D">
        <w:rPr>
          <w:bCs/>
        </w:rPr>
        <w:t xml:space="preserve"> = 1.28, </w:t>
      </w:r>
      <w:r w:rsidRPr="00FE2F6D">
        <w:rPr>
          <w:bCs/>
          <w:i/>
        </w:rPr>
        <w:t xml:space="preserve">ortho </w:t>
      </w:r>
      <w:r w:rsidRPr="00FE2F6D">
        <w:rPr>
          <w:bCs/>
        </w:rPr>
        <w:t xml:space="preserve">to OH), 7.36 (1 H, d, </w:t>
      </w:r>
      <w:r w:rsidRPr="00FE2F6D">
        <w:rPr>
          <w:bCs/>
          <w:i/>
        </w:rPr>
        <w:t>J</w:t>
      </w:r>
      <w:r w:rsidRPr="00FE2F6D">
        <w:rPr>
          <w:bCs/>
        </w:rPr>
        <w:t xml:space="preserve"> = 7.71, </w:t>
      </w:r>
      <w:r w:rsidRPr="00FE2F6D">
        <w:rPr>
          <w:bCs/>
          <w:i/>
        </w:rPr>
        <w:t xml:space="preserve">meta </w:t>
      </w:r>
      <w:r w:rsidRPr="00FE2F6D">
        <w:rPr>
          <w:bCs/>
        </w:rPr>
        <w:t>to OH), 10.49 (1 H, s, OH);</w:t>
      </w:r>
      <w:r w:rsidRPr="00FE2F6D">
        <w:t xml:space="preserve"> </w:t>
      </w:r>
      <w:r w:rsidRPr="00FE2F6D">
        <w:rPr>
          <w:vertAlign w:val="superscript"/>
        </w:rPr>
        <w:t>13</w:t>
      </w:r>
      <w:r w:rsidRPr="00FE2F6D">
        <w:t>C</w:t>
      </w:r>
      <w:r w:rsidRPr="00FE2F6D">
        <w:rPr>
          <w:b/>
          <w:bCs/>
          <w:sz w:val="23"/>
          <w:szCs w:val="23"/>
        </w:rPr>
        <w:t xml:space="preserve"> </w:t>
      </w:r>
      <w:r w:rsidRPr="00FE2F6D">
        <w:rPr>
          <w:bCs/>
        </w:rPr>
        <w:t>δ</w:t>
      </w:r>
      <w:r w:rsidRPr="00FE2F6D">
        <w:rPr>
          <w:bCs/>
          <w:sz w:val="23"/>
          <w:szCs w:val="23"/>
        </w:rPr>
        <w:t>:</w:t>
      </w:r>
      <w:r w:rsidRPr="00FE2F6D">
        <w:rPr>
          <w:b/>
          <w:bCs/>
          <w:sz w:val="23"/>
          <w:szCs w:val="23"/>
        </w:rPr>
        <w:t xml:space="preserve"> </w:t>
      </w:r>
      <w:r w:rsidRPr="00FE2F6D">
        <w:t>24.9 (4 C, CH</w:t>
      </w:r>
      <w:r w:rsidRPr="00FE2F6D">
        <w:rPr>
          <w:vertAlign w:val="subscript"/>
        </w:rPr>
        <w:t>3</w:t>
      </w:r>
      <w:r w:rsidRPr="00FE2F6D">
        <w:t>), 84.5 (2 C, C-O), 94.6 (1 C, C-CN), 105.2 ( 1 C, C-B), 116.4 (1 C, CN), 120.1 (1 C Ar C), 127.9 (1 C, Ar C), 132.8 (1 C, Ar C), 158.2 (1 C, Ar C-OH).</w:t>
      </w:r>
    </w:p>
    <w:p w14:paraId="128D58AB" w14:textId="44E97E1C" w:rsidR="00173C15" w:rsidRPr="00FE2F6D" w:rsidRDefault="00173C15" w:rsidP="00DD4F61">
      <w:pPr>
        <w:pStyle w:val="Heading1"/>
        <w:spacing w:line="276" w:lineRule="auto"/>
        <w:ind w:left="0" w:firstLine="0"/>
        <w:rPr>
          <w:rFonts w:ascii="Times New Roman" w:hAnsi="Times New Roman" w:cs="Times New Roman"/>
          <w:color w:val="000000" w:themeColor="text1"/>
          <w:szCs w:val="22"/>
        </w:rPr>
      </w:pPr>
      <w:r w:rsidRPr="00FE2F6D">
        <w:rPr>
          <w:rFonts w:ascii="Times New Roman" w:hAnsi="Times New Roman" w:cs="Times New Roman"/>
          <w:color w:val="000000" w:themeColor="text1"/>
          <w:szCs w:val="22"/>
        </w:rPr>
        <w:t>Synthesis of Combretastatin A-4 and analogues (</w:t>
      </w:r>
      <w:r w:rsidR="00851B84" w:rsidRPr="00FE2F6D">
        <w:rPr>
          <w:rFonts w:ascii="Times New Roman" w:hAnsi="Times New Roman" w:cs="Times New Roman"/>
          <w:color w:val="000000" w:themeColor="text1"/>
          <w:szCs w:val="22"/>
        </w:rPr>
        <w:t>2a</w:t>
      </w:r>
      <w:r w:rsidRPr="00FE2F6D">
        <w:rPr>
          <w:rFonts w:ascii="Times New Roman" w:hAnsi="Times New Roman" w:cs="Times New Roman"/>
          <w:color w:val="000000" w:themeColor="text1"/>
          <w:szCs w:val="22"/>
        </w:rPr>
        <w:t>-i)</w:t>
      </w:r>
    </w:p>
    <w:p w14:paraId="5558D1C4" w14:textId="77777777" w:rsidR="00F079AD" w:rsidRPr="00FE2F6D" w:rsidRDefault="00F079AD" w:rsidP="00DD4F61">
      <w:pPr>
        <w:spacing w:line="276" w:lineRule="auto"/>
        <w:jc w:val="both"/>
        <w:rPr>
          <w:lang w:val="en-US"/>
        </w:rPr>
      </w:pPr>
    </w:p>
    <w:p w14:paraId="47B830DF" w14:textId="79BF382B" w:rsidR="00F079AD" w:rsidRPr="00FE2F6D" w:rsidRDefault="00173C15" w:rsidP="00DD4F61">
      <w:pPr>
        <w:pStyle w:val="Heading2"/>
        <w:spacing w:line="276" w:lineRule="auto"/>
        <w:rPr>
          <w:rFonts w:ascii="Times New Roman" w:hAnsi="Times New Roman" w:cs="Times New Roman"/>
          <w:color w:val="000000" w:themeColor="text1"/>
          <w:sz w:val="22"/>
          <w:szCs w:val="22"/>
        </w:rPr>
      </w:pPr>
      <w:r w:rsidRPr="00FE2F6D">
        <w:rPr>
          <w:rFonts w:ascii="Times New Roman" w:hAnsi="Times New Roman" w:cs="Times New Roman"/>
          <w:color w:val="000000" w:themeColor="text1"/>
          <w:sz w:val="22"/>
          <w:szCs w:val="22"/>
        </w:rPr>
        <w:t>General synthesis of combretastatins</w:t>
      </w:r>
    </w:p>
    <w:p w14:paraId="3B232074" w14:textId="401329DA" w:rsidR="00173C15" w:rsidRPr="00FE2F6D" w:rsidRDefault="00173C15" w:rsidP="00DD4F61">
      <w:pPr>
        <w:pStyle w:val="Heading2"/>
        <w:spacing w:line="276" w:lineRule="auto"/>
        <w:rPr>
          <w:rFonts w:ascii="Times New Roman" w:hAnsi="Times New Roman" w:cs="Times New Roman"/>
          <w:b w:val="0"/>
          <w:color w:val="000000" w:themeColor="text1"/>
          <w:sz w:val="22"/>
          <w:szCs w:val="22"/>
        </w:rPr>
      </w:pPr>
      <w:r w:rsidRPr="00FE2F6D">
        <w:rPr>
          <w:rFonts w:ascii="Times New Roman" w:hAnsi="Times New Roman" w:cs="Times New Roman"/>
          <w:b w:val="0"/>
          <w:color w:val="000000" w:themeColor="text1"/>
          <w:sz w:val="22"/>
          <w:szCs w:val="22"/>
        </w:rPr>
        <w:t xml:space="preserve">3,4,5-Trimethoxy-β-iodostyrene (0.22 g, 0.68 mmol, 1 eq) and </w:t>
      </w:r>
      <w:r w:rsidRPr="00FE2F6D">
        <w:rPr>
          <w:rFonts w:ascii="Times New Roman" w:hAnsi="Times New Roman" w:cs="Times New Roman"/>
          <w:b w:val="0"/>
          <w:i/>
          <w:color w:val="000000" w:themeColor="text1"/>
          <w:sz w:val="22"/>
          <w:szCs w:val="22"/>
        </w:rPr>
        <w:t>tetrakis</w:t>
      </w:r>
      <w:r w:rsidRPr="00FE2F6D">
        <w:rPr>
          <w:rFonts w:ascii="Times New Roman" w:hAnsi="Times New Roman" w:cs="Times New Roman"/>
          <w:b w:val="0"/>
          <w:color w:val="000000" w:themeColor="text1"/>
          <w:sz w:val="22"/>
          <w:szCs w:val="22"/>
        </w:rPr>
        <w:t xml:space="preserve"> (triphenylphosphine) palladium(0) (0.04 g, 0.034 mmol, 5 mol %) were stirred in 1,2-dimethoxyethane (50 ml) under argon for 20 min. Aryl boronic acid (or ester) (1.02 mmol, 1.5 eq) (for 1 0.168 g, </w:t>
      </w:r>
      <w:r w:rsidR="00851B84" w:rsidRPr="00FE2F6D">
        <w:rPr>
          <w:rFonts w:ascii="Times New Roman" w:hAnsi="Times New Roman" w:cs="Times New Roman"/>
          <w:b w:val="0"/>
          <w:color w:val="000000" w:themeColor="text1"/>
          <w:sz w:val="22"/>
          <w:szCs w:val="22"/>
        </w:rPr>
        <w:t>2a</w:t>
      </w:r>
      <w:r w:rsidRPr="00FE2F6D">
        <w:rPr>
          <w:rFonts w:ascii="Times New Roman" w:hAnsi="Times New Roman" w:cs="Times New Roman"/>
          <w:b w:val="0"/>
          <w:color w:val="000000" w:themeColor="text1"/>
          <w:sz w:val="22"/>
          <w:szCs w:val="22"/>
        </w:rPr>
        <w:t xml:space="preserve"> 0</w:t>
      </w:r>
      <w:r w:rsidR="00C741C1" w:rsidRPr="00FE2F6D">
        <w:rPr>
          <w:rFonts w:ascii="Times New Roman" w:hAnsi="Times New Roman" w:cs="Times New Roman"/>
          <w:b w:val="0"/>
          <w:color w:val="000000" w:themeColor="text1"/>
          <w:sz w:val="22"/>
          <w:szCs w:val="22"/>
        </w:rPr>
        <w:t>.15</w:t>
      </w:r>
      <w:r w:rsidR="00BD68ED" w:rsidRPr="00FE2F6D">
        <w:rPr>
          <w:rFonts w:ascii="Times New Roman" w:hAnsi="Times New Roman" w:cs="Times New Roman"/>
          <w:b w:val="0"/>
          <w:color w:val="000000" w:themeColor="text1"/>
          <w:sz w:val="22"/>
          <w:szCs w:val="22"/>
        </w:rPr>
        <w:t xml:space="preserve">0 </w:t>
      </w:r>
      <w:r w:rsidRPr="00FE2F6D">
        <w:rPr>
          <w:rFonts w:ascii="Times New Roman" w:hAnsi="Times New Roman" w:cs="Times New Roman"/>
          <w:b w:val="0"/>
          <w:color w:val="000000" w:themeColor="text1"/>
          <w:sz w:val="22"/>
          <w:szCs w:val="22"/>
        </w:rPr>
        <w:t xml:space="preserve">g, </w:t>
      </w:r>
      <w:r w:rsidR="00851B84" w:rsidRPr="00FE2F6D">
        <w:rPr>
          <w:rFonts w:ascii="Times New Roman" w:hAnsi="Times New Roman" w:cs="Times New Roman"/>
          <w:b w:val="0"/>
          <w:color w:val="000000" w:themeColor="text1"/>
          <w:sz w:val="22"/>
          <w:szCs w:val="22"/>
        </w:rPr>
        <w:t>2b</w:t>
      </w:r>
      <w:r w:rsidRPr="00FE2F6D">
        <w:rPr>
          <w:rFonts w:ascii="Times New Roman" w:hAnsi="Times New Roman" w:cs="Times New Roman"/>
          <w:b w:val="0"/>
          <w:color w:val="000000" w:themeColor="text1"/>
          <w:sz w:val="22"/>
          <w:szCs w:val="22"/>
        </w:rPr>
        <w:t xml:space="preserve"> </w:t>
      </w:r>
      <w:r w:rsidR="00C741C1" w:rsidRPr="00FE2F6D">
        <w:rPr>
          <w:rFonts w:ascii="Times New Roman" w:hAnsi="Times New Roman" w:cs="Times New Roman"/>
          <w:b w:val="0"/>
        </w:rPr>
        <w:t>0.248 g</w:t>
      </w:r>
      <w:r w:rsidRPr="00FE2F6D">
        <w:rPr>
          <w:rFonts w:ascii="Times New Roman" w:hAnsi="Times New Roman" w:cs="Times New Roman"/>
          <w:b w:val="0"/>
          <w:color w:val="000000" w:themeColor="text1"/>
          <w:sz w:val="22"/>
          <w:szCs w:val="22"/>
        </w:rPr>
        <w:t xml:space="preserve">, </w:t>
      </w:r>
      <w:r w:rsidR="00851B84" w:rsidRPr="00FE2F6D">
        <w:rPr>
          <w:rFonts w:ascii="Times New Roman" w:hAnsi="Times New Roman" w:cs="Times New Roman"/>
          <w:b w:val="0"/>
          <w:color w:val="000000" w:themeColor="text1"/>
          <w:sz w:val="22"/>
          <w:szCs w:val="22"/>
        </w:rPr>
        <w:t>2c</w:t>
      </w:r>
      <w:r w:rsidRPr="00FE2F6D">
        <w:rPr>
          <w:rFonts w:ascii="Times New Roman" w:hAnsi="Times New Roman" w:cs="Times New Roman"/>
          <w:b w:val="0"/>
          <w:color w:val="000000" w:themeColor="text1"/>
          <w:sz w:val="22"/>
          <w:szCs w:val="22"/>
        </w:rPr>
        <w:t xml:space="preserve"> 0.1</w:t>
      </w:r>
      <w:r w:rsidR="00BD68ED" w:rsidRPr="00FE2F6D">
        <w:rPr>
          <w:rFonts w:ascii="Times New Roman" w:hAnsi="Times New Roman" w:cs="Times New Roman"/>
          <w:b w:val="0"/>
          <w:color w:val="000000" w:themeColor="text1"/>
          <w:sz w:val="22"/>
          <w:szCs w:val="22"/>
        </w:rPr>
        <w:t>80</w:t>
      </w:r>
      <w:r w:rsidRPr="00FE2F6D">
        <w:rPr>
          <w:rFonts w:ascii="Times New Roman" w:hAnsi="Times New Roman" w:cs="Times New Roman"/>
          <w:b w:val="0"/>
          <w:color w:val="000000" w:themeColor="text1"/>
          <w:sz w:val="22"/>
          <w:szCs w:val="22"/>
        </w:rPr>
        <w:t xml:space="preserve"> g, </w:t>
      </w:r>
      <w:r w:rsidR="00851B84" w:rsidRPr="00FE2F6D">
        <w:rPr>
          <w:rFonts w:ascii="Times New Roman" w:hAnsi="Times New Roman" w:cs="Times New Roman"/>
          <w:b w:val="0"/>
          <w:color w:val="000000" w:themeColor="text1"/>
          <w:sz w:val="22"/>
          <w:szCs w:val="22"/>
        </w:rPr>
        <w:t>2d</w:t>
      </w:r>
      <w:r w:rsidRPr="00FE2F6D">
        <w:rPr>
          <w:rFonts w:ascii="Times New Roman" w:hAnsi="Times New Roman" w:cs="Times New Roman"/>
          <w:b w:val="0"/>
          <w:color w:val="000000" w:themeColor="text1"/>
          <w:sz w:val="22"/>
          <w:szCs w:val="22"/>
        </w:rPr>
        <w:t xml:space="preserve"> 0.150 g,  </w:t>
      </w:r>
      <w:r w:rsidR="00851B84" w:rsidRPr="00FE2F6D">
        <w:rPr>
          <w:rFonts w:ascii="Times New Roman" w:hAnsi="Times New Roman" w:cs="Times New Roman"/>
          <w:b w:val="0"/>
          <w:color w:val="000000" w:themeColor="text1"/>
          <w:sz w:val="22"/>
          <w:szCs w:val="22"/>
        </w:rPr>
        <w:t>2e</w:t>
      </w:r>
      <w:r w:rsidRPr="00FE2F6D">
        <w:rPr>
          <w:rFonts w:ascii="Times New Roman" w:hAnsi="Times New Roman" w:cs="Times New Roman"/>
          <w:b w:val="0"/>
          <w:color w:val="000000" w:themeColor="text1"/>
          <w:sz w:val="22"/>
          <w:szCs w:val="22"/>
        </w:rPr>
        <w:t xml:space="preserve"> 0.1</w:t>
      </w:r>
      <w:r w:rsidR="00BD68ED" w:rsidRPr="00FE2F6D">
        <w:rPr>
          <w:rFonts w:ascii="Times New Roman" w:hAnsi="Times New Roman" w:cs="Times New Roman"/>
          <w:b w:val="0"/>
          <w:color w:val="000000" w:themeColor="text1"/>
          <w:sz w:val="22"/>
          <w:szCs w:val="22"/>
        </w:rPr>
        <w:t>64</w:t>
      </w:r>
      <w:r w:rsidRPr="00FE2F6D">
        <w:rPr>
          <w:rFonts w:ascii="Times New Roman" w:hAnsi="Times New Roman" w:cs="Times New Roman"/>
          <w:b w:val="0"/>
          <w:color w:val="000000" w:themeColor="text1"/>
          <w:sz w:val="22"/>
          <w:szCs w:val="22"/>
        </w:rPr>
        <w:t xml:space="preserve"> g,  </w:t>
      </w:r>
      <w:r w:rsidR="00851B84" w:rsidRPr="00FE2F6D">
        <w:rPr>
          <w:rFonts w:ascii="Times New Roman" w:hAnsi="Times New Roman" w:cs="Times New Roman"/>
          <w:b w:val="0"/>
          <w:color w:val="000000" w:themeColor="text1"/>
          <w:sz w:val="22"/>
          <w:szCs w:val="22"/>
        </w:rPr>
        <w:t>2f</w:t>
      </w:r>
      <w:r w:rsidRPr="00FE2F6D">
        <w:rPr>
          <w:rFonts w:ascii="Times New Roman" w:hAnsi="Times New Roman" w:cs="Times New Roman"/>
          <w:b w:val="0"/>
          <w:color w:val="000000" w:themeColor="text1"/>
          <w:sz w:val="22"/>
          <w:szCs w:val="22"/>
        </w:rPr>
        <w:t xml:space="preserve"> 0</w:t>
      </w:r>
      <w:r w:rsidR="00BD68ED" w:rsidRPr="00FE2F6D">
        <w:rPr>
          <w:rFonts w:ascii="Times New Roman" w:hAnsi="Times New Roman" w:cs="Times New Roman"/>
          <w:b w:val="0"/>
          <w:color w:val="000000" w:themeColor="text1"/>
          <w:sz w:val="22"/>
          <w:szCs w:val="22"/>
        </w:rPr>
        <w:t xml:space="preserve">.262 </w:t>
      </w:r>
      <w:r w:rsidRPr="00FE2F6D">
        <w:rPr>
          <w:rFonts w:ascii="Times New Roman" w:hAnsi="Times New Roman" w:cs="Times New Roman"/>
          <w:b w:val="0"/>
          <w:color w:val="000000" w:themeColor="text1"/>
          <w:sz w:val="22"/>
          <w:szCs w:val="22"/>
        </w:rPr>
        <w:t xml:space="preserve">g,  </w:t>
      </w:r>
      <w:r w:rsidR="00851B84" w:rsidRPr="00FE2F6D">
        <w:rPr>
          <w:rFonts w:ascii="Times New Roman" w:hAnsi="Times New Roman" w:cs="Times New Roman"/>
          <w:b w:val="0"/>
          <w:color w:val="000000" w:themeColor="text1"/>
          <w:sz w:val="22"/>
          <w:szCs w:val="22"/>
        </w:rPr>
        <w:t>2g</w:t>
      </w:r>
      <w:r w:rsidRPr="00FE2F6D">
        <w:rPr>
          <w:rFonts w:ascii="Times New Roman" w:hAnsi="Times New Roman" w:cs="Times New Roman"/>
          <w:b w:val="0"/>
          <w:color w:val="000000" w:themeColor="text1"/>
          <w:sz w:val="22"/>
          <w:szCs w:val="22"/>
        </w:rPr>
        <w:t xml:space="preserve"> 0.1</w:t>
      </w:r>
      <w:r w:rsidR="00BD68ED" w:rsidRPr="00FE2F6D">
        <w:rPr>
          <w:rFonts w:ascii="Times New Roman" w:hAnsi="Times New Roman" w:cs="Times New Roman"/>
          <w:b w:val="0"/>
          <w:color w:val="000000" w:themeColor="text1"/>
          <w:sz w:val="22"/>
          <w:szCs w:val="22"/>
        </w:rPr>
        <w:t>64</w:t>
      </w:r>
      <w:r w:rsidRPr="00FE2F6D">
        <w:rPr>
          <w:rFonts w:ascii="Times New Roman" w:hAnsi="Times New Roman" w:cs="Times New Roman"/>
          <w:b w:val="0"/>
          <w:color w:val="000000" w:themeColor="text1"/>
          <w:sz w:val="22"/>
          <w:szCs w:val="22"/>
        </w:rPr>
        <w:t xml:space="preserve"> g,  </w:t>
      </w:r>
      <w:r w:rsidR="00851B84" w:rsidRPr="00FE2F6D">
        <w:rPr>
          <w:rFonts w:ascii="Times New Roman" w:hAnsi="Times New Roman" w:cs="Times New Roman"/>
          <w:b w:val="0"/>
          <w:color w:val="000000" w:themeColor="text1"/>
          <w:sz w:val="22"/>
          <w:szCs w:val="22"/>
        </w:rPr>
        <w:t>2h</w:t>
      </w:r>
      <w:r w:rsidRPr="00FE2F6D">
        <w:rPr>
          <w:rFonts w:ascii="Times New Roman" w:hAnsi="Times New Roman" w:cs="Times New Roman"/>
          <w:b w:val="0"/>
          <w:color w:val="000000" w:themeColor="text1"/>
          <w:sz w:val="22"/>
          <w:szCs w:val="22"/>
        </w:rPr>
        <w:t xml:space="preserve"> 0.147 g,  </w:t>
      </w:r>
      <w:r w:rsidR="00851B84" w:rsidRPr="00FE2F6D">
        <w:rPr>
          <w:rFonts w:ascii="Times New Roman" w:hAnsi="Times New Roman" w:cs="Times New Roman"/>
          <w:b w:val="0"/>
          <w:color w:val="000000" w:themeColor="text1"/>
          <w:sz w:val="22"/>
          <w:szCs w:val="22"/>
        </w:rPr>
        <w:t>2i</w:t>
      </w:r>
      <w:r w:rsidRPr="00FE2F6D">
        <w:rPr>
          <w:rFonts w:ascii="Times New Roman" w:hAnsi="Times New Roman" w:cs="Times New Roman"/>
          <w:b w:val="0"/>
          <w:color w:val="000000" w:themeColor="text1"/>
          <w:sz w:val="22"/>
          <w:szCs w:val="22"/>
        </w:rPr>
        <w:t xml:space="preserve"> 0.</w:t>
      </w:r>
      <w:r w:rsidR="00BD68ED" w:rsidRPr="00FE2F6D">
        <w:rPr>
          <w:rFonts w:ascii="Times New Roman" w:hAnsi="Times New Roman" w:cs="Times New Roman"/>
          <w:b w:val="0"/>
          <w:color w:val="000000" w:themeColor="text1"/>
          <w:sz w:val="22"/>
          <w:szCs w:val="22"/>
        </w:rPr>
        <w:t>245</w:t>
      </w:r>
      <w:r w:rsidRPr="00FE2F6D">
        <w:rPr>
          <w:rFonts w:ascii="Times New Roman" w:hAnsi="Times New Roman" w:cs="Times New Roman"/>
          <w:b w:val="0"/>
          <w:color w:val="000000" w:themeColor="text1"/>
          <w:sz w:val="22"/>
          <w:szCs w:val="22"/>
        </w:rPr>
        <w:t xml:space="preserve"> g</w:t>
      </w:r>
      <w:r w:rsidR="00BD68ED" w:rsidRPr="00FE2F6D">
        <w:rPr>
          <w:rFonts w:ascii="Times New Roman" w:hAnsi="Times New Roman" w:cs="Times New Roman"/>
          <w:b w:val="0"/>
          <w:color w:val="000000" w:themeColor="text1"/>
          <w:sz w:val="22"/>
          <w:szCs w:val="22"/>
        </w:rPr>
        <w:t xml:space="preserve">, </w:t>
      </w:r>
      <w:r w:rsidR="00851B84" w:rsidRPr="00FE2F6D">
        <w:rPr>
          <w:rFonts w:ascii="Times New Roman" w:hAnsi="Times New Roman" w:cs="Times New Roman"/>
          <w:b w:val="0"/>
          <w:color w:val="000000" w:themeColor="text1"/>
          <w:sz w:val="22"/>
          <w:szCs w:val="22"/>
        </w:rPr>
        <w:t>2j</w:t>
      </w:r>
      <w:r w:rsidR="00BD68ED" w:rsidRPr="00FE2F6D">
        <w:rPr>
          <w:rFonts w:ascii="Times New Roman" w:hAnsi="Times New Roman" w:cs="Times New Roman"/>
          <w:b w:val="0"/>
          <w:color w:val="000000" w:themeColor="text1"/>
          <w:sz w:val="22"/>
          <w:szCs w:val="22"/>
        </w:rPr>
        <w:t xml:space="preserve"> 0.167 g, </w:t>
      </w:r>
      <w:r w:rsidR="00851B84" w:rsidRPr="00FE2F6D">
        <w:rPr>
          <w:rFonts w:ascii="Times New Roman" w:hAnsi="Times New Roman" w:cs="Times New Roman"/>
          <w:b w:val="0"/>
          <w:color w:val="000000" w:themeColor="text1"/>
          <w:sz w:val="22"/>
          <w:szCs w:val="22"/>
        </w:rPr>
        <w:t>2k</w:t>
      </w:r>
      <w:r w:rsidR="00BD68ED" w:rsidRPr="00FE2F6D">
        <w:rPr>
          <w:rFonts w:ascii="Times New Roman" w:hAnsi="Times New Roman" w:cs="Times New Roman"/>
          <w:b w:val="0"/>
          <w:color w:val="000000" w:themeColor="text1"/>
          <w:sz w:val="22"/>
          <w:szCs w:val="22"/>
        </w:rPr>
        <w:t xml:space="preserve"> 0.167 g, </w:t>
      </w:r>
      <w:r w:rsidR="00851B84" w:rsidRPr="00FE2F6D">
        <w:rPr>
          <w:rFonts w:ascii="Times New Roman" w:hAnsi="Times New Roman" w:cs="Times New Roman"/>
          <w:b w:val="0"/>
          <w:color w:val="000000" w:themeColor="text1"/>
          <w:sz w:val="22"/>
          <w:szCs w:val="22"/>
        </w:rPr>
        <w:t>2l</w:t>
      </w:r>
      <w:r w:rsidR="00BD68ED" w:rsidRPr="00FE2F6D">
        <w:rPr>
          <w:rFonts w:ascii="Times New Roman" w:hAnsi="Times New Roman" w:cs="Times New Roman"/>
          <w:b w:val="0"/>
          <w:color w:val="000000" w:themeColor="text1"/>
          <w:sz w:val="22"/>
          <w:szCs w:val="22"/>
        </w:rPr>
        <w:t xml:space="preserve"> 0.212 g, </w:t>
      </w:r>
      <w:r w:rsidR="00851B84" w:rsidRPr="00FE2F6D">
        <w:rPr>
          <w:rFonts w:ascii="Times New Roman" w:hAnsi="Times New Roman" w:cs="Times New Roman"/>
          <w:b w:val="0"/>
          <w:color w:val="000000" w:themeColor="text1"/>
          <w:sz w:val="22"/>
          <w:szCs w:val="22"/>
        </w:rPr>
        <w:t>2m</w:t>
      </w:r>
      <w:r w:rsidR="00BD68ED" w:rsidRPr="00FE2F6D">
        <w:rPr>
          <w:rFonts w:ascii="Times New Roman" w:hAnsi="Times New Roman" w:cs="Times New Roman"/>
          <w:b w:val="0"/>
          <w:color w:val="000000" w:themeColor="text1"/>
          <w:sz w:val="22"/>
          <w:szCs w:val="22"/>
        </w:rPr>
        <w:t xml:space="preserve"> 0.122 g</w:t>
      </w:r>
      <w:r w:rsidR="00D14F87" w:rsidRPr="00FE2F6D">
        <w:rPr>
          <w:rFonts w:ascii="Times New Roman" w:hAnsi="Times New Roman" w:cs="Times New Roman"/>
          <w:b w:val="0"/>
          <w:color w:val="000000" w:themeColor="text1"/>
          <w:sz w:val="22"/>
          <w:szCs w:val="22"/>
        </w:rPr>
        <w:t>)</w:t>
      </w:r>
      <w:r w:rsidRPr="00FE2F6D">
        <w:rPr>
          <w:rFonts w:ascii="Times New Roman" w:hAnsi="Times New Roman" w:cs="Times New Roman"/>
          <w:b w:val="0"/>
          <w:color w:val="000000" w:themeColor="text1"/>
          <w:sz w:val="22"/>
          <w:szCs w:val="22"/>
        </w:rPr>
        <w:t xml:space="preserve"> and aqueous sodium carbonate (1 ml of a 2 M solution, 3 eq) were added and the mixture heated at reflux for 20 h. The reaction mixture was allowed to cool to room temperature, passed through a plug of celite and the DME was removed </w:t>
      </w:r>
      <w:r w:rsidRPr="00FE2F6D">
        <w:rPr>
          <w:rFonts w:ascii="Times New Roman" w:hAnsi="Times New Roman" w:cs="Times New Roman"/>
          <w:b w:val="0"/>
          <w:i/>
          <w:color w:val="000000" w:themeColor="text1"/>
          <w:sz w:val="22"/>
          <w:szCs w:val="22"/>
        </w:rPr>
        <w:t>in vacuo</w:t>
      </w:r>
      <w:r w:rsidRPr="00FE2F6D">
        <w:rPr>
          <w:rFonts w:ascii="Times New Roman" w:hAnsi="Times New Roman" w:cs="Times New Roman"/>
          <w:b w:val="0"/>
          <w:color w:val="000000" w:themeColor="text1"/>
          <w:sz w:val="22"/>
          <w:szCs w:val="22"/>
        </w:rPr>
        <w:t>. DCM (20 ml) was added and washed with saturated brine, water, dried (MgSO</w:t>
      </w:r>
      <w:r w:rsidRPr="00FE2F6D">
        <w:rPr>
          <w:rFonts w:ascii="Times New Roman" w:hAnsi="Times New Roman" w:cs="Times New Roman"/>
          <w:b w:val="0"/>
          <w:color w:val="000000" w:themeColor="text1"/>
          <w:sz w:val="22"/>
          <w:szCs w:val="22"/>
          <w:vertAlign w:val="subscript"/>
        </w:rPr>
        <w:t>4</w:t>
      </w:r>
      <w:r w:rsidRPr="00FE2F6D">
        <w:rPr>
          <w:rFonts w:ascii="Times New Roman" w:hAnsi="Times New Roman" w:cs="Times New Roman"/>
          <w:b w:val="0"/>
          <w:color w:val="000000" w:themeColor="text1"/>
          <w:sz w:val="22"/>
          <w:szCs w:val="22"/>
        </w:rPr>
        <w:t xml:space="preserve">), and concentrated </w:t>
      </w:r>
      <w:r w:rsidRPr="00FE2F6D">
        <w:rPr>
          <w:rFonts w:ascii="Times New Roman" w:hAnsi="Times New Roman" w:cs="Times New Roman"/>
          <w:b w:val="0"/>
          <w:i/>
          <w:color w:val="000000" w:themeColor="text1"/>
          <w:sz w:val="22"/>
          <w:szCs w:val="22"/>
        </w:rPr>
        <w:t xml:space="preserve">in vacuo. </w:t>
      </w:r>
      <w:r w:rsidRPr="00FE2F6D">
        <w:rPr>
          <w:rFonts w:ascii="Times New Roman" w:hAnsi="Times New Roman" w:cs="Times New Roman"/>
          <w:b w:val="0"/>
          <w:color w:val="000000" w:themeColor="text1"/>
          <w:sz w:val="22"/>
          <w:szCs w:val="22"/>
        </w:rPr>
        <w:t>The residue was purified by flash column chromatography on silica gel (petroleum ether/EtOAc 10:1) and recrystallised from methanol.</w:t>
      </w:r>
    </w:p>
    <w:p w14:paraId="4DA0D4DC" w14:textId="77777777" w:rsidR="00173C15" w:rsidRPr="00FE2F6D" w:rsidRDefault="00173C15" w:rsidP="00DD4F61">
      <w:pPr>
        <w:pStyle w:val="Newparagraph"/>
        <w:spacing w:line="276" w:lineRule="auto"/>
        <w:jc w:val="both"/>
      </w:pPr>
    </w:p>
    <w:p w14:paraId="2E12EA25" w14:textId="710CC7B6" w:rsidR="00173C15" w:rsidRPr="00FE2F6D" w:rsidRDefault="00173C15" w:rsidP="00DD4F61">
      <w:pPr>
        <w:pStyle w:val="Heading2"/>
        <w:spacing w:line="276" w:lineRule="auto"/>
        <w:rPr>
          <w:rFonts w:ascii="Times New Roman" w:hAnsi="Times New Roman" w:cs="Times New Roman"/>
          <w:color w:val="000000" w:themeColor="text1"/>
          <w:sz w:val="22"/>
          <w:szCs w:val="22"/>
        </w:rPr>
      </w:pPr>
      <w:r w:rsidRPr="00FE2F6D">
        <w:rPr>
          <w:rFonts w:ascii="Times New Roman" w:hAnsi="Times New Roman" w:cs="Times New Roman"/>
          <w:color w:val="000000" w:themeColor="text1"/>
          <w:sz w:val="22"/>
          <w:szCs w:val="22"/>
        </w:rPr>
        <w:t>Combretastatin A-4 (1)</w:t>
      </w:r>
      <w:r w:rsidR="009C1A6A" w:rsidRPr="00FE2F6D">
        <w:rPr>
          <w:rFonts w:ascii="Times New Roman" w:hAnsi="Times New Roman" w:cs="Times New Roman"/>
          <w:color w:val="000000" w:themeColor="text1"/>
          <w:sz w:val="22"/>
          <w:szCs w:val="22"/>
        </w:rPr>
        <w:fldChar w:fldCharType="begin" w:fldLock="1"/>
      </w:r>
      <w:r w:rsidR="00AE31CB" w:rsidRPr="00FE2F6D">
        <w:rPr>
          <w:rFonts w:ascii="Times New Roman" w:hAnsi="Times New Roman" w:cs="Times New Roman"/>
          <w:color w:val="000000" w:themeColor="text1"/>
          <w:sz w:val="22"/>
          <w:szCs w:val="22"/>
        </w:rPr>
        <w:instrText>ADDIN CSL_CITATION {"citationItems":[{"id":"ITEM-1","itemData":{"author":[{"dropping-particle":"","family":"Petit","given":"G.R.","non-dropping-particle":"","parse-names":false,"suffix":""},{"dropping-particle":"","family":"Singh","given":"S.B.","non-dropping-particle":"","parse-names":false,"suffix":""},{"dropping-particle":"","family":"Boyd","given":"M.R.","non-dropping-particle":"","parse-names":false,"suffix":""},{"dropping-particle":"","family":"Hamel","given":"E.","non-dropping-particle":"","parse-names":false,"suffix":""},{"dropping-particle":"","family":"Pettit","given":"R.K.","non-dropping-particle":"","parse-names":false,"suffix":""},{"dropping-particle":"","family":"Schmidt","given":"J.M.","non-dropping-particle":"","parse-names":false,"suffix":""},{"dropping-particle":"","family":"Hogan","given":"F.","non-dropping-particle":"","parse-names":false,"suffix":""}],"container-title":"Journal of medicinal chemistry","id":"ITEM-1","issued":{"date-parts":[["1995"]]},"page":"1666-1672","title":"Antineoplastic Agents. 291. Isolation and Synthesis of Combretastatins A-4, A-5, and A-6","type":"article-journal","volume":"38"},"uris":["http://www.mendeley.com/documents/?uuid=a900cfff-6c06-4a5a-9672-6cc1e32291b6"]}],"mendeley":{"formattedCitation":"&lt;sup&gt;53&lt;/sup&gt;","plainTextFormattedCitation":"53","previouslyFormattedCitation":"&lt;sup&gt;53&lt;/sup&gt;"},"properties":{"noteIndex":0},"schema":"https://github.com/citation-style-language/schema/raw/master/csl-citation.json"}</w:instrText>
      </w:r>
      <w:r w:rsidR="009C1A6A" w:rsidRPr="00FE2F6D">
        <w:rPr>
          <w:rFonts w:ascii="Times New Roman" w:hAnsi="Times New Roman" w:cs="Times New Roman"/>
          <w:color w:val="000000" w:themeColor="text1"/>
          <w:sz w:val="22"/>
          <w:szCs w:val="22"/>
        </w:rPr>
        <w:fldChar w:fldCharType="separate"/>
      </w:r>
      <w:r w:rsidR="00911A2A" w:rsidRPr="00FE2F6D">
        <w:rPr>
          <w:rFonts w:ascii="Times New Roman" w:hAnsi="Times New Roman" w:cs="Times New Roman"/>
          <w:b w:val="0"/>
          <w:noProof/>
          <w:color w:val="000000" w:themeColor="text1"/>
          <w:sz w:val="22"/>
          <w:szCs w:val="22"/>
          <w:vertAlign w:val="superscript"/>
        </w:rPr>
        <w:t>53</w:t>
      </w:r>
      <w:r w:rsidR="009C1A6A" w:rsidRPr="00FE2F6D">
        <w:rPr>
          <w:rFonts w:ascii="Times New Roman" w:hAnsi="Times New Roman" w:cs="Times New Roman"/>
          <w:color w:val="000000" w:themeColor="text1"/>
          <w:sz w:val="22"/>
          <w:szCs w:val="22"/>
        </w:rPr>
        <w:fldChar w:fldCharType="end"/>
      </w:r>
    </w:p>
    <w:p w14:paraId="26AD4856" w14:textId="2781D757" w:rsidR="00173C15" w:rsidRPr="00FE2F6D" w:rsidRDefault="00173C15" w:rsidP="00DD4F61">
      <w:pPr>
        <w:pStyle w:val="Heading2"/>
        <w:spacing w:line="276" w:lineRule="auto"/>
        <w:rPr>
          <w:rFonts w:ascii="Times New Roman" w:hAnsi="Times New Roman" w:cs="Times New Roman"/>
          <w:b w:val="0"/>
          <w:color w:val="000000" w:themeColor="text1"/>
          <w:sz w:val="22"/>
          <w:szCs w:val="22"/>
        </w:rPr>
      </w:pPr>
      <w:r w:rsidRPr="00FE2F6D">
        <w:rPr>
          <w:rFonts w:ascii="Times New Roman" w:hAnsi="Times New Roman" w:cs="Times New Roman"/>
          <w:b w:val="0"/>
          <w:color w:val="000000" w:themeColor="text1"/>
          <w:sz w:val="22"/>
          <w:szCs w:val="22"/>
        </w:rPr>
        <w:t xml:space="preserve">From 3-methoxy-4-hydroxyphenyl boronic acid (0.168 g, 1 mmol, 1.5 eq). Following purification </w:t>
      </w:r>
      <w:r w:rsidRPr="00FE2F6D">
        <w:rPr>
          <w:rFonts w:ascii="Times New Roman" w:hAnsi="Times New Roman" w:cs="Times New Roman"/>
          <w:color w:val="000000" w:themeColor="text1"/>
          <w:sz w:val="22"/>
          <w:szCs w:val="22"/>
        </w:rPr>
        <w:t>1</w:t>
      </w:r>
      <w:r w:rsidRPr="00FE2F6D">
        <w:rPr>
          <w:rFonts w:ascii="Times New Roman" w:hAnsi="Times New Roman" w:cs="Times New Roman"/>
          <w:b w:val="0"/>
          <w:color w:val="000000" w:themeColor="text1"/>
          <w:sz w:val="22"/>
          <w:szCs w:val="22"/>
        </w:rPr>
        <w:t xml:space="preserve"> was isolated as a white solid (0.168 g, 78%); Mp 117-118 (lit.</w:t>
      </w:r>
      <w:r w:rsidR="009C1A6A" w:rsidRPr="00FE2F6D">
        <w:rPr>
          <w:rFonts w:ascii="Times New Roman" w:hAnsi="Times New Roman" w:cs="Times New Roman"/>
          <w:b w:val="0"/>
          <w:color w:val="000000" w:themeColor="text1"/>
          <w:sz w:val="22"/>
          <w:szCs w:val="22"/>
        </w:rPr>
        <w:t xml:space="preserve"> </w:t>
      </w:r>
      <w:r w:rsidRPr="00FE2F6D">
        <w:rPr>
          <w:rFonts w:ascii="Times New Roman" w:hAnsi="Times New Roman" w:cs="Times New Roman"/>
          <w:b w:val="0"/>
          <w:color w:val="000000" w:themeColor="text1"/>
          <w:sz w:val="22"/>
          <w:szCs w:val="22"/>
        </w:rPr>
        <w:t>mp</w:t>
      </w:r>
      <w:r w:rsidR="004C32EE" w:rsidRPr="00FE2F6D">
        <w:rPr>
          <w:rFonts w:ascii="Times New Roman" w:hAnsi="Times New Roman" w:cs="Times New Roman"/>
          <w:b w:val="0"/>
          <w:color w:val="000000" w:themeColor="text1"/>
          <w:sz w:val="22"/>
          <w:szCs w:val="22"/>
          <w:vertAlign w:val="superscript"/>
        </w:rPr>
        <w:t>42</w:t>
      </w:r>
      <w:r w:rsidRPr="00FE2F6D">
        <w:rPr>
          <w:rFonts w:ascii="Times New Roman" w:hAnsi="Times New Roman" w:cs="Times New Roman"/>
          <w:b w:val="0"/>
          <w:color w:val="000000" w:themeColor="text1"/>
          <w:sz w:val="22"/>
          <w:szCs w:val="22"/>
        </w:rPr>
        <w:t xml:space="preserve"> 116-118). </w:t>
      </w:r>
      <w:r w:rsidR="004C32EE" w:rsidRPr="00FE2F6D">
        <w:rPr>
          <w:rFonts w:ascii="Times New Roman" w:hAnsi="Times New Roman" w:cs="Times New Roman"/>
          <w:b w:val="0"/>
          <w:bCs w:val="0"/>
          <w:color w:val="000000" w:themeColor="text1"/>
          <w:sz w:val="22"/>
          <w:szCs w:val="22"/>
          <w:vertAlign w:val="superscript"/>
        </w:rPr>
        <w:t>1</w:t>
      </w:r>
      <w:r w:rsidR="004C32EE" w:rsidRPr="00FE2F6D">
        <w:rPr>
          <w:rFonts w:ascii="Times New Roman" w:hAnsi="Times New Roman" w:cs="Times New Roman"/>
          <w:b w:val="0"/>
          <w:bCs w:val="0"/>
          <w:color w:val="000000" w:themeColor="text1"/>
          <w:sz w:val="22"/>
          <w:szCs w:val="22"/>
        </w:rPr>
        <w:t>H</w:t>
      </w:r>
      <w:r w:rsidR="004C32EE" w:rsidRPr="00FE2F6D">
        <w:rPr>
          <w:rFonts w:ascii="Times New Roman" w:hAnsi="Times New Roman" w:cs="Times New Roman"/>
          <w:b w:val="0"/>
          <w:bCs w:val="0"/>
          <w:sz w:val="23"/>
          <w:szCs w:val="23"/>
        </w:rPr>
        <w:t xml:space="preserve"> </w:t>
      </w:r>
      <w:r w:rsidR="004C32EE" w:rsidRPr="00FE2F6D">
        <w:rPr>
          <w:rFonts w:ascii="Times New Roman" w:hAnsi="Times New Roman" w:cs="Times New Roman"/>
          <w:b w:val="0"/>
          <w:bCs w:val="0"/>
        </w:rPr>
        <w:t>δ</w:t>
      </w:r>
      <w:r w:rsidR="004C32EE" w:rsidRPr="00FE2F6D">
        <w:rPr>
          <w:rFonts w:ascii="Times New Roman" w:hAnsi="Times New Roman" w:cs="Times New Roman"/>
          <w:b w:val="0"/>
          <w:bCs w:val="0"/>
          <w:sz w:val="23"/>
          <w:szCs w:val="23"/>
        </w:rPr>
        <w:t>:</w:t>
      </w:r>
      <w:r w:rsidR="004C32EE" w:rsidRPr="00FE2F6D">
        <w:rPr>
          <w:rFonts w:ascii="Times New Roman" w:hAnsi="Times New Roman" w:cs="Times New Roman"/>
          <w:sz w:val="23"/>
          <w:szCs w:val="23"/>
        </w:rPr>
        <w:t xml:space="preserve"> </w:t>
      </w:r>
      <w:r w:rsidRPr="00FE2F6D">
        <w:rPr>
          <w:rFonts w:ascii="Times New Roman" w:hAnsi="Times New Roman" w:cs="Times New Roman"/>
          <w:b w:val="0"/>
          <w:color w:val="000000" w:themeColor="text1"/>
          <w:sz w:val="22"/>
          <w:szCs w:val="22"/>
        </w:rPr>
        <w:t xml:space="preserve"> 3.70 (6 H, s, 2 x OMe), 3.85, 3.87 (6 H, 2 s, 2 x OMe), 5.55 (1 H, s, OH), 6.43, 6.49 (2 H, 2 d, J = 12.2 Hz, olefinic Hs), 6.67 (2 H, s, ArH ortho to OMe), 6.85 (1 H, d, J = 8 Hz, ArH meta to OH), 6.80 (1 H, dd, J = 8, 2 Hz, ArH para to OH), 6.93 (1 H, d, J = 2 Hz, ArH ortho to OH).</w:t>
      </w:r>
    </w:p>
    <w:p w14:paraId="60BCDC3D" w14:textId="77777777" w:rsidR="00173C15" w:rsidRPr="00FE2F6D" w:rsidRDefault="00173C15" w:rsidP="00DD4F61">
      <w:pPr>
        <w:pStyle w:val="Newparagraph"/>
        <w:spacing w:line="276" w:lineRule="auto"/>
        <w:jc w:val="both"/>
        <w:rPr>
          <w:sz w:val="22"/>
          <w:szCs w:val="22"/>
        </w:rPr>
      </w:pPr>
    </w:p>
    <w:p w14:paraId="4859F790" w14:textId="074C7449" w:rsidR="00173C15" w:rsidRPr="00FE2F6D" w:rsidRDefault="00173C15" w:rsidP="00DD4F61">
      <w:pPr>
        <w:pStyle w:val="Heading2"/>
        <w:spacing w:line="276" w:lineRule="auto"/>
        <w:rPr>
          <w:rFonts w:ascii="Times New Roman" w:hAnsi="Times New Roman" w:cs="Times New Roman"/>
          <w:color w:val="000000" w:themeColor="text1"/>
          <w:sz w:val="22"/>
          <w:szCs w:val="22"/>
        </w:rPr>
      </w:pPr>
      <w:r w:rsidRPr="00FE2F6D">
        <w:rPr>
          <w:rFonts w:ascii="Times New Roman" w:hAnsi="Times New Roman" w:cs="Times New Roman"/>
          <w:color w:val="000000" w:themeColor="text1"/>
          <w:sz w:val="22"/>
          <w:szCs w:val="22"/>
        </w:rPr>
        <w:t>4-Formyl-3',4',5'-trimethoxy-(Z)-stilbene (</w:t>
      </w:r>
      <w:r w:rsidR="00851B84" w:rsidRPr="00FE2F6D">
        <w:rPr>
          <w:rFonts w:ascii="Times New Roman" w:hAnsi="Times New Roman" w:cs="Times New Roman"/>
          <w:color w:val="000000" w:themeColor="text1"/>
          <w:sz w:val="22"/>
          <w:szCs w:val="22"/>
        </w:rPr>
        <w:t>2a</w:t>
      </w:r>
      <w:r w:rsidRPr="00FE2F6D">
        <w:rPr>
          <w:rFonts w:ascii="Times New Roman" w:hAnsi="Times New Roman" w:cs="Times New Roman"/>
          <w:color w:val="000000" w:themeColor="text1"/>
          <w:sz w:val="22"/>
          <w:szCs w:val="22"/>
        </w:rPr>
        <w:t>)</w:t>
      </w:r>
      <w:r w:rsidR="00F153EA" w:rsidRPr="00FE2F6D">
        <w:rPr>
          <w:rFonts w:ascii="Times New Roman" w:hAnsi="Times New Roman" w:cs="Times New Roman"/>
          <w:color w:val="000000" w:themeColor="text1"/>
          <w:sz w:val="22"/>
          <w:szCs w:val="22"/>
        </w:rPr>
        <w:fldChar w:fldCharType="begin" w:fldLock="1"/>
      </w:r>
      <w:r w:rsidR="00AE31CB" w:rsidRPr="00FE2F6D">
        <w:rPr>
          <w:rFonts w:ascii="Times New Roman" w:hAnsi="Times New Roman" w:cs="Times New Roman"/>
          <w:color w:val="000000" w:themeColor="text1"/>
          <w:sz w:val="22"/>
          <w:szCs w:val="22"/>
        </w:rPr>
        <w:instrText>ADDIN CSL_CITATION {"citationItems":[{"id":"ITEM-1","itemData":{"author":[{"dropping-particle":"","family":"Luo","given":"Ziping","non-dropping-particle":"","parse-names":false,"suffix":""},{"dropping-particle":"","family":"Guo","given":"Qinyuan","non-dropping-particle":"","parse-names":false,"suffix":""},{"dropping-particle":"","family":"Liu","given":"Xiaojiao","non-dropping-particle":"","parse-names":false,"suffix":""},{"dropping-particle":"","family":"Ye","given":"Xiaojuan","non-dropping-particle":"","parse-names":false,"suffix":""},{"dropping-particle":"","family":"Hongru","given":"Li","non-dropping-particle":"","parse-names":false,"suffix":""},{"dropping-particle":"","family":"Gao","given":"Fang","non-dropping-particle":"","parse-names":false,"suffix":""}],"container-title":"Current Organic Chemistry","id":"ITEM-1","issue":"3","issued":{"date-parts":[["2013"]]},"page":"1-13","title":"Novel Two-Photon Singlet Oxygen Photosensitizers: Experimental and Theoretical Studies of Numbers of Bromine Atoms Effect","type":"article-journal","volume":"17"},"uris":["http://www.mendeley.com/documents/?uuid=35c260ed-2fcb-4ac6-b220-31a5b65b72ed"]}],"mendeley":{"formattedCitation":"&lt;sup&gt;82&lt;/sup&gt;","plainTextFormattedCitation":"82","previouslyFormattedCitation":"&lt;sup&gt;82&lt;/sup&gt;"},"properties":{"noteIndex":0},"schema":"https://github.com/citation-style-language/schema/raw/master/csl-citation.json"}</w:instrText>
      </w:r>
      <w:r w:rsidR="00F153EA" w:rsidRPr="00FE2F6D">
        <w:rPr>
          <w:rFonts w:ascii="Times New Roman" w:hAnsi="Times New Roman" w:cs="Times New Roman"/>
          <w:color w:val="000000" w:themeColor="text1"/>
          <w:sz w:val="22"/>
          <w:szCs w:val="22"/>
        </w:rPr>
        <w:fldChar w:fldCharType="separate"/>
      </w:r>
      <w:r w:rsidR="00911A2A" w:rsidRPr="00FE2F6D">
        <w:rPr>
          <w:rFonts w:ascii="Times New Roman" w:hAnsi="Times New Roman" w:cs="Times New Roman"/>
          <w:b w:val="0"/>
          <w:noProof/>
          <w:color w:val="000000" w:themeColor="text1"/>
          <w:sz w:val="22"/>
          <w:szCs w:val="22"/>
          <w:vertAlign w:val="superscript"/>
        </w:rPr>
        <w:t>82</w:t>
      </w:r>
      <w:r w:rsidR="00F153EA" w:rsidRPr="00FE2F6D">
        <w:rPr>
          <w:rFonts w:ascii="Times New Roman" w:hAnsi="Times New Roman" w:cs="Times New Roman"/>
          <w:color w:val="000000" w:themeColor="text1"/>
          <w:sz w:val="22"/>
          <w:szCs w:val="22"/>
        </w:rPr>
        <w:fldChar w:fldCharType="end"/>
      </w:r>
    </w:p>
    <w:p w14:paraId="3E7B1C44" w14:textId="0D09AE08" w:rsidR="00173C15" w:rsidRPr="00FE2F6D" w:rsidRDefault="00173C15" w:rsidP="00DD4F61">
      <w:pPr>
        <w:pStyle w:val="Newparagraph"/>
        <w:spacing w:line="276" w:lineRule="auto"/>
        <w:ind w:firstLine="0"/>
        <w:jc w:val="both"/>
        <w:rPr>
          <w:bCs/>
          <w:color w:val="000000" w:themeColor="text1"/>
          <w:sz w:val="22"/>
          <w:szCs w:val="22"/>
        </w:rPr>
      </w:pPr>
      <w:r w:rsidRPr="00FE2F6D">
        <w:rPr>
          <w:color w:val="000000" w:themeColor="text1"/>
          <w:sz w:val="22"/>
          <w:szCs w:val="22"/>
        </w:rPr>
        <w:t xml:space="preserve">From 4-formylphenyl boronic acid (0.15 g, 1 mmol, 1.5 eq). Following purification </w:t>
      </w:r>
      <w:r w:rsidR="00851B84" w:rsidRPr="00FE2F6D">
        <w:rPr>
          <w:b/>
          <w:color w:val="000000" w:themeColor="text1"/>
          <w:sz w:val="22"/>
          <w:szCs w:val="22"/>
        </w:rPr>
        <w:t>2a</w:t>
      </w:r>
      <w:r w:rsidRPr="00FE2F6D">
        <w:rPr>
          <w:color w:val="000000" w:themeColor="text1"/>
          <w:sz w:val="22"/>
          <w:szCs w:val="22"/>
        </w:rPr>
        <w:t xml:space="preserve"> was isolated as yellow crystals (0.171 g, 84%); Mp 98-100</w:t>
      </w:r>
      <w:r w:rsidRPr="00FE2F6D">
        <w:rPr>
          <w:color w:val="000000" w:themeColor="text1"/>
          <w:sz w:val="22"/>
          <w:szCs w:val="22"/>
        </w:rPr>
        <w:sym w:font="Symbol" w:char="F0B0"/>
      </w:r>
      <w:r w:rsidRPr="00FE2F6D">
        <w:rPr>
          <w:color w:val="000000" w:themeColor="text1"/>
          <w:sz w:val="22"/>
          <w:szCs w:val="22"/>
        </w:rPr>
        <w:t>C;</w:t>
      </w:r>
      <w:r w:rsidRPr="00FE2F6D">
        <w:rPr>
          <w:color w:val="000000" w:themeColor="text1"/>
          <w:sz w:val="22"/>
          <w:szCs w:val="22"/>
          <w:vertAlign w:val="superscript"/>
        </w:rPr>
        <w:t xml:space="preserve"> </w:t>
      </w:r>
      <w:r w:rsidR="00B01249" w:rsidRPr="00FE2F6D">
        <w:rPr>
          <w:color w:val="000000" w:themeColor="text1"/>
          <w:sz w:val="22"/>
          <w:szCs w:val="22"/>
          <w:vertAlign w:val="superscript"/>
        </w:rPr>
        <w:t>1</w:t>
      </w:r>
      <w:r w:rsidR="00B01249" w:rsidRPr="00FE2F6D">
        <w:rPr>
          <w:color w:val="000000" w:themeColor="text1"/>
          <w:sz w:val="22"/>
          <w:szCs w:val="22"/>
        </w:rPr>
        <w:t>H</w:t>
      </w:r>
      <w:r w:rsidR="00B01249" w:rsidRPr="00FE2F6D">
        <w:rPr>
          <w:sz w:val="23"/>
          <w:szCs w:val="23"/>
        </w:rPr>
        <w:t xml:space="preserve"> </w:t>
      </w:r>
      <w:r w:rsidR="00B01249" w:rsidRPr="00FE2F6D">
        <w:t>δ</w:t>
      </w:r>
      <w:r w:rsidR="00B01249" w:rsidRPr="00FE2F6D">
        <w:rPr>
          <w:sz w:val="23"/>
          <w:szCs w:val="23"/>
        </w:rPr>
        <w:t xml:space="preserve">: </w:t>
      </w:r>
      <w:r w:rsidR="00B01249" w:rsidRPr="00FE2F6D">
        <w:rPr>
          <w:b/>
          <w:color w:val="000000" w:themeColor="text1"/>
          <w:sz w:val="22"/>
          <w:szCs w:val="22"/>
        </w:rPr>
        <w:t xml:space="preserve"> </w:t>
      </w:r>
      <w:r w:rsidRPr="00FE2F6D">
        <w:rPr>
          <w:color w:val="000000" w:themeColor="text1"/>
          <w:sz w:val="22"/>
          <w:szCs w:val="22"/>
        </w:rPr>
        <w:t xml:space="preserve">3.57 (3 H, s, 4’-OMe), 3.70 (6 H, s, 3’,5’-OMe), 6.37 (2 H, s, 2’,6’-CH), 6.51 (1 H, d, </w:t>
      </w:r>
      <w:r w:rsidRPr="00FE2F6D">
        <w:rPr>
          <w:i/>
          <w:color w:val="000000" w:themeColor="text1"/>
          <w:sz w:val="22"/>
          <w:szCs w:val="22"/>
        </w:rPr>
        <w:t xml:space="preserve">J </w:t>
      </w:r>
      <w:r w:rsidRPr="00FE2F6D">
        <w:rPr>
          <w:color w:val="000000" w:themeColor="text1"/>
          <w:sz w:val="22"/>
          <w:szCs w:val="22"/>
        </w:rPr>
        <w:t xml:space="preserve">= 12.3, olefinic CH), 6.58 (1 H, d, </w:t>
      </w:r>
      <w:r w:rsidRPr="00FE2F6D">
        <w:rPr>
          <w:i/>
          <w:color w:val="000000" w:themeColor="text1"/>
          <w:sz w:val="22"/>
          <w:szCs w:val="22"/>
        </w:rPr>
        <w:t xml:space="preserve">J </w:t>
      </w:r>
      <w:r w:rsidRPr="00FE2F6D">
        <w:rPr>
          <w:color w:val="000000" w:themeColor="text1"/>
          <w:sz w:val="22"/>
          <w:szCs w:val="22"/>
        </w:rPr>
        <w:t xml:space="preserve">= 12.3, olefinic CH), 7.37 (2 H, d, </w:t>
      </w:r>
      <w:r w:rsidRPr="00FE2F6D">
        <w:rPr>
          <w:i/>
          <w:color w:val="000000" w:themeColor="text1"/>
          <w:sz w:val="22"/>
          <w:szCs w:val="22"/>
        </w:rPr>
        <w:t>J</w:t>
      </w:r>
      <w:r w:rsidRPr="00FE2F6D">
        <w:rPr>
          <w:color w:val="000000" w:themeColor="text1"/>
          <w:sz w:val="22"/>
          <w:szCs w:val="22"/>
        </w:rPr>
        <w:t xml:space="preserve"> = 8.2, 2, 6-CH), 7.69 (2 H, d, </w:t>
      </w:r>
      <w:r w:rsidRPr="00FE2F6D">
        <w:rPr>
          <w:i/>
          <w:color w:val="000000" w:themeColor="text1"/>
          <w:sz w:val="22"/>
          <w:szCs w:val="22"/>
        </w:rPr>
        <w:t>J</w:t>
      </w:r>
      <w:r w:rsidRPr="00FE2F6D">
        <w:rPr>
          <w:color w:val="000000" w:themeColor="text1"/>
          <w:sz w:val="22"/>
          <w:szCs w:val="22"/>
        </w:rPr>
        <w:t xml:space="preserve"> = 8.2, 3, 5-CH), 9.08 (1 H, s, CHO). </w:t>
      </w:r>
      <w:r w:rsidRPr="00FE2F6D">
        <w:rPr>
          <w:color w:val="000000" w:themeColor="text1"/>
          <w:sz w:val="22"/>
          <w:szCs w:val="22"/>
          <w:vertAlign w:val="superscript"/>
        </w:rPr>
        <w:t>13</w:t>
      </w:r>
      <w:r w:rsidRPr="00FE2F6D">
        <w:rPr>
          <w:color w:val="000000" w:themeColor="text1"/>
          <w:sz w:val="22"/>
          <w:szCs w:val="22"/>
        </w:rPr>
        <w:t xml:space="preserve">C (100 MHz) </w:t>
      </w:r>
      <w:r w:rsidRPr="00FE2F6D">
        <w:rPr>
          <w:color w:val="000000" w:themeColor="text1"/>
          <w:sz w:val="22"/>
          <w:szCs w:val="22"/>
        </w:rPr>
        <w:sym w:font="Symbol" w:char="F064"/>
      </w:r>
      <w:r w:rsidRPr="00FE2F6D">
        <w:rPr>
          <w:color w:val="000000" w:themeColor="text1"/>
          <w:sz w:val="22"/>
          <w:szCs w:val="22"/>
        </w:rPr>
        <w:t xml:space="preserve"> 55.9, (2 x OCH</w:t>
      </w:r>
      <w:r w:rsidRPr="00FE2F6D">
        <w:rPr>
          <w:color w:val="000000" w:themeColor="text1"/>
          <w:sz w:val="22"/>
          <w:szCs w:val="22"/>
          <w:vertAlign w:val="subscript"/>
        </w:rPr>
        <w:t>3</w:t>
      </w:r>
      <w:r w:rsidRPr="00FE2F6D">
        <w:rPr>
          <w:color w:val="000000" w:themeColor="text1"/>
          <w:sz w:val="22"/>
          <w:szCs w:val="22"/>
        </w:rPr>
        <w:t>), 60.9 (OCH</w:t>
      </w:r>
      <w:r w:rsidRPr="00FE2F6D">
        <w:rPr>
          <w:color w:val="000000" w:themeColor="text1"/>
          <w:sz w:val="22"/>
          <w:szCs w:val="22"/>
          <w:vertAlign w:val="subscript"/>
        </w:rPr>
        <w:t>3</w:t>
      </w:r>
      <w:r w:rsidRPr="00FE2F6D">
        <w:rPr>
          <w:color w:val="000000" w:themeColor="text1"/>
          <w:sz w:val="22"/>
          <w:szCs w:val="22"/>
        </w:rPr>
        <w:t xml:space="preserve">), 106.1 (2,6-C), 125.5 (2’,6’-C), 128.6, 129.6 (2 x olefinic CH), 130.1 (3’,5’-C), 131.8 (1-C), 135.0 (4’-C), 137.7 (1’-C), 140.0 (4-C), 153.0 (3,5-C), 191.5 (CHO). HRMS </w:t>
      </w:r>
      <w:r w:rsidRPr="00FE2F6D">
        <w:rPr>
          <w:bCs/>
          <w:color w:val="000000" w:themeColor="text1"/>
          <w:sz w:val="22"/>
          <w:szCs w:val="22"/>
        </w:rPr>
        <w:t>calcd for C</w:t>
      </w:r>
      <w:r w:rsidRPr="00FE2F6D">
        <w:rPr>
          <w:bCs/>
          <w:color w:val="000000" w:themeColor="text1"/>
          <w:sz w:val="22"/>
          <w:szCs w:val="22"/>
          <w:vertAlign w:val="subscript"/>
        </w:rPr>
        <w:t>18</w:t>
      </w:r>
      <w:r w:rsidRPr="00FE2F6D">
        <w:rPr>
          <w:bCs/>
          <w:color w:val="000000" w:themeColor="text1"/>
          <w:sz w:val="22"/>
          <w:szCs w:val="22"/>
        </w:rPr>
        <w:t>H</w:t>
      </w:r>
      <w:r w:rsidRPr="00FE2F6D">
        <w:rPr>
          <w:bCs/>
          <w:color w:val="000000" w:themeColor="text1"/>
          <w:sz w:val="22"/>
          <w:szCs w:val="22"/>
          <w:vertAlign w:val="subscript"/>
        </w:rPr>
        <w:t>19</w:t>
      </w:r>
      <w:r w:rsidRPr="00FE2F6D">
        <w:rPr>
          <w:bCs/>
          <w:color w:val="000000" w:themeColor="text1"/>
          <w:sz w:val="22"/>
          <w:szCs w:val="22"/>
        </w:rPr>
        <w:t>O</w:t>
      </w:r>
      <w:r w:rsidRPr="00FE2F6D">
        <w:rPr>
          <w:bCs/>
          <w:color w:val="000000" w:themeColor="text1"/>
          <w:sz w:val="22"/>
          <w:szCs w:val="22"/>
          <w:vertAlign w:val="subscript"/>
        </w:rPr>
        <w:t xml:space="preserve">4 </w:t>
      </w:r>
      <w:r w:rsidRPr="00FE2F6D">
        <w:rPr>
          <w:bCs/>
          <w:color w:val="000000" w:themeColor="text1"/>
          <w:sz w:val="22"/>
          <w:szCs w:val="22"/>
        </w:rPr>
        <w:t>[M+H</w:t>
      </w:r>
      <w:r w:rsidRPr="00FE2F6D">
        <w:rPr>
          <w:bCs/>
          <w:color w:val="000000" w:themeColor="text1"/>
          <w:sz w:val="22"/>
          <w:szCs w:val="22"/>
          <w:vertAlign w:val="superscript"/>
        </w:rPr>
        <w:t>+</w:t>
      </w:r>
      <w:r w:rsidRPr="00FE2F6D">
        <w:rPr>
          <w:bCs/>
          <w:color w:val="000000" w:themeColor="text1"/>
          <w:sz w:val="22"/>
          <w:szCs w:val="22"/>
        </w:rPr>
        <w:t>]: 299.1278; found: 299.1278.</w:t>
      </w:r>
    </w:p>
    <w:p w14:paraId="13F82516" w14:textId="77777777" w:rsidR="00173C15" w:rsidRPr="00FE2F6D" w:rsidRDefault="00173C15" w:rsidP="00DD4F61">
      <w:pPr>
        <w:pStyle w:val="Newparagraph"/>
        <w:spacing w:line="276" w:lineRule="auto"/>
        <w:ind w:firstLine="0"/>
        <w:jc w:val="both"/>
        <w:rPr>
          <w:bCs/>
          <w:color w:val="000000" w:themeColor="text1"/>
          <w:sz w:val="22"/>
          <w:szCs w:val="22"/>
        </w:rPr>
      </w:pPr>
    </w:p>
    <w:p w14:paraId="31B3824D" w14:textId="5C873D52" w:rsidR="00173C15" w:rsidRPr="00FE2F6D" w:rsidRDefault="00173C15" w:rsidP="00DD4F61">
      <w:pPr>
        <w:pStyle w:val="Newparagraph"/>
        <w:spacing w:line="276" w:lineRule="auto"/>
        <w:ind w:firstLine="0"/>
        <w:jc w:val="both"/>
        <w:rPr>
          <w:b/>
          <w:bCs/>
          <w:color w:val="000000" w:themeColor="text1"/>
          <w:sz w:val="22"/>
          <w:szCs w:val="22"/>
        </w:rPr>
      </w:pPr>
      <w:r w:rsidRPr="00FE2F6D">
        <w:rPr>
          <w:b/>
          <w:bCs/>
          <w:color w:val="000000" w:themeColor="text1"/>
          <w:sz w:val="22"/>
          <w:szCs w:val="22"/>
        </w:rPr>
        <w:t>4-Formyl-3-hydroxy-</w:t>
      </w:r>
      <w:r w:rsidRPr="00FE2F6D">
        <w:rPr>
          <w:b/>
          <w:color w:val="000000" w:themeColor="text1"/>
          <w:sz w:val="22"/>
          <w:szCs w:val="22"/>
        </w:rPr>
        <w:t>3',4',5'-trimethoxy-(Z)-stilbene (</w:t>
      </w:r>
      <w:r w:rsidR="00851B84" w:rsidRPr="00FE2F6D">
        <w:rPr>
          <w:b/>
          <w:color w:val="000000" w:themeColor="text1"/>
          <w:sz w:val="22"/>
          <w:szCs w:val="22"/>
        </w:rPr>
        <w:t>2b</w:t>
      </w:r>
      <w:r w:rsidRPr="00FE2F6D">
        <w:rPr>
          <w:b/>
          <w:color w:val="000000" w:themeColor="text1"/>
          <w:sz w:val="22"/>
          <w:szCs w:val="22"/>
        </w:rPr>
        <w:t>)</w:t>
      </w:r>
    </w:p>
    <w:p w14:paraId="6A12C95B" w14:textId="17C82710" w:rsidR="008B4BFC" w:rsidRPr="00FE2F6D" w:rsidRDefault="00173C15" w:rsidP="00DD4F61">
      <w:pPr>
        <w:spacing w:line="276" w:lineRule="auto"/>
        <w:jc w:val="both"/>
      </w:pPr>
      <w:r w:rsidRPr="00FE2F6D">
        <w:rPr>
          <w:sz w:val="22"/>
          <w:szCs w:val="22"/>
        </w:rPr>
        <w:t>From</w:t>
      </w:r>
      <w:r w:rsidRPr="00FE2F6D">
        <w:rPr>
          <w:i/>
          <w:sz w:val="22"/>
          <w:szCs w:val="22"/>
        </w:rPr>
        <w:t xml:space="preserve"> </w:t>
      </w:r>
      <w:r w:rsidRPr="00FE2F6D">
        <w:rPr>
          <w:sz w:val="22"/>
          <w:szCs w:val="22"/>
        </w:rPr>
        <w:t>2-hydroxy-4-(4,4,5,5-tetramethyl-1,3,2-dioxaborolan-2-yl)benzaldehyde (0.</w:t>
      </w:r>
      <w:r w:rsidR="00C741C1" w:rsidRPr="00FE2F6D">
        <w:rPr>
          <w:sz w:val="22"/>
          <w:szCs w:val="22"/>
        </w:rPr>
        <w:t>248</w:t>
      </w:r>
      <w:r w:rsidRPr="00FE2F6D">
        <w:rPr>
          <w:sz w:val="22"/>
          <w:szCs w:val="22"/>
        </w:rPr>
        <w:t xml:space="preserve"> g, </w:t>
      </w:r>
      <w:r w:rsidR="00C741C1" w:rsidRPr="00FE2F6D">
        <w:rPr>
          <w:sz w:val="22"/>
          <w:szCs w:val="22"/>
        </w:rPr>
        <w:t>1</w:t>
      </w:r>
      <w:r w:rsidRPr="00FE2F6D">
        <w:rPr>
          <w:sz w:val="22"/>
          <w:szCs w:val="22"/>
        </w:rPr>
        <w:t xml:space="preserve">.00 mmol). Following purification </w:t>
      </w:r>
      <w:r w:rsidR="00851B84" w:rsidRPr="00FE2F6D">
        <w:rPr>
          <w:b/>
          <w:sz w:val="22"/>
          <w:szCs w:val="22"/>
        </w:rPr>
        <w:t>2b</w:t>
      </w:r>
      <w:r w:rsidRPr="00FE2F6D">
        <w:rPr>
          <w:sz w:val="22"/>
          <w:szCs w:val="22"/>
        </w:rPr>
        <w:t xml:space="preserve"> was isolated as a pale yellow solid (0.</w:t>
      </w:r>
      <w:r w:rsidR="00C741C1" w:rsidRPr="00FE2F6D">
        <w:rPr>
          <w:sz w:val="22"/>
          <w:szCs w:val="22"/>
        </w:rPr>
        <w:t>113</w:t>
      </w:r>
      <w:r w:rsidRPr="00FE2F6D">
        <w:rPr>
          <w:sz w:val="22"/>
          <w:szCs w:val="22"/>
        </w:rPr>
        <w:t xml:space="preserve"> g, 54%); Mp 89 °C.</w:t>
      </w:r>
      <w:r w:rsidR="009C1A6A" w:rsidRPr="00FE2F6D">
        <w:rPr>
          <w:color w:val="000000" w:themeColor="text1"/>
          <w:sz w:val="22"/>
          <w:szCs w:val="22"/>
          <w:vertAlign w:val="superscript"/>
        </w:rPr>
        <w:t xml:space="preserve"> 1</w:t>
      </w:r>
      <w:r w:rsidR="009C1A6A" w:rsidRPr="00FE2F6D">
        <w:rPr>
          <w:color w:val="000000" w:themeColor="text1"/>
          <w:sz w:val="22"/>
          <w:szCs w:val="22"/>
        </w:rPr>
        <w:t xml:space="preserve">H </w:t>
      </w:r>
      <w:r w:rsidR="009C1A6A" w:rsidRPr="00FE2F6D">
        <w:rPr>
          <w:color w:val="000000" w:themeColor="text1"/>
          <w:sz w:val="22"/>
          <w:szCs w:val="22"/>
        </w:rPr>
        <w:sym w:font="Symbol" w:char="F064"/>
      </w:r>
      <w:r w:rsidR="00B01249" w:rsidRPr="00FE2F6D">
        <w:rPr>
          <w:color w:val="000000" w:themeColor="text1"/>
          <w:sz w:val="22"/>
          <w:szCs w:val="22"/>
        </w:rPr>
        <w:t>:</w:t>
      </w:r>
      <w:r w:rsidR="009C1A6A" w:rsidRPr="00FE2F6D">
        <w:rPr>
          <w:color w:val="000000" w:themeColor="text1"/>
          <w:sz w:val="22"/>
          <w:szCs w:val="22"/>
        </w:rPr>
        <w:t xml:space="preserve"> </w:t>
      </w:r>
      <w:r w:rsidRPr="00FE2F6D">
        <w:rPr>
          <w:sz w:val="22"/>
          <w:szCs w:val="22"/>
        </w:rPr>
        <w:t>3.71 (3 H, s, OCH</w:t>
      </w:r>
      <w:r w:rsidRPr="00FE2F6D">
        <w:rPr>
          <w:sz w:val="22"/>
          <w:szCs w:val="22"/>
          <w:vertAlign w:val="subscript"/>
        </w:rPr>
        <w:t>3</w:t>
      </w:r>
      <w:r w:rsidRPr="00FE2F6D">
        <w:rPr>
          <w:sz w:val="22"/>
          <w:szCs w:val="22"/>
        </w:rPr>
        <w:t>), 3.87 (6 H, s, 2 x OCH</w:t>
      </w:r>
      <w:r w:rsidRPr="00FE2F6D">
        <w:rPr>
          <w:sz w:val="22"/>
          <w:szCs w:val="22"/>
          <w:vertAlign w:val="subscript"/>
        </w:rPr>
        <w:t>3</w:t>
      </w:r>
      <w:r w:rsidRPr="00FE2F6D">
        <w:rPr>
          <w:sz w:val="22"/>
          <w:szCs w:val="22"/>
        </w:rPr>
        <w:t>)</w:t>
      </w:r>
      <w:r w:rsidRPr="00FE2F6D">
        <w:rPr>
          <w:sz w:val="22"/>
          <w:szCs w:val="22"/>
          <w:vertAlign w:val="subscript"/>
        </w:rPr>
        <w:t xml:space="preserve"> </w:t>
      </w:r>
      <w:r w:rsidRPr="00FE2F6D">
        <w:rPr>
          <w:sz w:val="22"/>
          <w:szCs w:val="22"/>
        </w:rPr>
        <w:t xml:space="preserve">, 6.50 (2 H, s, Ar H), 6.51 (1 H, d,  </w:t>
      </w:r>
      <w:r w:rsidRPr="00FE2F6D">
        <w:rPr>
          <w:i/>
          <w:sz w:val="22"/>
          <w:szCs w:val="22"/>
        </w:rPr>
        <w:t>J</w:t>
      </w:r>
      <w:r w:rsidRPr="00FE2F6D">
        <w:rPr>
          <w:sz w:val="22"/>
          <w:szCs w:val="22"/>
        </w:rPr>
        <w:t xml:space="preserve"> = 12.3, CH), 6.53 (1 H, d,  </w:t>
      </w:r>
      <w:r w:rsidRPr="00FE2F6D">
        <w:rPr>
          <w:i/>
          <w:sz w:val="22"/>
          <w:szCs w:val="22"/>
        </w:rPr>
        <w:t>J</w:t>
      </w:r>
      <w:r w:rsidRPr="00FE2F6D">
        <w:rPr>
          <w:sz w:val="22"/>
          <w:szCs w:val="22"/>
        </w:rPr>
        <w:t xml:space="preserve"> = 12.3, CH),  6.68 (1 H, dd, </w:t>
      </w:r>
      <w:r w:rsidRPr="00FE2F6D">
        <w:rPr>
          <w:i/>
          <w:sz w:val="22"/>
          <w:szCs w:val="22"/>
        </w:rPr>
        <w:t xml:space="preserve">J </w:t>
      </w:r>
      <w:r w:rsidRPr="00FE2F6D">
        <w:rPr>
          <w:sz w:val="22"/>
          <w:szCs w:val="22"/>
        </w:rPr>
        <w:t xml:space="preserve">= 7.7, 1.8, </w:t>
      </w:r>
      <w:r w:rsidRPr="00FE2F6D">
        <w:rPr>
          <w:i/>
          <w:sz w:val="22"/>
          <w:szCs w:val="22"/>
        </w:rPr>
        <w:t xml:space="preserve">para </w:t>
      </w:r>
      <w:r w:rsidRPr="00FE2F6D">
        <w:rPr>
          <w:sz w:val="22"/>
          <w:szCs w:val="22"/>
        </w:rPr>
        <w:t xml:space="preserve">to OH), 6.69 (1 H, d, </w:t>
      </w:r>
      <w:r w:rsidRPr="00FE2F6D">
        <w:rPr>
          <w:i/>
          <w:sz w:val="22"/>
          <w:szCs w:val="22"/>
        </w:rPr>
        <w:t xml:space="preserve">J </w:t>
      </w:r>
      <w:r w:rsidRPr="00FE2F6D">
        <w:rPr>
          <w:sz w:val="22"/>
          <w:szCs w:val="22"/>
        </w:rPr>
        <w:t xml:space="preserve">= 1.8, </w:t>
      </w:r>
      <w:r w:rsidRPr="00FE2F6D">
        <w:rPr>
          <w:i/>
          <w:sz w:val="22"/>
          <w:szCs w:val="22"/>
        </w:rPr>
        <w:t xml:space="preserve">ortho </w:t>
      </w:r>
      <w:r w:rsidRPr="00FE2F6D">
        <w:rPr>
          <w:sz w:val="22"/>
          <w:szCs w:val="22"/>
        </w:rPr>
        <w:t xml:space="preserve">to OH),  7.43 (1 H, d, </w:t>
      </w:r>
      <w:r w:rsidRPr="00FE2F6D">
        <w:rPr>
          <w:i/>
          <w:sz w:val="22"/>
          <w:szCs w:val="22"/>
        </w:rPr>
        <w:t xml:space="preserve">J </w:t>
      </w:r>
      <w:r w:rsidRPr="00FE2F6D">
        <w:rPr>
          <w:sz w:val="22"/>
          <w:szCs w:val="22"/>
        </w:rPr>
        <w:t xml:space="preserve">= 7.7, </w:t>
      </w:r>
      <w:r w:rsidRPr="00FE2F6D">
        <w:rPr>
          <w:i/>
          <w:sz w:val="22"/>
          <w:szCs w:val="22"/>
        </w:rPr>
        <w:t xml:space="preserve">meta </w:t>
      </w:r>
      <w:r w:rsidRPr="00FE2F6D">
        <w:rPr>
          <w:sz w:val="22"/>
          <w:szCs w:val="22"/>
        </w:rPr>
        <w:t>to OH),  9.83 (1 H, s, CHO), 11.06 (1 H, s, OH).</w:t>
      </w:r>
      <w:r w:rsidRPr="00FE2F6D">
        <w:rPr>
          <w:bCs/>
          <w:sz w:val="22"/>
          <w:szCs w:val="22"/>
          <w:vertAlign w:val="superscript"/>
        </w:rPr>
        <w:t>13</w:t>
      </w:r>
      <w:r w:rsidRPr="00FE2F6D">
        <w:rPr>
          <w:bCs/>
          <w:sz w:val="22"/>
          <w:szCs w:val="22"/>
        </w:rPr>
        <w:t xml:space="preserve">C </w:t>
      </w:r>
      <w:r w:rsidR="009C1A6A" w:rsidRPr="00FE2F6D">
        <w:rPr>
          <w:bCs/>
          <w:sz w:val="22"/>
          <w:szCs w:val="22"/>
        </w:rPr>
        <w:t xml:space="preserve">(100 MHz) </w:t>
      </w:r>
      <w:r w:rsidRPr="00FE2F6D">
        <w:rPr>
          <w:sz w:val="22"/>
          <w:szCs w:val="22"/>
        </w:rPr>
        <w:t>δ</w:t>
      </w:r>
      <w:r w:rsidRPr="00FE2F6D">
        <w:rPr>
          <w:color w:val="FF0000"/>
          <w:sz w:val="22"/>
          <w:szCs w:val="22"/>
        </w:rPr>
        <w:t xml:space="preserve"> </w:t>
      </w:r>
      <w:r w:rsidRPr="00FE2F6D">
        <w:rPr>
          <w:b/>
          <w:bCs/>
          <w:sz w:val="22"/>
          <w:szCs w:val="22"/>
        </w:rPr>
        <w:t xml:space="preserve"> </w:t>
      </w:r>
      <w:r w:rsidRPr="00FE2F6D">
        <w:rPr>
          <w:bCs/>
          <w:sz w:val="22"/>
          <w:szCs w:val="22"/>
        </w:rPr>
        <w:t>56.2 (2 C, 2 x OCH</w:t>
      </w:r>
      <w:r w:rsidRPr="00FE2F6D">
        <w:rPr>
          <w:bCs/>
          <w:sz w:val="22"/>
          <w:szCs w:val="22"/>
          <w:vertAlign w:val="subscript"/>
        </w:rPr>
        <w:t>3</w:t>
      </w:r>
      <w:r w:rsidRPr="00FE2F6D">
        <w:rPr>
          <w:bCs/>
          <w:sz w:val="22"/>
          <w:szCs w:val="22"/>
        </w:rPr>
        <w:t xml:space="preserve">), </w:t>
      </w:r>
      <w:r w:rsidRPr="00FE2F6D">
        <w:rPr>
          <w:bCs/>
          <w:sz w:val="22"/>
          <w:szCs w:val="22"/>
        </w:rPr>
        <w:lastRenderedPageBreak/>
        <w:t>61.0 (1 C, OCH</w:t>
      </w:r>
      <w:r w:rsidRPr="00FE2F6D">
        <w:rPr>
          <w:bCs/>
          <w:sz w:val="22"/>
          <w:szCs w:val="22"/>
          <w:vertAlign w:val="subscript"/>
        </w:rPr>
        <w:t>3</w:t>
      </w:r>
      <w:r w:rsidRPr="00FE2F6D">
        <w:rPr>
          <w:bCs/>
          <w:sz w:val="22"/>
          <w:szCs w:val="22"/>
        </w:rPr>
        <w:t>), 104.2 (1 C, o-OH), 106.2 (2 C, o-C-OCH</w:t>
      </w:r>
      <w:r w:rsidRPr="00FE2F6D">
        <w:rPr>
          <w:bCs/>
          <w:sz w:val="22"/>
          <w:szCs w:val="22"/>
          <w:vertAlign w:val="subscript"/>
        </w:rPr>
        <w:t>3</w:t>
      </w:r>
      <w:r w:rsidRPr="00FE2F6D">
        <w:rPr>
          <w:bCs/>
          <w:sz w:val="22"/>
          <w:szCs w:val="22"/>
        </w:rPr>
        <w:t>), 114.8 (1 C, C-CHO), 126.6 ( 1 C, o-CHO), 128.3 (1 C, p-OH) 131.6 (1 C, ArC), 132.0 (2 C, CH), 138.9 (1 C, C-O CH3), 153.0 (2 C, C-O CH</w:t>
      </w:r>
      <w:r w:rsidRPr="00FE2F6D">
        <w:rPr>
          <w:bCs/>
          <w:sz w:val="22"/>
          <w:szCs w:val="22"/>
          <w:vertAlign w:val="subscript"/>
        </w:rPr>
        <w:t>3</w:t>
      </w:r>
      <w:r w:rsidRPr="00FE2F6D">
        <w:rPr>
          <w:bCs/>
          <w:sz w:val="22"/>
          <w:szCs w:val="22"/>
        </w:rPr>
        <w:t>), 153.5 (1 C, C-OH), 195.7 (1 C, C=O).</w:t>
      </w:r>
      <w:r w:rsidR="008B4BFC" w:rsidRPr="00FE2F6D">
        <w:rPr>
          <w:bCs/>
          <w:sz w:val="22"/>
          <w:szCs w:val="22"/>
        </w:rPr>
        <w:t xml:space="preserve"> HRMS</w:t>
      </w:r>
      <w:r w:rsidR="008B4BFC" w:rsidRPr="00FE2F6D">
        <w:rPr>
          <w:bCs/>
          <w:sz w:val="23"/>
          <w:szCs w:val="23"/>
        </w:rPr>
        <w:t xml:space="preserve"> calcd for C</w:t>
      </w:r>
      <w:r w:rsidR="008B4BFC" w:rsidRPr="00FE2F6D">
        <w:rPr>
          <w:bCs/>
          <w:sz w:val="23"/>
          <w:szCs w:val="23"/>
          <w:vertAlign w:val="subscript"/>
        </w:rPr>
        <w:t>18</w:t>
      </w:r>
      <w:r w:rsidR="008B4BFC" w:rsidRPr="00FE2F6D">
        <w:rPr>
          <w:bCs/>
          <w:sz w:val="23"/>
          <w:szCs w:val="23"/>
        </w:rPr>
        <w:t>H</w:t>
      </w:r>
      <w:r w:rsidR="008B4BFC" w:rsidRPr="00FE2F6D">
        <w:rPr>
          <w:bCs/>
          <w:sz w:val="23"/>
          <w:szCs w:val="23"/>
          <w:vertAlign w:val="subscript"/>
        </w:rPr>
        <w:t>19</w:t>
      </w:r>
      <w:r w:rsidR="008B4BFC" w:rsidRPr="00FE2F6D">
        <w:rPr>
          <w:bCs/>
          <w:sz w:val="23"/>
          <w:szCs w:val="23"/>
        </w:rPr>
        <w:t>O</w:t>
      </w:r>
      <w:r w:rsidR="008B4BFC" w:rsidRPr="00FE2F6D">
        <w:rPr>
          <w:bCs/>
          <w:sz w:val="23"/>
          <w:szCs w:val="23"/>
          <w:vertAlign w:val="subscript"/>
        </w:rPr>
        <w:t xml:space="preserve">5 </w:t>
      </w:r>
      <w:r w:rsidR="008B4BFC" w:rsidRPr="00FE2F6D">
        <w:rPr>
          <w:bCs/>
          <w:sz w:val="23"/>
          <w:szCs w:val="23"/>
        </w:rPr>
        <w:t>315.1230, found 315.1227.</w:t>
      </w:r>
    </w:p>
    <w:p w14:paraId="1CBEE513" w14:textId="77777777" w:rsidR="00173C15" w:rsidRPr="00FE2F6D" w:rsidRDefault="00173C15" w:rsidP="00DD4F61">
      <w:pPr>
        <w:spacing w:line="276" w:lineRule="auto"/>
        <w:jc w:val="both"/>
      </w:pPr>
    </w:p>
    <w:p w14:paraId="6266BE33" w14:textId="26663F1A" w:rsidR="00173C15" w:rsidRPr="00FE2F6D" w:rsidRDefault="00173C15" w:rsidP="00DD4F61">
      <w:pPr>
        <w:pStyle w:val="Heading2"/>
        <w:spacing w:line="276" w:lineRule="auto"/>
        <w:rPr>
          <w:rFonts w:ascii="Times New Roman" w:hAnsi="Times New Roman" w:cs="Times New Roman"/>
          <w:color w:val="000000" w:themeColor="text1"/>
          <w:sz w:val="22"/>
          <w:szCs w:val="22"/>
        </w:rPr>
      </w:pPr>
      <w:r w:rsidRPr="00FE2F6D">
        <w:rPr>
          <w:rFonts w:ascii="Times New Roman" w:hAnsi="Times New Roman" w:cs="Times New Roman"/>
          <w:color w:val="000000" w:themeColor="text1"/>
          <w:sz w:val="22"/>
          <w:szCs w:val="22"/>
        </w:rPr>
        <w:t>2-Formyl-3',4,4',5'-tetramethoxy-(Z)-stilbene (</w:t>
      </w:r>
      <w:r w:rsidR="00851B84" w:rsidRPr="00FE2F6D">
        <w:rPr>
          <w:rFonts w:ascii="Times New Roman" w:hAnsi="Times New Roman" w:cs="Times New Roman"/>
          <w:color w:val="000000" w:themeColor="text1"/>
          <w:sz w:val="22"/>
          <w:szCs w:val="22"/>
        </w:rPr>
        <w:t>2c</w:t>
      </w:r>
      <w:r w:rsidRPr="00FE2F6D">
        <w:rPr>
          <w:rFonts w:ascii="Times New Roman" w:hAnsi="Times New Roman" w:cs="Times New Roman"/>
          <w:color w:val="000000" w:themeColor="text1"/>
          <w:sz w:val="22"/>
          <w:szCs w:val="22"/>
        </w:rPr>
        <w:t>)</w:t>
      </w:r>
    </w:p>
    <w:p w14:paraId="1A9BA27D" w14:textId="55BE5595" w:rsidR="00173C15" w:rsidRPr="00FE2F6D" w:rsidRDefault="00173C15" w:rsidP="00DD4F61">
      <w:pPr>
        <w:spacing w:line="276" w:lineRule="auto"/>
        <w:jc w:val="both"/>
        <w:rPr>
          <w:bCs/>
          <w:color w:val="000000" w:themeColor="text1"/>
          <w:sz w:val="22"/>
          <w:szCs w:val="22"/>
        </w:rPr>
      </w:pPr>
      <w:r w:rsidRPr="00FE2F6D">
        <w:rPr>
          <w:color w:val="000000" w:themeColor="text1"/>
          <w:sz w:val="22"/>
          <w:szCs w:val="22"/>
        </w:rPr>
        <w:t xml:space="preserve">From 2-formylphenyl boronic acid (0.18 g, 1 mmol, 1.5 eq). Following purification </w:t>
      </w:r>
      <w:r w:rsidR="00851B84" w:rsidRPr="00FE2F6D">
        <w:rPr>
          <w:b/>
          <w:color w:val="000000" w:themeColor="text1"/>
          <w:sz w:val="22"/>
          <w:szCs w:val="22"/>
        </w:rPr>
        <w:t>2c</w:t>
      </w:r>
      <w:r w:rsidRPr="00FE2F6D">
        <w:rPr>
          <w:color w:val="000000" w:themeColor="text1"/>
          <w:sz w:val="22"/>
          <w:szCs w:val="22"/>
        </w:rPr>
        <w:t xml:space="preserve"> was isolated as a pale yellow solid (0.176 g, 79%); Mp 88-91 </w:t>
      </w:r>
      <w:r w:rsidRPr="00FE2F6D">
        <w:rPr>
          <w:color w:val="000000" w:themeColor="text1"/>
          <w:sz w:val="22"/>
          <w:szCs w:val="22"/>
        </w:rPr>
        <w:sym w:font="Symbol" w:char="F0B0"/>
      </w:r>
      <w:r w:rsidRPr="00FE2F6D">
        <w:rPr>
          <w:color w:val="000000" w:themeColor="text1"/>
          <w:sz w:val="22"/>
          <w:szCs w:val="22"/>
        </w:rPr>
        <w:t xml:space="preserve">C; </w:t>
      </w:r>
      <w:r w:rsidR="00034539" w:rsidRPr="00FE2F6D">
        <w:rPr>
          <w:color w:val="000000" w:themeColor="text1"/>
          <w:sz w:val="22"/>
          <w:szCs w:val="22"/>
          <w:vertAlign w:val="superscript"/>
        </w:rPr>
        <w:t>1</w:t>
      </w:r>
      <w:r w:rsidR="00034539" w:rsidRPr="00FE2F6D">
        <w:rPr>
          <w:color w:val="000000" w:themeColor="text1"/>
          <w:sz w:val="22"/>
          <w:szCs w:val="22"/>
        </w:rPr>
        <w:t>H</w:t>
      </w:r>
      <w:r w:rsidRPr="00FE2F6D">
        <w:rPr>
          <w:color w:val="000000" w:themeColor="text1"/>
          <w:sz w:val="22"/>
          <w:szCs w:val="22"/>
        </w:rPr>
        <w:t xml:space="preserve"> </w:t>
      </w:r>
      <w:r w:rsidRPr="00FE2F6D">
        <w:rPr>
          <w:color w:val="000000" w:themeColor="text1"/>
          <w:sz w:val="22"/>
          <w:szCs w:val="22"/>
        </w:rPr>
        <w:sym w:font="Symbol" w:char="F064"/>
      </w:r>
      <w:r w:rsidR="00B01249" w:rsidRPr="00FE2F6D">
        <w:rPr>
          <w:color w:val="000000" w:themeColor="text1"/>
          <w:sz w:val="22"/>
          <w:szCs w:val="22"/>
        </w:rPr>
        <w:t>:</w:t>
      </w:r>
      <w:r w:rsidRPr="00FE2F6D">
        <w:rPr>
          <w:color w:val="000000" w:themeColor="text1"/>
          <w:sz w:val="22"/>
          <w:szCs w:val="22"/>
        </w:rPr>
        <w:t xml:space="preserve"> 3.60 (3 H, s, 4’-OMe), 3.82 (6 H, s, 3’,5’-OMe), 3.88 (3 H, s, 4-OMe), 6.31 (2 H, s, 2’,6’-CH), 6.72 (1 H, d, </w:t>
      </w:r>
      <w:r w:rsidRPr="00FE2F6D">
        <w:rPr>
          <w:i/>
          <w:color w:val="000000" w:themeColor="text1"/>
          <w:sz w:val="22"/>
          <w:szCs w:val="22"/>
        </w:rPr>
        <w:t>J</w:t>
      </w:r>
      <w:r w:rsidRPr="00FE2F6D">
        <w:rPr>
          <w:color w:val="000000" w:themeColor="text1"/>
          <w:sz w:val="22"/>
          <w:szCs w:val="22"/>
        </w:rPr>
        <w:t xml:space="preserve"> = 12.2, olefinic CH), 6.88 (1 H, d, </w:t>
      </w:r>
      <w:r w:rsidRPr="00FE2F6D">
        <w:rPr>
          <w:i/>
          <w:color w:val="000000" w:themeColor="text1"/>
          <w:sz w:val="22"/>
          <w:szCs w:val="22"/>
        </w:rPr>
        <w:t>J</w:t>
      </w:r>
      <w:r w:rsidRPr="00FE2F6D">
        <w:rPr>
          <w:color w:val="000000" w:themeColor="text1"/>
          <w:sz w:val="22"/>
          <w:szCs w:val="22"/>
        </w:rPr>
        <w:t xml:space="preserve"> = 12.2, olefinic CH), 7.13 (1 H, dd, </w:t>
      </w:r>
      <w:r w:rsidRPr="00FE2F6D">
        <w:rPr>
          <w:i/>
          <w:color w:val="000000" w:themeColor="text1"/>
          <w:sz w:val="22"/>
          <w:szCs w:val="22"/>
        </w:rPr>
        <w:t>J</w:t>
      </w:r>
      <w:r w:rsidRPr="00FE2F6D">
        <w:rPr>
          <w:color w:val="000000" w:themeColor="text1"/>
          <w:sz w:val="22"/>
          <w:szCs w:val="22"/>
        </w:rPr>
        <w:t xml:space="preserve"> = 2.9, 8.6, 5-CH), 7.28 (1 H, d, </w:t>
      </w:r>
      <w:r w:rsidRPr="00FE2F6D">
        <w:rPr>
          <w:i/>
          <w:color w:val="000000" w:themeColor="text1"/>
          <w:sz w:val="22"/>
          <w:szCs w:val="22"/>
        </w:rPr>
        <w:t>J</w:t>
      </w:r>
      <w:r w:rsidRPr="00FE2F6D">
        <w:rPr>
          <w:color w:val="000000" w:themeColor="text1"/>
          <w:sz w:val="22"/>
          <w:szCs w:val="22"/>
        </w:rPr>
        <w:t xml:space="preserve"> = 8.6, 6-CH), 7.43 (1 H, d, </w:t>
      </w:r>
      <w:r w:rsidRPr="00FE2F6D">
        <w:rPr>
          <w:i/>
          <w:color w:val="000000" w:themeColor="text1"/>
          <w:sz w:val="22"/>
          <w:szCs w:val="22"/>
        </w:rPr>
        <w:t>J</w:t>
      </w:r>
      <w:r w:rsidRPr="00FE2F6D">
        <w:rPr>
          <w:color w:val="000000" w:themeColor="text1"/>
          <w:sz w:val="22"/>
          <w:szCs w:val="22"/>
        </w:rPr>
        <w:t xml:space="preserve"> = 2.9, 3-CH), 10.25 (1 H, s, CHO). </w:t>
      </w:r>
      <w:r w:rsidRPr="00FE2F6D">
        <w:rPr>
          <w:color w:val="000000" w:themeColor="text1"/>
          <w:sz w:val="22"/>
          <w:szCs w:val="22"/>
          <w:vertAlign w:val="superscript"/>
        </w:rPr>
        <w:t>13</w:t>
      </w:r>
      <w:r w:rsidRPr="00FE2F6D">
        <w:rPr>
          <w:color w:val="000000" w:themeColor="text1"/>
          <w:sz w:val="22"/>
          <w:szCs w:val="22"/>
        </w:rPr>
        <w:t xml:space="preserve">C (100 MHz) </w:t>
      </w:r>
      <w:r w:rsidRPr="00FE2F6D">
        <w:rPr>
          <w:color w:val="000000" w:themeColor="text1"/>
          <w:sz w:val="22"/>
          <w:szCs w:val="22"/>
        </w:rPr>
        <w:sym w:font="Symbol" w:char="F064"/>
      </w:r>
      <w:r w:rsidRPr="00FE2F6D">
        <w:rPr>
          <w:color w:val="000000" w:themeColor="text1"/>
          <w:sz w:val="22"/>
          <w:szCs w:val="22"/>
        </w:rPr>
        <w:t xml:space="preserve"> 55.6, 55.8 (4, 4’-OMe), 60.9 (3’,5’-OMe), 106.4 (2,6-C), 110.9 (3’-C), 114.6 (5’-C), 121.7 (6’-C), 125.2, 131.3 (2 x olefinic Cs), 131.9 (1-C), 133.3 (2’-C), 134.2 (2’-C), 134.4 (1’-C), 139.4 (4-C), 152.9 (3,5-Cs), 159.1 (4’-C), 191.7 (CHO). HRMS calcd for </w:t>
      </w:r>
      <w:r w:rsidRPr="00FE2F6D">
        <w:rPr>
          <w:bCs/>
          <w:color w:val="000000" w:themeColor="text1"/>
          <w:sz w:val="22"/>
          <w:szCs w:val="22"/>
        </w:rPr>
        <w:t>C</w:t>
      </w:r>
      <w:r w:rsidRPr="00FE2F6D">
        <w:rPr>
          <w:bCs/>
          <w:color w:val="000000" w:themeColor="text1"/>
          <w:sz w:val="22"/>
          <w:szCs w:val="22"/>
          <w:vertAlign w:val="subscript"/>
        </w:rPr>
        <w:t>19</w:t>
      </w:r>
      <w:r w:rsidRPr="00FE2F6D">
        <w:rPr>
          <w:bCs/>
          <w:color w:val="000000" w:themeColor="text1"/>
          <w:sz w:val="22"/>
          <w:szCs w:val="22"/>
        </w:rPr>
        <w:t>H</w:t>
      </w:r>
      <w:r w:rsidRPr="00FE2F6D">
        <w:rPr>
          <w:bCs/>
          <w:color w:val="000000" w:themeColor="text1"/>
          <w:sz w:val="22"/>
          <w:szCs w:val="22"/>
          <w:vertAlign w:val="subscript"/>
        </w:rPr>
        <w:t>21</w:t>
      </w:r>
      <w:r w:rsidRPr="00FE2F6D">
        <w:rPr>
          <w:bCs/>
          <w:color w:val="000000" w:themeColor="text1"/>
          <w:sz w:val="22"/>
          <w:szCs w:val="22"/>
        </w:rPr>
        <w:t>O</w:t>
      </w:r>
      <w:r w:rsidRPr="00FE2F6D">
        <w:rPr>
          <w:bCs/>
          <w:color w:val="000000" w:themeColor="text1"/>
          <w:sz w:val="22"/>
          <w:szCs w:val="22"/>
          <w:vertAlign w:val="subscript"/>
        </w:rPr>
        <w:t xml:space="preserve">5 </w:t>
      </w:r>
      <w:r w:rsidRPr="00FE2F6D">
        <w:rPr>
          <w:bCs/>
          <w:color w:val="000000" w:themeColor="text1"/>
          <w:sz w:val="22"/>
          <w:szCs w:val="22"/>
        </w:rPr>
        <w:t>[M+H</w:t>
      </w:r>
      <w:r w:rsidRPr="00FE2F6D">
        <w:rPr>
          <w:bCs/>
          <w:color w:val="000000" w:themeColor="text1"/>
          <w:sz w:val="22"/>
          <w:szCs w:val="22"/>
          <w:vertAlign w:val="superscript"/>
        </w:rPr>
        <w:t>+</w:t>
      </w:r>
      <w:r w:rsidRPr="00FE2F6D">
        <w:rPr>
          <w:bCs/>
          <w:color w:val="000000" w:themeColor="text1"/>
          <w:sz w:val="22"/>
          <w:szCs w:val="22"/>
        </w:rPr>
        <w:t>]:</w:t>
      </w:r>
      <w:r w:rsidRPr="00FE2F6D">
        <w:rPr>
          <w:color w:val="000000" w:themeColor="text1"/>
          <w:sz w:val="22"/>
          <w:szCs w:val="22"/>
        </w:rPr>
        <w:t xml:space="preserve"> </w:t>
      </w:r>
      <w:r w:rsidRPr="00FE2F6D">
        <w:rPr>
          <w:bCs/>
          <w:color w:val="000000" w:themeColor="text1"/>
          <w:sz w:val="22"/>
          <w:szCs w:val="22"/>
        </w:rPr>
        <w:t>329.1384; found: 329.1385.</w:t>
      </w:r>
    </w:p>
    <w:p w14:paraId="5FB567D4" w14:textId="77777777" w:rsidR="00173C15" w:rsidRPr="00FE2F6D" w:rsidRDefault="00173C15" w:rsidP="00DD4F61">
      <w:pPr>
        <w:spacing w:line="276" w:lineRule="auto"/>
        <w:jc w:val="both"/>
        <w:rPr>
          <w:bCs/>
          <w:color w:val="000000" w:themeColor="text1"/>
          <w:sz w:val="22"/>
          <w:szCs w:val="22"/>
        </w:rPr>
      </w:pPr>
    </w:p>
    <w:p w14:paraId="25FA49DF" w14:textId="1943164A" w:rsidR="000A3F6B" w:rsidRPr="00FE2F6D" w:rsidRDefault="00173C15" w:rsidP="00DD4F61">
      <w:pPr>
        <w:pStyle w:val="Heading2"/>
        <w:spacing w:line="276" w:lineRule="auto"/>
        <w:rPr>
          <w:rFonts w:ascii="Times New Roman" w:hAnsi="Times New Roman" w:cs="Times New Roman"/>
          <w:color w:val="000000" w:themeColor="text1"/>
          <w:sz w:val="22"/>
          <w:szCs w:val="22"/>
        </w:rPr>
      </w:pPr>
      <w:r w:rsidRPr="00FE2F6D">
        <w:rPr>
          <w:rFonts w:ascii="Times New Roman" w:hAnsi="Times New Roman" w:cs="Times New Roman"/>
          <w:color w:val="000000" w:themeColor="text1"/>
          <w:sz w:val="22"/>
          <w:szCs w:val="22"/>
        </w:rPr>
        <w:t>2-Formyl-3',4',5'-trimethoxy-(Z)-stilbene (</w:t>
      </w:r>
      <w:r w:rsidR="00851B84" w:rsidRPr="00FE2F6D">
        <w:rPr>
          <w:rFonts w:ascii="Times New Roman" w:hAnsi="Times New Roman" w:cs="Times New Roman"/>
          <w:color w:val="000000" w:themeColor="text1"/>
          <w:sz w:val="22"/>
          <w:szCs w:val="22"/>
        </w:rPr>
        <w:t>2d</w:t>
      </w:r>
      <w:r w:rsidRPr="00FE2F6D">
        <w:rPr>
          <w:rFonts w:ascii="Times New Roman" w:hAnsi="Times New Roman" w:cs="Times New Roman"/>
          <w:color w:val="000000" w:themeColor="text1"/>
          <w:sz w:val="22"/>
          <w:szCs w:val="22"/>
        </w:rPr>
        <w:t>)</w:t>
      </w:r>
    </w:p>
    <w:p w14:paraId="09F032F4" w14:textId="65E6E64C" w:rsidR="00173C15" w:rsidRPr="00FE2F6D" w:rsidRDefault="00173C15" w:rsidP="00DD4F61">
      <w:pPr>
        <w:pStyle w:val="Heading2"/>
        <w:spacing w:line="276" w:lineRule="auto"/>
        <w:rPr>
          <w:rFonts w:ascii="Times New Roman" w:hAnsi="Times New Roman" w:cs="Times New Roman"/>
          <w:b w:val="0"/>
          <w:color w:val="000000" w:themeColor="text1"/>
          <w:sz w:val="22"/>
          <w:szCs w:val="22"/>
        </w:rPr>
      </w:pPr>
      <w:r w:rsidRPr="00FE2F6D">
        <w:rPr>
          <w:rFonts w:ascii="Times New Roman" w:hAnsi="Times New Roman" w:cs="Times New Roman"/>
          <w:b w:val="0"/>
          <w:color w:val="000000" w:themeColor="text1"/>
          <w:sz w:val="22"/>
          <w:szCs w:val="22"/>
        </w:rPr>
        <w:t xml:space="preserve">From 2-formylphenyl boronic acid (0.15 g, 1 mmol, 1.5 eq). Following purification </w:t>
      </w:r>
      <w:r w:rsidR="00851B84" w:rsidRPr="00FE2F6D">
        <w:rPr>
          <w:rFonts w:ascii="Times New Roman" w:hAnsi="Times New Roman" w:cs="Times New Roman"/>
          <w:b w:val="0"/>
          <w:color w:val="000000" w:themeColor="text1"/>
          <w:sz w:val="22"/>
          <w:szCs w:val="22"/>
        </w:rPr>
        <w:t>2d</w:t>
      </w:r>
      <w:r w:rsidRPr="00FE2F6D">
        <w:rPr>
          <w:rFonts w:ascii="Times New Roman" w:hAnsi="Times New Roman" w:cs="Times New Roman"/>
          <w:b w:val="0"/>
          <w:color w:val="000000" w:themeColor="text1"/>
          <w:sz w:val="22"/>
          <w:szCs w:val="22"/>
        </w:rPr>
        <w:t xml:space="preserve"> was isolated as a yellow solid (0.162 g, 80%); Mp 91-93 </w:t>
      </w:r>
      <w:r w:rsidRPr="00FE2F6D">
        <w:rPr>
          <w:rFonts w:ascii="Times New Roman" w:hAnsi="Times New Roman" w:cs="Times New Roman"/>
          <w:b w:val="0"/>
          <w:color w:val="000000" w:themeColor="text1"/>
          <w:sz w:val="22"/>
          <w:szCs w:val="22"/>
        </w:rPr>
        <w:sym w:font="Symbol" w:char="F0B0"/>
      </w:r>
      <w:r w:rsidRPr="00FE2F6D">
        <w:rPr>
          <w:rFonts w:ascii="Times New Roman" w:hAnsi="Times New Roman" w:cs="Times New Roman"/>
          <w:b w:val="0"/>
          <w:color w:val="000000" w:themeColor="text1"/>
          <w:sz w:val="22"/>
          <w:szCs w:val="22"/>
        </w:rPr>
        <w:t xml:space="preserve">C; </w:t>
      </w:r>
      <w:r w:rsidR="00034539" w:rsidRPr="00FE2F6D">
        <w:rPr>
          <w:rFonts w:ascii="Times New Roman" w:hAnsi="Times New Roman" w:cs="Times New Roman"/>
          <w:b w:val="0"/>
          <w:color w:val="000000" w:themeColor="text1"/>
          <w:sz w:val="22"/>
          <w:szCs w:val="22"/>
          <w:vertAlign w:val="superscript"/>
        </w:rPr>
        <w:t>1</w:t>
      </w:r>
      <w:r w:rsidR="00034539" w:rsidRPr="00FE2F6D">
        <w:rPr>
          <w:rFonts w:ascii="Times New Roman" w:hAnsi="Times New Roman" w:cs="Times New Roman"/>
          <w:b w:val="0"/>
          <w:color w:val="000000" w:themeColor="text1"/>
          <w:sz w:val="22"/>
          <w:szCs w:val="22"/>
        </w:rPr>
        <w:t xml:space="preserve">H </w:t>
      </w:r>
      <w:r w:rsidRPr="00FE2F6D">
        <w:rPr>
          <w:rFonts w:ascii="Times New Roman" w:hAnsi="Times New Roman" w:cs="Times New Roman"/>
          <w:b w:val="0"/>
          <w:color w:val="000000" w:themeColor="text1"/>
          <w:sz w:val="22"/>
          <w:szCs w:val="22"/>
        </w:rPr>
        <w:sym w:font="Symbol" w:char="F064"/>
      </w:r>
      <w:r w:rsidR="00B01249" w:rsidRPr="00FE2F6D">
        <w:rPr>
          <w:rFonts w:ascii="Times New Roman" w:hAnsi="Times New Roman" w:cs="Times New Roman"/>
          <w:b w:val="0"/>
          <w:color w:val="000000" w:themeColor="text1"/>
          <w:sz w:val="22"/>
          <w:szCs w:val="22"/>
        </w:rPr>
        <w:t>:</w:t>
      </w:r>
      <w:r w:rsidRPr="00FE2F6D">
        <w:rPr>
          <w:rFonts w:ascii="Times New Roman" w:hAnsi="Times New Roman" w:cs="Times New Roman"/>
          <w:b w:val="0"/>
          <w:color w:val="000000" w:themeColor="text1"/>
          <w:sz w:val="22"/>
          <w:szCs w:val="22"/>
        </w:rPr>
        <w:t xml:space="preserve"> 3.48 (3 H, s, 4’-OMe), 3.71 (6 H, s, 3’,5’-OMe), 6.15 (2 H, s, 1’,6’-CHs), 6.66 (1 H, d, </w:t>
      </w:r>
      <w:r w:rsidRPr="00FE2F6D">
        <w:rPr>
          <w:rFonts w:ascii="Times New Roman" w:hAnsi="Times New Roman" w:cs="Times New Roman"/>
          <w:b w:val="0"/>
          <w:i/>
          <w:color w:val="000000" w:themeColor="text1"/>
          <w:sz w:val="22"/>
          <w:szCs w:val="22"/>
        </w:rPr>
        <w:t>J</w:t>
      </w:r>
      <w:r w:rsidRPr="00FE2F6D">
        <w:rPr>
          <w:rFonts w:ascii="Times New Roman" w:hAnsi="Times New Roman" w:cs="Times New Roman"/>
          <w:b w:val="0"/>
          <w:color w:val="000000" w:themeColor="text1"/>
          <w:sz w:val="22"/>
          <w:szCs w:val="22"/>
        </w:rPr>
        <w:t xml:space="preserve"> = 12.5, olefinic CH), 6.86 (1 H, d, </w:t>
      </w:r>
      <w:r w:rsidRPr="00FE2F6D">
        <w:rPr>
          <w:rFonts w:ascii="Times New Roman" w:hAnsi="Times New Roman" w:cs="Times New Roman"/>
          <w:b w:val="0"/>
          <w:i/>
          <w:color w:val="000000" w:themeColor="text1"/>
          <w:sz w:val="22"/>
          <w:szCs w:val="22"/>
        </w:rPr>
        <w:t>J</w:t>
      </w:r>
      <w:r w:rsidRPr="00FE2F6D">
        <w:rPr>
          <w:rFonts w:ascii="Times New Roman" w:hAnsi="Times New Roman" w:cs="Times New Roman"/>
          <w:b w:val="0"/>
          <w:color w:val="000000" w:themeColor="text1"/>
          <w:sz w:val="22"/>
          <w:szCs w:val="22"/>
        </w:rPr>
        <w:t xml:space="preserve"> = 12.5, olefinic CH), 7.27 (1 H, d, </w:t>
      </w:r>
      <w:r w:rsidRPr="00FE2F6D">
        <w:rPr>
          <w:rFonts w:ascii="Times New Roman" w:hAnsi="Times New Roman" w:cs="Times New Roman"/>
          <w:b w:val="0"/>
          <w:i/>
          <w:color w:val="000000" w:themeColor="text1"/>
          <w:sz w:val="22"/>
          <w:szCs w:val="22"/>
        </w:rPr>
        <w:t xml:space="preserve">J </w:t>
      </w:r>
      <w:r w:rsidRPr="00FE2F6D">
        <w:rPr>
          <w:rFonts w:ascii="Times New Roman" w:hAnsi="Times New Roman" w:cs="Times New Roman"/>
          <w:b w:val="0"/>
          <w:color w:val="000000" w:themeColor="text1"/>
          <w:sz w:val="22"/>
          <w:szCs w:val="22"/>
        </w:rPr>
        <w:t xml:space="preserve">= 7.5, 4-CH), 7,34 (1 H t, </w:t>
      </w:r>
      <w:r w:rsidRPr="00FE2F6D">
        <w:rPr>
          <w:rFonts w:ascii="Times New Roman" w:hAnsi="Times New Roman" w:cs="Times New Roman"/>
          <w:b w:val="0"/>
          <w:i/>
          <w:color w:val="000000" w:themeColor="text1"/>
          <w:sz w:val="22"/>
          <w:szCs w:val="22"/>
        </w:rPr>
        <w:t>J</w:t>
      </w:r>
      <w:r w:rsidRPr="00FE2F6D">
        <w:rPr>
          <w:rFonts w:ascii="Times New Roman" w:hAnsi="Times New Roman" w:cs="Times New Roman"/>
          <w:b w:val="0"/>
          <w:color w:val="000000" w:themeColor="text1"/>
          <w:sz w:val="22"/>
          <w:szCs w:val="22"/>
        </w:rPr>
        <w:t xml:space="preserve"> = 7.5, 6-CH), 7.47 (1 H, m, 5-CH), 7.85 (1 H, d, </w:t>
      </w:r>
      <w:r w:rsidRPr="00FE2F6D">
        <w:rPr>
          <w:rFonts w:ascii="Times New Roman" w:hAnsi="Times New Roman" w:cs="Times New Roman"/>
          <w:b w:val="0"/>
          <w:i/>
          <w:color w:val="000000" w:themeColor="text1"/>
          <w:sz w:val="22"/>
          <w:szCs w:val="22"/>
        </w:rPr>
        <w:t xml:space="preserve">J </w:t>
      </w:r>
      <w:r w:rsidRPr="00FE2F6D">
        <w:rPr>
          <w:rFonts w:ascii="Times New Roman" w:hAnsi="Times New Roman" w:cs="Times New Roman"/>
          <w:b w:val="0"/>
          <w:color w:val="000000" w:themeColor="text1"/>
          <w:sz w:val="22"/>
          <w:szCs w:val="22"/>
        </w:rPr>
        <w:t xml:space="preserve">= 7.5, 3-CH). </w:t>
      </w:r>
      <w:r w:rsidRPr="00FE2F6D">
        <w:rPr>
          <w:rFonts w:ascii="Times New Roman" w:hAnsi="Times New Roman" w:cs="Times New Roman"/>
          <w:b w:val="0"/>
          <w:color w:val="000000" w:themeColor="text1"/>
          <w:sz w:val="22"/>
          <w:szCs w:val="22"/>
          <w:vertAlign w:val="superscript"/>
        </w:rPr>
        <w:t>13</w:t>
      </w:r>
      <w:r w:rsidRPr="00FE2F6D">
        <w:rPr>
          <w:rFonts w:ascii="Times New Roman" w:hAnsi="Times New Roman" w:cs="Times New Roman"/>
          <w:b w:val="0"/>
          <w:color w:val="000000" w:themeColor="text1"/>
          <w:sz w:val="22"/>
          <w:szCs w:val="22"/>
        </w:rPr>
        <w:t xml:space="preserve">C (100 MHz) </w:t>
      </w:r>
      <w:r w:rsidRPr="00FE2F6D">
        <w:rPr>
          <w:rFonts w:ascii="Times New Roman" w:hAnsi="Times New Roman" w:cs="Times New Roman"/>
          <w:b w:val="0"/>
          <w:color w:val="000000" w:themeColor="text1"/>
          <w:sz w:val="22"/>
          <w:szCs w:val="22"/>
        </w:rPr>
        <w:sym w:font="Symbol" w:char="F064"/>
      </w:r>
      <w:r w:rsidRPr="00FE2F6D">
        <w:rPr>
          <w:rFonts w:ascii="Times New Roman" w:hAnsi="Times New Roman" w:cs="Times New Roman"/>
          <w:b w:val="0"/>
          <w:color w:val="000000" w:themeColor="text1"/>
          <w:sz w:val="22"/>
          <w:szCs w:val="22"/>
        </w:rPr>
        <w:t xml:space="preserve"> 56.2 (2 x OCH</w:t>
      </w:r>
      <w:r w:rsidRPr="00FE2F6D">
        <w:rPr>
          <w:rFonts w:ascii="Times New Roman" w:hAnsi="Times New Roman" w:cs="Times New Roman"/>
          <w:b w:val="0"/>
          <w:color w:val="000000" w:themeColor="text1"/>
          <w:sz w:val="22"/>
          <w:szCs w:val="22"/>
          <w:vertAlign w:val="subscript"/>
        </w:rPr>
        <w:t>3</w:t>
      </w:r>
      <w:r w:rsidRPr="00FE2F6D">
        <w:rPr>
          <w:rFonts w:ascii="Times New Roman" w:hAnsi="Times New Roman" w:cs="Times New Roman"/>
          <w:b w:val="0"/>
          <w:color w:val="000000" w:themeColor="text1"/>
          <w:sz w:val="22"/>
          <w:szCs w:val="22"/>
        </w:rPr>
        <w:t>), 60.9 (OCH</w:t>
      </w:r>
      <w:r w:rsidRPr="00FE2F6D">
        <w:rPr>
          <w:rFonts w:ascii="Times New Roman" w:hAnsi="Times New Roman" w:cs="Times New Roman"/>
          <w:b w:val="0"/>
          <w:color w:val="000000" w:themeColor="text1"/>
          <w:sz w:val="22"/>
          <w:szCs w:val="22"/>
          <w:vertAlign w:val="subscript"/>
        </w:rPr>
        <w:t>3</w:t>
      </w:r>
      <w:r w:rsidRPr="00FE2F6D">
        <w:rPr>
          <w:rFonts w:ascii="Times New Roman" w:hAnsi="Times New Roman" w:cs="Times New Roman"/>
          <w:b w:val="0"/>
          <w:color w:val="000000" w:themeColor="text1"/>
          <w:sz w:val="22"/>
          <w:szCs w:val="22"/>
        </w:rPr>
        <w:t xml:space="preserve">), 104.1 (2,6-Cs), 125.8 (6’-C), 127.2, 127.7 (2 x olefinic CH), 128.9 (3’-C), 130.6 (4’-C), 131.1 (5’-C), 133.3 (1-C), 134.0 (1’-C), 137.6 (2’-C), 141.5 (4-C), 153.5 (3,5-Cs), 192.0 (CHO). HRMS </w:t>
      </w:r>
      <w:r w:rsidRPr="00FE2F6D">
        <w:rPr>
          <w:rFonts w:ascii="Times New Roman" w:hAnsi="Times New Roman" w:cs="Times New Roman"/>
          <w:b w:val="0"/>
          <w:bCs w:val="0"/>
          <w:color w:val="000000" w:themeColor="text1"/>
          <w:sz w:val="22"/>
          <w:szCs w:val="22"/>
        </w:rPr>
        <w:t>calcd for C</w:t>
      </w:r>
      <w:r w:rsidRPr="00FE2F6D">
        <w:rPr>
          <w:rFonts w:ascii="Times New Roman" w:hAnsi="Times New Roman" w:cs="Times New Roman"/>
          <w:b w:val="0"/>
          <w:bCs w:val="0"/>
          <w:color w:val="000000" w:themeColor="text1"/>
          <w:sz w:val="22"/>
          <w:szCs w:val="22"/>
          <w:vertAlign w:val="subscript"/>
        </w:rPr>
        <w:t>18</w:t>
      </w:r>
      <w:r w:rsidRPr="00FE2F6D">
        <w:rPr>
          <w:rFonts w:ascii="Times New Roman" w:hAnsi="Times New Roman" w:cs="Times New Roman"/>
          <w:b w:val="0"/>
          <w:bCs w:val="0"/>
          <w:color w:val="000000" w:themeColor="text1"/>
          <w:sz w:val="22"/>
          <w:szCs w:val="22"/>
        </w:rPr>
        <w:t>H</w:t>
      </w:r>
      <w:r w:rsidRPr="00FE2F6D">
        <w:rPr>
          <w:rFonts w:ascii="Times New Roman" w:hAnsi="Times New Roman" w:cs="Times New Roman"/>
          <w:b w:val="0"/>
          <w:bCs w:val="0"/>
          <w:color w:val="000000" w:themeColor="text1"/>
          <w:sz w:val="22"/>
          <w:szCs w:val="22"/>
          <w:vertAlign w:val="subscript"/>
        </w:rPr>
        <w:t>19</w:t>
      </w:r>
      <w:r w:rsidRPr="00FE2F6D">
        <w:rPr>
          <w:rFonts w:ascii="Times New Roman" w:hAnsi="Times New Roman" w:cs="Times New Roman"/>
          <w:b w:val="0"/>
          <w:bCs w:val="0"/>
          <w:color w:val="000000" w:themeColor="text1"/>
          <w:sz w:val="22"/>
          <w:szCs w:val="22"/>
        </w:rPr>
        <w:t>O</w:t>
      </w:r>
      <w:r w:rsidRPr="00FE2F6D">
        <w:rPr>
          <w:rFonts w:ascii="Times New Roman" w:hAnsi="Times New Roman" w:cs="Times New Roman"/>
          <w:b w:val="0"/>
          <w:bCs w:val="0"/>
          <w:color w:val="000000" w:themeColor="text1"/>
          <w:sz w:val="22"/>
          <w:szCs w:val="22"/>
          <w:vertAlign w:val="subscript"/>
        </w:rPr>
        <w:t xml:space="preserve">4 </w:t>
      </w:r>
      <w:r w:rsidRPr="00FE2F6D">
        <w:rPr>
          <w:rFonts w:ascii="Times New Roman" w:hAnsi="Times New Roman" w:cs="Times New Roman"/>
          <w:b w:val="0"/>
          <w:bCs w:val="0"/>
          <w:color w:val="000000" w:themeColor="text1"/>
          <w:sz w:val="22"/>
          <w:szCs w:val="22"/>
        </w:rPr>
        <w:t>[M+H</w:t>
      </w:r>
      <w:r w:rsidRPr="00FE2F6D">
        <w:rPr>
          <w:rFonts w:ascii="Times New Roman" w:hAnsi="Times New Roman" w:cs="Times New Roman"/>
          <w:b w:val="0"/>
          <w:bCs w:val="0"/>
          <w:color w:val="000000" w:themeColor="text1"/>
          <w:sz w:val="22"/>
          <w:szCs w:val="22"/>
          <w:vertAlign w:val="superscript"/>
        </w:rPr>
        <w:t>+</w:t>
      </w:r>
      <w:r w:rsidRPr="00FE2F6D">
        <w:rPr>
          <w:rFonts w:ascii="Times New Roman" w:hAnsi="Times New Roman" w:cs="Times New Roman"/>
          <w:b w:val="0"/>
          <w:bCs w:val="0"/>
          <w:color w:val="000000" w:themeColor="text1"/>
          <w:sz w:val="22"/>
          <w:szCs w:val="22"/>
        </w:rPr>
        <w:t>]:</w:t>
      </w:r>
      <w:r w:rsidRPr="00FE2F6D">
        <w:rPr>
          <w:rFonts w:ascii="Times New Roman" w:hAnsi="Times New Roman" w:cs="Times New Roman"/>
          <w:b w:val="0"/>
          <w:bCs w:val="0"/>
          <w:color w:val="000000" w:themeColor="text1"/>
          <w:sz w:val="22"/>
          <w:szCs w:val="22"/>
          <w:vertAlign w:val="superscript"/>
        </w:rPr>
        <w:t xml:space="preserve"> </w:t>
      </w:r>
      <w:r w:rsidRPr="00FE2F6D">
        <w:rPr>
          <w:rFonts w:ascii="Times New Roman" w:hAnsi="Times New Roman" w:cs="Times New Roman"/>
          <w:b w:val="0"/>
          <w:bCs w:val="0"/>
          <w:color w:val="000000" w:themeColor="text1"/>
          <w:sz w:val="22"/>
          <w:szCs w:val="22"/>
        </w:rPr>
        <w:t>299.1278; found: 299.1278.</w:t>
      </w:r>
    </w:p>
    <w:p w14:paraId="5EDF63C6" w14:textId="77777777" w:rsidR="00173C15" w:rsidRPr="00FE2F6D" w:rsidRDefault="00173C15" w:rsidP="00DD4F61">
      <w:pPr>
        <w:spacing w:line="276" w:lineRule="auto"/>
        <w:jc w:val="both"/>
        <w:rPr>
          <w:b/>
          <w:color w:val="000000" w:themeColor="text1"/>
          <w:sz w:val="22"/>
          <w:szCs w:val="22"/>
        </w:rPr>
      </w:pPr>
    </w:p>
    <w:p w14:paraId="71429141" w14:textId="1E280812" w:rsidR="000A3F6B" w:rsidRPr="00FE2F6D" w:rsidRDefault="00173C15" w:rsidP="00DD4F61">
      <w:pPr>
        <w:pStyle w:val="Heading2"/>
        <w:spacing w:line="276" w:lineRule="auto"/>
        <w:rPr>
          <w:rFonts w:ascii="Times New Roman" w:hAnsi="Times New Roman" w:cs="Times New Roman"/>
          <w:color w:val="000000" w:themeColor="text1"/>
          <w:sz w:val="22"/>
          <w:szCs w:val="22"/>
        </w:rPr>
      </w:pPr>
      <w:r w:rsidRPr="00FE2F6D">
        <w:rPr>
          <w:rFonts w:ascii="Times New Roman" w:hAnsi="Times New Roman" w:cs="Times New Roman"/>
          <w:color w:val="000000" w:themeColor="text1"/>
          <w:sz w:val="22"/>
          <w:szCs w:val="22"/>
        </w:rPr>
        <w:t>4-Acetyl-3',4',5'-trimethoxy-(Z)-stilbene (</w:t>
      </w:r>
      <w:r w:rsidR="00851B84" w:rsidRPr="00FE2F6D">
        <w:rPr>
          <w:rFonts w:ascii="Times New Roman" w:hAnsi="Times New Roman" w:cs="Times New Roman"/>
          <w:color w:val="000000" w:themeColor="text1"/>
          <w:sz w:val="22"/>
          <w:szCs w:val="22"/>
        </w:rPr>
        <w:t>2e</w:t>
      </w:r>
      <w:r w:rsidRPr="00FE2F6D">
        <w:rPr>
          <w:rFonts w:ascii="Times New Roman" w:hAnsi="Times New Roman" w:cs="Times New Roman"/>
          <w:color w:val="000000" w:themeColor="text1"/>
          <w:sz w:val="22"/>
          <w:szCs w:val="22"/>
        </w:rPr>
        <w:t>)</w:t>
      </w:r>
    </w:p>
    <w:p w14:paraId="13FB1385" w14:textId="41470D20" w:rsidR="00173C15" w:rsidRPr="00FE2F6D" w:rsidRDefault="00173C15" w:rsidP="00DD4F61">
      <w:pPr>
        <w:pStyle w:val="Heading2"/>
        <w:spacing w:line="276" w:lineRule="auto"/>
        <w:rPr>
          <w:rFonts w:ascii="Times New Roman" w:hAnsi="Times New Roman" w:cs="Times New Roman"/>
          <w:b w:val="0"/>
          <w:color w:val="000000" w:themeColor="text1"/>
          <w:sz w:val="22"/>
          <w:szCs w:val="22"/>
        </w:rPr>
      </w:pPr>
      <w:r w:rsidRPr="00FE2F6D">
        <w:rPr>
          <w:rFonts w:ascii="Times New Roman" w:hAnsi="Times New Roman" w:cs="Times New Roman"/>
          <w:b w:val="0"/>
          <w:color w:val="000000" w:themeColor="text1"/>
          <w:sz w:val="22"/>
          <w:szCs w:val="22"/>
        </w:rPr>
        <w:t xml:space="preserve">From 4-acetylphenylboronic acid (0.164 g, 1 mmol, 1.5 eq). Following purification </w:t>
      </w:r>
      <w:r w:rsidR="00851B84" w:rsidRPr="00FE2F6D">
        <w:rPr>
          <w:rFonts w:ascii="Times New Roman" w:hAnsi="Times New Roman" w:cs="Times New Roman"/>
          <w:b w:val="0"/>
          <w:color w:val="000000" w:themeColor="text1"/>
          <w:sz w:val="22"/>
          <w:szCs w:val="22"/>
        </w:rPr>
        <w:t>2e</w:t>
      </w:r>
      <w:r w:rsidRPr="00FE2F6D">
        <w:rPr>
          <w:rFonts w:ascii="Times New Roman" w:hAnsi="Times New Roman" w:cs="Times New Roman"/>
          <w:b w:val="0"/>
          <w:color w:val="000000" w:themeColor="text1"/>
          <w:sz w:val="22"/>
          <w:szCs w:val="22"/>
        </w:rPr>
        <w:t xml:space="preserve"> was isolated as a white solid (0.157 g, 74%); Mp 79-81 </w:t>
      </w:r>
      <w:r w:rsidRPr="00FE2F6D">
        <w:rPr>
          <w:rFonts w:ascii="Times New Roman" w:hAnsi="Times New Roman" w:cs="Times New Roman"/>
          <w:b w:val="0"/>
          <w:color w:val="000000" w:themeColor="text1"/>
          <w:sz w:val="22"/>
          <w:szCs w:val="22"/>
        </w:rPr>
        <w:sym w:font="Symbol" w:char="F0B0"/>
      </w:r>
      <w:r w:rsidRPr="00FE2F6D">
        <w:rPr>
          <w:rFonts w:ascii="Times New Roman" w:hAnsi="Times New Roman" w:cs="Times New Roman"/>
          <w:b w:val="0"/>
          <w:color w:val="000000" w:themeColor="text1"/>
          <w:sz w:val="22"/>
          <w:szCs w:val="22"/>
        </w:rPr>
        <w:t xml:space="preserve">C; </w:t>
      </w:r>
      <w:r w:rsidR="00034539" w:rsidRPr="00FE2F6D">
        <w:rPr>
          <w:rFonts w:ascii="Times New Roman" w:hAnsi="Times New Roman" w:cs="Times New Roman"/>
          <w:b w:val="0"/>
          <w:color w:val="000000" w:themeColor="text1"/>
          <w:sz w:val="22"/>
          <w:szCs w:val="22"/>
          <w:vertAlign w:val="superscript"/>
        </w:rPr>
        <w:t>1</w:t>
      </w:r>
      <w:r w:rsidR="00034539" w:rsidRPr="00FE2F6D">
        <w:rPr>
          <w:rFonts w:ascii="Times New Roman" w:hAnsi="Times New Roman" w:cs="Times New Roman"/>
          <w:b w:val="0"/>
          <w:color w:val="000000" w:themeColor="text1"/>
          <w:sz w:val="22"/>
          <w:szCs w:val="22"/>
        </w:rPr>
        <w:t>H</w:t>
      </w:r>
      <w:r w:rsidRPr="00FE2F6D">
        <w:rPr>
          <w:rFonts w:ascii="Times New Roman" w:hAnsi="Times New Roman" w:cs="Times New Roman"/>
          <w:b w:val="0"/>
          <w:color w:val="000000" w:themeColor="text1"/>
          <w:sz w:val="22"/>
          <w:szCs w:val="22"/>
        </w:rPr>
        <w:t xml:space="preserve"> </w:t>
      </w:r>
      <w:r w:rsidRPr="00FE2F6D">
        <w:rPr>
          <w:rFonts w:ascii="Times New Roman" w:hAnsi="Times New Roman" w:cs="Times New Roman"/>
          <w:b w:val="0"/>
          <w:color w:val="000000" w:themeColor="text1"/>
          <w:sz w:val="22"/>
          <w:szCs w:val="22"/>
        </w:rPr>
        <w:sym w:font="Symbol" w:char="F064"/>
      </w:r>
      <w:r w:rsidR="00B01249" w:rsidRPr="00FE2F6D">
        <w:rPr>
          <w:rFonts w:ascii="Times New Roman" w:hAnsi="Times New Roman" w:cs="Times New Roman"/>
          <w:b w:val="0"/>
          <w:color w:val="000000" w:themeColor="text1"/>
          <w:sz w:val="22"/>
          <w:szCs w:val="22"/>
        </w:rPr>
        <w:t>:</w:t>
      </w:r>
      <w:r w:rsidRPr="00FE2F6D">
        <w:rPr>
          <w:rFonts w:ascii="Times New Roman" w:hAnsi="Times New Roman" w:cs="Times New Roman"/>
          <w:b w:val="0"/>
          <w:color w:val="000000" w:themeColor="text1"/>
          <w:sz w:val="22"/>
          <w:szCs w:val="22"/>
        </w:rPr>
        <w:t xml:space="preserve"> 2.51 (3 H, s, OCMe), 3.59 (6 H, s, 3’,5’-OMes), 3.77 (3 H, s, 4’-OMe), 6.38 (2 H, s, 2’,6’-CH), 6.51 (1 H, d, </w:t>
      </w:r>
      <w:r w:rsidRPr="00FE2F6D">
        <w:rPr>
          <w:rFonts w:ascii="Times New Roman" w:hAnsi="Times New Roman" w:cs="Times New Roman"/>
          <w:b w:val="0"/>
          <w:i/>
          <w:color w:val="000000" w:themeColor="text1"/>
          <w:sz w:val="22"/>
          <w:szCs w:val="22"/>
        </w:rPr>
        <w:t xml:space="preserve">J </w:t>
      </w:r>
      <w:r w:rsidRPr="00FE2F6D">
        <w:rPr>
          <w:rFonts w:ascii="Times New Roman" w:hAnsi="Times New Roman" w:cs="Times New Roman"/>
          <w:b w:val="0"/>
          <w:color w:val="000000" w:themeColor="text1"/>
          <w:sz w:val="22"/>
          <w:szCs w:val="22"/>
        </w:rPr>
        <w:t xml:space="preserve">= 12.3, olefinic CH), 6.57 (1 H, d, </w:t>
      </w:r>
      <w:r w:rsidRPr="00FE2F6D">
        <w:rPr>
          <w:rFonts w:ascii="Times New Roman" w:hAnsi="Times New Roman" w:cs="Times New Roman"/>
          <w:b w:val="0"/>
          <w:i/>
          <w:color w:val="000000" w:themeColor="text1"/>
          <w:sz w:val="22"/>
          <w:szCs w:val="22"/>
        </w:rPr>
        <w:t xml:space="preserve">J </w:t>
      </w:r>
      <w:r w:rsidRPr="00FE2F6D">
        <w:rPr>
          <w:rFonts w:ascii="Times New Roman" w:hAnsi="Times New Roman" w:cs="Times New Roman"/>
          <w:b w:val="0"/>
          <w:color w:val="000000" w:themeColor="text1"/>
          <w:sz w:val="22"/>
          <w:szCs w:val="22"/>
        </w:rPr>
        <w:t xml:space="preserve">= 12.3, olefinic CH), 7.31 (2 H, d, </w:t>
      </w:r>
      <w:r w:rsidRPr="00FE2F6D">
        <w:rPr>
          <w:rFonts w:ascii="Times New Roman" w:hAnsi="Times New Roman" w:cs="Times New Roman"/>
          <w:b w:val="0"/>
          <w:i/>
          <w:color w:val="000000" w:themeColor="text1"/>
          <w:sz w:val="22"/>
          <w:szCs w:val="22"/>
        </w:rPr>
        <w:t>J</w:t>
      </w:r>
      <w:r w:rsidRPr="00FE2F6D">
        <w:rPr>
          <w:rFonts w:ascii="Times New Roman" w:hAnsi="Times New Roman" w:cs="Times New Roman"/>
          <w:b w:val="0"/>
          <w:color w:val="000000" w:themeColor="text1"/>
          <w:sz w:val="22"/>
          <w:szCs w:val="22"/>
        </w:rPr>
        <w:t xml:space="preserve"> = 8.1, 2, 6-CH), 7.78 (2 H, d, </w:t>
      </w:r>
      <w:r w:rsidRPr="00FE2F6D">
        <w:rPr>
          <w:rFonts w:ascii="Times New Roman" w:hAnsi="Times New Roman" w:cs="Times New Roman"/>
          <w:b w:val="0"/>
          <w:i/>
          <w:color w:val="000000" w:themeColor="text1"/>
          <w:sz w:val="22"/>
          <w:szCs w:val="22"/>
        </w:rPr>
        <w:t>J</w:t>
      </w:r>
      <w:r w:rsidRPr="00FE2F6D">
        <w:rPr>
          <w:rFonts w:ascii="Times New Roman" w:hAnsi="Times New Roman" w:cs="Times New Roman"/>
          <w:b w:val="0"/>
          <w:color w:val="000000" w:themeColor="text1"/>
          <w:sz w:val="22"/>
          <w:szCs w:val="22"/>
        </w:rPr>
        <w:t xml:space="preserve"> = 8.2, 3,5-CH); </w:t>
      </w:r>
      <w:r w:rsidRPr="00FE2F6D">
        <w:rPr>
          <w:rFonts w:ascii="Times New Roman" w:hAnsi="Times New Roman" w:cs="Times New Roman"/>
          <w:b w:val="0"/>
          <w:color w:val="000000" w:themeColor="text1"/>
          <w:sz w:val="22"/>
          <w:szCs w:val="22"/>
          <w:vertAlign w:val="superscript"/>
        </w:rPr>
        <w:t>13</w:t>
      </w:r>
      <w:r w:rsidRPr="00FE2F6D">
        <w:rPr>
          <w:rFonts w:ascii="Times New Roman" w:hAnsi="Times New Roman" w:cs="Times New Roman"/>
          <w:b w:val="0"/>
          <w:color w:val="000000" w:themeColor="text1"/>
          <w:sz w:val="22"/>
          <w:szCs w:val="22"/>
        </w:rPr>
        <w:t xml:space="preserve">C (100 MHz) </w:t>
      </w:r>
      <w:r w:rsidRPr="00FE2F6D">
        <w:rPr>
          <w:rFonts w:ascii="Times New Roman" w:hAnsi="Times New Roman" w:cs="Times New Roman"/>
          <w:b w:val="0"/>
          <w:color w:val="000000" w:themeColor="text1"/>
          <w:sz w:val="22"/>
          <w:szCs w:val="22"/>
        </w:rPr>
        <w:sym w:font="Symbol" w:char="F064"/>
      </w:r>
      <w:r w:rsidRPr="00FE2F6D">
        <w:rPr>
          <w:rFonts w:ascii="Times New Roman" w:hAnsi="Times New Roman" w:cs="Times New Roman"/>
          <w:b w:val="0"/>
          <w:color w:val="000000" w:themeColor="text1"/>
          <w:sz w:val="22"/>
          <w:szCs w:val="22"/>
        </w:rPr>
        <w:t xml:space="preserve"> 26.4 (4’-OC</w:t>
      </w:r>
      <w:r w:rsidRPr="00FE2F6D">
        <w:rPr>
          <w:rFonts w:ascii="Times New Roman" w:hAnsi="Times New Roman" w:cs="Times New Roman"/>
          <w:b w:val="0"/>
          <w:i/>
          <w:color w:val="000000" w:themeColor="text1"/>
          <w:sz w:val="22"/>
          <w:szCs w:val="22"/>
        </w:rPr>
        <w:t>Me</w:t>
      </w:r>
      <w:r w:rsidRPr="00FE2F6D">
        <w:rPr>
          <w:rFonts w:ascii="Times New Roman" w:hAnsi="Times New Roman" w:cs="Times New Roman"/>
          <w:b w:val="0"/>
          <w:color w:val="000000" w:themeColor="text1"/>
          <w:sz w:val="22"/>
          <w:szCs w:val="22"/>
        </w:rPr>
        <w:t xml:space="preserve">), 55.9 (3’,5’-OMes), 61.0 (4-OMe), 106.1 (2,6-C), 128.3 (olefinic C), 128.4 (2’,6’-C),, 128.8 (olefinic C), 129.1 (3’,5’-C), 132.3 (1-C), 137.4 (4’-C), 139.5 (4-C), 143.5 (1’-C), 153.0 (3,5-C), 193.5 (CHO). HRMS </w:t>
      </w:r>
      <w:r w:rsidRPr="00FE2F6D">
        <w:rPr>
          <w:rFonts w:ascii="Times New Roman" w:hAnsi="Times New Roman" w:cs="Times New Roman"/>
          <w:b w:val="0"/>
          <w:bCs w:val="0"/>
          <w:color w:val="000000" w:themeColor="text1"/>
          <w:sz w:val="22"/>
          <w:szCs w:val="22"/>
        </w:rPr>
        <w:t>calcd for C</w:t>
      </w:r>
      <w:r w:rsidRPr="00FE2F6D">
        <w:rPr>
          <w:rFonts w:ascii="Times New Roman" w:hAnsi="Times New Roman" w:cs="Times New Roman"/>
          <w:b w:val="0"/>
          <w:bCs w:val="0"/>
          <w:color w:val="000000" w:themeColor="text1"/>
          <w:sz w:val="22"/>
          <w:szCs w:val="22"/>
          <w:vertAlign w:val="subscript"/>
        </w:rPr>
        <w:t>19</w:t>
      </w:r>
      <w:r w:rsidRPr="00FE2F6D">
        <w:rPr>
          <w:rFonts w:ascii="Times New Roman" w:hAnsi="Times New Roman" w:cs="Times New Roman"/>
          <w:b w:val="0"/>
          <w:bCs w:val="0"/>
          <w:color w:val="000000" w:themeColor="text1"/>
          <w:sz w:val="22"/>
          <w:szCs w:val="22"/>
        </w:rPr>
        <w:t>H</w:t>
      </w:r>
      <w:r w:rsidRPr="00FE2F6D">
        <w:rPr>
          <w:rFonts w:ascii="Times New Roman" w:hAnsi="Times New Roman" w:cs="Times New Roman"/>
          <w:b w:val="0"/>
          <w:bCs w:val="0"/>
          <w:color w:val="000000" w:themeColor="text1"/>
          <w:sz w:val="22"/>
          <w:szCs w:val="22"/>
          <w:vertAlign w:val="subscript"/>
        </w:rPr>
        <w:t>21</w:t>
      </w:r>
      <w:r w:rsidRPr="00FE2F6D">
        <w:rPr>
          <w:rFonts w:ascii="Times New Roman" w:hAnsi="Times New Roman" w:cs="Times New Roman"/>
          <w:b w:val="0"/>
          <w:bCs w:val="0"/>
          <w:color w:val="000000" w:themeColor="text1"/>
          <w:sz w:val="22"/>
          <w:szCs w:val="22"/>
        </w:rPr>
        <w:t>O</w:t>
      </w:r>
      <w:r w:rsidRPr="00FE2F6D">
        <w:rPr>
          <w:rFonts w:ascii="Times New Roman" w:hAnsi="Times New Roman" w:cs="Times New Roman"/>
          <w:b w:val="0"/>
          <w:bCs w:val="0"/>
          <w:color w:val="000000" w:themeColor="text1"/>
          <w:sz w:val="22"/>
          <w:szCs w:val="22"/>
          <w:vertAlign w:val="subscript"/>
        </w:rPr>
        <w:t xml:space="preserve">4 </w:t>
      </w:r>
      <w:r w:rsidRPr="00FE2F6D">
        <w:rPr>
          <w:rFonts w:ascii="Times New Roman" w:hAnsi="Times New Roman" w:cs="Times New Roman"/>
          <w:b w:val="0"/>
          <w:bCs w:val="0"/>
          <w:color w:val="000000" w:themeColor="text1"/>
          <w:sz w:val="22"/>
          <w:szCs w:val="22"/>
        </w:rPr>
        <w:t>[M+H</w:t>
      </w:r>
      <w:r w:rsidRPr="00FE2F6D">
        <w:rPr>
          <w:rFonts w:ascii="Times New Roman" w:hAnsi="Times New Roman" w:cs="Times New Roman"/>
          <w:b w:val="0"/>
          <w:bCs w:val="0"/>
          <w:color w:val="000000" w:themeColor="text1"/>
          <w:sz w:val="22"/>
          <w:szCs w:val="22"/>
          <w:vertAlign w:val="superscript"/>
        </w:rPr>
        <w:t>+</w:t>
      </w:r>
      <w:r w:rsidRPr="00FE2F6D">
        <w:rPr>
          <w:rFonts w:ascii="Times New Roman" w:hAnsi="Times New Roman" w:cs="Times New Roman"/>
          <w:b w:val="0"/>
          <w:bCs w:val="0"/>
          <w:color w:val="000000" w:themeColor="text1"/>
          <w:sz w:val="22"/>
          <w:szCs w:val="22"/>
        </w:rPr>
        <w:t>]: 313.1431; found: 313.1434.</w:t>
      </w:r>
    </w:p>
    <w:p w14:paraId="22289635" w14:textId="77777777" w:rsidR="00173C15" w:rsidRPr="00FE2F6D" w:rsidRDefault="00173C15" w:rsidP="00DD4F61">
      <w:pPr>
        <w:pStyle w:val="Newparagraph"/>
        <w:spacing w:line="276" w:lineRule="auto"/>
        <w:ind w:firstLine="0"/>
        <w:jc w:val="both"/>
      </w:pPr>
    </w:p>
    <w:p w14:paraId="0A172E46" w14:textId="371E46D9" w:rsidR="00173C15" w:rsidRPr="00FE2F6D" w:rsidRDefault="00173C15" w:rsidP="00DD4F61">
      <w:pPr>
        <w:pStyle w:val="Heading2"/>
        <w:spacing w:line="276" w:lineRule="auto"/>
        <w:rPr>
          <w:rFonts w:ascii="Times New Roman" w:hAnsi="Times New Roman" w:cs="Times New Roman"/>
          <w:color w:val="000000" w:themeColor="text1"/>
          <w:sz w:val="22"/>
          <w:szCs w:val="22"/>
        </w:rPr>
      </w:pPr>
      <w:r w:rsidRPr="00FE2F6D">
        <w:rPr>
          <w:rFonts w:ascii="Times New Roman" w:hAnsi="Times New Roman" w:cs="Times New Roman"/>
          <w:color w:val="000000" w:themeColor="text1"/>
          <w:sz w:val="22"/>
          <w:szCs w:val="22"/>
        </w:rPr>
        <w:t>4-Acetyl-3-hydroxy-3',4',5'-trimethoxy-(Z)-stilbene (</w:t>
      </w:r>
      <w:r w:rsidR="00851B84" w:rsidRPr="00FE2F6D">
        <w:rPr>
          <w:rFonts w:ascii="Times New Roman" w:hAnsi="Times New Roman" w:cs="Times New Roman"/>
          <w:color w:val="000000" w:themeColor="text1"/>
          <w:sz w:val="22"/>
          <w:szCs w:val="22"/>
        </w:rPr>
        <w:t>2f</w:t>
      </w:r>
      <w:r w:rsidRPr="00FE2F6D">
        <w:rPr>
          <w:rFonts w:ascii="Times New Roman" w:hAnsi="Times New Roman" w:cs="Times New Roman"/>
          <w:color w:val="000000" w:themeColor="text1"/>
          <w:sz w:val="22"/>
          <w:szCs w:val="22"/>
        </w:rPr>
        <w:t>)</w:t>
      </w:r>
    </w:p>
    <w:p w14:paraId="188BBEBE" w14:textId="0DE101D0" w:rsidR="008B4BFC" w:rsidRPr="00FE2F6D" w:rsidRDefault="00173C15" w:rsidP="00DD4F61">
      <w:pPr>
        <w:spacing w:line="276" w:lineRule="auto"/>
        <w:jc w:val="both"/>
      </w:pPr>
      <w:r w:rsidRPr="00FE2F6D">
        <w:rPr>
          <w:sz w:val="22"/>
          <w:szCs w:val="22"/>
        </w:rPr>
        <w:t>From and 2-hydroxy-4-(4,4,5,5-tetramethyl-1,3,2-dioxaborolan-2-yl)acetophenone (0.</w:t>
      </w:r>
      <w:r w:rsidR="00BD68ED" w:rsidRPr="00FE2F6D">
        <w:rPr>
          <w:sz w:val="22"/>
          <w:szCs w:val="22"/>
        </w:rPr>
        <w:t>262</w:t>
      </w:r>
      <w:r w:rsidRPr="00FE2F6D">
        <w:rPr>
          <w:sz w:val="22"/>
          <w:szCs w:val="22"/>
        </w:rPr>
        <w:t xml:space="preserve"> g, </w:t>
      </w:r>
      <w:r w:rsidR="00BD68ED" w:rsidRPr="00FE2F6D">
        <w:rPr>
          <w:sz w:val="22"/>
          <w:szCs w:val="22"/>
        </w:rPr>
        <w:t>1</w:t>
      </w:r>
      <w:r w:rsidRPr="00FE2F6D">
        <w:rPr>
          <w:sz w:val="22"/>
          <w:szCs w:val="22"/>
        </w:rPr>
        <w:t>.00 mmol)</w:t>
      </w:r>
      <w:r w:rsidRPr="00FE2F6D">
        <w:rPr>
          <w:b/>
          <w:sz w:val="22"/>
          <w:szCs w:val="22"/>
        </w:rPr>
        <w:t xml:space="preserve">. </w:t>
      </w:r>
      <w:r w:rsidRPr="00FE2F6D">
        <w:rPr>
          <w:sz w:val="22"/>
          <w:szCs w:val="22"/>
        </w:rPr>
        <w:t xml:space="preserve">Following purification </w:t>
      </w:r>
      <w:r w:rsidR="00851B84" w:rsidRPr="00FE2F6D">
        <w:rPr>
          <w:b/>
          <w:sz w:val="22"/>
          <w:szCs w:val="22"/>
        </w:rPr>
        <w:t>2f</w:t>
      </w:r>
      <w:r w:rsidRPr="00FE2F6D">
        <w:rPr>
          <w:sz w:val="22"/>
          <w:szCs w:val="22"/>
        </w:rPr>
        <w:t xml:space="preserve"> was isolated as a pale yellow solid (0.</w:t>
      </w:r>
      <w:r w:rsidR="00BD68ED" w:rsidRPr="00FE2F6D">
        <w:rPr>
          <w:sz w:val="22"/>
          <w:szCs w:val="22"/>
        </w:rPr>
        <w:t>122</w:t>
      </w:r>
      <w:r w:rsidRPr="00FE2F6D">
        <w:rPr>
          <w:sz w:val="22"/>
          <w:szCs w:val="22"/>
        </w:rPr>
        <w:t xml:space="preserve"> g, 56%). Mp 73 °C.</w:t>
      </w:r>
      <w:r w:rsidR="00034539" w:rsidRPr="00FE2F6D">
        <w:rPr>
          <w:b/>
          <w:color w:val="000000" w:themeColor="text1"/>
          <w:sz w:val="22"/>
          <w:szCs w:val="22"/>
          <w:vertAlign w:val="superscript"/>
        </w:rPr>
        <w:t xml:space="preserve"> </w:t>
      </w:r>
      <w:r w:rsidR="0057490A" w:rsidRPr="00FE2F6D">
        <w:rPr>
          <w:color w:val="000000" w:themeColor="text1"/>
          <w:sz w:val="22"/>
          <w:szCs w:val="22"/>
          <w:vertAlign w:val="superscript"/>
        </w:rPr>
        <w:t>1</w:t>
      </w:r>
      <w:r w:rsidR="0057490A" w:rsidRPr="00FE2F6D">
        <w:rPr>
          <w:color w:val="000000" w:themeColor="text1"/>
          <w:sz w:val="22"/>
          <w:szCs w:val="22"/>
        </w:rPr>
        <w:t xml:space="preserve">H </w:t>
      </w:r>
      <w:r w:rsidR="0057490A" w:rsidRPr="00FE2F6D">
        <w:rPr>
          <w:color w:val="000000" w:themeColor="text1"/>
          <w:sz w:val="22"/>
          <w:szCs w:val="22"/>
        </w:rPr>
        <w:sym w:font="Symbol" w:char="F064"/>
      </w:r>
      <w:r w:rsidR="00B01249" w:rsidRPr="00FE2F6D">
        <w:rPr>
          <w:color w:val="000000" w:themeColor="text1"/>
          <w:sz w:val="22"/>
          <w:szCs w:val="22"/>
        </w:rPr>
        <w:t>:</w:t>
      </w:r>
      <w:r w:rsidR="0057490A" w:rsidRPr="00FE2F6D">
        <w:rPr>
          <w:color w:val="000000" w:themeColor="text1"/>
          <w:sz w:val="22"/>
          <w:szCs w:val="22"/>
        </w:rPr>
        <w:t xml:space="preserve"> </w:t>
      </w:r>
      <w:r w:rsidRPr="00FE2F6D">
        <w:rPr>
          <w:bCs/>
          <w:sz w:val="22"/>
          <w:szCs w:val="22"/>
        </w:rPr>
        <w:t>2.62 (3 H, CH</w:t>
      </w:r>
      <w:r w:rsidRPr="00FE2F6D">
        <w:rPr>
          <w:bCs/>
          <w:sz w:val="22"/>
          <w:szCs w:val="22"/>
          <w:vertAlign w:val="subscript"/>
        </w:rPr>
        <w:t>3</w:t>
      </w:r>
      <w:r w:rsidRPr="00FE2F6D">
        <w:rPr>
          <w:bCs/>
          <w:sz w:val="22"/>
          <w:szCs w:val="22"/>
        </w:rPr>
        <w:t xml:space="preserve">), </w:t>
      </w:r>
      <w:r w:rsidRPr="00FE2F6D">
        <w:rPr>
          <w:sz w:val="22"/>
          <w:szCs w:val="22"/>
        </w:rPr>
        <w:t>3.72 (6 H, s, 2 x OCH</w:t>
      </w:r>
      <w:r w:rsidRPr="00FE2F6D">
        <w:rPr>
          <w:sz w:val="22"/>
          <w:szCs w:val="22"/>
          <w:vertAlign w:val="subscript"/>
        </w:rPr>
        <w:t>3</w:t>
      </w:r>
      <w:r w:rsidRPr="00FE2F6D">
        <w:rPr>
          <w:sz w:val="22"/>
          <w:szCs w:val="22"/>
        </w:rPr>
        <w:t>), 3.87 (3 H, s, OCH</w:t>
      </w:r>
      <w:r w:rsidRPr="00FE2F6D">
        <w:rPr>
          <w:sz w:val="22"/>
          <w:szCs w:val="22"/>
          <w:vertAlign w:val="subscript"/>
        </w:rPr>
        <w:t>3</w:t>
      </w:r>
      <w:r w:rsidRPr="00FE2F6D">
        <w:rPr>
          <w:sz w:val="22"/>
          <w:szCs w:val="22"/>
        </w:rPr>
        <w:t>)</w:t>
      </w:r>
      <w:r w:rsidRPr="00FE2F6D">
        <w:rPr>
          <w:sz w:val="22"/>
          <w:szCs w:val="22"/>
          <w:vertAlign w:val="subscript"/>
        </w:rPr>
        <w:t xml:space="preserve"> </w:t>
      </w:r>
      <w:r w:rsidRPr="00FE2F6D">
        <w:rPr>
          <w:sz w:val="22"/>
          <w:szCs w:val="22"/>
        </w:rPr>
        <w:t xml:space="preserve">, 6.51 (2 H, s, Ar H), 6.52 (1 H, d,  </w:t>
      </w:r>
      <w:r w:rsidRPr="00FE2F6D">
        <w:rPr>
          <w:i/>
          <w:sz w:val="22"/>
          <w:szCs w:val="22"/>
        </w:rPr>
        <w:t>J</w:t>
      </w:r>
      <w:r w:rsidRPr="00FE2F6D">
        <w:rPr>
          <w:sz w:val="22"/>
          <w:szCs w:val="22"/>
        </w:rPr>
        <w:t xml:space="preserve"> = 12.5, CH), 6.66 (1 H, d,  </w:t>
      </w:r>
      <w:r w:rsidRPr="00FE2F6D">
        <w:rPr>
          <w:i/>
          <w:sz w:val="22"/>
          <w:szCs w:val="22"/>
        </w:rPr>
        <w:t>J</w:t>
      </w:r>
      <w:r w:rsidRPr="00FE2F6D">
        <w:rPr>
          <w:sz w:val="22"/>
          <w:szCs w:val="22"/>
        </w:rPr>
        <w:t xml:space="preserve"> = 12.5, CH),  6.83 (1 H, dd,  </w:t>
      </w:r>
      <w:r w:rsidRPr="00FE2F6D">
        <w:rPr>
          <w:i/>
          <w:sz w:val="22"/>
          <w:szCs w:val="22"/>
        </w:rPr>
        <w:t>J</w:t>
      </w:r>
      <w:r w:rsidRPr="00FE2F6D">
        <w:rPr>
          <w:sz w:val="22"/>
          <w:szCs w:val="22"/>
        </w:rPr>
        <w:t xml:space="preserve"> = 8.2, 1.6, </w:t>
      </w:r>
      <w:r w:rsidRPr="00FE2F6D">
        <w:rPr>
          <w:i/>
          <w:sz w:val="22"/>
          <w:szCs w:val="22"/>
        </w:rPr>
        <w:t xml:space="preserve">para </w:t>
      </w:r>
      <w:r w:rsidRPr="00FE2F6D">
        <w:rPr>
          <w:sz w:val="22"/>
          <w:szCs w:val="22"/>
        </w:rPr>
        <w:t xml:space="preserve">to OH),  6.97 (1 H, d,  </w:t>
      </w:r>
      <w:r w:rsidRPr="00FE2F6D">
        <w:rPr>
          <w:i/>
          <w:sz w:val="22"/>
          <w:szCs w:val="22"/>
        </w:rPr>
        <w:t>J</w:t>
      </w:r>
      <w:r w:rsidRPr="00FE2F6D">
        <w:rPr>
          <w:sz w:val="22"/>
          <w:szCs w:val="22"/>
        </w:rPr>
        <w:t xml:space="preserve"> = 1.6, </w:t>
      </w:r>
      <w:r w:rsidRPr="00FE2F6D">
        <w:rPr>
          <w:i/>
          <w:sz w:val="22"/>
          <w:szCs w:val="22"/>
        </w:rPr>
        <w:t xml:space="preserve">ortho </w:t>
      </w:r>
      <w:r w:rsidRPr="00FE2F6D">
        <w:rPr>
          <w:sz w:val="22"/>
          <w:szCs w:val="22"/>
        </w:rPr>
        <w:t xml:space="preserve">to OH), 7.60 (1 H, d, </w:t>
      </w:r>
      <w:r w:rsidRPr="00FE2F6D">
        <w:rPr>
          <w:i/>
          <w:sz w:val="22"/>
          <w:szCs w:val="22"/>
        </w:rPr>
        <w:t xml:space="preserve">J </w:t>
      </w:r>
      <w:r w:rsidRPr="00FE2F6D">
        <w:rPr>
          <w:sz w:val="22"/>
          <w:szCs w:val="22"/>
        </w:rPr>
        <w:t xml:space="preserve">= 8.2, </w:t>
      </w:r>
      <w:r w:rsidRPr="00FE2F6D">
        <w:rPr>
          <w:i/>
          <w:sz w:val="22"/>
          <w:szCs w:val="22"/>
        </w:rPr>
        <w:t xml:space="preserve">meta </w:t>
      </w:r>
      <w:r w:rsidRPr="00FE2F6D">
        <w:rPr>
          <w:sz w:val="22"/>
          <w:szCs w:val="22"/>
        </w:rPr>
        <w:t>to OH), 12.27 (1 H, s, OH).</w:t>
      </w:r>
      <w:r w:rsidR="0057490A" w:rsidRPr="00FE2F6D">
        <w:rPr>
          <w:color w:val="000000" w:themeColor="text1"/>
          <w:sz w:val="22"/>
          <w:szCs w:val="22"/>
          <w:vertAlign w:val="superscript"/>
        </w:rPr>
        <w:t xml:space="preserve"> 13</w:t>
      </w:r>
      <w:r w:rsidR="0057490A" w:rsidRPr="00FE2F6D">
        <w:rPr>
          <w:color w:val="000000" w:themeColor="text1"/>
          <w:sz w:val="22"/>
          <w:szCs w:val="22"/>
        </w:rPr>
        <w:t xml:space="preserve">C (100 MHz) </w:t>
      </w:r>
      <w:r w:rsidR="0057490A" w:rsidRPr="00FE2F6D">
        <w:rPr>
          <w:color w:val="000000" w:themeColor="text1"/>
          <w:sz w:val="22"/>
          <w:szCs w:val="22"/>
        </w:rPr>
        <w:sym w:font="Symbol" w:char="F064"/>
      </w:r>
      <w:r w:rsidR="0057490A" w:rsidRPr="00FE2F6D">
        <w:rPr>
          <w:color w:val="000000" w:themeColor="text1"/>
          <w:sz w:val="22"/>
          <w:szCs w:val="22"/>
        </w:rPr>
        <w:t xml:space="preserve"> </w:t>
      </w:r>
      <w:r w:rsidRPr="00FE2F6D">
        <w:rPr>
          <w:bCs/>
          <w:sz w:val="22"/>
          <w:szCs w:val="22"/>
        </w:rPr>
        <w:t>26.6 (1 C, CH</w:t>
      </w:r>
      <w:r w:rsidRPr="00FE2F6D">
        <w:rPr>
          <w:bCs/>
          <w:sz w:val="22"/>
          <w:szCs w:val="22"/>
          <w:vertAlign w:val="subscript"/>
        </w:rPr>
        <w:t>3</w:t>
      </w:r>
      <w:r w:rsidRPr="00FE2F6D">
        <w:rPr>
          <w:bCs/>
          <w:sz w:val="22"/>
          <w:szCs w:val="22"/>
        </w:rPr>
        <w:t>), 56.0 (2 C, 2 x OCH</w:t>
      </w:r>
      <w:r w:rsidRPr="00FE2F6D">
        <w:rPr>
          <w:bCs/>
          <w:sz w:val="22"/>
          <w:szCs w:val="22"/>
          <w:vertAlign w:val="subscript"/>
        </w:rPr>
        <w:t>3</w:t>
      </w:r>
      <w:r w:rsidRPr="00FE2F6D">
        <w:rPr>
          <w:bCs/>
          <w:sz w:val="22"/>
          <w:szCs w:val="22"/>
        </w:rPr>
        <w:t>), 61.0 (1 C, OCH</w:t>
      </w:r>
      <w:r w:rsidRPr="00FE2F6D">
        <w:rPr>
          <w:bCs/>
          <w:sz w:val="22"/>
          <w:szCs w:val="22"/>
          <w:vertAlign w:val="subscript"/>
        </w:rPr>
        <w:t>3</w:t>
      </w:r>
      <w:r w:rsidRPr="00FE2F6D">
        <w:rPr>
          <w:bCs/>
          <w:sz w:val="22"/>
          <w:szCs w:val="22"/>
        </w:rPr>
        <w:t>), 106.2 (2 C, o-C-OCH</w:t>
      </w:r>
      <w:r w:rsidRPr="00FE2F6D">
        <w:rPr>
          <w:bCs/>
          <w:sz w:val="22"/>
          <w:szCs w:val="22"/>
          <w:vertAlign w:val="subscript"/>
        </w:rPr>
        <w:t>3</w:t>
      </w:r>
      <w:r w:rsidRPr="00FE2F6D">
        <w:rPr>
          <w:bCs/>
          <w:sz w:val="22"/>
          <w:szCs w:val="22"/>
        </w:rPr>
        <w:t>), 118.3 (C-COCH</w:t>
      </w:r>
      <w:r w:rsidRPr="00FE2F6D">
        <w:rPr>
          <w:bCs/>
          <w:sz w:val="22"/>
          <w:szCs w:val="22"/>
          <w:vertAlign w:val="subscript"/>
        </w:rPr>
        <w:t>3</w:t>
      </w:r>
      <w:r w:rsidRPr="00FE2F6D">
        <w:rPr>
          <w:bCs/>
          <w:sz w:val="22"/>
          <w:szCs w:val="22"/>
        </w:rPr>
        <w:t>), 128.5 (1 C, o-COCH</w:t>
      </w:r>
      <w:r w:rsidRPr="00FE2F6D">
        <w:rPr>
          <w:bCs/>
          <w:sz w:val="22"/>
          <w:szCs w:val="22"/>
          <w:vertAlign w:val="subscript"/>
        </w:rPr>
        <w:t>3</w:t>
      </w:r>
      <w:r w:rsidRPr="00FE2F6D">
        <w:rPr>
          <w:bCs/>
          <w:sz w:val="22"/>
          <w:szCs w:val="22"/>
        </w:rPr>
        <w:t>), 130.3 (1 C, p-OH), 131.8 (1 C, ArC), 132.9 (1 C, Ar C), 146.0 (1 C, C-OCH</w:t>
      </w:r>
      <w:r w:rsidRPr="00FE2F6D">
        <w:rPr>
          <w:bCs/>
          <w:sz w:val="22"/>
          <w:szCs w:val="22"/>
          <w:vertAlign w:val="subscript"/>
        </w:rPr>
        <w:t>3</w:t>
      </w:r>
      <w:r w:rsidRPr="00FE2F6D">
        <w:rPr>
          <w:bCs/>
          <w:sz w:val="22"/>
          <w:szCs w:val="22"/>
        </w:rPr>
        <w:t>), 153.0 (2 C, C-O CH</w:t>
      </w:r>
      <w:r w:rsidRPr="00FE2F6D">
        <w:rPr>
          <w:bCs/>
          <w:sz w:val="22"/>
          <w:szCs w:val="22"/>
          <w:vertAlign w:val="subscript"/>
        </w:rPr>
        <w:t>3</w:t>
      </w:r>
      <w:r w:rsidRPr="00FE2F6D">
        <w:rPr>
          <w:bCs/>
          <w:sz w:val="22"/>
          <w:szCs w:val="22"/>
        </w:rPr>
        <w:t>), 162.4 (1 C, C-OH), 203.8 (1 C, C=O).</w:t>
      </w:r>
      <w:r w:rsidR="008B4BFC" w:rsidRPr="00FE2F6D">
        <w:rPr>
          <w:bCs/>
          <w:sz w:val="22"/>
          <w:szCs w:val="22"/>
        </w:rPr>
        <w:t xml:space="preserve"> HRMS</w:t>
      </w:r>
      <w:r w:rsidR="008B4BFC" w:rsidRPr="00FE2F6D">
        <w:rPr>
          <w:bCs/>
          <w:sz w:val="23"/>
          <w:szCs w:val="23"/>
        </w:rPr>
        <w:t xml:space="preserve"> calcd for C</w:t>
      </w:r>
      <w:r w:rsidR="008B4BFC" w:rsidRPr="00FE2F6D">
        <w:rPr>
          <w:bCs/>
          <w:sz w:val="23"/>
          <w:szCs w:val="23"/>
          <w:vertAlign w:val="subscript"/>
        </w:rPr>
        <w:t>19</w:t>
      </w:r>
      <w:r w:rsidR="008B4BFC" w:rsidRPr="00FE2F6D">
        <w:rPr>
          <w:bCs/>
          <w:sz w:val="23"/>
          <w:szCs w:val="23"/>
        </w:rPr>
        <w:t>H</w:t>
      </w:r>
      <w:r w:rsidR="008B4BFC" w:rsidRPr="00FE2F6D">
        <w:rPr>
          <w:bCs/>
          <w:sz w:val="23"/>
          <w:szCs w:val="23"/>
          <w:vertAlign w:val="subscript"/>
        </w:rPr>
        <w:t>21</w:t>
      </w:r>
      <w:r w:rsidR="008B4BFC" w:rsidRPr="00FE2F6D">
        <w:rPr>
          <w:bCs/>
          <w:sz w:val="23"/>
          <w:szCs w:val="23"/>
        </w:rPr>
        <w:t>O</w:t>
      </w:r>
      <w:r w:rsidR="008B4BFC" w:rsidRPr="00FE2F6D">
        <w:rPr>
          <w:bCs/>
          <w:sz w:val="23"/>
          <w:szCs w:val="23"/>
          <w:vertAlign w:val="subscript"/>
        </w:rPr>
        <w:t xml:space="preserve">5 </w:t>
      </w:r>
      <w:r w:rsidR="008B4BFC" w:rsidRPr="00FE2F6D">
        <w:rPr>
          <w:bCs/>
          <w:sz w:val="23"/>
          <w:szCs w:val="23"/>
        </w:rPr>
        <w:t>[M+H]: 329.1384; found: 329.1385.</w:t>
      </w:r>
    </w:p>
    <w:p w14:paraId="3656DDB1" w14:textId="03A97F78" w:rsidR="00173C15" w:rsidRPr="00FE2F6D" w:rsidRDefault="00173C15" w:rsidP="00DD4F61">
      <w:pPr>
        <w:spacing w:line="276" w:lineRule="auto"/>
        <w:jc w:val="both"/>
      </w:pPr>
    </w:p>
    <w:p w14:paraId="3D8393DC" w14:textId="77777777" w:rsidR="00173C15" w:rsidRPr="00FE2F6D" w:rsidRDefault="00173C15" w:rsidP="00DD4F61">
      <w:pPr>
        <w:spacing w:line="276" w:lineRule="auto"/>
        <w:jc w:val="both"/>
        <w:rPr>
          <w:lang w:val="en-US"/>
        </w:rPr>
      </w:pPr>
    </w:p>
    <w:p w14:paraId="7BCC407A" w14:textId="366344E9" w:rsidR="00173C15" w:rsidRPr="00FE2F6D" w:rsidRDefault="00173C15" w:rsidP="00DD4F61">
      <w:pPr>
        <w:pStyle w:val="Heading2"/>
        <w:spacing w:line="276" w:lineRule="auto"/>
        <w:rPr>
          <w:rFonts w:ascii="Times New Roman" w:hAnsi="Times New Roman" w:cs="Times New Roman"/>
          <w:color w:val="000000" w:themeColor="text1"/>
          <w:sz w:val="22"/>
          <w:szCs w:val="22"/>
        </w:rPr>
      </w:pPr>
      <w:r w:rsidRPr="00FE2F6D">
        <w:rPr>
          <w:rFonts w:ascii="Times New Roman" w:hAnsi="Times New Roman" w:cs="Times New Roman"/>
          <w:color w:val="000000" w:themeColor="text1"/>
          <w:sz w:val="22"/>
          <w:szCs w:val="22"/>
        </w:rPr>
        <w:lastRenderedPageBreak/>
        <w:t>2-Acetyl-3',4',5'-trimethoxy-(Z)-stilbene (</w:t>
      </w:r>
      <w:r w:rsidR="00851B84" w:rsidRPr="00FE2F6D">
        <w:rPr>
          <w:rFonts w:ascii="Times New Roman" w:hAnsi="Times New Roman" w:cs="Times New Roman"/>
          <w:color w:val="000000" w:themeColor="text1"/>
          <w:sz w:val="22"/>
          <w:szCs w:val="22"/>
        </w:rPr>
        <w:t>2g</w:t>
      </w:r>
      <w:r w:rsidRPr="00FE2F6D">
        <w:rPr>
          <w:rFonts w:ascii="Times New Roman" w:hAnsi="Times New Roman" w:cs="Times New Roman"/>
          <w:color w:val="000000" w:themeColor="text1"/>
          <w:sz w:val="22"/>
          <w:szCs w:val="22"/>
        </w:rPr>
        <w:t>)</w:t>
      </w:r>
    </w:p>
    <w:p w14:paraId="65D27530" w14:textId="5188DEFE" w:rsidR="00173C15" w:rsidRPr="00FE2F6D" w:rsidRDefault="008B4BFC" w:rsidP="00DD4F61">
      <w:pPr>
        <w:spacing w:line="276" w:lineRule="auto"/>
        <w:jc w:val="both"/>
      </w:pPr>
      <w:r w:rsidRPr="00FE2F6D">
        <w:rPr>
          <w:sz w:val="22"/>
          <w:szCs w:val="22"/>
        </w:rPr>
        <w:t>From 5-[(Z)-2-</w:t>
      </w:r>
      <w:r w:rsidR="00D14F87" w:rsidRPr="00FE2F6D">
        <w:rPr>
          <w:sz w:val="22"/>
          <w:szCs w:val="22"/>
        </w:rPr>
        <w:t>bromovinyl</w:t>
      </w:r>
      <w:r w:rsidRPr="00FE2F6D">
        <w:rPr>
          <w:sz w:val="22"/>
          <w:szCs w:val="22"/>
        </w:rPr>
        <w:t xml:space="preserve">]-1,2,3-trimethoxybenzene </w:t>
      </w:r>
      <w:r w:rsidR="00BD68ED" w:rsidRPr="00FE2F6D">
        <w:rPr>
          <w:color w:val="000000" w:themeColor="text1"/>
          <w:sz w:val="22"/>
          <w:szCs w:val="22"/>
        </w:rPr>
        <w:t>(0.164 g, 1 mmol, 1.5 eq).</w:t>
      </w:r>
      <w:r w:rsidRPr="00FE2F6D">
        <w:rPr>
          <w:sz w:val="22"/>
          <w:szCs w:val="22"/>
        </w:rPr>
        <w:t>)</w:t>
      </w:r>
      <w:r w:rsidRPr="00FE2F6D">
        <w:rPr>
          <w:bCs/>
          <w:kern w:val="36"/>
          <w:sz w:val="22"/>
          <w:szCs w:val="22"/>
        </w:rPr>
        <w:t xml:space="preserve"> </w:t>
      </w:r>
      <w:r w:rsidRPr="00FE2F6D">
        <w:rPr>
          <w:sz w:val="22"/>
          <w:szCs w:val="22"/>
        </w:rPr>
        <w:t xml:space="preserve">and 2-acetylphenylboronic acid (0.169 g, 1.03 mmol). Following  purification </w:t>
      </w:r>
      <w:r w:rsidR="00851B84" w:rsidRPr="00FE2F6D">
        <w:rPr>
          <w:b/>
          <w:sz w:val="22"/>
          <w:szCs w:val="22"/>
        </w:rPr>
        <w:t>2g</w:t>
      </w:r>
      <w:r w:rsidRPr="00FE2F6D">
        <w:rPr>
          <w:b/>
          <w:sz w:val="22"/>
          <w:szCs w:val="22"/>
        </w:rPr>
        <w:t xml:space="preserve"> </w:t>
      </w:r>
      <w:r w:rsidRPr="00FE2F6D">
        <w:rPr>
          <w:sz w:val="22"/>
          <w:szCs w:val="22"/>
        </w:rPr>
        <w:t>was isolated as a yellow solid (0.182 g, 0.58 mmol, 85%).</w:t>
      </w:r>
      <w:r w:rsidR="0057490A" w:rsidRPr="00FE2F6D">
        <w:rPr>
          <w:color w:val="000000" w:themeColor="text1"/>
          <w:sz w:val="22"/>
          <w:szCs w:val="22"/>
          <w:vertAlign w:val="superscript"/>
        </w:rPr>
        <w:t>1</w:t>
      </w:r>
      <w:r w:rsidR="0057490A" w:rsidRPr="00FE2F6D">
        <w:rPr>
          <w:color w:val="000000" w:themeColor="text1"/>
          <w:sz w:val="22"/>
          <w:szCs w:val="22"/>
        </w:rPr>
        <w:t xml:space="preserve">H </w:t>
      </w:r>
      <w:r w:rsidR="0057490A" w:rsidRPr="00FE2F6D">
        <w:rPr>
          <w:color w:val="000000" w:themeColor="text1"/>
          <w:sz w:val="22"/>
          <w:szCs w:val="22"/>
        </w:rPr>
        <w:sym w:font="Symbol" w:char="F064"/>
      </w:r>
      <w:r w:rsidR="00B01249" w:rsidRPr="00FE2F6D">
        <w:rPr>
          <w:color w:val="000000" w:themeColor="text1"/>
          <w:sz w:val="22"/>
          <w:szCs w:val="22"/>
        </w:rPr>
        <w:t>:</w:t>
      </w:r>
      <w:r w:rsidR="0057490A" w:rsidRPr="00FE2F6D">
        <w:rPr>
          <w:b/>
          <w:color w:val="000000" w:themeColor="text1"/>
          <w:sz w:val="22"/>
          <w:szCs w:val="22"/>
        </w:rPr>
        <w:t xml:space="preserve"> </w:t>
      </w:r>
      <w:r w:rsidRPr="00FE2F6D">
        <w:rPr>
          <w:sz w:val="22"/>
          <w:szCs w:val="22"/>
        </w:rPr>
        <w:t>2.56 (3 H, s, CH</w:t>
      </w:r>
      <w:r w:rsidRPr="00FE2F6D">
        <w:rPr>
          <w:sz w:val="22"/>
          <w:szCs w:val="22"/>
          <w:vertAlign w:val="subscript"/>
        </w:rPr>
        <w:t>3</w:t>
      </w:r>
      <w:r w:rsidRPr="00FE2F6D">
        <w:rPr>
          <w:sz w:val="22"/>
          <w:szCs w:val="22"/>
        </w:rPr>
        <w:t>), 3.60 (6 H, s, 2 x OCH</w:t>
      </w:r>
      <w:r w:rsidRPr="00FE2F6D">
        <w:rPr>
          <w:sz w:val="22"/>
          <w:szCs w:val="22"/>
          <w:vertAlign w:val="subscript"/>
        </w:rPr>
        <w:t>3</w:t>
      </w:r>
      <w:r w:rsidRPr="00FE2F6D">
        <w:rPr>
          <w:sz w:val="22"/>
          <w:szCs w:val="22"/>
        </w:rPr>
        <w:t>),</w:t>
      </w:r>
      <w:r w:rsidRPr="00FE2F6D">
        <w:rPr>
          <w:sz w:val="22"/>
          <w:szCs w:val="22"/>
          <w:vertAlign w:val="subscript"/>
        </w:rPr>
        <w:t xml:space="preserve">  </w:t>
      </w:r>
      <w:r w:rsidRPr="00FE2F6D">
        <w:rPr>
          <w:sz w:val="22"/>
          <w:szCs w:val="22"/>
        </w:rPr>
        <w:t>3.82 (3 H, s, OCH</w:t>
      </w:r>
      <w:r w:rsidRPr="00FE2F6D">
        <w:rPr>
          <w:sz w:val="22"/>
          <w:szCs w:val="22"/>
          <w:vertAlign w:val="subscript"/>
        </w:rPr>
        <w:t>3</w:t>
      </w:r>
      <w:r w:rsidRPr="00FE2F6D">
        <w:rPr>
          <w:sz w:val="22"/>
          <w:szCs w:val="22"/>
        </w:rPr>
        <w:t xml:space="preserve">), 6.28 (2 H, s, Ar H), 6.56 (1 H, d,  </w:t>
      </w:r>
      <w:r w:rsidRPr="00FE2F6D">
        <w:rPr>
          <w:i/>
          <w:sz w:val="22"/>
          <w:szCs w:val="22"/>
        </w:rPr>
        <w:t>J</w:t>
      </w:r>
      <w:r w:rsidRPr="00FE2F6D">
        <w:rPr>
          <w:sz w:val="22"/>
          <w:szCs w:val="22"/>
        </w:rPr>
        <w:t xml:space="preserve"> = 12.3, CH),  6.92 (1 H, d,  </w:t>
      </w:r>
      <w:r w:rsidRPr="00FE2F6D">
        <w:rPr>
          <w:i/>
          <w:sz w:val="22"/>
          <w:szCs w:val="22"/>
        </w:rPr>
        <w:t>J</w:t>
      </w:r>
      <w:r w:rsidRPr="00FE2F6D">
        <w:rPr>
          <w:sz w:val="22"/>
          <w:szCs w:val="22"/>
        </w:rPr>
        <w:t xml:space="preserve"> = 12.3, CH),  7.33  (2 H, d, </w:t>
      </w:r>
      <w:r w:rsidRPr="00FE2F6D">
        <w:rPr>
          <w:i/>
          <w:sz w:val="22"/>
          <w:szCs w:val="22"/>
        </w:rPr>
        <w:t xml:space="preserve">J </w:t>
      </w:r>
      <w:r w:rsidRPr="00FE2F6D">
        <w:rPr>
          <w:sz w:val="22"/>
          <w:szCs w:val="22"/>
        </w:rPr>
        <w:t xml:space="preserve">= 7.4, Ar H)  7.36 (t, </w:t>
      </w:r>
      <w:r w:rsidRPr="00FE2F6D">
        <w:rPr>
          <w:i/>
          <w:sz w:val="22"/>
          <w:szCs w:val="22"/>
        </w:rPr>
        <w:t>J</w:t>
      </w:r>
      <w:r w:rsidRPr="00FE2F6D">
        <w:rPr>
          <w:sz w:val="22"/>
          <w:szCs w:val="22"/>
        </w:rPr>
        <w:t>= 1.58, 8.99, 1 H</w:t>
      </w:r>
      <w:r w:rsidRPr="00FE2F6D">
        <w:rPr>
          <w:i/>
          <w:sz w:val="22"/>
          <w:szCs w:val="22"/>
        </w:rPr>
        <w:t xml:space="preserve">, </w:t>
      </w:r>
      <w:r w:rsidRPr="00FE2F6D">
        <w:rPr>
          <w:sz w:val="22"/>
          <w:szCs w:val="22"/>
        </w:rPr>
        <w:t xml:space="preserve">Ar H), 7.79 (d, J=7,4 , 1 H, Ar H); </w:t>
      </w:r>
      <w:r w:rsidR="0057490A" w:rsidRPr="00FE2F6D">
        <w:rPr>
          <w:color w:val="000000" w:themeColor="text1"/>
          <w:sz w:val="22"/>
          <w:szCs w:val="22"/>
          <w:vertAlign w:val="superscript"/>
        </w:rPr>
        <w:t>13</w:t>
      </w:r>
      <w:r w:rsidR="0057490A" w:rsidRPr="00FE2F6D">
        <w:rPr>
          <w:color w:val="000000" w:themeColor="text1"/>
          <w:sz w:val="22"/>
          <w:szCs w:val="22"/>
        </w:rPr>
        <w:t xml:space="preserve">C (100 MHz) </w:t>
      </w:r>
      <w:r w:rsidR="0057490A" w:rsidRPr="00FE2F6D">
        <w:rPr>
          <w:color w:val="000000" w:themeColor="text1"/>
          <w:sz w:val="22"/>
          <w:szCs w:val="22"/>
        </w:rPr>
        <w:sym w:font="Symbol" w:char="F064"/>
      </w:r>
      <w:r w:rsidR="0057490A" w:rsidRPr="00FE2F6D">
        <w:rPr>
          <w:color w:val="000000" w:themeColor="text1"/>
          <w:sz w:val="22"/>
          <w:szCs w:val="22"/>
        </w:rPr>
        <w:t xml:space="preserve"> </w:t>
      </w:r>
      <w:r w:rsidRPr="00FE2F6D">
        <w:rPr>
          <w:sz w:val="22"/>
          <w:szCs w:val="22"/>
        </w:rPr>
        <w:t>29.5 (CH</w:t>
      </w:r>
      <w:r w:rsidRPr="00FE2F6D">
        <w:rPr>
          <w:sz w:val="22"/>
          <w:szCs w:val="22"/>
          <w:vertAlign w:val="subscript"/>
        </w:rPr>
        <w:t>3</w:t>
      </w:r>
      <w:r w:rsidRPr="00FE2F6D">
        <w:rPr>
          <w:sz w:val="22"/>
          <w:szCs w:val="22"/>
        </w:rPr>
        <w:t>), 55.7 (2 C, OCH</w:t>
      </w:r>
      <w:r w:rsidRPr="00FE2F6D">
        <w:rPr>
          <w:sz w:val="22"/>
          <w:szCs w:val="22"/>
          <w:vertAlign w:val="subscript"/>
        </w:rPr>
        <w:t>3</w:t>
      </w:r>
      <w:r w:rsidRPr="00FE2F6D">
        <w:rPr>
          <w:sz w:val="22"/>
          <w:szCs w:val="22"/>
        </w:rPr>
        <w:t>), 60.9 (OCH</w:t>
      </w:r>
      <w:r w:rsidRPr="00FE2F6D">
        <w:rPr>
          <w:sz w:val="22"/>
          <w:szCs w:val="22"/>
          <w:vertAlign w:val="subscript"/>
        </w:rPr>
        <w:t>3</w:t>
      </w:r>
      <w:r w:rsidRPr="00FE2F6D">
        <w:rPr>
          <w:sz w:val="22"/>
          <w:szCs w:val="22"/>
        </w:rPr>
        <w:t>), 106.4 (olefinic C), 126.7 (Ar C), 127.7 (Ar C), 129.1 (olefinic C), 129.9 (olefinic C), 130.0  (Ar C), 131.2 (Ar C), 131.6 (Ar C), 132.0 (Ar C), 137.2 (Ar C), 138.0 (Ar C). 152.7 (olefinic C), 200.7 (carbonyl C)</w:t>
      </w:r>
      <w:r w:rsidR="00B01249" w:rsidRPr="00FE2F6D">
        <w:rPr>
          <w:sz w:val="22"/>
          <w:szCs w:val="22"/>
        </w:rPr>
        <w:t>.</w:t>
      </w:r>
      <w:r w:rsidRPr="00FE2F6D">
        <w:rPr>
          <w:sz w:val="22"/>
          <w:szCs w:val="22"/>
        </w:rPr>
        <w:t xml:space="preserve"> </w:t>
      </w:r>
      <w:r w:rsidR="00904944" w:rsidRPr="00FE2F6D">
        <w:rPr>
          <w:bCs/>
          <w:sz w:val="22"/>
          <w:szCs w:val="22"/>
        </w:rPr>
        <w:t>HRMS</w:t>
      </w:r>
      <w:r w:rsidR="00904944" w:rsidRPr="00FE2F6D">
        <w:rPr>
          <w:bCs/>
          <w:sz w:val="23"/>
          <w:szCs w:val="23"/>
        </w:rPr>
        <w:t xml:space="preserve"> calcd for </w:t>
      </w:r>
      <w:r w:rsidRPr="00FE2F6D">
        <w:rPr>
          <w:bCs/>
          <w:sz w:val="23"/>
          <w:szCs w:val="23"/>
        </w:rPr>
        <w:t>C</w:t>
      </w:r>
      <w:r w:rsidRPr="00FE2F6D">
        <w:rPr>
          <w:bCs/>
          <w:sz w:val="23"/>
          <w:szCs w:val="23"/>
          <w:vertAlign w:val="subscript"/>
        </w:rPr>
        <w:t>19</w:t>
      </w:r>
      <w:r w:rsidRPr="00FE2F6D">
        <w:rPr>
          <w:bCs/>
          <w:sz w:val="23"/>
          <w:szCs w:val="23"/>
        </w:rPr>
        <w:t>H</w:t>
      </w:r>
      <w:r w:rsidRPr="00FE2F6D">
        <w:rPr>
          <w:bCs/>
          <w:sz w:val="23"/>
          <w:szCs w:val="23"/>
          <w:vertAlign w:val="subscript"/>
        </w:rPr>
        <w:t>21</w:t>
      </w:r>
      <w:r w:rsidRPr="00FE2F6D">
        <w:rPr>
          <w:bCs/>
          <w:sz w:val="23"/>
          <w:szCs w:val="23"/>
        </w:rPr>
        <w:t>O</w:t>
      </w:r>
      <w:r w:rsidRPr="00FE2F6D">
        <w:rPr>
          <w:bCs/>
          <w:sz w:val="23"/>
          <w:szCs w:val="23"/>
          <w:vertAlign w:val="subscript"/>
        </w:rPr>
        <w:t xml:space="preserve">4 </w:t>
      </w:r>
      <w:r w:rsidR="00904944" w:rsidRPr="00FE2F6D">
        <w:rPr>
          <w:bCs/>
          <w:sz w:val="23"/>
          <w:szCs w:val="23"/>
        </w:rPr>
        <w:t xml:space="preserve">[M+H]: </w:t>
      </w:r>
      <w:r w:rsidRPr="00FE2F6D">
        <w:rPr>
          <w:bCs/>
          <w:sz w:val="23"/>
          <w:szCs w:val="23"/>
        </w:rPr>
        <w:t>313.1431, found</w:t>
      </w:r>
      <w:r w:rsidR="00904944" w:rsidRPr="00FE2F6D">
        <w:rPr>
          <w:bCs/>
          <w:sz w:val="23"/>
          <w:szCs w:val="23"/>
        </w:rPr>
        <w:t xml:space="preserve">: </w:t>
      </w:r>
      <w:r w:rsidRPr="00FE2F6D">
        <w:rPr>
          <w:bCs/>
          <w:sz w:val="23"/>
          <w:szCs w:val="23"/>
        </w:rPr>
        <w:t>313.1434</w:t>
      </w:r>
    </w:p>
    <w:p w14:paraId="55E6AFCB" w14:textId="77777777" w:rsidR="00173C15" w:rsidRPr="00FE2F6D" w:rsidRDefault="00173C15" w:rsidP="00DD4F61">
      <w:pPr>
        <w:pStyle w:val="Newparagraph"/>
        <w:spacing w:line="276" w:lineRule="auto"/>
        <w:ind w:firstLine="0"/>
        <w:jc w:val="both"/>
      </w:pPr>
    </w:p>
    <w:p w14:paraId="0DF2D42B" w14:textId="77777777" w:rsidR="00173C15" w:rsidRPr="00FE2F6D" w:rsidRDefault="00173C15" w:rsidP="00DD4F61">
      <w:pPr>
        <w:pStyle w:val="Newparagraph"/>
        <w:spacing w:line="276" w:lineRule="auto"/>
        <w:jc w:val="both"/>
        <w:rPr>
          <w:sz w:val="22"/>
          <w:szCs w:val="22"/>
        </w:rPr>
      </w:pPr>
    </w:p>
    <w:p w14:paraId="59466F7A" w14:textId="2F9E2117" w:rsidR="000A3F6B" w:rsidRPr="00FE2F6D" w:rsidRDefault="00173C15" w:rsidP="00DD4F61">
      <w:pPr>
        <w:pStyle w:val="Heading2"/>
        <w:spacing w:line="276" w:lineRule="auto"/>
        <w:rPr>
          <w:rFonts w:ascii="Times New Roman" w:hAnsi="Times New Roman" w:cs="Times New Roman"/>
          <w:color w:val="000000" w:themeColor="text1"/>
          <w:sz w:val="22"/>
          <w:szCs w:val="22"/>
        </w:rPr>
      </w:pPr>
      <w:r w:rsidRPr="00FE2F6D">
        <w:rPr>
          <w:rFonts w:ascii="Times New Roman" w:hAnsi="Times New Roman" w:cs="Times New Roman"/>
          <w:color w:val="000000" w:themeColor="text1"/>
          <w:sz w:val="22"/>
          <w:szCs w:val="22"/>
        </w:rPr>
        <w:t>4-Cyano-3',4',5'-trimethoxy-(Z)-stilbene (</w:t>
      </w:r>
      <w:r w:rsidR="00851B84" w:rsidRPr="00FE2F6D">
        <w:rPr>
          <w:rFonts w:ascii="Times New Roman" w:hAnsi="Times New Roman" w:cs="Times New Roman"/>
          <w:color w:val="000000" w:themeColor="text1"/>
          <w:sz w:val="22"/>
          <w:szCs w:val="22"/>
        </w:rPr>
        <w:t>2h</w:t>
      </w:r>
      <w:r w:rsidRPr="00FE2F6D">
        <w:rPr>
          <w:rFonts w:ascii="Times New Roman" w:hAnsi="Times New Roman" w:cs="Times New Roman"/>
          <w:color w:val="000000" w:themeColor="text1"/>
          <w:sz w:val="22"/>
          <w:szCs w:val="22"/>
        </w:rPr>
        <w:t>)</w:t>
      </w:r>
    </w:p>
    <w:p w14:paraId="2F16F119" w14:textId="3A7160E2" w:rsidR="00173C15" w:rsidRPr="00FE2F6D" w:rsidRDefault="00173C15" w:rsidP="00DD4F61">
      <w:pPr>
        <w:pStyle w:val="Heading2"/>
        <w:spacing w:line="276" w:lineRule="auto"/>
        <w:rPr>
          <w:rFonts w:ascii="Times New Roman" w:hAnsi="Times New Roman" w:cs="Times New Roman"/>
          <w:b w:val="0"/>
          <w:color w:val="000000" w:themeColor="text1"/>
          <w:sz w:val="22"/>
          <w:szCs w:val="22"/>
        </w:rPr>
      </w:pPr>
      <w:r w:rsidRPr="00FE2F6D">
        <w:rPr>
          <w:rFonts w:ascii="Times New Roman" w:hAnsi="Times New Roman" w:cs="Times New Roman"/>
          <w:b w:val="0"/>
          <w:color w:val="000000" w:themeColor="text1"/>
          <w:sz w:val="22"/>
          <w:szCs w:val="22"/>
        </w:rPr>
        <w:t xml:space="preserve">From 4-cyanophenylboronic acid (0.147 g, 1 mmol, 1.5 eq). Following purification </w:t>
      </w:r>
      <w:r w:rsidR="00851B84" w:rsidRPr="00FE2F6D">
        <w:rPr>
          <w:rFonts w:ascii="Times New Roman" w:hAnsi="Times New Roman" w:cs="Times New Roman"/>
          <w:b w:val="0"/>
          <w:color w:val="000000" w:themeColor="text1"/>
          <w:sz w:val="22"/>
          <w:szCs w:val="22"/>
        </w:rPr>
        <w:t>2h</w:t>
      </w:r>
      <w:r w:rsidRPr="00FE2F6D">
        <w:rPr>
          <w:rFonts w:ascii="Times New Roman" w:hAnsi="Times New Roman" w:cs="Times New Roman"/>
          <w:b w:val="0"/>
          <w:color w:val="000000" w:themeColor="text1"/>
          <w:sz w:val="22"/>
          <w:szCs w:val="22"/>
        </w:rPr>
        <w:t xml:space="preserve"> was isolated as a white solid (0.156 g, 78%); Mp 89-91 </w:t>
      </w:r>
      <w:r w:rsidRPr="00FE2F6D">
        <w:rPr>
          <w:rFonts w:ascii="Times New Roman" w:hAnsi="Times New Roman" w:cs="Times New Roman"/>
          <w:b w:val="0"/>
          <w:color w:val="000000" w:themeColor="text1"/>
          <w:sz w:val="22"/>
          <w:szCs w:val="22"/>
        </w:rPr>
        <w:sym w:font="Symbol" w:char="F0B0"/>
      </w:r>
      <w:r w:rsidRPr="00FE2F6D">
        <w:rPr>
          <w:rFonts w:ascii="Times New Roman" w:hAnsi="Times New Roman" w:cs="Times New Roman"/>
          <w:b w:val="0"/>
          <w:color w:val="000000" w:themeColor="text1"/>
          <w:sz w:val="22"/>
          <w:szCs w:val="22"/>
        </w:rPr>
        <w:t xml:space="preserve">C. </w:t>
      </w:r>
      <w:r w:rsidR="0057490A" w:rsidRPr="00FE2F6D">
        <w:rPr>
          <w:rFonts w:ascii="Times New Roman" w:hAnsi="Times New Roman" w:cs="Times New Roman"/>
          <w:b w:val="0"/>
          <w:color w:val="000000" w:themeColor="text1"/>
          <w:sz w:val="22"/>
          <w:szCs w:val="22"/>
          <w:vertAlign w:val="superscript"/>
        </w:rPr>
        <w:t>1</w:t>
      </w:r>
      <w:r w:rsidR="0057490A" w:rsidRPr="00FE2F6D">
        <w:rPr>
          <w:rFonts w:ascii="Times New Roman" w:hAnsi="Times New Roman" w:cs="Times New Roman"/>
          <w:b w:val="0"/>
          <w:color w:val="000000" w:themeColor="text1"/>
          <w:sz w:val="22"/>
          <w:szCs w:val="22"/>
        </w:rPr>
        <w:t xml:space="preserve">H </w:t>
      </w:r>
      <w:r w:rsidR="0057490A" w:rsidRPr="00FE2F6D">
        <w:rPr>
          <w:rFonts w:ascii="Times New Roman" w:hAnsi="Times New Roman" w:cs="Times New Roman"/>
          <w:b w:val="0"/>
          <w:color w:val="000000" w:themeColor="text1"/>
          <w:sz w:val="22"/>
          <w:szCs w:val="22"/>
        </w:rPr>
        <w:sym w:font="Symbol" w:char="F064"/>
      </w:r>
      <w:r w:rsidR="00B01249" w:rsidRPr="00FE2F6D">
        <w:rPr>
          <w:rFonts w:ascii="Times New Roman" w:hAnsi="Times New Roman" w:cs="Times New Roman"/>
          <w:b w:val="0"/>
          <w:color w:val="000000" w:themeColor="text1"/>
          <w:sz w:val="22"/>
          <w:szCs w:val="22"/>
        </w:rPr>
        <w:t>:</w:t>
      </w:r>
      <w:r w:rsidR="0057490A" w:rsidRPr="00FE2F6D">
        <w:rPr>
          <w:rFonts w:ascii="Times New Roman" w:hAnsi="Times New Roman" w:cs="Times New Roman"/>
          <w:b w:val="0"/>
          <w:color w:val="000000" w:themeColor="text1"/>
          <w:sz w:val="22"/>
          <w:szCs w:val="22"/>
        </w:rPr>
        <w:t xml:space="preserve"> </w:t>
      </w:r>
      <w:r w:rsidRPr="00FE2F6D">
        <w:rPr>
          <w:rFonts w:ascii="Times New Roman" w:hAnsi="Times New Roman" w:cs="Times New Roman"/>
          <w:b w:val="0"/>
          <w:color w:val="000000" w:themeColor="text1"/>
          <w:sz w:val="22"/>
          <w:szCs w:val="22"/>
        </w:rPr>
        <w:t xml:space="preserve">3.60 (s, 6 H), 3.78 (s, 3 H), 6.33 (s, 2 H), 6.47 (d, </w:t>
      </w:r>
      <w:r w:rsidRPr="00FE2F6D">
        <w:rPr>
          <w:rFonts w:ascii="Times New Roman" w:hAnsi="Times New Roman" w:cs="Times New Roman"/>
          <w:b w:val="0"/>
          <w:i/>
          <w:color w:val="000000" w:themeColor="text1"/>
          <w:sz w:val="22"/>
          <w:szCs w:val="22"/>
        </w:rPr>
        <w:t xml:space="preserve">J </w:t>
      </w:r>
      <w:r w:rsidRPr="00FE2F6D">
        <w:rPr>
          <w:rFonts w:ascii="Times New Roman" w:hAnsi="Times New Roman" w:cs="Times New Roman"/>
          <w:b w:val="0"/>
          <w:color w:val="000000" w:themeColor="text1"/>
          <w:sz w:val="22"/>
          <w:szCs w:val="22"/>
        </w:rPr>
        <w:t xml:space="preserve">= 12.2, 1 H), 6.60 (d, </w:t>
      </w:r>
      <w:r w:rsidRPr="00FE2F6D">
        <w:rPr>
          <w:rFonts w:ascii="Times New Roman" w:hAnsi="Times New Roman" w:cs="Times New Roman"/>
          <w:b w:val="0"/>
          <w:i/>
          <w:color w:val="000000" w:themeColor="text1"/>
          <w:sz w:val="22"/>
          <w:szCs w:val="22"/>
        </w:rPr>
        <w:t xml:space="preserve">J </w:t>
      </w:r>
      <w:r w:rsidRPr="00FE2F6D">
        <w:rPr>
          <w:rFonts w:ascii="Times New Roman" w:hAnsi="Times New Roman" w:cs="Times New Roman"/>
          <w:b w:val="0"/>
          <w:color w:val="000000" w:themeColor="text1"/>
          <w:sz w:val="22"/>
          <w:szCs w:val="22"/>
        </w:rPr>
        <w:t xml:space="preserve">= 12.2, 1 H), 7.31 (d, </w:t>
      </w:r>
      <w:r w:rsidRPr="00FE2F6D">
        <w:rPr>
          <w:rFonts w:ascii="Times New Roman" w:hAnsi="Times New Roman" w:cs="Times New Roman"/>
          <w:b w:val="0"/>
          <w:i/>
          <w:color w:val="000000" w:themeColor="text1"/>
          <w:sz w:val="22"/>
          <w:szCs w:val="22"/>
        </w:rPr>
        <w:t xml:space="preserve">J </w:t>
      </w:r>
      <w:r w:rsidRPr="00FE2F6D">
        <w:rPr>
          <w:rFonts w:ascii="Times New Roman" w:hAnsi="Times New Roman" w:cs="Times New Roman"/>
          <w:b w:val="0"/>
          <w:color w:val="000000" w:themeColor="text1"/>
          <w:sz w:val="22"/>
          <w:szCs w:val="22"/>
        </w:rPr>
        <w:t xml:space="preserve">= 8.4, 2 H), 7,47 (d, </w:t>
      </w:r>
      <w:r w:rsidRPr="00FE2F6D">
        <w:rPr>
          <w:rFonts w:ascii="Times New Roman" w:hAnsi="Times New Roman" w:cs="Times New Roman"/>
          <w:b w:val="0"/>
          <w:i/>
          <w:color w:val="000000" w:themeColor="text1"/>
          <w:sz w:val="22"/>
          <w:szCs w:val="22"/>
        </w:rPr>
        <w:t xml:space="preserve">J </w:t>
      </w:r>
      <w:r w:rsidRPr="00FE2F6D">
        <w:rPr>
          <w:rFonts w:ascii="Times New Roman" w:hAnsi="Times New Roman" w:cs="Times New Roman"/>
          <w:b w:val="0"/>
          <w:color w:val="000000" w:themeColor="text1"/>
          <w:sz w:val="22"/>
          <w:szCs w:val="22"/>
        </w:rPr>
        <w:t xml:space="preserve">= 8.4, 2 H). </w:t>
      </w:r>
      <w:r w:rsidRPr="00FE2F6D">
        <w:rPr>
          <w:rFonts w:ascii="Times New Roman" w:hAnsi="Times New Roman" w:cs="Times New Roman"/>
          <w:b w:val="0"/>
          <w:color w:val="000000" w:themeColor="text1"/>
          <w:sz w:val="22"/>
          <w:szCs w:val="22"/>
          <w:vertAlign w:val="superscript"/>
        </w:rPr>
        <w:t>13</w:t>
      </w:r>
      <w:r w:rsidRPr="00FE2F6D">
        <w:rPr>
          <w:rFonts w:ascii="Times New Roman" w:hAnsi="Times New Roman" w:cs="Times New Roman"/>
          <w:b w:val="0"/>
          <w:color w:val="000000" w:themeColor="text1"/>
          <w:sz w:val="22"/>
          <w:szCs w:val="22"/>
        </w:rPr>
        <w:t>C (100 MHz) 55.9 (3’,5’ OMe), 61.0 (4’-OMe), 106. 0 (2’, 6’-C), 110.5 (1-C), 118.9 (1’-C), 128.0, 129.7 (2 x olefinic C), 131.5 (CN), 132.4 (2, 6-C), 133.10 (3,5-C), 137.8 (4’-C), 142.3 (aromatic 4-C), 153.1 (3’, 5’-C). HRMS calcd for C</w:t>
      </w:r>
      <w:r w:rsidRPr="00FE2F6D">
        <w:rPr>
          <w:rFonts w:ascii="Times New Roman" w:hAnsi="Times New Roman" w:cs="Times New Roman"/>
          <w:b w:val="0"/>
          <w:color w:val="000000" w:themeColor="text1"/>
          <w:sz w:val="22"/>
          <w:szCs w:val="22"/>
          <w:vertAlign w:val="subscript"/>
        </w:rPr>
        <w:t>18</w:t>
      </w:r>
      <w:r w:rsidRPr="00FE2F6D">
        <w:rPr>
          <w:rFonts w:ascii="Times New Roman" w:hAnsi="Times New Roman" w:cs="Times New Roman"/>
          <w:b w:val="0"/>
          <w:color w:val="000000" w:themeColor="text1"/>
          <w:sz w:val="22"/>
          <w:szCs w:val="22"/>
        </w:rPr>
        <w:t>H</w:t>
      </w:r>
      <w:r w:rsidRPr="00FE2F6D">
        <w:rPr>
          <w:rFonts w:ascii="Times New Roman" w:hAnsi="Times New Roman" w:cs="Times New Roman"/>
          <w:b w:val="0"/>
          <w:color w:val="000000" w:themeColor="text1"/>
          <w:sz w:val="22"/>
          <w:szCs w:val="22"/>
          <w:vertAlign w:val="subscript"/>
        </w:rPr>
        <w:t>18</w:t>
      </w:r>
      <w:r w:rsidRPr="00FE2F6D">
        <w:rPr>
          <w:rFonts w:ascii="Times New Roman" w:hAnsi="Times New Roman" w:cs="Times New Roman"/>
          <w:b w:val="0"/>
          <w:color w:val="000000" w:themeColor="text1"/>
          <w:sz w:val="22"/>
          <w:szCs w:val="22"/>
        </w:rPr>
        <w:t>NO</w:t>
      </w:r>
      <w:r w:rsidRPr="00FE2F6D">
        <w:rPr>
          <w:rFonts w:ascii="Times New Roman" w:hAnsi="Times New Roman" w:cs="Times New Roman"/>
          <w:b w:val="0"/>
          <w:color w:val="000000" w:themeColor="text1"/>
          <w:sz w:val="22"/>
          <w:szCs w:val="22"/>
          <w:vertAlign w:val="subscript"/>
        </w:rPr>
        <w:t>3</w:t>
      </w:r>
      <w:r w:rsidRPr="00FE2F6D">
        <w:rPr>
          <w:rFonts w:ascii="Times New Roman" w:hAnsi="Times New Roman" w:cs="Times New Roman"/>
          <w:b w:val="0"/>
          <w:color w:val="000000" w:themeColor="text1"/>
          <w:sz w:val="22"/>
          <w:szCs w:val="22"/>
        </w:rPr>
        <w:t xml:space="preserve"> [M+H</w:t>
      </w:r>
      <w:r w:rsidRPr="00FE2F6D">
        <w:rPr>
          <w:rFonts w:ascii="Times New Roman" w:hAnsi="Times New Roman" w:cs="Times New Roman"/>
          <w:b w:val="0"/>
          <w:color w:val="000000" w:themeColor="text1"/>
          <w:sz w:val="22"/>
          <w:szCs w:val="22"/>
          <w:vertAlign w:val="superscript"/>
        </w:rPr>
        <w:t>+</w:t>
      </w:r>
      <w:r w:rsidRPr="00FE2F6D">
        <w:rPr>
          <w:rFonts w:ascii="Times New Roman" w:hAnsi="Times New Roman" w:cs="Times New Roman"/>
          <w:b w:val="0"/>
          <w:color w:val="000000" w:themeColor="text1"/>
          <w:sz w:val="22"/>
          <w:szCs w:val="22"/>
        </w:rPr>
        <w:t>]: 296.1287; found: 296.1281.</w:t>
      </w:r>
    </w:p>
    <w:p w14:paraId="1E2C2A92" w14:textId="77777777" w:rsidR="00173C15" w:rsidRPr="00FE2F6D" w:rsidRDefault="00173C15" w:rsidP="00DD4F61">
      <w:pPr>
        <w:pStyle w:val="Newparagraph"/>
        <w:spacing w:line="276" w:lineRule="auto"/>
        <w:jc w:val="both"/>
      </w:pPr>
    </w:p>
    <w:p w14:paraId="1F69D864" w14:textId="1C6FE186" w:rsidR="00173C15" w:rsidRPr="00FE2F6D" w:rsidRDefault="00173C15" w:rsidP="00DD4F61">
      <w:pPr>
        <w:pStyle w:val="Heading2"/>
        <w:spacing w:line="276" w:lineRule="auto"/>
        <w:rPr>
          <w:rFonts w:ascii="Times New Roman" w:hAnsi="Times New Roman" w:cs="Times New Roman"/>
          <w:color w:val="000000" w:themeColor="text1"/>
          <w:sz w:val="22"/>
          <w:szCs w:val="22"/>
        </w:rPr>
      </w:pPr>
      <w:r w:rsidRPr="00FE2F6D">
        <w:rPr>
          <w:rFonts w:ascii="Times New Roman" w:hAnsi="Times New Roman" w:cs="Times New Roman"/>
          <w:color w:val="000000" w:themeColor="text1"/>
          <w:sz w:val="22"/>
          <w:szCs w:val="22"/>
        </w:rPr>
        <w:t>4-Cyano-3-hydroxy-3',4',5'-trimethoxy-(Z)-stilbene (</w:t>
      </w:r>
      <w:r w:rsidR="00851B84" w:rsidRPr="00FE2F6D">
        <w:rPr>
          <w:rFonts w:ascii="Times New Roman" w:hAnsi="Times New Roman" w:cs="Times New Roman"/>
          <w:color w:val="000000" w:themeColor="text1"/>
          <w:sz w:val="22"/>
          <w:szCs w:val="22"/>
        </w:rPr>
        <w:t>2i</w:t>
      </w:r>
      <w:r w:rsidRPr="00FE2F6D">
        <w:rPr>
          <w:rFonts w:ascii="Times New Roman" w:hAnsi="Times New Roman" w:cs="Times New Roman"/>
          <w:color w:val="000000" w:themeColor="text1"/>
          <w:sz w:val="22"/>
          <w:szCs w:val="22"/>
        </w:rPr>
        <w:t>)</w:t>
      </w:r>
    </w:p>
    <w:p w14:paraId="25C8D87B" w14:textId="6C986F45" w:rsidR="008B4BFC" w:rsidRPr="00FE2F6D" w:rsidRDefault="00173C15" w:rsidP="00DD4F61">
      <w:pPr>
        <w:spacing w:line="276" w:lineRule="auto"/>
        <w:jc w:val="both"/>
      </w:pPr>
      <w:r w:rsidRPr="00FE2F6D">
        <w:t xml:space="preserve"> </w:t>
      </w:r>
      <w:r w:rsidRPr="00FE2F6D">
        <w:rPr>
          <w:sz w:val="22"/>
          <w:szCs w:val="22"/>
        </w:rPr>
        <w:t>From 2-hydroxy-4-(4,4,5,5-tetramethyl-1,3,2-dioxaborolan-2-yl)benzonitrile (0.</w:t>
      </w:r>
      <w:r w:rsidR="00BD68ED" w:rsidRPr="00FE2F6D">
        <w:rPr>
          <w:sz w:val="22"/>
          <w:szCs w:val="22"/>
        </w:rPr>
        <w:t>245</w:t>
      </w:r>
      <w:r w:rsidRPr="00FE2F6D">
        <w:rPr>
          <w:sz w:val="22"/>
          <w:szCs w:val="22"/>
        </w:rPr>
        <w:t xml:space="preserve"> g, 2.00 mmol</w:t>
      </w:r>
      <w:r w:rsidRPr="00FE2F6D">
        <w:rPr>
          <w:b/>
          <w:sz w:val="22"/>
          <w:szCs w:val="22"/>
        </w:rPr>
        <w:t xml:space="preserve">. </w:t>
      </w:r>
      <w:r w:rsidRPr="00FE2F6D">
        <w:rPr>
          <w:sz w:val="22"/>
          <w:szCs w:val="22"/>
        </w:rPr>
        <w:t xml:space="preserve">Following purification, </w:t>
      </w:r>
      <w:r w:rsidR="00851B84" w:rsidRPr="00FE2F6D">
        <w:rPr>
          <w:b/>
          <w:sz w:val="22"/>
          <w:szCs w:val="22"/>
        </w:rPr>
        <w:t>2i</w:t>
      </w:r>
      <w:r w:rsidRPr="00FE2F6D">
        <w:rPr>
          <w:sz w:val="22"/>
          <w:szCs w:val="22"/>
        </w:rPr>
        <w:t xml:space="preserve"> was isolated as a dark yellow solid (0.</w:t>
      </w:r>
      <w:r w:rsidR="00BD68ED" w:rsidRPr="00FE2F6D">
        <w:rPr>
          <w:sz w:val="22"/>
          <w:szCs w:val="22"/>
        </w:rPr>
        <w:t>100</w:t>
      </w:r>
      <w:r w:rsidRPr="00FE2F6D">
        <w:rPr>
          <w:sz w:val="22"/>
          <w:szCs w:val="22"/>
        </w:rPr>
        <w:t xml:space="preserve"> g, 48%). </w:t>
      </w:r>
      <w:r w:rsidRPr="00FE2F6D">
        <w:rPr>
          <w:color w:val="000000" w:themeColor="text1"/>
          <w:sz w:val="22"/>
          <w:szCs w:val="22"/>
        </w:rPr>
        <w:t>Mp 95 °C.</w:t>
      </w:r>
      <w:r w:rsidR="00034539" w:rsidRPr="00FE2F6D">
        <w:rPr>
          <w:color w:val="000000" w:themeColor="text1"/>
          <w:sz w:val="22"/>
          <w:szCs w:val="22"/>
          <w:vertAlign w:val="superscript"/>
        </w:rPr>
        <w:t xml:space="preserve"> </w:t>
      </w:r>
      <w:r w:rsidR="0057490A" w:rsidRPr="00FE2F6D">
        <w:rPr>
          <w:color w:val="000000" w:themeColor="text1"/>
          <w:sz w:val="22"/>
          <w:szCs w:val="22"/>
          <w:vertAlign w:val="superscript"/>
        </w:rPr>
        <w:t>1</w:t>
      </w:r>
      <w:r w:rsidR="0057490A" w:rsidRPr="00FE2F6D">
        <w:rPr>
          <w:color w:val="000000" w:themeColor="text1"/>
          <w:sz w:val="22"/>
          <w:szCs w:val="22"/>
        </w:rPr>
        <w:t xml:space="preserve">H </w:t>
      </w:r>
      <w:r w:rsidR="0057490A" w:rsidRPr="00FE2F6D">
        <w:rPr>
          <w:color w:val="000000" w:themeColor="text1"/>
          <w:sz w:val="22"/>
          <w:szCs w:val="22"/>
        </w:rPr>
        <w:sym w:font="Symbol" w:char="F064"/>
      </w:r>
      <w:r w:rsidR="00B01249" w:rsidRPr="00FE2F6D">
        <w:rPr>
          <w:color w:val="000000" w:themeColor="text1"/>
          <w:sz w:val="22"/>
          <w:szCs w:val="22"/>
        </w:rPr>
        <w:t>:</w:t>
      </w:r>
      <w:r w:rsidRPr="00FE2F6D">
        <w:rPr>
          <w:bCs/>
          <w:sz w:val="22"/>
          <w:szCs w:val="22"/>
        </w:rPr>
        <w:t xml:space="preserve"> </w:t>
      </w:r>
      <w:r w:rsidRPr="00FE2F6D">
        <w:rPr>
          <w:sz w:val="22"/>
          <w:szCs w:val="22"/>
        </w:rPr>
        <w:t>3.70 (6 H, s, 2 x OCH</w:t>
      </w:r>
      <w:r w:rsidRPr="00FE2F6D">
        <w:rPr>
          <w:sz w:val="22"/>
          <w:szCs w:val="22"/>
          <w:vertAlign w:val="subscript"/>
        </w:rPr>
        <w:t>3</w:t>
      </w:r>
      <w:r w:rsidRPr="00FE2F6D">
        <w:rPr>
          <w:sz w:val="22"/>
          <w:szCs w:val="22"/>
        </w:rPr>
        <w:t>), 3.85 (3 H, s, OCH</w:t>
      </w:r>
      <w:r w:rsidRPr="00FE2F6D">
        <w:rPr>
          <w:sz w:val="22"/>
          <w:szCs w:val="22"/>
          <w:vertAlign w:val="subscript"/>
        </w:rPr>
        <w:t>3</w:t>
      </w:r>
      <w:r w:rsidRPr="00FE2F6D">
        <w:rPr>
          <w:sz w:val="22"/>
          <w:szCs w:val="22"/>
        </w:rPr>
        <w:t>)</w:t>
      </w:r>
      <w:r w:rsidRPr="00FE2F6D">
        <w:rPr>
          <w:sz w:val="22"/>
          <w:szCs w:val="22"/>
          <w:vertAlign w:val="subscript"/>
        </w:rPr>
        <w:t xml:space="preserve"> </w:t>
      </w:r>
      <w:r w:rsidRPr="00FE2F6D">
        <w:rPr>
          <w:sz w:val="22"/>
          <w:szCs w:val="22"/>
        </w:rPr>
        <w:t xml:space="preserve">, 6.45 (2 H, s, Ar H), 6.48 (1 H, d,  </w:t>
      </w:r>
      <w:r w:rsidRPr="00FE2F6D">
        <w:rPr>
          <w:i/>
          <w:sz w:val="22"/>
          <w:szCs w:val="22"/>
        </w:rPr>
        <w:t>J</w:t>
      </w:r>
      <w:r w:rsidRPr="00FE2F6D">
        <w:rPr>
          <w:sz w:val="22"/>
          <w:szCs w:val="22"/>
        </w:rPr>
        <w:t xml:space="preserve"> = 12.2, CH), 6.63 (1 H, d,  </w:t>
      </w:r>
      <w:r w:rsidRPr="00FE2F6D">
        <w:rPr>
          <w:i/>
          <w:sz w:val="22"/>
          <w:szCs w:val="22"/>
        </w:rPr>
        <w:t>J</w:t>
      </w:r>
      <w:r w:rsidRPr="00FE2F6D">
        <w:rPr>
          <w:sz w:val="22"/>
          <w:szCs w:val="22"/>
        </w:rPr>
        <w:t xml:space="preserve"> = 12.2, CH),  6.88 (1 H, dd,  </w:t>
      </w:r>
      <w:r w:rsidRPr="00FE2F6D">
        <w:rPr>
          <w:i/>
          <w:sz w:val="22"/>
          <w:szCs w:val="22"/>
        </w:rPr>
        <w:t>J</w:t>
      </w:r>
      <w:r w:rsidRPr="00FE2F6D">
        <w:rPr>
          <w:sz w:val="22"/>
          <w:szCs w:val="22"/>
        </w:rPr>
        <w:t xml:space="preserve"> = 9.0, 1.2, </w:t>
      </w:r>
      <w:r w:rsidRPr="00FE2F6D">
        <w:rPr>
          <w:i/>
          <w:sz w:val="22"/>
          <w:szCs w:val="22"/>
        </w:rPr>
        <w:t xml:space="preserve">para </w:t>
      </w:r>
      <w:r w:rsidRPr="00FE2F6D">
        <w:rPr>
          <w:sz w:val="22"/>
          <w:szCs w:val="22"/>
        </w:rPr>
        <w:t xml:space="preserve">to OH),  6.98 (1 H, d,  </w:t>
      </w:r>
      <w:r w:rsidRPr="00FE2F6D">
        <w:rPr>
          <w:i/>
          <w:sz w:val="22"/>
          <w:szCs w:val="22"/>
        </w:rPr>
        <w:t>J</w:t>
      </w:r>
      <w:r w:rsidRPr="00FE2F6D">
        <w:rPr>
          <w:sz w:val="22"/>
          <w:szCs w:val="22"/>
        </w:rPr>
        <w:t xml:space="preserve"> = 1.2, </w:t>
      </w:r>
      <w:r w:rsidRPr="00FE2F6D">
        <w:rPr>
          <w:i/>
          <w:sz w:val="22"/>
          <w:szCs w:val="22"/>
        </w:rPr>
        <w:t xml:space="preserve">ortho </w:t>
      </w:r>
      <w:r w:rsidRPr="00FE2F6D">
        <w:rPr>
          <w:sz w:val="22"/>
          <w:szCs w:val="22"/>
        </w:rPr>
        <w:t xml:space="preserve">to OH), 7.39 (1 H, d, </w:t>
      </w:r>
      <w:r w:rsidRPr="00FE2F6D">
        <w:rPr>
          <w:i/>
          <w:sz w:val="22"/>
          <w:szCs w:val="22"/>
        </w:rPr>
        <w:t xml:space="preserve">J </w:t>
      </w:r>
      <w:r w:rsidRPr="00FE2F6D">
        <w:rPr>
          <w:sz w:val="22"/>
          <w:szCs w:val="22"/>
        </w:rPr>
        <w:t xml:space="preserve">= 9.0, </w:t>
      </w:r>
      <w:r w:rsidRPr="00FE2F6D">
        <w:rPr>
          <w:i/>
          <w:sz w:val="22"/>
          <w:szCs w:val="22"/>
        </w:rPr>
        <w:t xml:space="preserve">meta </w:t>
      </w:r>
      <w:r w:rsidRPr="00FE2F6D">
        <w:rPr>
          <w:sz w:val="22"/>
          <w:szCs w:val="22"/>
        </w:rPr>
        <w:t>to OH).</w:t>
      </w:r>
      <w:r w:rsidR="0057490A" w:rsidRPr="00FE2F6D">
        <w:rPr>
          <w:color w:val="000000" w:themeColor="text1"/>
          <w:sz w:val="22"/>
          <w:szCs w:val="22"/>
          <w:vertAlign w:val="superscript"/>
        </w:rPr>
        <w:t xml:space="preserve"> 13</w:t>
      </w:r>
      <w:r w:rsidR="0057490A" w:rsidRPr="00FE2F6D">
        <w:rPr>
          <w:color w:val="000000" w:themeColor="text1"/>
          <w:sz w:val="22"/>
          <w:szCs w:val="22"/>
        </w:rPr>
        <w:t xml:space="preserve">C (100 MHz) </w:t>
      </w:r>
      <w:r w:rsidR="0057490A" w:rsidRPr="00FE2F6D">
        <w:rPr>
          <w:color w:val="000000" w:themeColor="text1"/>
          <w:sz w:val="22"/>
          <w:szCs w:val="22"/>
        </w:rPr>
        <w:sym w:font="Symbol" w:char="F064"/>
      </w:r>
      <w:r w:rsidR="0057490A" w:rsidRPr="00FE2F6D">
        <w:rPr>
          <w:color w:val="000000" w:themeColor="text1"/>
          <w:sz w:val="22"/>
          <w:szCs w:val="22"/>
        </w:rPr>
        <w:t xml:space="preserve"> </w:t>
      </w:r>
      <w:r w:rsidRPr="00FE2F6D">
        <w:rPr>
          <w:bCs/>
          <w:sz w:val="22"/>
          <w:szCs w:val="22"/>
        </w:rPr>
        <w:t>55.9 (2 C, 2 x OCH</w:t>
      </w:r>
      <w:r w:rsidRPr="00FE2F6D">
        <w:rPr>
          <w:bCs/>
          <w:sz w:val="22"/>
          <w:szCs w:val="22"/>
          <w:vertAlign w:val="subscript"/>
        </w:rPr>
        <w:t>3</w:t>
      </w:r>
      <w:r w:rsidRPr="00FE2F6D">
        <w:rPr>
          <w:bCs/>
          <w:sz w:val="22"/>
          <w:szCs w:val="22"/>
        </w:rPr>
        <w:t>), 61.2 (1 C, OCH</w:t>
      </w:r>
      <w:r w:rsidRPr="00FE2F6D">
        <w:rPr>
          <w:bCs/>
          <w:sz w:val="22"/>
          <w:szCs w:val="22"/>
          <w:vertAlign w:val="subscript"/>
        </w:rPr>
        <w:t>3</w:t>
      </w:r>
      <w:r w:rsidRPr="00FE2F6D">
        <w:rPr>
          <w:bCs/>
          <w:sz w:val="22"/>
          <w:szCs w:val="22"/>
        </w:rPr>
        <w:t>),99.8 (1 C, C-CN), 106.0 (2 C, o-C-OCH</w:t>
      </w:r>
      <w:r w:rsidRPr="00FE2F6D">
        <w:rPr>
          <w:bCs/>
          <w:sz w:val="22"/>
          <w:szCs w:val="22"/>
          <w:vertAlign w:val="subscript"/>
        </w:rPr>
        <w:t>3</w:t>
      </w:r>
      <w:r w:rsidRPr="00FE2F6D">
        <w:rPr>
          <w:bCs/>
          <w:sz w:val="22"/>
          <w:szCs w:val="22"/>
        </w:rPr>
        <w:t>), 121.4 (CN), 128.1 (1 C, o-COCH</w:t>
      </w:r>
      <w:r w:rsidRPr="00FE2F6D">
        <w:rPr>
          <w:bCs/>
          <w:sz w:val="22"/>
          <w:szCs w:val="22"/>
          <w:vertAlign w:val="subscript"/>
        </w:rPr>
        <w:t>3</w:t>
      </w:r>
      <w:r w:rsidRPr="00FE2F6D">
        <w:rPr>
          <w:bCs/>
          <w:sz w:val="22"/>
          <w:szCs w:val="22"/>
        </w:rPr>
        <w:t>), 1331.5 (1 C, p-OH), 132.8 (1 C, ArC), 132.9 (1 C, Ar C), 143.9 (1 C, C-OCH</w:t>
      </w:r>
      <w:r w:rsidRPr="00FE2F6D">
        <w:rPr>
          <w:bCs/>
          <w:sz w:val="22"/>
          <w:szCs w:val="22"/>
          <w:vertAlign w:val="subscript"/>
        </w:rPr>
        <w:t>3</w:t>
      </w:r>
      <w:r w:rsidRPr="00FE2F6D">
        <w:rPr>
          <w:bCs/>
          <w:sz w:val="22"/>
          <w:szCs w:val="22"/>
        </w:rPr>
        <w:t>), 153.1 (2 C, C-O CH</w:t>
      </w:r>
      <w:r w:rsidRPr="00FE2F6D">
        <w:rPr>
          <w:bCs/>
          <w:sz w:val="22"/>
          <w:szCs w:val="22"/>
          <w:vertAlign w:val="subscript"/>
        </w:rPr>
        <w:t>3</w:t>
      </w:r>
      <w:r w:rsidRPr="00FE2F6D">
        <w:rPr>
          <w:bCs/>
          <w:sz w:val="22"/>
          <w:szCs w:val="22"/>
        </w:rPr>
        <w:t>), 159.4 (1 C, C-OH).</w:t>
      </w:r>
      <w:r w:rsidR="00904944" w:rsidRPr="00FE2F6D">
        <w:rPr>
          <w:sz w:val="22"/>
          <w:szCs w:val="22"/>
        </w:rPr>
        <w:t xml:space="preserve"> </w:t>
      </w:r>
      <w:r w:rsidR="00904944" w:rsidRPr="00FE2F6D">
        <w:rPr>
          <w:color w:val="000000" w:themeColor="text1"/>
          <w:sz w:val="22"/>
          <w:szCs w:val="22"/>
        </w:rPr>
        <w:t xml:space="preserve">HRMS </w:t>
      </w:r>
      <w:r w:rsidR="008B4BFC" w:rsidRPr="00FE2F6D">
        <w:rPr>
          <w:bCs/>
          <w:sz w:val="22"/>
          <w:szCs w:val="22"/>
        </w:rPr>
        <w:t>calcd for C</w:t>
      </w:r>
      <w:r w:rsidR="008B4BFC" w:rsidRPr="00FE2F6D">
        <w:rPr>
          <w:bCs/>
          <w:sz w:val="22"/>
          <w:szCs w:val="22"/>
          <w:vertAlign w:val="subscript"/>
        </w:rPr>
        <w:t>18</w:t>
      </w:r>
      <w:r w:rsidR="008B4BFC" w:rsidRPr="00FE2F6D">
        <w:rPr>
          <w:bCs/>
          <w:sz w:val="22"/>
          <w:szCs w:val="22"/>
        </w:rPr>
        <w:t>H</w:t>
      </w:r>
      <w:r w:rsidR="008B4BFC" w:rsidRPr="00FE2F6D">
        <w:rPr>
          <w:bCs/>
          <w:sz w:val="22"/>
          <w:szCs w:val="22"/>
          <w:vertAlign w:val="subscript"/>
        </w:rPr>
        <w:t>16</w:t>
      </w:r>
      <w:r w:rsidR="008B4BFC" w:rsidRPr="00FE2F6D">
        <w:rPr>
          <w:bCs/>
          <w:sz w:val="22"/>
          <w:szCs w:val="22"/>
        </w:rPr>
        <w:t>NO</w:t>
      </w:r>
      <w:r w:rsidR="008B4BFC" w:rsidRPr="00FE2F6D">
        <w:rPr>
          <w:bCs/>
          <w:sz w:val="22"/>
          <w:szCs w:val="22"/>
          <w:vertAlign w:val="subscript"/>
        </w:rPr>
        <w:t xml:space="preserve">4 </w:t>
      </w:r>
      <w:r w:rsidR="008B4BFC" w:rsidRPr="00FE2F6D">
        <w:rPr>
          <w:bCs/>
          <w:sz w:val="22"/>
          <w:szCs w:val="22"/>
        </w:rPr>
        <w:t>3</w:t>
      </w:r>
      <w:r w:rsidR="00904944" w:rsidRPr="00FE2F6D">
        <w:rPr>
          <w:bCs/>
          <w:sz w:val="22"/>
          <w:szCs w:val="22"/>
        </w:rPr>
        <w:t>[M-H]:</w:t>
      </w:r>
      <w:r w:rsidR="008B4BFC" w:rsidRPr="00FE2F6D">
        <w:rPr>
          <w:bCs/>
          <w:sz w:val="22"/>
          <w:szCs w:val="22"/>
        </w:rPr>
        <w:t>10.33, found</w:t>
      </w:r>
      <w:r w:rsidR="008B4BFC" w:rsidRPr="00FE2F6D">
        <w:rPr>
          <w:bCs/>
          <w:sz w:val="23"/>
          <w:szCs w:val="23"/>
        </w:rPr>
        <w:t xml:space="preserve"> 310.00.</w:t>
      </w:r>
    </w:p>
    <w:p w14:paraId="08A9C5C9" w14:textId="77777777" w:rsidR="00173C15" w:rsidRPr="00FE2F6D" w:rsidRDefault="00173C15" w:rsidP="00DD4F61">
      <w:pPr>
        <w:pStyle w:val="Newparagraph"/>
        <w:spacing w:line="276" w:lineRule="auto"/>
        <w:jc w:val="both"/>
      </w:pPr>
    </w:p>
    <w:p w14:paraId="7415613F" w14:textId="77777777" w:rsidR="00173C15" w:rsidRPr="00FE2F6D" w:rsidRDefault="00173C15" w:rsidP="00DD4F61">
      <w:pPr>
        <w:pStyle w:val="Newparagraph"/>
        <w:spacing w:line="276" w:lineRule="auto"/>
        <w:jc w:val="both"/>
        <w:rPr>
          <w:sz w:val="22"/>
          <w:szCs w:val="22"/>
        </w:rPr>
      </w:pPr>
    </w:p>
    <w:p w14:paraId="4A5CBFF9" w14:textId="28FB47DF" w:rsidR="000A3F6B" w:rsidRPr="00FE2F6D" w:rsidRDefault="00173C15" w:rsidP="00DD4F61">
      <w:pPr>
        <w:pStyle w:val="Heading2"/>
        <w:spacing w:line="276" w:lineRule="auto"/>
        <w:rPr>
          <w:rFonts w:ascii="Times New Roman" w:hAnsi="Times New Roman" w:cs="Times New Roman"/>
          <w:color w:val="000000" w:themeColor="text1"/>
          <w:sz w:val="22"/>
          <w:szCs w:val="22"/>
        </w:rPr>
      </w:pPr>
      <w:r w:rsidRPr="00FE2F6D">
        <w:rPr>
          <w:rFonts w:ascii="Times New Roman" w:hAnsi="Times New Roman" w:cs="Times New Roman"/>
          <w:color w:val="000000" w:themeColor="text1"/>
          <w:sz w:val="22"/>
          <w:szCs w:val="22"/>
        </w:rPr>
        <w:t>4-Nitro-3',4',5'-trimethoxy-(Z)-stilbene (</w:t>
      </w:r>
      <w:r w:rsidR="00851B84" w:rsidRPr="00FE2F6D">
        <w:rPr>
          <w:rFonts w:ascii="Times New Roman" w:hAnsi="Times New Roman" w:cs="Times New Roman"/>
          <w:color w:val="000000" w:themeColor="text1"/>
          <w:sz w:val="22"/>
          <w:szCs w:val="22"/>
        </w:rPr>
        <w:t>2j</w:t>
      </w:r>
      <w:r w:rsidRPr="00FE2F6D">
        <w:rPr>
          <w:rFonts w:ascii="Times New Roman" w:hAnsi="Times New Roman" w:cs="Times New Roman"/>
          <w:color w:val="000000" w:themeColor="text1"/>
          <w:sz w:val="22"/>
          <w:szCs w:val="22"/>
        </w:rPr>
        <w:t>)</w:t>
      </w:r>
      <w:r w:rsidR="008D0EB9" w:rsidRPr="00FE2F6D">
        <w:rPr>
          <w:rFonts w:ascii="Times New Roman" w:hAnsi="Times New Roman" w:cs="Times New Roman"/>
          <w:color w:val="000000" w:themeColor="text1"/>
          <w:sz w:val="22"/>
          <w:szCs w:val="22"/>
        </w:rPr>
        <w:fldChar w:fldCharType="begin" w:fldLock="1"/>
      </w:r>
      <w:r w:rsidR="00AE31CB" w:rsidRPr="00FE2F6D">
        <w:rPr>
          <w:rFonts w:ascii="Times New Roman" w:hAnsi="Times New Roman" w:cs="Times New Roman"/>
          <w:color w:val="000000" w:themeColor="text1"/>
          <w:sz w:val="22"/>
          <w:szCs w:val="22"/>
        </w:rPr>
        <w:instrText>ADDIN CSL_CITATION {"citationItems":[{"id":"ITEM-1","itemData":{"author":[{"dropping-particle":"","family":"Cushman","given":"M","non-dropping-particle":"","parse-names":false,"suffix":""},{"dropping-particle":"","family":"Nagarathnam","given":"D","non-dropping-particle":"","parse-names":false,"suffix":""},{"dropping-particle":"","family":"Gopal","given":"D","non-dropping-particle":"","parse-names":false,"suffix":""},{"dropping-particle":"","family":"Chakraborti","given":"A. K.","non-dropping-particle":"","parse-names":false,"suffix":""},{"dropping-particle":"","family":"Lin","given":"C. M.","non-dropping-particle":"","parse-names":false,"suffix":""},{"dropping-particle":"","family":"Hamel","given":"E","non-dropping-particle":"","parse-names":false,"suffix":""}],"container-title":"Journal of Medicinal Chemistry","id":"ITEM-1","issue":"8","issued":{"date-parts":[["1991"]]},"page":"2579-2588","title":"Synthesis and evaluation of stilbene and dihydrostilbene derivatives as potential anticancer agents that inhibit tubulin polymerization.","type":"article-journal","volume":"34"},"uris":["http://www.mendeley.com/documents/?uuid=d7bbf5b0-e3e4-413c-9147-393e18d39229"]}],"mendeley":{"formattedCitation":"&lt;sup&gt;83&lt;/sup&gt;","plainTextFormattedCitation":"83","previouslyFormattedCitation":"&lt;sup&gt;83&lt;/sup&gt;"},"properties":{"noteIndex":0},"schema":"https://github.com/citation-style-language/schema/raw/master/csl-citation.json"}</w:instrText>
      </w:r>
      <w:r w:rsidR="008D0EB9" w:rsidRPr="00FE2F6D">
        <w:rPr>
          <w:rFonts w:ascii="Times New Roman" w:hAnsi="Times New Roman" w:cs="Times New Roman"/>
          <w:color w:val="000000" w:themeColor="text1"/>
          <w:sz w:val="22"/>
          <w:szCs w:val="22"/>
        </w:rPr>
        <w:fldChar w:fldCharType="separate"/>
      </w:r>
      <w:r w:rsidR="00911A2A" w:rsidRPr="00FE2F6D">
        <w:rPr>
          <w:rFonts w:ascii="Times New Roman" w:hAnsi="Times New Roman" w:cs="Times New Roman"/>
          <w:b w:val="0"/>
          <w:noProof/>
          <w:color w:val="000000" w:themeColor="text1"/>
          <w:sz w:val="22"/>
          <w:szCs w:val="22"/>
          <w:vertAlign w:val="superscript"/>
        </w:rPr>
        <w:t>83</w:t>
      </w:r>
      <w:r w:rsidR="008D0EB9" w:rsidRPr="00FE2F6D">
        <w:rPr>
          <w:rFonts w:ascii="Times New Roman" w:hAnsi="Times New Roman" w:cs="Times New Roman"/>
          <w:color w:val="000000" w:themeColor="text1"/>
          <w:sz w:val="22"/>
          <w:szCs w:val="22"/>
        </w:rPr>
        <w:fldChar w:fldCharType="end"/>
      </w:r>
    </w:p>
    <w:p w14:paraId="0F9505DF" w14:textId="169DF3ED" w:rsidR="00173C15" w:rsidRPr="00FE2F6D" w:rsidRDefault="00173C15" w:rsidP="00DD4F61">
      <w:pPr>
        <w:pStyle w:val="Heading2"/>
        <w:spacing w:line="276" w:lineRule="auto"/>
        <w:rPr>
          <w:rFonts w:ascii="Times New Roman" w:hAnsi="Times New Roman" w:cs="Times New Roman"/>
          <w:b w:val="0"/>
          <w:color w:val="000000" w:themeColor="text1"/>
          <w:sz w:val="22"/>
          <w:szCs w:val="22"/>
        </w:rPr>
      </w:pPr>
      <w:r w:rsidRPr="00FE2F6D">
        <w:rPr>
          <w:rFonts w:ascii="Times New Roman" w:hAnsi="Times New Roman" w:cs="Times New Roman"/>
          <w:b w:val="0"/>
          <w:color w:val="000000" w:themeColor="text1"/>
          <w:sz w:val="22"/>
          <w:szCs w:val="22"/>
        </w:rPr>
        <w:t xml:space="preserve">From 4-nitrophenyl boronic acid (0.167 g, 1 mmol, 1.5 eq). Following purification </w:t>
      </w:r>
      <w:r w:rsidR="00851B84" w:rsidRPr="00FE2F6D">
        <w:rPr>
          <w:rFonts w:ascii="Times New Roman" w:hAnsi="Times New Roman" w:cs="Times New Roman"/>
          <w:b w:val="0"/>
          <w:color w:val="000000" w:themeColor="text1"/>
          <w:sz w:val="22"/>
          <w:szCs w:val="22"/>
        </w:rPr>
        <w:t>2j</w:t>
      </w:r>
      <w:r w:rsidRPr="00FE2F6D">
        <w:rPr>
          <w:rFonts w:ascii="Times New Roman" w:hAnsi="Times New Roman" w:cs="Times New Roman"/>
          <w:b w:val="0"/>
          <w:color w:val="000000" w:themeColor="text1"/>
          <w:sz w:val="22"/>
          <w:szCs w:val="22"/>
        </w:rPr>
        <w:t xml:space="preserve"> was isolated as a yellow solid (0.167 g, 78%); Mp 1</w:t>
      </w:r>
      <w:r w:rsidR="000270C3" w:rsidRPr="00FE2F6D">
        <w:rPr>
          <w:rFonts w:ascii="Times New Roman" w:hAnsi="Times New Roman" w:cs="Times New Roman"/>
          <w:b w:val="0"/>
          <w:color w:val="000000" w:themeColor="text1"/>
          <w:sz w:val="22"/>
          <w:szCs w:val="22"/>
        </w:rPr>
        <w:t>4</w:t>
      </w:r>
      <w:r w:rsidRPr="00FE2F6D">
        <w:rPr>
          <w:rFonts w:ascii="Times New Roman" w:hAnsi="Times New Roman" w:cs="Times New Roman"/>
          <w:b w:val="0"/>
          <w:color w:val="000000" w:themeColor="text1"/>
          <w:sz w:val="22"/>
          <w:szCs w:val="22"/>
        </w:rPr>
        <w:t>2-1</w:t>
      </w:r>
      <w:r w:rsidR="000270C3" w:rsidRPr="00FE2F6D">
        <w:rPr>
          <w:rFonts w:ascii="Times New Roman" w:hAnsi="Times New Roman" w:cs="Times New Roman"/>
          <w:b w:val="0"/>
          <w:color w:val="000000" w:themeColor="text1"/>
          <w:sz w:val="22"/>
          <w:szCs w:val="22"/>
        </w:rPr>
        <w:t>4</w:t>
      </w:r>
      <w:r w:rsidRPr="00FE2F6D">
        <w:rPr>
          <w:rFonts w:ascii="Times New Roman" w:hAnsi="Times New Roman" w:cs="Times New Roman"/>
          <w:b w:val="0"/>
          <w:color w:val="000000" w:themeColor="text1"/>
          <w:sz w:val="22"/>
          <w:szCs w:val="22"/>
        </w:rPr>
        <w:t xml:space="preserve">3 </w:t>
      </w:r>
      <w:r w:rsidRPr="00FE2F6D">
        <w:rPr>
          <w:rFonts w:ascii="Times New Roman" w:hAnsi="Times New Roman" w:cs="Times New Roman"/>
          <w:b w:val="0"/>
          <w:color w:val="000000" w:themeColor="text1"/>
          <w:sz w:val="22"/>
          <w:szCs w:val="22"/>
        </w:rPr>
        <w:sym w:font="Symbol" w:char="F0B0"/>
      </w:r>
      <w:r w:rsidRPr="00FE2F6D">
        <w:rPr>
          <w:rFonts w:ascii="Times New Roman" w:hAnsi="Times New Roman" w:cs="Times New Roman"/>
          <w:b w:val="0"/>
          <w:color w:val="000000" w:themeColor="text1"/>
          <w:sz w:val="22"/>
          <w:szCs w:val="22"/>
        </w:rPr>
        <w:t>C.</w:t>
      </w:r>
      <w:r w:rsidR="00904944" w:rsidRPr="00FE2F6D">
        <w:rPr>
          <w:rFonts w:ascii="Times New Roman" w:hAnsi="Times New Roman" w:cs="Times New Roman"/>
          <w:b w:val="0"/>
          <w:color w:val="000000" w:themeColor="text1"/>
          <w:sz w:val="22"/>
          <w:szCs w:val="22"/>
        </w:rPr>
        <w:t xml:space="preserve"> (Lit. Mp 210-212 </w:t>
      </w:r>
      <w:r w:rsidR="00904944" w:rsidRPr="00FE2F6D">
        <w:rPr>
          <w:rFonts w:ascii="Times New Roman" w:hAnsi="Times New Roman" w:cs="Times New Roman"/>
          <w:b w:val="0"/>
          <w:color w:val="000000" w:themeColor="text1"/>
          <w:sz w:val="22"/>
          <w:szCs w:val="22"/>
        </w:rPr>
        <w:sym w:font="Symbol" w:char="F0B0"/>
      </w:r>
      <w:r w:rsidR="00904944" w:rsidRPr="00FE2F6D">
        <w:rPr>
          <w:rFonts w:ascii="Times New Roman" w:hAnsi="Times New Roman" w:cs="Times New Roman"/>
          <w:b w:val="0"/>
          <w:color w:val="000000" w:themeColor="text1"/>
          <w:sz w:val="22"/>
          <w:szCs w:val="22"/>
        </w:rPr>
        <w:t>C).</w:t>
      </w:r>
      <w:r w:rsidRPr="00FE2F6D">
        <w:rPr>
          <w:rFonts w:ascii="Times New Roman" w:hAnsi="Times New Roman" w:cs="Times New Roman"/>
          <w:b w:val="0"/>
          <w:color w:val="000000" w:themeColor="text1"/>
          <w:sz w:val="22"/>
          <w:szCs w:val="22"/>
        </w:rPr>
        <w:t xml:space="preserve"> </w:t>
      </w:r>
      <w:r w:rsidR="0057490A" w:rsidRPr="00FE2F6D">
        <w:rPr>
          <w:rFonts w:ascii="Times New Roman" w:hAnsi="Times New Roman" w:cs="Times New Roman"/>
          <w:b w:val="0"/>
          <w:color w:val="000000" w:themeColor="text1"/>
          <w:sz w:val="22"/>
          <w:szCs w:val="22"/>
          <w:vertAlign w:val="superscript"/>
        </w:rPr>
        <w:t>1</w:t>
      </w:r>
      <w:r w:rsidR="0057490A" w:rsidRPr="00FE2F6D">
        <w:rPr>
          <w:rFonts w:ascii="Times New Roman" w:hAnsi="Times New Roman" w:cs="Times New Roman"/>
          <w:b w:val="0"/>
          <w:color w:val="000000" w:themeColor="text1"/>
          <w:sz w:val="22"/>
          <w:szCs w:val="22"/>
        </w:rPr>
        <w:t xml:space="preserve">H </w:t>
      </w:r>
      <w:r w:rsidR="0057490A" w:rsidRPr="00FE2F6D">
        <w:rPr>
          <w:rFonts w:ascii="Times New Roman" w:hAnsi="Times New Roman" w:cs="Times New Roman"/>
          <w:b w:val="0"/>
          <w:color w:val="000000" w:themeColor="text1"/>
          <w:sz w:val="22"/>
          <w:szCs w:val="22"/>
        </w:rPr>
        <w:sym w:font="Symbol" w:char="F064"/>
      </w:r>
      <w:r w:rsidR="00B01249" w:rsidRPr="00FE2F6D">
        <w:rPr>
          <w:rFonts w:ascii="Times New Roman" w:hAnsi="Times New Roman" w:cs="Times New Roman"/>
          <w:b w:val="0"/>
          <w:color w:val="000000" w:themeColor="text1"/>
          <w:sz w:val="22"/>
          <w:szCs w:val="22"/>
        </w:rPr>
        <w:t>:</w:t>
      </w:r>
      <w:r w:rsidR="0057490A" w:rsidRPr="00FE2F6D">
        <w:rPr>
          <w:rFonts w:ascii="Times New Roman" w:hAnsi="Times New Roman" w:cs="Times New Roman"/>
          <w:b w:val="0"/>
          <w:bCs w:val="0"/>
        </w:rPr>
        <w:t xml:space="preserve"> </w:t>
      </w:r>
      <w:r w:rsidRPr="00FE2F6D">
        <w:rPr>
          <w:rFonts w:ascii="Times New Roman" w:hAnsi="Times New Roman" w:cs="Times New Roman"/>
          <w:b w:val="0"/>
          <w:color w:val="000000" w:themeColor="text1"/>
          <w:sz w:val="22"/>
          <w:szCs w:val="22"/>
        </w:rPr>
        <w:t xml:space="preserve">3.70 (6 H, s, 3’,5’-OMe), 3.88 (3 H, s, 4-OMe), 6.51 (1 H, d, </w:t>
      </w:r>
      <w:r w:rsidRPr="00FE2F6D">
        <w:rPr>
          <w:rFonts w:ascii="Times New Roman" w:hAnsi="Times New Roman" w:cs="Times New Roman"/>
          <w:b w:val="0"/>
          <w:i/>
          <w:color w:val="000000" w:themeColor="text1"/>
          <w:sz w:val="22"/>
          <w:szCs w:val="22"/>
        </w:rPr>
        <w:t xml:space="preserve">J </w:t>
      </w:r>
      <w:r w:rsidRPr="00FE2F6D">
        <w:rPr>
          <w:rFonts w:ascii="Times New Roman" w:hAnsi="Times New Roman" w:cs="Times New Roman"/>
          <w:b w:val="0"/>
          <w:color w:val="000000" w:themeColor="text1"/>
          <w:sz w:val="22"/>
          <w:szCs w:val="22"/>
        </w:rPr>
        <w:t xml:space="preserve">= 12.0, olefinic H), 6.25 (1 H, d, </w:t>
      </w:r>
      <w:r w:rsidRPr="00FE2F6D">
        <w:rPr>
          <w:rFonts w:ascii="Times New Roman" w:hAnsi="Times New Roman" w:cs="Times New Roman"/>
          <w:b w:val="0"/>
          <w:i/>
          <w:color w:val="000000" w:themeColor="text1"/>
          <w:sz w:val="22"/>
          <w:szCs w:val="22"/>
        </w:rPr>
        <w:t xml:space="preserve">J </w:t>
      </w:r>
      <w:r w:rsidRPr="00FE2F6D">
        <w:rPr>
          <w:rFonts w:ascii="Times New Roman" w:hAnsi="Times New Roman" w:cs="Times New Roman"/>
          <w:b w:val="0"/>
          <w:color w:val="000000" w:themeColor="text1"/>
          <w:sz w:val="22"/>
          <w:szCs w:val="22"/>
        </w:rPr>
        <w:t xml:space="preserve">= 12.0, olefinic H), 6.45 (2 H, s, 2’, 6’-CHs), 7.48 (2 H, d, </w:t>
      </w:r>
      <w:r w:rsidRPr="00FE2F6D">
        <w:rPr>
          <w:rFonts w:ascii="Times New Roman" w:hAnsi="Times New Roman" w:cs="Times New Roman"/>
          <w:b w:val="0"/>
          <w:i/>
          <w:color w:val="000000" w:themeColor="text1"/>
          <w:sz w:val="22"/>
          <w:szCs w:val="22"/>
        </w:rPr>
        <w:t>J</w:t>
      </w:r>
      <w:r w:rsidRPr="00FE2F6D">
        <w:rPr>
          <w:rFonts w:ascii="Times New Roman" w:hAnsi="Times New Roman" w:cs="Times New Roman"/>
          <w:b w:val="0"/>
          <w:color w:val="000000" w:themeColor="text1"/>
          <w:sz w:val="22"/>
          <w:szCs w:val="22"/>
        </w:rPr>
        <w:t xml:space="preserve"> = 8.1, 2,6-CHs), 8.15 (2 H, d, </w:t>
      </w:r>
      <w:r w:rsidRPr="00FE2F6D">
        <w:rPr>
          <w:rFonts w:ascii="Times New Roman" w:hAnsi="Times New Roman" w:cs="Times New Roman"/>
          <w:b w:val="0"/>
          <w:i/>
          <w:color w:val="000000" w:themeColor="text1"/>
          <w:sz w:val="22"/>
          <w:szCs w:val="22"/>
        </w:rPr>
        <w:t>J</w:t>
      </w:r>
      <w:r w:rsidRPr="00FE2F6D">
        <w:rPr>
          <w:rFonts w:ascii="Times New Roman" w:hAnsi="Times New Roman" w:cs="Times New Roman"/>
          <w:b w:val="0"/>
          <w:color w:val="000000" w:themeColor="text1"/>
          <w:sz w:val="22"/>
          <w:szCs w:val="22"/>
        </w:rPr>
        <w:t xml:space="preserve"> = 8.1, 3,5-CHs).</w:t>
      </w:r>
    </w:p>
    <w:p w14:paraId="630EFF12" w14:textId="77777777" w:rsidR="00173C15" w:rsidRPr="00FE2F6D" w:rsidRDefault="00173C15" w:rsidP="00DD4F61">
      <w:pPr>
        <w:pStyle w:val="Heading2"/>
        <w:spacing w:line="276" w:lineRule="auto"/>
        <w:rPr>
          <w:rFonts w:ascii="Times New Roman" w:hAnsi="Times New Roman" w:cs="Times New Roman"/>
          <w:color w:val="000000" w:themeColor="text1"/>
          <w:sz w:val="22"/>
          <w:szCs w:val="22"/>
        </w:rPr>
      </w:pPr>
    </w:p>
    <w:p w14:paraId="6C7D4A5D" w14:textId="6EAD8912" w:rsidR="000A3F6B" w:rsidRPr="00FE2F6D" w:rsidRDefault="00173C15" w:rsidP="00DD4F61">
      <w:pPr>
        <w:pStyle w:val="Heading2"/>
        <w:spacing w:line="276" w:lineRule="auto"/>
        <w:rPr>
          <w:rFonts w:ascii="Times New Roman" w:hAnsi="Times New Roman" w:cs="Times New Roman"/>
          <w:color w:val="000000" w:themeColor="text1"/>
          <w:sz w:val="22"/>
          <w:szCs w:val="22"/>
        </w:rPr>
      </w:pPr>
      <w:r w:rsidRPr="00FE2F6D">
        <w:rPr>
          <w:rFonts w:ascii="Times New Roman" w:hAnsi="Times New Roman" w:cs="Times New Roman"/>
          <w:color w:val="000000" w:themeColor="text1"/>
          <w:sz w:val="22"/>
          <w:szCs w:val="22"/>
        </w:rPr>
        <w:t>2-Nitro-3',4',5'-trimethoxy-(Z)-stilbene (</w:t>
      </w:r>
      <w:r w:rsidR="00851B84" w:rsidRPr="00FE2F6D">
        <w:rPr>
          <w:rFonts w:ascii="Times New Roman" w:hAnsi="Times New Roman" w:cs="Times New Roman"/>
          <w:color w:val="000000" w:themeColor="text1"/>
          <w:sz w:val="22"/>
          <w:szCs w:val="22"/>
        </w:rPr>
        <w:t>2k</w:t>
      </w:r>
      <w:r w:rsidRPr="00FE2F6D">
        <w:rPr>
          <w:rFonts w:ascii="Times New Roman" w:hAnsi="Times New Roman" w:cs="Times New Roman"/>
          <w:color w:val="000000" w:themeColor="text1"/>
          <w:sz w:val="22"/>
          <w:szCs w:val="22"/>
        </w:rPr>
        <w:t>)</w:t>
      </w:r>
      <w:r w:rsidR="00904944" w:rsidRPr="00FE2F6D">
        <w:rPr>
          <w:rFonts w:ascii="Times New Roman" w:hAnsi="Times New Roman" w:cs="Times New Roman"/>
          <w:color w:val="000000" w:themeColor="text1"/>
          <w:sz w:val="22"/>
          <w:szCs w:val="22"/>
        </w:rPr>
        <w:fldChar w:fldCharType="begin" w:fldLock="1"/>
      </w:r>
      <w:r w:rsidR="00AE31CB" w:rsidRPr="00FE2F6D">
        <w:rPr>
          <w:rFonts w:ascii="Times New Roman" w:hAnsi="Times New Roman" w:cs="Times New Roman"/>
          <w:color w:val="000000" w:themeColor="text1"/>
          <w:sz w:val="22"/>
          <w:szCs w:val="22"/>
        </w:rPr>
        <w:instrText>ADDIN CSL_CITATION {"citationItems":[{"id":"ITEM-1","itemData":{"DOI":"10.1248/cpb.59.880","ISSN":"00092363","abstract":"We discovered inhibitors of the restriction enzymes EcoRI, BamHI and HindIII by screening our library of compounds with a phenethylphenylphthalimide skeleton, based on α-glucosidase inhibitors and liver X receptor antagonists derived from thalidomide. Structural development afforded the potent restriction enzyme inhibitors 25 and 26.","author":[{"dropping-particle":"","family":"Motoshima","given":"Kazunori","non-dropping-particle":"","parse-names":false,"suffix":""},{"dropping-particle":"","family":"Ishikawa","given":"Minoru","non-dropping-particle":"","parse-names":false,"suffix":""},{"dropping-particle":"","family":"Hashimoto","given":"Yuichi","non-dropping-particle":"","parse-names":false,"suffix":""},{"dropping-particle":"","family":"Sugita","given":"Kazuyuki","non-dropping-particle":"","parse-names":false,"suffix":""}],"container-title":"Chemical and Pharmaceutical Bulletin","id":"ITEM-1","issue":"7","issued":{"date-parts":[["2011"]]},"page":"880-884","title":"Inhibition of restriction enzymes EcoRI, BamHI and HindIII by phenethylphenylphthalimides derived from thalidomide","type":"article-journal","volume":"59"},"uris":["http://www.mendeley.com/documents/?uuid=9405cc3a-87c3-4505-8ad5-0220bf073ca4"]}],"mendeley":{"formattedCitation":"&lt;sup&gt;84&lt;/sup&gt;","plainTextFormattedCitation":"84","previouslyFormattedCitation":"&lt;sup&gt;84&lt;/sup&gt;"},"properties":{"noteIndex":0},"schema":"https://github.com/citation-style-language/schema/raw/master/csl-citation.json"}</w:instrText>
      </w:r>
      <w:r w:rsidR="00904944" w:rsidRPr="00FE2F6D">
        <w:rPr>
          <w:rFonts w:ascii="Times New Roman" w:hAnsi="Times New Roman" w:cs="Times New Roman"/>
          <w:color w:val="000000" w:themeColor="text1"/>
          <w:sz w:val="22"/>
          <w:szCs w:val="22"/>
        </w:rPr>
        <w:fldChar w:fldCharType="separate"/>
      </w:r>
      <w:r w:rsidR="00911A2A" w:rsidRPr="00FE2F6D">
        <w:rPr>
          <w:rFonts w:ascii="Times New Roman" w:hAnsi="Times New Roman" w:cs="Times New Roman"/>
          <w:b w:val="0"/>
          <w:noProof/>
          <w:color w:val="000000" w:themeColor="text1"/>
          <w:sz w:val="22"/>
          <w:szCs w:val="22"/>
          <w:vertAlign w:val="superscript"/>
        </w:rPr>
        <w:t>84</w:t>
      </w:r>
      <w:r w:rsidR="00904944" w:rsidRPr="00FE2F6D">
        <w:rPr>
          <w:rFonts w:ascii="Times New Roman" w:hAnsi="Times New Roman" w:cs="Times New Roman"/>
          <w:color w:val="000000" w:themeColor="text1"/>
          <w:sz w:val="22"/>
          <w:szCs w:val="22"/>
        </w:rPr>
        <w:fldChar w:fldCharType="end"/>
      </w:r>
    </w:p>
    <w:p w14:paraId="5BD6E846" w14:textId="767511C8" w:rsidR="00173C15" w:rsidRPr="00FE2F6D" w:rsidRDefault="00173C15" w:rsidP="00DD4F61">
      <w:pPr>
        <w:pStyle w:val="Heading2"/>
        <w:spacing w:line="276" w:lineRule="auto"/>
        <w:rPr>
          <w:rFonts w:ascii="Times New Roman" w:hAnsi="Times New Roman" w:cs="Times New Roman"/>
          <w:b w:val="0"/>
          <w:color w:val="000000" w:themeColor="text1"/>
          <w:sz w:val="22"/>
          <w:szCs w:val="22"/>
        </w:rPr>
      </w:pPr>
      <w:r w:rsidRPr="00FE2F6D">
        <w:rPr>
          <w:rFonts w:ascii="Times New Roman" w:hAnsi="Times New Roman" w:cs="Times New Roman"/>
          <w:b w:val="0"/>
          <w:color w:val="000000" w:themeColor="text1"/>
          <w:sz w:val="22"/>
          <w:szCs w:val="22"/>
        </w:rPr>
        <w:t xml:space="preserve">From 2-nitrophenyl boronic acid (0.167 g, 1 mmol, 1.5 eq). Following purification </w:t>
      </w:r>
      <w:r w:rsidR="00851B84" w:rsidRPr="00FE2F6D">
        <w:rPr>
          <w:rFonts w:ascii="Times New Roman" w:hAnsi="Times New Roman" w:cs="Times New Roman"/>
          <w:b w:val="0"/>
          <w:color w:val="000000" w:themeColor="text1"/>
          <w:sz w:val="22"/>
          <w:szCs w:val="22"/>
        </w:rPr>
        <w:t>2k</w:t>
      </w:r>
      <w:r w:rsidRPr="00FE2F6D">
        <w:rPr>
          <w:rFonts w:ascii="Times New Roman" w:hAnsi="Times New Roman" w:cs="Times New Roman"/>
          <w:b w:val="0"/>
          <w:color w:val="000000" w:themeColor="text1"/>
          <w:sz w:val="22"/>
          <w:szCs w:val="22"/>
        </w:rPr>
        <w:t xml:space="preserve"> was isolated as a yellow solid (0.158 g, 74%); Mp 126-129 </w:t>
      </w:r>
      <w:r w:rsidRPr="00FE2F6D">
        <w:rPr>
          <w:rFonts w:ascii="Times New Roman" w:hAnsi="Times New Roman" w:cs="Times New Roman"/>
          <w:b w:val="0"/>
          <w:color w:val="000000" w:themeColor="text1"/>
          <w:sz w:val="22"/>
          <w:szCs w:val="22"/>
        </w:rPr>
        <w:sym w:font="Symbol" w:char="F0B0"/>
      </w:r>
      <w:r w:rsidRPr="00FE2F6D">
        <w:rPr>
          <w:rFonts w:ascii="Times New Roman" w:hAnsi="Times New Roman" w:cs="Times New Roman"/>
          <w:b w:val="0"/>
          <w:color w:val="000000" w:themeColor="text1"/>
          <w:sz w:val="22"/>
          <w:szCs w:val="22"/>
        </w:rPr>
        <w:t xml:space="preserve">C. </w:t>
      </w:r>
      <w:r w:rsidR="0057490A" w:rsidRPr="00FE2F6D">
        <w:rPr>
          <w:rFonts w:ascii="Times New Roman" w:hAnsi="Times New Roman" w:cs="Times New Roman"/>
          <w:b w:val="0"/>
          <w:color w:val="000000" w:themeColor="text1"/>
          <w:sz w:val="22"/>
          <w:szCs w:val="22"/>
          <w:vertAlign w:val="superscript"/>
        </w:rPr>
        <w:t>1</w:t>
      </w:r>
      <w:r w:rsidR="0057490A" w:rsidRPr="00FE2F6D">
        <w:rPr>
          <w:rFonts w:ascii="Times New Roman" w:hAnsi="Times New Roman" w:cs="Times New Roman"/>
          <w:b w:val="0"/>
          <w:color w:val="000000" w:themeColor="text1"/>
          <w:sz w:val="22"/>
          <w:szCs w:val="22"/>
        </w:rPr>
        <w:t xml:space="preserve">H </w:t>
      </w:r>
      <w:r w:rsidR="0057490A" w:rsidRPr="00FE2F6D">
        <w:rPr>
          <w:rFonts w:ascii="Times New Roman" w:hAnsi="Times New Roman" w:cs="Times New Roman"/>
          <w:b w:val="0"/>
          <w:color w:val="000000" w:themeColor="text1"/>
          <w:sz w:val="22"/>
          <w:szCs w:val="22"/>
        </w:rPr>
        <w:sym w:font="Symbol" w:char="F064"/>
      </w:r>
      <w:r w:rsidR="00B01249" w:rsidRPr="00FE2F6D">
        <w:rPr>
          <w:rFonts w:ascii="Times New Roman" w:hAnsi="Times New Roman" w:cs="Times New Roman"/>
          <w:b w:val="0"/>
          <w:color w:val="000000" w:themeColor="text1"/>
          <w:sz w:val="22"/>
          <w:szCs w:val="22"/>
        </w:rPr>
        <w:t>:</w:t>
      </w:r>
      <w:r w:rsidR="0057490A" w:rsidRPr="00FE2F6D">
        <w:rPr>
          <w:rFonts w:ascii="Times New Roman" w:hAnsi="Times New Roman" w:cs="Times New Roman"/>
          <w:bCs w:val="0"/>
        </w:rPr>
        <w:t xml:space="preserve"> </w:t>
      </w:r>
      <w:r w:rsidRPr="00FE2F6D">
        <w:rPr>
          <w:rFonts w:ascii="Times New Roman" w:hAnsi="Times New Roman" w:cs="Times New Roman"/>
          <w:b w:val="0"/>
          <w:color w:val="000000" w:themeColor="text1"/>
          <w:sz w:val="22"/>
          <w:szCs w:val="22"/>
        </w:rPr>
        <w:t xml:space="preserve">3.60 (6 H, s, 3’, 5’-OMe), 3.82 (3 H, s, 4’-OMe), 6.38 (2 H, s, 2’,6’-CHs), 6.69 (d, </w:t>
      </w:r>
      <w:r w:rsidRPr="00FE2F6D">
        <w:rPr>
          <w:rFonts w:ascii="Times New Roman" w:hAnsi="Times New Roman" w:cs="Times New Roman"/>
          <w:b w:val="0"/>
          <w:i/>
          <w:color w:val="000000" w:themeColor="text1"/>
          <w:sz w:val="22"/>
          <w:szCs w:val="22"/>
        </w:rPr>
        <w:t>J</w:t>
      </w:r>
      <w:r w:rsidRPr="00FE2F6D">
        <w:rPr>
          <w:rFonts w:ascii="Times New Roman" w:hAnsi="Times New Roman" w:cs="Times New Roman"/>
          <w:b w:val="0"/>
          <w:color w:val="000000" w:themeColor="text1"/>
          <w:sz w:val="22"/>
          <w:szCs w:val="22"/>
        </w:rPr>
        <w:t xml:space="preserve"> = 12.1, olefinic H), 6.90 (d, </w:t>
      </w:r>
      <w:r w:rsidRPr="00FE2F6D">
        <w:rPr>
          <w:rFonts w:ascii="Times New Roman" w:hAnsi="Times New Roman" w:cs="Times New Roman"/>
          <w:b w:val="0"/>
          <w:i/>
          <w:color w:val="000000" w:themeColor="text1"/>
          <w:sz w:val="22"/>
          <w:szCs w:val="22"/>
        </w:rPr>
        <w:t>J</w:t>
      </w:r>
      <w:r w:rsidRPr="00FE2F6D">
        <w:rPr>
          <w:rFonts w:ascii="Times New Roman" w:hAnsi="Times New Roman" w:cs="Times New Roman"/>
          <w:b w:val="0"/>
          <w:color w:val="000000" w:themeColor="text1"/>
          <w:sz w:val="22"/>
          <w:szCs w:val="22"/>
        </w:rPr>
        <w:t xml:space="preserve"> = 12.1, olefinic H), 7.38 (1 H, d, </w:t>
      </w:r>
      <w:r w:rsidRPr="00FE2F6D">
        <w:rPr>
          <w:rFonts w:ascii="Times New Roman" w:hAnsi="Times New Roman" w:cs="Times New Roman"/>
          <w:b w:val="0"/>
          <w:i/>
          <w:color w:val="000000" w:themeColor="text1"/>
          <w:sz w:val="22"/>
          <w:szCs w:val="22"/>
        </w:rPr>
        <w:t xml:space="preserve">J </w:t>
      </w:r>
      <w:r w:rsidRPr="00FE2F6D">
        <w:rPr>
          <w:rFonts w:ascii="Times New Roman" w:hAnsi="Times New Roman" w:cs="Times New Roman"/>
          <w:b w:val="0"/>
          <w:color w:val="000000" w:themeColor="text1"/>
          <w:sz w:val="22"/>
          <w:szCs w:val="22"/>
        </w:rPr>
        <w:t xml:space="preserve">= 8.2, 3-CH), 7.42 (1 H, m, 4-CH), 7.48 (1 H, m, 5-CH), 8.10 (1.0, d, </w:t>
      </w:r>
      <w:r w:rsidRPr="00FE2F6D">
        <w:rPr>
          <w:rFonts w:ascii="Times New Roman" w:hAnsi="Times New Roman" w:cs="Times New Roman"/>
          <w:b w:val="0"/>
          <w:i/>
          <w:color w:val="000000" w:themeColor="text1"/>
          <w:sz w:val="22"/>
          <w:szCs w:val="22"/>
        </w:rPr>
        <w:t xml:space="preserve">J </w:t>
      </w:r>
      <w:r w:rsidRPr="00FE2F6D">
        <w:rPr>
          <w:rFonts w:ascii="Times New Roman" w:hAnsi="Times New Roman" w:cs="Times New Roman"/>
          <w:b w:val="0"/>
          <w:color w:val="000000" w:themeColor="text1"/>
          <w:sz w:val="22"/>
          <w:szCs w:val="22"/>
        </w:rPr>
        <w:t>= 8.2, 6-CH).</w:t>
      </w:r>
    </w:p>
    <w:p w14:paraId="5E99BB37" w14:textId="77777777" w:rsidR="00173C15" w:rsidRPr="00FE2F6D" w:rsidRDefault="00173C15" w:rsidP="00DD4F61">
      <w:pPr>
        <w:pStyle w:val="Newparagraph"/>
        <w:spacing w:line="276" w:lineRule="auto"/>
        <w:jc w:val="both"/>
        <w:rPr>
          <w:sz w:val="22"/>
          <w:szCs w:val="22"/>
        </w:rPr>
      </w:pPr>
    </w:p>
    <w:p w14:paraId="47530E5C" w14:textId="37018367" w:rsidR="000A3F6B" w:rsidRPr="00FE2F6D" w:rsidRDefault="00173C15" w:rsidP="00DD4F61">
      <w:pPr>
        <w:pStyle w:val="Heading2"/>
        <w:spacing w:line="276" w:lineRule="auto"/>
        <w:rPr>
          <w:rFonts w:ascii="Times New Roman" w:hAnsi="Times New Roman" w:cs="Times New Roman"/>
          <w:color w:val="000000" w:themeColor="text1"/>
          <w:sz w:val="22"/>
          <w:szCs w:val="22"/>
        </w:rPr>
      </w:pPr>
      <w:r w:rsidRPr="00FE2F6D">
        <w:rPr>
          <w:rFonts w:ascii="Times New Roman" w:hAnsi="Times New Roman" w:cs="Times New Roman"/>
          <w:color w:val="000000" w:themeColor="text1"/>
          <w:sz w:val="22"/>
          <w:szCs w:val="22"/>
        </w:rPr>
        <w:lastRenderedPageBreak/>
        <w:t>3,3',4,4',5,5'-Hexamethoxy-(Z)-stilbene (</w:t>
      </w:r>
      <w:r w:rsidR="00851B84" w:rsidRPr="00FE2F6D">
        <w:rPr>
          <w:rFonts w:ascii="Times New Roman" w:hAnsi="Times New Roman" w:cs="Times New Roman"/>
          <w:color w:val="000000" w:themeColor="text1"/>
          <w:sz w:val="22"/>
          <w:szCs w:val="22"/>
        </w:rPr>
        <w:t>2l</w:t>
      </w:r>
      <w:r w:rsidR="000A3F6B" w:rsidRPr="00FE2F6D">
        <w:rPr>
          <w:rFonts w:ascii="Times New Roman" w:hAnsi="Times New Roman" w:cs="Times New Roman"/>
          <w:color w:val="000000" w:themeColor="text1"/>
          <w:sz w:val="22"/>
          <w:szCs w:val="22"/>
        </w:rPr>
        <w:t>)</w:t>
      </w:r>
      <w:r w:rsidR="00904944" w:rsidRPr="00FE2F6D">
        <w:rPr>
          <w:rFonts w:ascii="Times New Roman" w:hAnsi="Times New Roman" w:cs="Times New Roman"/>
          <w:b w:val="0"/>
          <w:color w:val="000000" w:themeColor="text1"/>
          <w:sz w:val="22"/>
          <w:szCs w:val="22"/>
        </w:rPr>
        <w:fldChar w:fldCharType="begin" w:fldLock="1"/>
      </w:r>
      <w:r w:rsidR="00AE31CB" w:rsidRPr="00FE2F6D">
        <w:rPr>
          <w:rFonts w:ascii="Times New Roman" w:hAnsi="Times New Roman" w:cs="Times New Roman"/>
          <w:b w:val="0"/>
          <w:color w:val="000000" w:themeColor="text1"/>
          <w:sz w:val="22"/>
          <w:szCs w:val="22"/>
        </w:rPr>
        <w:instrText>ADDIN CSL_CITATION {"citationItems":[{"id":"ITEM-1","itemData":{"DOI":"10.1002/prac.19640240313","ISSN":"0021-8383","author":[{"dropping-particle":"","family":"Fischer","given":"Friedrich","non-dropping-particle":"","parse-names":false,"suffix":""},{"dropping-particle":"","family":"Schmutzler","given":"Frieder","non-dropping-particle":"","parse-names":false,"suffix":""},{"dropping-particle":"","family":"Haak","given":"Eberhard","non-dropping-particle":"","parse-names":false,"suffix":""}],"container-title":"Journal f�r Praktische Chemie","id":"ITEM-1","issue":"3-4","issued":{"date-parts":[["1964","6","1"]]},"page":"216-225","publisher":"Wiley","title":"Kondensation von Verbindungen des Vollacetal-Typs mit C?H�aciden Verbindungen I. Kondensation von ?-Bromacetaldehyddi�thylacetal mit Phenol�thern und von Benzaldehyd-bisaminalen des Piperidins und Morpholins mit Ketonen.","type":"article-journal","volume":"24"},"uris":["http://www.mendeley.com/documents/?uuid=e2be37db-a031-39f1-a78c-af05095ae3bc"]}],"mendeley":{"formattedCitation":"&lt;sup&gt;85&lt;/sup&gt;","plainTextFormattedCitation":"85","previouslyFormattedCitation":"&lt;sup&gt;85&lt;/sup&gt;"},"properties":{"noteIndex":0},"schema":"https://github.com/citation-style-language/schema/raw/master/csl-citation.json"}</w:instrText>
      </w:r>
      <w:r w:rsidR="00904944" w:rsidRPr="00FE2F6D">
        <w:rPr>
          <w:rFonts w:ascii="Times New Roman" w:hAnsi="Times New Roman" w:cs="Times New Roman"/>
          <w:b w:val="0"/>
          <w:color w:val="000000" w:themeColor="text1"/>
          <w:sz w:val="22"/>
          <w:szCs w:val="22"/>
        </w:rPr>
        <w:fldChar w:fldCharType="separate"/>
      </w:r>
      <w:r w:rsidR="00911A2A" w:rsidRPr="00FE2F6D">
        <w:rPr>
          <w:rFonts w:ascii="Times New Roman" w:hAnsi="Times New Roman" w:cs="Times New Roman"/>
          <w:b w:val="0"/>
          <w:noProof/>
          <w:color w:val="000000" w:themeColor="text1"/>
          <w:sz w:val="22"/>
          <w:szCs w:val="22"/>
          <w:vertAlign w:val="superscript"/>
        </w:rPr>
        <w:t>85</w:t>
      </w:r>
      <w:r w:rsidR="00904944" w:rsidRPr="00FE2F6D">
        <w:rPr>
          <w:rFonts w:ascii="Times New Roman" w:hAnsi="Times New Roman" w:cs="Times New Roman"/>
          <w:b w:val="0"/>
          <w:color w:val="000000" w:themeColor="text1"/>
          <w:sz w:val="22"/>
          <w:szCs w:val="22"/>
        </w:rPr>
        <w:fldChar w:fldCharType="end"/>
      </w:r>
      <w:r w:rsidR="00904944" w:rsidRPr="00FE2F6D">
        <w:rPr>
          <w:rFonts w:ascii="Times New Roman" w:hAnsi="Times New Roman" w:cs="Times New Roman"/>
          <w:color w:val="000000" w:themeColor="text1"/>
          <w:sz w:val="22"/>
          <w:szCs w:val="22"/>
        </w:rPr>
        <w:t xml:space="preserve"> </w:t>
      </w:r>
    </w:p>
    <w:p w14:paraId="611BD444" w14:textId="03E87966" w:rsidR="00173C15" w:rsidRPr="00FE2F6D" w:rsidRDefault="00173C15" w:rsidP="00DD4F61">
      <w:pPr>
        <w:pStyle w:val="Heading2"/>
        <w:spacing w:line="276" w:lineRule="auto"/>
        <w:rPr>
          <w:rFonts w:ascii="Times New Roman" w:hAnsi="Times New Roman" w:cs="Times New Roman"/>
          <w:b w:val="0"/>
          <w:color w:val="000000" w:themeColor="text1"/>
          <w:sz w:val="22"/>
          <w:szCs w:val="22"/>
        </w:rPr>
      </w:pPr>
      <w:r w:rsidRPr="00FE2F6D">
        <w:rPr>
          <w:rFonts w:ascii="Times New Roman" w:hAnsi="Times New Roman" w:cs="Times New Roman"/>
          <w:b w:val="0"/>
          <w:color w:val="000000" w:themeColor="text1"/>
          <w:sz w:val="22"/>
          <w:szCs w:val="22"/>
        </w:rPr>
        <w:t xml:space="preserve">From 3,4,5-trimethoxyphenyl boronic acid (0.212 g, 1 mmol, 1.5 eq). Following purification </w:t>
      </w:r>
      <w:r w:rsidR="00851B84" w:rsidRPr="00FE2F6D">
        <w:rPr>
          <w:rFonts w:ascii="Times New Roman" w:hAnsi="Times New Roman" w:cs="Times New Roman"/>
          <w:b w:val="0"/>
          <w:color w:val="000000" w:themeColor="text1"/>
          <w:sz w:val="22"/>
          <w:szCs w:val="22"/>
        </w:rPr>
        <w:t>2l</w:t>
      </w:r>
      <w:r w:rsidRPr="00FE2F6D">
        <w:rPr>
          <w:rFonts w:ascii="Times New Roman" w:hAnsi="Times New Roman" w:cs="Times New Roman"/>
          <w:b w:val="0"/>
          <w:color w:val="000000" w:themeColor="text1"/>
          <w:sz w:val="22"/>
          <w:szCs w:val="22"/>
        </w:rPr>
        <w:t xml:space="preserve"> was isolated as a white solid (0.181 g, 0.5 mmol, 74%); Mp 173-175 </w:t>
      </w:r>
      <w:r w:rsidRPr="00FE2F6D">
        <w:rPr>
          <w:rFonts w:ascii="Times New Roman" w:hAnsi="Times New Roman" w:cs="Times New Roman"/>
          <w:b w:val="0"/>
          <w:color w:val="000000" w:themeColor="text1"/>
          <w:sz w:val="22"/>
          <w:szCs w:val="22"/>
        </w:rPr>
        <w:sym w:font="Symbol" w:char="F0B0"/>
      </w:r>
      <w:r w:rsidRPr="00FE2F6D">
        <w:rPr>
          <w:rFonts w:ascii="Times New Roman" w:hAnsi="Times New Roman" w:cs="Times New Roman"/>
          <w:b w:val="0"/>
          <w:color w:val="000000" w:themeColor="text1"/>
          <w:sz w:val="22"/>
          <w:szCs w:val="22"/>
        </w:rPr>
        <w:t>C. (Lit. Mp 173</w:t>
      </w:r>
      <w:r w:rsidRPr="00FE2F6D">
        <w:rPr>
          <w:rFonts w:ascii="Times New Roman" w:hAnsi="Times New Roman" w:cs="Times New Roman"/>
          <w:b w:val="0"/>
          <w:color w:val="000000" w:themeColor="text1"/>
          <w:sz w:val="22"/>
          <w:szCs w:val="22"/>
        </w:rPr>
        <w:sym w:font="Symbol" w:char="F0B0"/>
      </w:r>
      <w:r w:rsidRPr="00FE2F6D">
        <w:rPr>
          <w:rFonts w:ascii="Times New Roman" w:hAnsi="Times New Roman" w:cs="Times New Roman"/>
          <w:b w:val="0"/>
          <w:color w:val="000000" w:themeColor="text1"/>
          <w:sz w:val="22"/>
          <w:szCs w:val="22"/>
        </w:rPr>
        <w:t>C)</w:t>
      </w:r>
      <w:r w:rsidR="00904944" w:rsidRPr="00FE2F6D">
        <w:rPr>
          <w:rFonts w:ascii="Times New Roman" w:hAnsi="Times New Roman" w:cs="Times New Roman"/>
          <w:b w:val="0"/>
          <w:color w:val="000000" w:themeColor="text1"/>
          <w:sz w:val="22"/>
          <w:szCs w:val="22"/>
        </w:rPr>
        <w:t>.</w:t>
      </w:r>
      <w:r w:rsidRPr="00FE2F6D">
        <w:rPr>
          <w:rFonts w:ascii="Times New Roman" w:hAnsi="Times New Roman" w:cs="Times New Roman"/>
          <w:b w:val="0"/>
          <w:color w:val="000000" w:themeColor="text1"/>
          <w:sz w:val="22"/>
          <w:szCs w:val="22"/>
        </w:rPr>
        <w:t xml:space="preserve"> </w:t>
      </w:r>
      <w:r w:rsidR="0057490A" w:rsidRPr="00FE2F6D">
        <w:rPr>
          <w:rFonts w:ascii="Times New Roman" w:hAnsi="Times New Roman" w:cs="Times New Roman"/>
          <w:b w:val="0"/>
          <w:color w:val="000000" w:themeColor="text1"/>
          <w:sz w:val="22"/>
          <w:szCs w:val="22"/>
          <w:vertAlign w:val="superscript"/>
        </w:rPr>
        <w:t>1</w:t>
      </w:r>
      <w:r w:rsidR="0057490A" w:rsidRPr="00FE2F6D">
        <w:rPr>
          <w:rFonts w:ascii="Times New Roman" w:hAnsi="Times New Roman" w:cs="Times New Roman"/>
          <w:b w:val="0"/>
          <w:color w:val="000000" w:themeColor="text1"/>
          <w:sz w:val="22"/>
          <w:szCs w:val="22"/>
        </w:rPr>
        <w:t xml:space="preserve">H </w:t>
      </w:r>
      <w:r w:rsidR="0057490A" w:rsidRPr="00FE2F6D">
        <w:rPr>
          <w:rFonts w:ascii="Times New Roman" w:hAnsi="Times New Roman" w:cs="Times New Roman"/>
          <w:b w:val="0"/>
          <w:color w:val="000000" w:themeColor="text1"/>
          <w:sz w:val="22"/>
          <w:szCs w:val="22"/>
        </w:rPr>
        <w:sym w:font="Symbol" w:char="F064"/>
      </w:r>
      <w:r w:rsidR="00B01249" w:rsidRPr="00FE2F6D">
        <w:rPr>
          <w:rFonts w:ascii="Times New Roman" w:hAnsi="Times New Roman" w:cs="Times New Roman"/>
          <w:b w:val="0"/>
          <w:color w:val="000000" w:themeColor="text1"/>
          <w:sz w:val="22"/>
          <w:szCs w:val="22"/>
        </w:rPr>
        <w:t>:</w:t>
      </w:r>
      <w:r w:rsidR="0057490A" w:rsidRPr="00FE2F6D">
        <w:rPr>
          <w:rFonts w:ascii="Times New Roman" w:hAnsi="Times New Roman" w:cs="Times New Roman"/>
          <w:bCs w:val="0"/>
        </w:rPr>
        <w:t xml:space="preserve"> </w:t>
      </w:r>
      <w:r w:rsidRPr="00FE2F6D">
        <w:rPr>
          <w:rFonts w:ascii="Times New Roman" w:hAnsi="Times New Roman" w:cs="Times New Roman"/>
          <w:b w:val="0"/>
          <w:color w:val="000000" w:themeColor="text1"/>
          <w:sz w:val="22"/>
          <w:szCs w:val="22"/>
        </w:rPr>
        <w:t>3.72 (12 H, s, 3,3’,5,5’-OMe), 3.85 (6 H, s, 4,4’-OMe), 6.52 (2 H, s, 2 x olefinic Hs) 2 H), 6.53 (4 H, s, 2,2’,6,6’-CHs)).</w:t>
      </w:r>
    </w:p>
    <w:p w14:paraId="03AB1B95" w14:textId="77777777" w:rsidR="00173C15" w:rsidRPr="00FE2F6D" w:rsidRDefault="00173C15" w:rsidP="00DD4F61">
      <w:pPr>
        <w:pStyle w:val="Heading2"/>
        <w:spacing w:line="276" w:lineRule="auto"/>
        <w:rPr>
          <w:rFonts w:ascii="Times New Roman" w:hAnsi="Times New Roman" w:cs="Times New Roman"/>
          <w:b w:val="0"/>
          <w:color w:val="FF0000"/>
          <w:sz w:val="22"/>
          <w:szCs w:val="22"/>
        </w:rPr>
      </w:pPr>
    </w:p>
    <w:p w14:paraId="564DE5AA" w14:textId="299472DA" w:rsidR="00173C15" w:rsidRPr="00FE2F6D" w:rsidRDefault="00173C15" w:rsidP="00DD4F61">
      <w:pPr>
        <w:pStyle w:val="Heading2"/>
        <w:spacing w:line="276" w:lineRule="auto"/>
        <w:rPr>
          <w:rFonts w:ascii="Times New Roman" w:hAnsi="Times New Roman" w:cs="Times New Roman"/>
          <w:color w:val="000000" w:themeColor="text1"/>
          <w:sz w:val="22"/>
          <w:szCs w:val="22"/>
        </w:rPr>
      </w:pPr>
      <w:r w:rsidRPr="00FE2F6D">
        <w:rPr>
          <w:rFonts w:ascii="Times New Roman" w:hAnsi="Times New Roman" w:cs="Times New Roman"/>
          <w:color w:val="000000" w:themeColor="text1"/>
          <w:sz w:val="22"/>
          <w:szCs w:val="22"/>
        </w:rPr>
        <w:t>3,4,5-Trimethoxy-(Z)-stilbene (</w:t>
      </w:r>
      <w:r w:rsidR="00851B84" w:rsidRPr="00FE2F6D">
        <w:rPr>
          <w:rFonts w:ascii="Times New Roman" w:hAnsi="Times New Roman" w:cs="Times New Roman"/>
          <w:color w:val="000000" w:themeColor="text1"/>
          <w:sz w:val="22"/>
          <w:szCs w:val="22"/>
        </w:rPr>
        <w:t>2m</w:t>
      </w:r>
      <w:r w:rsidRPr="00FE2F6D">
        <w:rPr>
          <w:rFonts w:ascii="Times New Roman" w:hAnsi="Times New Roman" w:cs="Times New Roman"/>
          <w:color w:val="000000" w:themeColor="text1"/>
          <w:sz w:val="22"/>
          <w:szCs w:val="22"/>
        </w:rPr>
        <w:t>)</w:t>
      </w:r>
      <w:r w:rsidR="00233964" w:rsidRPr="00FE2F6D">
        <w:rPr>
          <w:rFonts w:ascii="Times New Roman" w:hAnsi="Times New Roman" w:cs="Times New Roman"/>
          <w:color w:val="000000" w:themeColor="text1"/>
          <w:sz w:val="22"/>
          <w:szCs w:val="22"/>
        </w:rPr>
        <w:fldChar w:fldCharType="begin" w:fldLock="1"/>
      </w:r>
      <w:r w:rsidR="00AE31CB" w:rsidRPr="00FE2F6D">
        <w:rPr>
          <w:rFonts w:ascii="Times New Roman" w:hAnsi="Times New Roman" w:cs="Times New Roman"/>
          <w:color w:val="000000" w:themeColor="text1"/>
          <w:sz w:val="22"/>
          <w:szCs w:val="22"/>
        </w:rPr>
        <w:instrText>ADDIN CSL_CITATION {"citationItems":[{"id":"ITEM-1","itemData":{"DOI":"10.1007/s00044-012-0212-x","ISSN":"10542523","abstract":"Continuing our search for natural product-based compounds for the control of B. longissima Larvae, 25 stilbene analogs were synthesized and evaluated for insect antifeedant activity against third-instar larvae of B. longissima for the first time. Among all the tested compounds, especially compounds 3a, 3c, and 6 showed pronounced antifeedant activities with AFC50 values of 0.218, 0.327, and 0.226 mg/mL, respectively. The different antifeedant activity ranges of these compounds indicated that variation of chemical structures in the stilbene skeleton markedly affected the activity profiles of this compound class, and some important SAR information has been revealed from it. In addition, to understand the structural requirements for antifeedant activities of the 25 synthesized stilbene analogs, a comparative molecular field analysis (CoMFA) model, which yielded the leave-one-out (LOO) cross-validated correlation coefficient (q 2) of 0.533 and a non-cross-validated correlation coefficient (r 2) of 0.929, was constructed. Together, these preliminary results may be useful in guiding further modification of stilbenes in the development of potential new antifeedants. © 2012 Springer Science+Business Media, LLC.","author":[{"dropping-particle":"","family":"Liu","given":"Ying Qian","non-dropping-particle":"","parse-names":false,"suffix":""},{"dropping-particle":"","family":"Li","given":"Xiao Jing","non-dropping-particle":"","parse-names":false,"suffix":""},{"dropping-particle":"","family":"Zhao","given":"Chun Yan","non-dropping-particle":"","parse-names":false,"suffix":""},{"dropping-particle":"","family":"Lu","given":"Yan","non-dropping-particle":"","parse-names":false,"suffix":""},{"dropping-particle":"","family":"Li","given":"Wen Qun","non-dropping-particle":"","parse-names":false,"suffix":""},{"dropping-particle":"","family":"Liu","given":"Zhen Ling","non-dropping-particle":"","parse-names":false,"suffix":""},{"dropping-particle":"","family":"Feng","given":"Gang","non-dropping-particle":"","parse-names":false,"suffix":""},{"dropping-particle":"","family":"Yang","given":"Liu","non-dropping-particle":"","parse-names":false,"suffix":""}],"container-title":"Medicinal Chemistry Research","id":"ITEM-1","issue":"5","issued":{"date-parts":[["2013","5"]]},"page":"2196-2206","title":"Synthesis and insect antifeedant activity of stilbene derivatives against Brontispa longissima Larvae","type":"article-journal","volume":"22"},"uris":["http://www.mendeley.com/documents/?uuid=28c1c116-17cb-381c-93b9-e2870f05b5e2"]}],"mendeley":{"formattedCitation":"&lt;sup&gt;86&lt;/sup&gt;","plainTextFormattedCitation":"86","previouslyFormattedCitation":"&lt;sup&gt;86&lt;/sup&gt;"},"properties":{"noteIndex":0},"schema":"https://github.com/citation-style-language/schema/raw/master/csl-citation.json"}</w:instrText>
      </w:r>
      <w:r w:rsidR="00233964" w:rsidRPr="00FE2F6D">
        <w:rPr>
          <w:rFonts w:ascii="Times New Roman" w:hAnsi="Times New Roman" w:cs="Times New Roman"/>
          <w:color w:val="000000" w:themeColor="text1"/>
          <w:sz w:val="22"/>
          <w:szCs w:val="22"/>
        </w:rPr>
        <w:fldChar w:fldCharType="separate"/>
      </w:r>
      <w:r w:rsidR="00911A2A" w:rsidRPr="00FE2F6D">
        <w:rPr>
          <w:rFonts w:ascii="Times New Roman" w:hAnsi="Times New Roman" w:cs="Times New Roman"/>
          <w:b w:val="0"/>
          <w:noProof/>
          <w:color w:val="000000" w:themeColor="text1"/>
          <w:sz w:val="22"/>
          <w:szCs w:val="22"/>
          <w:vertAlign w:val="superscript"/>
        </w:rPr>
        <w:t>86</w:t>
      </w:r>
      <w:r w:rsidR="00233964" w:rsidRPr="00FE2F6D">
        <w:rPr>
          <w:rFonts w:ascii="Times New Roman" w:hAnsi="Times New Roman" w:cs="Times New Roman"/>
          <w:color w:val="000000" w:themeColor="text1"/>
          <w:sz w:val="22"/>
          <w:szCs w:val="22"/>
        </w:rPr>
        <w:fldChar w:fldCharType="end"/>
      </w:r>
    </w:p>
    <w:p w14:paraId="05708FFD" w14:textId="2E687168" w:rsidR="00173C15" w:rsidRPr="00FE2F6D" w:rsidRDefault="00173C15" w:rsidP="00DD4F61">
      <w:pPr>
        <w:pStyle w:val="Paragraph"/>
        <w:spacing w:before="0" w:line="276" w:lineRule="auto"/>
        <w:jc w:val="both"/>
        <w:rPr>
          <w:color w:val="000000" w:themeColor="text1"/>
          <w:sz w:val="22"/>
          <w:szCs w:val="22"/>
        </w:rPr>
      </w:pPr>
      <w:r w:rsidRPr="00FE2F6D">
        <w:rPr>
          <w:color w:val="000000" w:themeColor="text1"/>
          <w:sz w:val="22"/>
          <w:szCs w:val="22"/>
        </w:rPr>
        <w:t xml:space="preserve">From phenylboronic acid (0.122 g, 1 mmol, 1.5 eq). Following purification </w:t>
      </w:r>
      <w:r w:rsidR="00851B84" w:rsidRPr="00FE2F6D">
        <w:rPr>
          <w:b/>
          <w:color w:val="000000" w:themeColor="text1"/>
          <w:sz w:val="22"/>
          <w:szCs w:val="22"/>
        </w:rPr>
        <w:t>2m</w:t>
      </w:r>
      <w:r w:rsidRPr="00FE2F6D">
        <w:rPr>
          <w:color w:val="000000" w:themeColor="text1"/>
          <w:sz w:val="22"/>
          <w:szCs w:val="22"/>
        </w:rPr>
        <w:t xml:space="preserve"> was isolated as a yellow solid (0.149 g, 81%); Mp 105-107 </w:t>
      </w:r>
      <w:r w:rsidRPr="00FE2F6D">
        <w:rPr>
          <w:color w:val="000000" w:themeColor="text1"/>
          <w:sz w:val="22"/>
          <w:szCs w:val="22"/>
        </w:rPr>
        <w:sym w:font="Symbol" w:char="F0B0"/>
      </w:r>
      <w:r w:rsidRPr="00FE2F6D">
        <w:rPr>
          <w:color w:val="000000" w:themeColor="text1"/>
          <w:sz w:val="22"/>
          <w:szCs w:val="22"/>
        </w:rPr>
        <w:t xml:space="preserve">C. (Lit. mp 106-8 </w:t>
      </w:r>
      <w:r w:rsidRPr="00FE2F6D">
        <w:rPr>
          <w:color w:val="000000" w:themeColor="text1"/>
          <w:sz w:val="22"/>
          <w:szCs w:val="22"/>
        </w:rPr>
        <w:sym w:font="Symbol" w:char="F0B0"/>
      </w:r>
      <w:r w:rsidR="00233964" w:rsidRPr="00FE2F6D">
        <w:rPr>
          <w:color w:val="000000" w:themeColor="text1"/>
          <w:sz w:val="22"/>
          <w:szCs w:val="22"/>
        </w:rPr>
        <w:t>C.</w:t>
      </w:r>
      <w:r w:rsidRPr="00FE2F6D">
        <w:rPr>
          <w:color w:val="000000" w:themeColor="text1"/>
          <w:sz w:val="22"/>
          <w:szCs w:val="22"/>
        </w:rPr>
        <w:t xml:space="preserve"> </w:t>
      </w:r>
      <w:r w:rsidR="00034539" w:rsidRPr="00FE2F6D">
        <w:rPr>
          <w:b/>
          <w:color w:val="000000" w:themeColor="text1"/>
          <w:sz w:val="22"/>
          <w:szCs w:val="22"/>
          <w:vertAlign w:val="superscript"/>
        </w:rPr>
        <w:t xml:space="preserve"> </w:t>
      </w:r>
      <w:r w:rsidR="0057490A" w:rsidRPr="00FE2F6D">
        <w:rPr>
          <w:color w:val="000000" w:themeColor="text1"/>
          <w:sz w:val="22"/>
          <w:szCs w:val="22"/>
          <w:vertAlign w:val="superscript"/>
        </w:rPr>
        <w:t>1</w:t>
      </w:r>
      <w:r w:rsidR="0057490A" w:rsidRPr="00FE2F6D">
        <w:rPr>
          <w:color w:val="000000" w:themeColor="text1"/>
          <w:sz w:val="22"/>
          <w:szCs w:val="22"/>
        </w:rPr>
        <w:t xml:space="preserve">H </w:t>
      </w:r>
      <w:r w:rsidR="0057490A" w:rsidRPr="00FE2F6D">
        <w:rPr>
          <w:color w:val="000000" w:themeColor="text1"/>
          <w:sz w:val="22"/>
          <w:szCs w:val="22"/>
        </w:rPr>
        <w:sym w:font="Symbol" w:char="F064"/>
      </w:r>
      <w:r w:rsidR="00B01249" w:rsidRPr="00FE2F6D">
        <w:rPr>
          <w:color w:val="000000" w:themeColor="text1"/>
          <w:sz w:val="22"/>
          <w:szCs w:val="22"/>
        </w:rPr>
        <w:t>:</w:t>
      </w:r>
      <w:r w:rsidR="0057490A" w:rsidRPr="00FE2F6D">
        <w:rPr>
          <w:bCs/>
        </w:rPr>
        <w:t xml:space="preserve"> </w:t>
      </w:r>
      <w:r w:rsidRPr="00FE2F6D">
        <w:rPr>
          <w:color w:val="000000" w:themeColor="text1"/>
          <w:sz w:val="22"/>
          <w:szCs w:val="22"/>
        </w:rPr>
        <w:t xml:space="preserve">3.69 (3 H, s, 4-OMe), 3.85 (6 H, s, 3,5-OMes), 6.47 (2 H, s, 2,6-Hs), 6.54 (1 H, d, </w:t>
      </w:r>
      <w:r w:rsidRPr="00FE2F6D">
        <w:rPr>
          <w:i/>
          <w:color w:val="000000" w:themeColor="text1"/>
          <w:sz w:val="22"/>
          <w:szCs w:val="22"/>
        </w:rPr>
        <w:t xml:space="preserve">J </w:t>
      </w:r>
      <w:r w:rsidRPr="00FE2F6D">
        <w:rPr>
          <w:color w:val="000000" w:themeColor="text1"/>
          <w:sz w:val="22"/>
          <w:szCs w:val="22"/>
        </w:rPr>
        <w:t xml:space="preserve">= 12.2, olefinic H), 6.62 (1 H, d, </w:t>
      </w:r>
      <w:r w:rsidRPr="00FE2F6D">
        <w:rPr>
          <w:i/>
          <w:color w:val="000000" w:themeColor="text1"/>
          <w:sz w:val="22"/>
          <w:szCs w:val="22"/>
        </w:rPr>
        <w:t xml:space="preserve">J </w:t>
      </w:r>
      <w:r w:rsidRPr="00FE2F6D">
        <w:rPr>
          <w:color w:val="000000" w:themeColor="text1"/>
          <w:sz w:val="22"/>
          <w:szCs w:val="22"/>
        </w:rPr>
        <w:t>= 12.2, olefinic H), 7.22 - 7.32(5 H, m, 2’,3’,4’,5,,6’-Hs).</w:t>
      </w:r>
    </w:p>
    <w:p w14:paraId="28B35B56" w14:textId="77777777" w:rsidR="00F079AD" w:rsidRPr="00FE2F6D" w:rsidRDefault="00F079AD" w:rsidP="00DD4F61">
      <w:pPr>
        <w:pStyle w:val="Newparagraph"/>
        <w:spacing w:line="276" w:lineRule="auto"/>
        <w:jc w:val="both"/>
      </w:pPr>
    </w:p>
    <w:p w14:paraId="4A509F99" w14:textId="77777777" w:rsidR="00173C15" w:rsidRPr="00FE2F6D" w:rsidRDefault="00173C15" w:rsidP="00DD4F61">
      <w:pPr>
        <w:pStyle w:val="Newparagraph"/>
        <w:spacing w:line="276" w:lineRule="auto"/>
        <w:jc w:val="both"/>
        <w:rPr>
          <w:sz w:val="22"/>
          <w:szCs w:val="22"/>
        </w:rPr>
      </w:pPr>
    </w:p>
    <w:p w14:paraId="12077D63" w14:textId="14654DDC" w:rsidR="00173C15" w:rsidRPr="00FE2F6D" w:rsidRDefault="00BD1DBE" w:rsidP="00DD4F61">
      <w:pPr>
        <w:pStyle w:val="Newparagraph"/>
        <w:spacing w:line="276" w:lineRule="auto"/>
        <w:ind w:firstLine="0"/>
        <w:jc w:val="both"/>
        <w:rPr>
          <w:b/>
          <w:color w:val="000000" w:themeColor="text1"/>
          <w:sz w:val="22"/>
          <w:szCs w:val="22"/>
        </w:rPr>
      </w:pPr>
      <w:r w:rsidRPr="00FE2F6D">
        <w:rPr>
          <w:b/>
          <w:color w:val="000000" w:themeColor="text1"/>
          <w:sz w:val="22"/>
          <w:szCs w:val="22"/>
        </w:rPr>
        <w:t xml:space="preserve">4.2 </w:t>
      </w:r>
      <w:r w:rsidR="00173C15" w:rsidRPr="00FE2F6D">
        <w:rPr>
          <w:b/>
          <w:color w:val="000000" w:themeColor="text1"/>
          <w:sz w:val="22"/>
          <w:szCs w:val="22"/>
        </w:rPr>
        <w:t>Biology</w:t>
      </w:r>
    </w:p>
    <w:p w14:paraId="566128BE" w14:textId="77777777" w:rsidR="000A3F6B" w:rsidRPr="00FE2F6D" w:rsidRDefault="000A3F6B" w:rsidP="00DD4F61">
      <w:pPr>
        <w:pStyle w:val="NormalWeb"/>
        <w:spacing w:line="276" w:lineRule="auto"/>
        <w:jc w:val="both"/>
        <w:rPr>
          <w:b/>
          <w:sz w:val="22"/>
          <w:szCs w:val="22"/>
        </w:rPr>
      </w:pPr>
      <w:r w:rsidRPr="00FE2F6D">
        <w:rPr>
          <w:b/>
          <w:sz w:val="22"/>
          <w:szCs w:val="22"/>
        </w:rPr>
        <w:t xml:space="preserve">4.2.1 </w:t>
      </w:r>
      <w:r w:rsidR="00173C15" w:rsidRPr="00FE2F6D">
        <w:rPr>
          <w:b/>
          <w:sz w:val="22"/>
          <w:szCs w:val="22"/>
        </w:rPr>
        <w:t xml:space="preserve">Cell culture. </w:t>
      </w:r>
    </w:p>
    <w:p w14:paraId="4461F969" w14:textId="44A37A61" w:rsidR="00173C15" w:rsidRPr="00FE2F6D" w:rsidRDefault="00173C15" w:rsidP="00DD4F61">
      <w:pPr>
        <w:pStyle w:val="NormalWeb"/>
        <w:spacing w:line="276" w:lineRule="auto"/>
        <w:jc w:val="both"/>
        <w:rPr>
          <w:sz w:val="22"/>
          <w:szCs w:val="22"/>
        </w:rPr>
      </w:pPr>
      <w:r w:rsidRPr="00FE2F6D">
        <w:rPr>
          <w:sz w:val="22"/>
          <w:szCs w:val="22"/>
        </w:rPr>
        <w:t>HepG2, HeLa and HCT-116 cells were cultured in Dulbecco’s Modified Eagle’</w:t>
      </w:r>
      <w:r w:rsidR="000869E1" w:rsidRPr="00FE2F6D">
        <w:rPr>
          <w:sz w:val="22"/>
          <w:szCs w:val="22"/>
        </w:rPr>
        <w:t>s</w:t>
      </w:r>
      <w:r w:rsidRPr="00FE2F6D">
        <w:rPr>
          <w:sz w:val="22"/>
          <w:szCs w:val="22"/>
        </w:rPr>
        <w:t xml:space="preserve"> Medium (DMEM) supplemented with FCS (10 %), penicillin (100 units/ml), streptomycin (100 μg/ml) and L-glutamine (2 mM)</w:t>
      </w:r>
      <w:r w:rsidR="00B01249" w:rsidRPr="00FE2F6D">
        <w:rPr>
          <w:sz w:val="22"/>
          <w:szCs w:val="22"/>
        </w:rPr>
        <w:t>.</w:t>
      </w:r>
      <w:r w:rsidRPr="00FE2F6D">
        <w:rPr>
          <w:sz w:val="22"/>
          <w:szCs w:val="22"/>
        </w:rPr>
        <w:t xml:space="preserve"> Cell lines were cultured at 37 °C in a humidified incubator with 5% carbon dioxide.</w:t>
      </w:r>
    </w:p>
    <w:p w14:paraId="7DA9FEB1" w14:textId="37113CFF" w:rsidR="00173C15" w:rsidRPr="00FE2F6D" w:rsidRDefault="000A3F6B" w:rsidP="00DD4F61">
      <w:pPr>
        <w:pStyle w:val="NormalWeb"/>
        <w:spacing w:line="276" w:lineRule="auto"/>
        <w:jc w:val="both"/>
        <w:rPr>
          <w:sz w:val="22"/>
          <w:szCs w:val="22"/>
        </w:rPr>
      </w:pPr>
      <w:r w:rsidRPr="00FE2F6D">
        <w:rPr>
          <w:b/>
          <w:sz w:val="22"/>
          <w:szCs w:val="22"/>
        </w:rPr>
        <w:t xml:space="preserve">4.2.2 </w:t>
      </w:r>
      <w:r w:rsidR="00173C15" w:rsidRPr="00FE2F6D">
        <w:rPr>
          <w:b/>
          <w:sz w:val="22"/>
          <w:szCs w:val="22"/>
        </w:rPr>
        <w:t>Cell-Based Screening Assay</w:t>
      </w:r>
      <w:r w:rsidR="00173C15" w:rsidRPr="00FE2F6D">
        <w:rPr>
          <w:sz w:val="22"/>
          <w:szCs w:val="22"/>
        </w:rPr>
        <w:t>. Synthesized combretastatin analogues, (</w:t>
      </w:r>
      <w:r w:rsidR="00851B84" w:rsidRPr="00FE2F6D">
        <w:rPr>
          <w:b/>
          <w:sz w:val="22"/>
          <w:szCs w:val="22"/>
        </w:rPr>
        <w:t>2a</w:t>
      </w:r>
      <w:r w:rsidR="00173C15" w:rsidRPr="00FE2F6D">
        <w:rPr>
          <w:sz w:val="22"/>
          <w:szCs w:val="22"/>
        </w:rPr>
        <w:t>-</w:t>
      </w:r>
      <w:r w:rsidR="00851B84" w:rsidRPr="00FE2F6D">
        <w:rPr>
          <w:b/>
          <w:sz w:val="22"/>
          <w:szCs w:val="22"/>
        </w:rPr>
        <w:t>2i</w:t>
      </w:r>
      <w:r w:rsidR="00173C15" w:rsidRPr="00FE2F6D">
        <w:rPr>
          <w:sz w:val="22"/>
          <w:szCs w:val="22"/>
        </w:rPr>
        <w:t xml:space="preserve">) and CA-4 used in the study were dissolved in 100% cell culture grade DMSO. The compounds were serially diluted in DMEM to maintain the final concentration of DMSO as &lt;0.1% for testing on cancer cell lines. A concentration of 50 </w:t>
      </w:r>
      <w:r w:rsidR="00173C15" w:rsidRPr="00FE2F6D">
        <w:rPr>
          <w:color w:val="000000" w:themeColor="text1"/>
          <w:sz w:val="22"/>
          <w:szCs w:val="22"/>
        </w:rPr>
        <w:t>μ</w:t>
      </w:r>
      <w:r w:rsidR="00173C15" w:rsidRPr="00FE2F6D">
        <w:rPr>
          <w:sz w:val="22"/>
          <w:szCs w:val="22"/>
        </w:rPr>
        <w:t>M of synthesized combretastatin analogues (</w:t>
      </w:r>
      <w:r w:rsidR="00851B84" w:rsidRPr="00FE2F6D">
        <w:rPr>
          <w:b/>
          <w:sz w:val="22"/>
          <w:szCs w:val="22"/>
        </w:rPr>
        <w:t>2a</w:t>
      </w:r>
      <w:r w:rsidR="00173C15" w:rsidRPr="00FE2F6D">
        <w:rPr>
          <w:sz w:val="22"/>
          <w:szCs w:val="22"/>
        </w:rPr>
        <w:t>-</w:t>
      </w:r>
      <w:r w:rsidR="00851B84" w:rsidRPr="00FE2F6D">
        <w:rPr>
          <w:b/>
          <w:sz w:val="22"/>
          <w:szCs w:val="22"/>
        </w:rPr>
        <w:t>2i</w:t>
      </w:r>
      <w:r w:rsidR="00173C15" w:rsidRPr="00FE2F6D">
        <w:rPr>
          <w:sz w:val="22"/>
          <w:szCs w:val="22"/>
        </w:rPr>
        <w:t>) and CA-4 were initially used for screening the potency of compounds in cell line</w:t>
      </w:r>
      <w:r w:rsidR="00F079AD" w:rsidRPr="00FE2F6D">
        <w:rPr>
          <w:sz w:val="22"/>
          <w:szCs w:val="22"/>
        </w:rPr>
        <w:t>s</w:t>
      </w:r>
      <w:r w:rsidR="00173C15" w:rsidRPr="00FE2F6D">
        <w:rPr>
          <w:sz w:val="22"/>
          <w:szCs w:val="22"/>
        </w:rPr>
        <w:t xml:space="preserve">. </w:t>
      </w:r>
    </w:p>
    <w:p w14:paraId="7D9CCC6D" w14:textId="1DAE2698" w:rsidR="00173C15" w:rsidRPr="00FE2F6D" w:rsidRDefault="000A3F6B" w:rsidP="00DD4F61">
      <w:pPr>
        <w:pStyle w:val="NormalWeb"/>
        <w:spacing w:line="276" w:lineRule="auto"/>
        <w:jc w:val="both"/>
        <w:rPr>
          <w:color w:val="000000" w:themeColor="text1"/>
          <w:sz w:val="22"/>
          <w:szCs w:val="22"/>
        </w:rPr>
      </w:pPr>
      <w:r w:rsidRPr="00FE2F6D">
        <w:rPr>
          <w:b/>
          <w:sz w:val="22"/>
          <w:szCs w:val="22"/>
        </w:rPr>
        <w:t xml:space="preserve">4.2.3 </w:t>
      </w:r>
      <w:r w:rsidR="00173C15" w:rsidRPr="00FE2F6D">
        <w:rPr>
          <w:b/>
          <w:sz w:val="22"/>
          <w:szCs w:val="22"/>
        </w:rPr>
        <w:t xml:space="preserve">Half-Maximal Inhibition of Tumour Cell Growth by Combretastatin Analogues. </w:t>
      </w:r>
      <w:r w:rsidR="00173C15" w:rsidRPr="00FE2F6D">
        <w:rPr>
          <w:color w:val="000000" w:themeColor="text1"/>
          <w:sz w:val="22"/>
          <w:szCs w:val="22"/>
        </w:rPr>
        <w:t>HepG2, HeLa and HCT-116 cells (1 × 10</w:t>
      </w:r>
      <w:r w:rsidR="00173C15" w:rsidRPr="00FE2F6D">
        <w:rPr>
          <w:color w:val="000000" w:themeColor="text1"/>
          <w:position w:val="8"/>
          <w:sz w:val="22"/>
          <w:szCs w:val="22"/>
        </w:rPr>
        <w:t xml:space="preserve">5 </w:t>
      </w:r>
      <w:r w:rsidR="00173C15" w:rsidRPr="00FE2F6D">
        <w:rPr>
          <w:color w:val="000000" w:themeColor="text1"/>
          <w:sz w:val="22"/>
          <w:szCs w:val="22"/>
        </w:rPr>
        <w:t xml:space="preserve">cells/mL) were seeded in 96-well plates and incubated for 24 h for attachment. The cells were then incubated with different concentrations of synthesized combretastatin analogues and incubated for 24 h. </w:t>
      </w:r>
      <w:r w:rsidR="00173C15" w:rsidRPr="00FE2F6D">
        <w:rPr>
          <w:sz w:val="22"/>
          <w:szCs w:val="22"/>
        </w:rPr>
        <w:t>Following incubation, MTT solution (50 μl; 3 mg/ml in PBS) was added to each well and incubated for a further 3 h. The half-maximal inhibitory concentration (IC</w:t>
      </w:r>
      <w:r w:rsidR="00B01249" w:rsidRPr="00FE2F6D">
        <w:rPr>
          <w:sz w:val="22"/>
          <w:szCs w:val="22"/>
          <w:vertAlign w:val="subscript"/>
        </w:rPr>
        <w:t>50</w:t>
      </w:r>
      <w:r w:rsidR="00173C15" w:rsidRPr="00FE2F6D">
        <w:rPr>
          <w:sz w:val="22"/>
          <w:szCs w:val="22"/>
        </w:rPr>
        <w:t>) for the respective compounds were determined using a known method.</w:t>
      </w:r>
      <w:r w:rsidR="00F06CAE" w:rsidRPr="00FE2F6D">
        <w:t xml:space="preserve"> </w:t>
      </w:r>
      <w:r w:rsidR="00CF1530" w:rsidRPr="00FE2F6D">
        <w:t>In short, formazan crystals were dissolved in DMSO (100 μl) and optical densities of the wells were read on a spectrophotometer platereader (Multiskan Ascent, Thermo Labsystems) at 540 nm with 690 nm as a background reading.</w:t>
      </w:r>
      <w:r w:rsidR="00F06CAE" w:rsidRPr="00FE2F6D">
        <w:t>The no drug control sample was normalised to 100 % cell growth (no inhibition of cell growth).</w:t>
      </w:r>
      <w:r w:rsidR="00173C15" w:rsidRPr="00FE2F6D">
        <w:rPr>
          <w:color w:val="000000" w:themeColor="text1"/>
          <w:sz w:val="22"/>
          <w:szCs w:val="22"/>
        </w:rPr>
        <w:t xml:space="preserve"> CA-4 was used as a control for comparing the potencies of the synthesized combretastatin analogues. </w:t>
      </w:r>
      <w:r w:rsidR="00CF1530" w:rsidRPr="00FE2F6D">
        <w:rPr>
          <w:color w:val="000000" w:themeColor="text1"/>
          <w:sz w:val="22"/>
          <w:szCs w:val="22"/>
        </w:rPr>
        <w:t xml:space="preserve">Data was analysed using GraphPad. </w:t>
      </w:r>
      <w:r w:rsidR="00173C15" w:rsidRPr="00FE2F6D">
        <w:rPr>
          <w:color w:val="000000" w:themeColor="text1"/>
          <w:sz w:val="22"/>
          <w:szCs w:val="22"/>
        </w:rPr>
        <w:t xml:space="preserve">6 sets of experiments were performed. </w:t>
      </w:r>
    </w:p>
    <w:p w14:paraId="39C2D467" w14:textId="398C64D8" w:rsidR="00F079AD" w:rsidRPr="00FE2F6D" w:rsidRDefault="000A3F6B" w:rsidP="00DD4F61">
      <w:pPr>
        <w:pStyle w:val="Heading3"/>
        <w:spacing w:line="276" w:lineRule="auto"/>
        <w:ind w:left="0"/>
        <w:rPr>
          <w:rFonts w:ascii="Times New Roman" w:hAnsi="Times New Roman" w:cs="Times New Roman"/>
          <w:color w:val="000000" w:themeColor="text1"/>
          <w:sz w:val="22"/>
          <w:szCs w:val="22"/>
          <w:shd w:val="clear" w:color="auto" w:fill="FFFFFF"/>
        </w:rPr>
      </w:pPr>
      <w:r w:rsidRPr="00FE2F6D">
        <w:rPr>
          <w:rFonts w:ascii="Times New Roman" w:hAnsi="Times New Roman" w:cs="Times New Roman"/>
          <w:color w:val="000000" w:themeColor="text1"/>
          <w:sz w:val="22"/>
          <w:szCs w:val="22"/>
        </w:rPr>
        <w:t xml:space="preserve">4.2.4 </w:t>
      </w:r>
      <w:r w:rsidR="00F079AD" w:rsidRPr="00FE2F6D">
        <w:rPr>
          <w:rFonts w:ascii="Times New Roman" w:hAnsi="Times New Roman" w:cs="Times New Roman"/>
          <w:color w:val="000000" w:themeColor="text1"/>
          <w:sz w:val="22"/>
          <w:szCs w:val="22"/>
        </w:rPr>
        <w:t>Assembly Kinetics of Tub</w:t>
      </w:r>
      <w:r w:rsidR="000869E1" w:rsidRPr="00FE2F6D">
        <w:rPr>
          <w:rFonts w:ascii="Times New Roman" w:hAnsi="Times New Roman" w:cs="Times New Roman"/>
          <w:color w:val="000000" w:themeColor="text1"/>
          <w:sz w:val="22"/>
          <w:szCs w:val="22"/>
        </w:rPr>
        <w:t>u</w:t>
      </w:r>
      <w:r w:rsidR="00F079AD" w:rsidRPr="00FE2F6D">
        <w:rPr>
          <w:rFonts w:ascii="Times New Roman" w:hAnsi="Times New Roman" w:cs="Times New Roman"/>
          <w:color w:val="000000" w:themeColor="text1"/>
          <w:sz w:val="22"/>
          <w:szCs w:val="22"/>
        </w:rPr>
        <w:t xml:space="preserve">lin </w:t>
      </w:r>
      <w:r w:rsidR="00F079AD" w:rsidRPr="00FE2F6D">
        <w:rPr>
          <w:rFonts w:ascii="Times New Roman" w:hAnsi="Times New Roman" w:cs="Times New Roman"/>
          <w:i/>
          <w:color w:val="000000" w:themeColor="text1"/>
          <w:sz w:val="22"/>
          <w:szCs w:val="22"/>
        </w:rPr>
        <w:t>in vitro</w:t>
      </w:r>
      <w:r w:rsidR="00F079AD" w:rsidRPr="00FE2F6D">
        <w:rPr>
          <w:rFonts w:ascii="Times New Roman" w:hAnsi="Times New Roman" w:cs="Times New Roman"/>
          <w:color w:val="000000" w:themeColor="text1"/>
          <w:sz w:val="22"/>
          <w:szCs w:val="22"/>
        </w:rPr>
        <w:t xml:space="preserve">. </w:t>
      </w:r>
      <w:r w:rsidR="00F079AD" w:rsidRPr="00FE2F6D">
        <w:rPr>
          <w:rFonts w:ascii="Times New Roman" w:hAnsi="Times New Roman" w:cs="Times New Roman"/>
          <w:b w:val="0"/>
          <w:color w:val="000000" w:themeColor="text1"/>
          <w:sz w:val="22"/>
          <w:szCs w:val="22"/>
          <w:shd w:val="clear" w:color="auto" w:fill="FFFFFF"/>
        </w:rPr>
        <w:t xml:space="preserve">A fluorescence-based tubulin </w:t>
      </w:r>
      <w:r w:rsidR="0097737F" w:rsidRPr="00FE2F6D">
        <w:rPr>
          <w:rFonts w:ascii="Times New Roman" w:hAnsi="Times New Roman" w:cs="Times New Roman"/>
          <w:b w:val="0"/>
          <w:color w:val="000000" w:themeColor="text1"/>
          <w:sz w:val="22"/>
          <w:szCs w:val="22"/>
          <w:shd w:val="clear" w:color="auto" w:fill="FFFFFF"/>
        </w:rPr>
        <w:t>polymerisation</w:t>
      </w:r>
      <w:r w:rsidR="00F079AD" w:rsidRPr="00FE2F6D">
        <w:rPr>
          <w:rFonts w:ascii="Times New Roman" w:hAnsi="Times New Roman" w:cs="Times New Roman"/>
          <w:b w:val="0"/>
          <w:color w:val="000000" w:themeColor="text1"/>
          <w:sz w:val="22"/>
          <w:szCs w:val="22"/>
          <w:shd w:val="clear" w:color="auto" w:fill="FFFFFF"/>
        </w:rPr>
        <w:t xml:space="preserve"> assay was performed according to the manufacturer’s protocol (cat # BK011P, Cytoskeleton, Inc.). </w:t>
      </w:r>
      <w:r w:rsidR="00F079AD" w:rsidRPr="00FE2F6D">
        <w:rPr>
          <w:rFonts w:ascii="Times New Roman" w:hAnsi="Times New Roman" w:cs="Times New Roman"/>
          <w:b w:val="0"/>
          <w:color w:val="000000" w:themeColor="text1"/>
          <w:sz w:val="22"/>
          <w:szCs w:val="22"/>
        </w:rPr>
        <w:t>Tubulin (10 mg ml</w:t>
      </w:r>
      <w:r w:rsidR="00F079AD" w:rsidRPr="00FE2F6D">
        <w:rPr>
          <w:rFonts w:ascii="Times New Roman" w:hAnsi="Times New Roman" w:cs="Times New Roman"/>
          <w:b w:val="0"/>
          <w:color w:val="000000" w:themeColor="text1"/>
          <w:sz w:val="22"/>
          <w:szCs w:val="22"/>
          <w:vertAlign w:val="superscript"/>
        </w:rPr>
        <w:t>-1</w:t>
      </w:r>
      <w:r w:rsidR="00F079AD" w:rsidRPr="00FE2F6D">
        <w:rPr>
          <w:rFonts w:ascii="Times New Roman" w:hAnsi="Times New Roman" w:cs="Times New Roman"/>
          <w:b w:val="0"/>
          <w:color w:val="000000" w:themeColor="text1"/>
          <w:sz w:val="22"/>
          <w:szCs w:val="22"/>
        </w:rPr>
        <w:t>) was resuspended in a premixed buffer containing PIPES, EGTA, MgCl</w:t>
      </w:r>
      <w:r w:rsidR="00F079AD" w:rsidRPr="00FE2F6D">
        <w:rPr>
          <w:rFonts w:ascii="Times New Roman" w:hAnsi="Times New Roman" w:cs="Times New Roman"/>
          <w:b w:val="0"/>
          <w:color w:val="000000" w:themeColor="text1"/>
          <w:sz w:val="22"/>
          <w:szCs w:val="22"/>
          <w:vertAlign w:val="subscript"/>
        </w:rPr>
        <w:t xml:space="preserve">2 </w:t>
      </w:r>
      <w:r w:rsidR="00F079AD" w:rsidRPr="00FE2F6D">
        <w:rPr>
          <w:rFonts w:ascii="Times New Roman" w:hAnsi="Times New Roman" w:cs="Times New Roman"/>
          <w:b w:val="0"/>
          <w:color w:val="000000" w:themeColor="text1"/>
          <w:sz w:val="22"/>
          <w:szCs w:val="22"/>
        </w:rPr>
        <w:t xml:space="preserve">and fluorescent reporter (243 </w:t>
      </w:r>
      <w:r w:rsidR="00F079AD" w:rsidRPr="00FE2F6D">
        <w:rPr>
          <w:rFonts w:ascii="Times New Roman" w:hAnsi="Times New Roman" w:cs="Times New Roman"/>
          <w:b w:val="0"/>
          <w:color w:val="000000" w:themeColor="text1"/>
          <w:sz w:val="22"/>
          <w:szCs w:val="22"/>
        </w:rPr>
        <w:sym w:font="Symbol" w:char="F06D"/>
      </w:r>
      <w:r w:rsidR="00F079AD" w:rsidRPr="00FE2F6D">
        <w:rPr>
          <w:rFonts w:ascii="Times New Roman" w:hAnsi="Times New Roman" w:cs="Times New Roman"/>
          <w:b w:val="0"/>
          <w:color w:val="000000" w:themeColor="text1"/>
          <w:sz w:val="22"/>
          <w:szCs w:val="22"/>
        </w:rPr>
        <w:t xml:space="preserve">l), glycerol buffer (112 </w:t>
      </w:r>
      <w:r w:rsidR="00F079AD" w:rsidRPr="00FE2F6D">
        <w:rPr>
          <w:rFonts w:ascii="Times New Roman" w:hAnsi="Times New Roman" w:cs="Times New Roman"/>
          <w:b w:val="0"/>
          <w:color w:val="000000" w:themeColor="text1"/>
          <w:sz w:val="22"/>
          <w:szCs w:val="22"/>
        </w:rPr>
        <w:sym w:font="Symbol" w:char="F06D"/>
      </w:r>
      <w:r w:rsidR="00F079AD" w:rsidRPr="00FE2F6D">
        <w:rPr>
          <w:rFonts w:ascii="Times New Roman" w:hAnsi="Times New Roman" w:cs="Times New Roman"/>
          <w:b w:val="0"/>
          <w:color w:val="000000" w:themeColor="text1"/>
          <w:sz w:val="22"/>
          <w:szCs w:val="22"/>
        </w:rPr>
        <w:t xml:space="preserve">l) and GTP (100 mM, 4.4 </w:t>
      </w:r>
      <w:r w:rsidR="00F079AD" w:rsidRPr="00FE2F6D">
        <w:rPr>
          <w:rFonts w:ascii="Times New Roman" w:hAnsi="Times New Roman" w:cs="Times New Roman"/>
          <w:b w:val="0"/>
          <w:color w:val="000000" w:themeColor="text1"/>
          <w:sz w:val="22"/>
          <w:szCs w:val="22"/>
        </w:rPr>
        <w:sym w:font="Symbol" w:char="F06D"/>
      </w:r>
      <w:r w:rsidR="00F079AD" w:rsidRPr="00FE2F6D">
        <w:rPr>
          <w:rFonts w:ascii="Times New Roman" w:hAnsi="Times New Roman" w:cs="Times New Roman"/>
          <w:b w:val="0"/>
          <w:color w:val="000000" w:themeColor="text1"/>
          <w:sz w:val="22"/>
          <w:szCs w:val="22"/>
        </w:rPr>
        <w:t xml:space="preserve">l).  The tubulin reaction mix (50 </w:t>
      </w:r>
      <w:r w:rsidR="00F079AD" w:rsidRPr="00FE2F6D">
        <w:rPr>
          <w:rFonts w:ascii="Times New Roman" w:hAnsi="Times New Roman" w:cs="Times New Roman"/>
          <w:b w:val="0"/>
          <w:color w:val="000000" w:themeColor="text1"/>
          <w:sz w:val="22"/>
          <w:szCs w:val="22"/>
        </w:rPr>
        <w:sym w:font="Symbol" w:char="F06D"/>
      </w:r>
      <w:r w:rsidR="00F079AD" w:rsidRPr="00FE2F6D">
        <w:rPr>
          <w:rFonts w:ascii="Times New Roman" w:hAnsi="Times New Roman" w:cs="Times New Roman"/>
          <w:b w:val="0"/>
          <w:color w:val="000000" w:themeColor="text1"/>
          <w:sz w:val="22"/>
          <w:szCs w:val="22"/>
        </w:rPr>
        <w:t xml:space="preserve">l) was added to 1 </w:t>
      </w:r>
      <w:r w:rsidR="00F079AD" w:rsidRPr="00FE2F6D">
        <w:rPr>
          <w:rFonts w:ascii="Times New Roman" w:hAnsi="Times New Roman" w:cs="Times New Roman"/>
          <w:b w:val="0"/>
          <w:color w:val="000000" w:themeColor="text1"/>
          <w:sz w:val="22"/>
          <w:szCs w:val="22"/>
        </w:rPr>
        <w:sym w:font="Symbol" w:char="F06D"/>
      </w:r>
      <w:r w:rsidR="00F079AD" w:rsidRPr="00FE2F6D">
        <w:rPr>
          <w:rFonts w:ascii="Times New Roman" w:hAnsi="Times New Roman" w:cs="Times New Roman"/>
          <w:b w:val="0"/>
          <w:color w:val="000000" w:themeColor="text1"/>
          <w:sz w:val="22"/>
          <w:szCs w:val="22"/>
        </w:rPr>
        <w:t xml:space="preserve">M of test compounds and subsequently the assembly kinetics of tubulin was monitored </w:t>
      </w:r>
      <w:r w:rsidR="00F079AD" w:rsidRPr="00FE2F6D">
        <w:rPr>
          <w:rFonts w:ascii="Times New Roman" w:hAnsi="Times New Roman" w:cs="Times New Roman"/>
          <w:b w:val="0"/>
          <w:color w:val="000000" w:themeColor="text1"/>
          <w:sz w:val="22"/>
          <w:szCs w:val="22"/>
        </w:rPr>
        <w:lastRenderedPageBreak/>
        <w:t xml:space="preserve">using excitation wavelength 355 nm at 37 </w:t>
      </w:r>
      <w:r w:rsidR="00F079AD" w:rsidRPr="00FE2F6D">
        <w:rPr>
          <w:rFonts w:ascii="Times New Roman" w:hAnsi="Times New Roman" w:cs="Times New Roman"/>
          <w:b w:val="0"/>
          <w:color w:val="000000" w:themeColor="text1"/>
          <w:sz w:val="22"/>
          <w:szCs w:val="22"/>
          <w:shd w:val="clear" w:color="auto" w:fill="FFFFFF"/>
        </w:rPr>
        <w:sym w:font="Symbol" w:char="F0B0"/>
      </w:r>
      <w:r w:rsidR="00F079AD" w:rsidRPr="00FE2F6D">
        <w:rPr>
          <w:rFonts w:ascii="Times New Roman" w:hAnsi="Times New Roman" w:cs="Times New Roman"/>
          <w:b w:val="0"/>
          <w:color w:val="000000" w:themeColor="text1"/>
          <w:sz w:val="22"/>
          <w:szCs w:val="22"/>
        </w:rPr>
        <w:t>C using S</w:t>
      </w:r>
      <w:r w:rsidR="00F079AD" w:rsidRPr="00FE2F6D">
        <w:rPr>
          <w:rFonts w:ascii="Times New Roman" w:hAnsi="Times New Roman" w:cs="Times New Roman"/>
          <w:b w:val="0"/>
          <w:color w:val="000000" w:themeColor="text1"/>
          <w:sz w:val="22"/>
          <w:szCs w:val="22"/>
          <w:shd w:val="clear" w:color="auto" w:fill="FFFFFF"/>
        </w:rPr>
        <w:t>pectramax M2. CA4 and paclitaxel were tested as controls and three independent experiments were performed for each compound.</w:t>
      </w:r>
      <w:r w:rsidR="00F079AD" w:rsidRPr="00FE2F6D">
        <w:rPr>
          <w:rFonts w:ascii="Times New Roman" w:hAnsi="Times New Roman" w:cs="Times New Roman"/>
          <w:color w:val="000000" w:themeColor="text1"/>
          <w:sz w:val="22"/>
          <w:szCs w:val="22"/>
          <w:shd w:val="clear" w:color="auto" w:fill="FFFFFF"/>
        </w:rPr>
        <w:t xml:space="preserve"> </w:t>
      </w:r>
    </w:p>
    <w:p w14:paraId="78BC0CF0" w14:textId="77777777" w:rsidR="00F079AD" w:rsidRPr="00FE2F6D" w:rsidRDefault="00F079AD" w:rsidP="00DD4F61">
      <w:pPr>
        <w:spacing w:line="276" w:lineRule="auto"/>
        <w:jc w:val="both"/>
        <w:rPr>
          <w:lang w:val="en-US"/>
        </w:rPr>
      </w:pPr>
    </w:p>
    <w:p w14:paraId="035B62D1" w14:textId="041C342D" w:rsidR="00173C15" w:rsidRPr="00FE2F6D" w:rsidRDefault="000A3F6B" w:rsidP="00DD4F61">
      <w:pPr>
        <w:pStyle w:val="Heading3"/>
        <w:spacing w:line="276" w:lineRule="auto"/>
        <w:ind w:left="0"/>
        <w:rPr>
          <w:rFonts w:ascii="Times New Roman" w:hAnsi="Times New Roman" w:cs="Times New Roman"/>
          <w:color w:val="000000" w:themeColor="text1"/>
          <w:sz w:val="22"/>
          <w:szCs w:val="22"/>
        </w:rPr>
      </w:pPr>
      <w:r w:rsidRPr="00FE2F6D">
        <w:rPr>
          <w:rFonts w:ascii="Times New Roman" w:hAnsi="Times New Roman" w:cs="Times New Roman"/>
          <w:color w:val="000000" w:themeColor="text1"/>
          <w:sz w:val="22"/>
          <w:szCs w:val="22"/>
        </w:rPr>
        <w:t xml:space="preserve">4.2.5 </w:t>
      </w:r>
      <w:r w:rsidR="00173C15" w:rsidRPr="00FE2F6D">
        <w:rPr>
          <w:rFonts w:ascii="Times New Roman" w:hAnsi="Times New Roman" w:cs="Times New Roman"/>
          <w:color w:val="000000" w:themeColor="text1"/>
          <w:sz w:val="22"/>
          <w:szCs w:val="22"/>
        </w:rPr>
        <w:t xml:space="preserve">Cell Cycle Analysis by Flow Cytometry. </w:t>
      </w:r>
      <w:r w:rsidR="00173C15" w:rsidRPr="00FE2F6D">
        <w:rPr>
          <w:rFonts w:ascii="Times New Roman" w:hAnsi="Times New Roman" w:cs="Times New Roman"/>
          <w:b w:val="0"/>
          <w:color w:val="000000" w:themeColor="text1"/>
          <w:sz w:val="22"/>
          <w:szCs w:val="22"/>
        </w:rPr>
        <w:t xml:space="preserve">HepG2 cells were incubated in the absence and presence of compounds </w:t>
      </w:r>
      <w:r w:rsidR="00851B84" w:rsidRPr="00FE2F6D">
        <w:rPr>
          <w:rFonts w:ascii="Times New Roman" w:hAnsi="Times New Roman" w:cs="Times New Roman"/>
          <w:b w:val="0"/>
          <w:color w:val="000000" w:themeColor="text1"/>
          <w:sz w:val="22"/>
          <w:szCs w:val="22"/>
        </w:rPr>
        <w:t>2a</w:t>
      </w:r>
      <w:r w:rsidR="00173C15" w:rsidRPr="00FE2F6D">
        <w:rPr>
          <w:rFonts w:ascii="Times New Roman" w:hAnsi="Times New Roman" w:cs="Times New Roman"/>
          <w:b w:val="0"/>
          <w:color w:val="000000" w:themeColor="text1"/>
          <w:sz w:val="22"/>
          <w:szCs w:val="22"/>
        </w:rPr>
        <w:t xml:space="preserve">, </w:t>
      </w:r>
      <w:r w:rsidR="00851B84" w:rsidRPr="00FE2F6D">
        <w:rPr>
          <w:rFonts w:ascii="Times New Roman" w:hAnsi="Times New Roman" w:cs="Times New Roman"/>
          <w:b w:val="0"/>
          <w:color w:val="000000" w:themeColor="text1"/>
          <w:sz w:val="22"/>
          <w:szCs w:val="22"/>
        </w:rPr>
        <w:t>2b</w:t>
      </w:r>
      <w:r w:rsidR="00173C15" w:rsidRPr="00FE2F6D">
        <w:rPr>
          <w:rFonts w:ascii="Times New Roman" w:hAnsi="Times New Roman" w:cs="Times New Roman"/>
          <w:b w:val="0"/>
          <w:color w:val="000000" w:themeColor="text1"/>
          <w:sz w:val="22"/>
          <w:szCs w:val="22"/>
        </w:rPr>
        <w:t xml:space="preserve">, </w:t>
      </w:r>
      <w:r w:rsidR="00851B84" w:rsidRPr="00FE2F6D">
        <w:rPr>
          <w:rFonts w:ascii="Times New Roman" w:hAnsi="Times New Roman" w:cs="Times New Roman"/>
          <w:b w:val="0"/>
          <w:color w:val="000000" w:themeColor="text1"/>
          <w:sz w:val="22"/>
          <w:szCs w:val="22"/>
        </w:rPr>
        <w:t>2e</w:t>
      </w:r>
      <w:r w:rsidR="00173C15" w:rsidRPr="00FE2F6D">
        <w:rPr>
          <w:rFonts w:ascii="Times New Roman" w:hAnsi="Times New Roman" w:cs="Times New Roman"/>
          <w:b w:val="0"/>
          <w:color w:val="000000" w:themeColor="text1"/>
          <w:sz w:val="22"/>
          <w:szCs w:val="22"/>
        </w:rPr>
        <w:t xml:space="preserve"> and CA-4 for 24 h</w:t>
      </w:r>
      <w:r w:rsidR="00152568" w:rsidRPr="00FE2F6D">
        <w:rPr>
          <w:rFonts w:ascii="Times New Roman" w:hAnsi="Times New Roman" w:cs="Times New Roman"/>
          <w:b w:val="0"/>
          <w:color w:val="000000" w:themeColor="text1"/>
          <w:sz w:val="22"/>
          <w:szCs w:val="22"/>
        </w:rPr>
        <w:t xml:space="preserve"> or 48 h</w:t>
      </w:r>
      <w:r w:rsidR="00173C15" w:rsidRPr="00FE2F6D">
        <w:rPr>
          <w:rFonts w:ascii="Times New Roman" w:hAnsi="Times New Roman" w:cs="Times New Roman"/>
          <w:b w:val="0"/>
          <w:color w:val="000000" w:themeColor="text1"/>
          <w:sz w:val="22"/>
          <w:szCs w:val="22"/>
        </w:rPr>
        <w:t>. Subsequently, the cells were fixed with 70% ethanol. The fixed cells were then incubated with RNase (50 μl; 100 μg/ml in PBS) and propidium iodide (300 μl; 50 μg/ml in PBS) for 1 h. Flow cytometry analysis was performed using BD FACSVerse flow cytometer</w:t>
      </w:r>
      <w:r w:rsidR="00173C15" w:rsidRPr="00FE2F6D">
        <w:rPr>
          <w:rFonts w:ascii="Times New Roman" w:hAnsi="Times New Roman" w:cs="Times New Roman"/>
          <w:color w:val="000000" w:themeColor="text1"/>
          <w:sz w:val="22"/>
          <w:szCs w:val="22"/>
        </w:rPr>
        <w:t>.</w:t>
      </w:r>
    </w:p>
    <w:p w14:paraId="2D03B7B0" w14:textId="02AAA977" w:rsidR="000869E1" w:rsidRPr="00FE2F6D" w:rsidRDefault="000869E1" w:rsidP="00DD4F61">
      <w:pPr>
        <w:spacing w:line="276" w:lineRule="auto"/>
        <w:jc w:val="both"/>
        <w:rPr>
          <w:lang w:val="en-US"/>
        </w:rPr>
      </w:pPr>
    </w:p>
    <w:p w14:paraId="6833FB7E" w14:textId="249556A5" w:rsidR="000869E1" w:rsidRPr="00FE2F6D" w:rsidRDefault="000869E1" w:rsidP="00DD4F61">
      <w:pPr>
        <w:spacing w:line="276" w:lineRule="auto"/>
        <w:jc w:val="both"/>
        <w:rPr>
          <w:b/>
          <w:bCs/>
          <w:sz w:val="22"/>
          <w:szCs w:val="22"/>
          <w:lang w:val="en-US"/>
        </w:rPr>
      </w:pPr>
      <w:r w:rsidRPr="00FE2F6D">
        <w:rPr>
          <w:b/>
          <w:bCs/>
          <w:sz w:val="22"/>
          <w:szCs w:val="22"/>
          <w:lang w:val="en-US"/>
        </w:rPr>
        <w:t>Acknowledgements</w:t>
      </w:r>
    </w:p>
    <w:p w14:paraId="1029AE91" w14:textId="2A1AB41D" w:rsidR="000869E1" w:rsidRPr="00FE2F6D" w:rsidRDefault="000869E1" w:rsidP="00DD4F61">
      <w:pPr>
        <w:spacing w:line="276" w:lineRule="auto"/>
        <w:jc w:val="both"/>
        <w:rPr>
          <w:b/>
          <w:bCs/>
          <w:sz w:val="22"/>
          <w:szCs w:val="22"/>
          <w:lang w:val="en-US"/>
        </w:rPr>
      </w:pPr>
    </w:p>
    <w:p w14:paraId="3D3E04F1" w14:textId="21D8A428" w:rsidR="00BC5492" w:rsidRPr="00FE2F6D" w:rsidRDefault="000869E1" w:rsidP="00DD4F61">
      <w:pPr>
        <w:spacing w:line="276" w:lineRule="auto"/>
        <w:jc w:val="both"/>
        <w:rPr>
          <w:sz w:val="22"/>
          <w:szCs w:val="22"/>
        </w:rPr>
      </w:pPr>
      <w:r w:rsidRPr="00FE2F6D">
        <w:rPr>
          <w:sz w:val="22"/>
          <w:szCs w:val="22"/>
        </w:rPr>
        <w:t xml:space="preserve">We thank </w:t>
      </w:r>
      <w:r w:rsidR="00D44959" w:rsidRPr="00FE2F6D">
        <w:rPr>
          <w:sz w:val="22"/>
          <w:szCs w:val="22"/>
        </w:rPr>
        <w:t xml:space="preserve">Roger Bisby for his help with the tubulin </w:t>
      </w:r>
      <w:r w:rsidR="003E52AC" w:rsidRPr="00FE2F6D">
        <w:rPr>
          <w:sz w:val="22"/>
          <w:szCs w:val="22"/>
        </w:rPr>
        <w:t>assay</w:t>
      </w:r>
      <w:r w:rsidR="00D44959" w:rsidRPr="00FE2F6D">
        <w:rPr>
          <w:sz w:val="22"/>
          <w:szCs w:val="22"/>
        </w:rPr>
        <w:t xml:space="preserve">, his last experiment with Tony at RAL! </w:t>
      </w:r>
      <w:r w:rsidRPr="00FE2F6D">
        <w:rPr>
          <w:sz w:val="22"/>
          <w:szCs w:val="22"/>
        </w:rPr>
        <w:t>Kirit Amin (Salford Analytical Services) for technical assistance. We thank the EPSRC UK National Mass Spectrometry Service at Swansea University for mass spectrometry services.</w:t>
      </w:r>
    </w:p>
    <w:p w14:paraId="31B7CDF8" w14:textId="77777777" w:rsidR="00034539" w:rsidRPr="00FE2F6D" w:rsidRDefault="00034539" w:rsidP="00DD4F61">
      <w:pPr>
        <w:spacing w:line="276" w:lineRule="auto"/>
        <w:jc w:val="both"/>
        <w:rPr>
          <w:sz w:val="22"/>
          <w:szCs w:val="22"/>
          <w:lang w:val="en-US"/>
        </w:rPr>
      </w:pPr>
    </w:p>
    <w:p w14:paraId="1CB01BEE" w14:textId="3F756FD7" w:rsidR="00BC5492" w:rsidRPr="00FE2F6D" w:rsidRDefault="00BC5492" w:rsidP="00DD4F61">
      <w:pPr>
        <w:pStyle w:val="ListParagraph"/>
        <w:numPr>
          <w:ilvl w:val="0"/>
          <w:numId w:val="3"/>
        </w:numPr>
        <w:spacing w:line="276" w:lineRule="auto"/>
        <w:jc w:val="both"/>
        <w:rPr>
          <w:b/>
          <w:sz w:val="22"/>
          <w:szCs w:val="22"/>
          <w:lang w:val="en-US"/>
        </w:rPr>
      </w:pPr>
      <w:r w:rsidRPr="00FE2F6D">
        <w:rPr>
          <w:b/>
          <w:sz w:val="22"/>
          <w:szCs w:val="22"/>
          <w:lang w:val="en-US"/>
        </w:rPr>
        <w:t>References</w:t>
      </w:r>
    </w:p>
    <w:p w14:paraId="349E9623" w14:textId="1A3DEFCE" w:rsidR="006D4952" w:rsidRPr="00FE2F6D" w:rsidRDefault="00A13FD5" w:rsidP="006D4952">
      <w:pPr>
        <w:widowControl w:val="0"/>
        <w:autoSpaceDE w:val="0"/>
        <w:autoSpaceDN w:val="0"/>
        <w:adjustRightInd w:val="0"/>
        <w:ind w:left="640" w:hanging="640"/>
        <w:rPr>
          <w:noProof/>
          <w:sz w:val="22"/>
          <w:lang w:val="en-US"/>
        </w:rPr>
      </w:pPr>
      <w:r w:rsidRPr="00FE2F6D">
        <w:rPr>
          <w:color w:val="000000" w:themeColor="text1"/>
          <w:sz w:val="22"/>
          <w:szCs w:val="22"/>
        </w:rPr>
        <w:fldChar w:fldCharType="begin" w:fldLock="1"/>
      </w:r>
      <w:r w:rsidRPr="00FE2F6D">
        <w:rPr>
          <w:color w:val="000000" w:themeColor="text1"/>
          <w:sz w:val="22"/>
          <w:szCs w:val="22"/>
        </w:rPr>
        <w:instrText xml:space="preserve">ADDIN Mendeley Bibliography CSL_BIBLIOGRAPHY </w:instrText>
      </w:r>
      <w:r w:rsidRPr="00FE2F6D">
        <w:rPr>
          <w:color w:val="000000" w:themeColor="text1"/>
          <w:sz w:val="22"/>
          <w:szCs w:val="22"/>
        </w:rPr>
        <w:fldChar w:fldCharType="separate"/>
      </w:r>
      <w:r w:rsidR="006D4952" w:rsidRPr="00FE2F6D">
        <w:rPr>
          <w:noProof/>
          <w:sz w:val="22"/>
          <w:lang w:val="en-US"/>
        </w:rPr>
        <w:t xml:space="preserve">(1) </w:t>
      </w:r>
      <w:r w:rsidR="006D4952" w:rsidRPr="00FE2F6D">
        <w:rPr>
          <w:noProof/>
          <w:sz w:val="22"/>
          <w:lang w:val="en-US"/>
        </w:rPr>
        <w:tab/>
        <w:t xml:space="preserve">Jordan, A.; Hadfield, J. A.; Lawrence, N. J.; McGown, A. T. Tubulin as a Target for Anticancer Drugs: Agents Which Interact with the Mitotic Spindle. </w:t>
      </w:r>
      <w:r w:rsidR="006D4952" w:rsidRPr="00FE2F6D">
        <w:rPr>
          <w:i/>
          <w:iCs/>
          <w:noProof/>
          <w:sz w:val="22"/>
          <w:lang w:val="en-US"/>
        </w:rPr>
        <w:t>Med. Res. Rev.</w:t>
      </w:r>
      <w:r w:rsidR="006D4952" w:rsidRPr="00FE2F6D">
        <w:rPr>
          <w:noProof/>
          <w:sz w:val="22"/>
          <w:lang w:val="en-US"/>
        </w:rPr>
        <w:t xml:space="preserve"> </w:t>
      </w:r>
      <w:r w:rsidR="006D4952" w:rsidRPr="00FE2F6D">
        <w:rPr>
          <w:b/>
          <w:bCs/>
          <w:noProof/>
          <w:sz w:val="22"/>
          <w:lang w:val="en-US"/>
        </w:rPr>
        <w:t>1998</w:t>
      </w:r>
      <w:r w:rsidR="006D4952" w:rsidRPr="00FE2F6D">
        <w:rPr>
          <w:noProof/>
          <w:sz w:val="22"/>
          <w:lang w:val="en-US"/>
        </w:rPr>
        <w:t xml:space="preserve">, </w:t>
      </w:r>
      <w:r w:rsidR="006D4952" w:rsidRPr="00FE2F6D">
        <w:rPr>
          <w:i/>
          <w:iCs/>
          <w:noProof/>
          <w:sz w:val="22"/>
          <w:lang w:val="en-US"/>
        </w:rPr>
        <w:t>18</w:t>
      </w:r>
      <w:r w:rsidR="006D4952" w:rsidRPr="00FE2F6D">
        <w:rPr>
          <w:noProof/>
          <w:sz w:val="22"/>
          <w:lang w:val="en-US"/>
        </w:rPr>
        <w:t xml:space="preserve"> (4), 259–296.</w:t>
      </w:r>
    </w:p>
    <w:p w14:paraId="42F28758" w14:textId="77777777" w:rsidR="006D4952" w:rsidRPr="00FE2F6D" w:rsidRDefault="006D4952" w:rsidP="006D4952">
      <w:pPr>
        <w:widowControl w:val="0"/>
        <w:autoSpaceDE w:val="0"/>
        <w:autoSpaceDN w:val="0"/>
        <w:adjustRightInd w:val="0"/>
        <w:ind w:left="640" w:hanging="640"/>
        <w:rPr>
          <w:noProof/>
          <w:sz w:val="22"/>
          <w:lang w:val="en-US"/>
        </w:rPr>
      </w:pPr>
      <w:r w:rsidRPr="00FE2F6D">
        <w:rPr>
          <w:noProof/>
          <w:sz w:val="22"/>
          <w:lang w:val="en-US"/>
        </w:rPr>
        <w:t xml:space="preserve">(2) </w:t>
      </w:r>
      <w:r w:rsidRPr="00FE2F6D">
        <w:rPr>
          <w:noProof/>
          <w:sz w:val="22"/>
          <w:lang w:val="en-US"/>
        </w:rPr>
        <w:tab/>
        <w:t xml:space="preserve">Hadfield, J. a; Ducki, S.; Hirst, N.; McGown, A. T. Tubulin and Microtubules as Targets for Anticancer Drugs. </w:t>
      </w:r>
      <w:r w:rsidRPr="00FE2F6D">
        <w:rPr>
          <w:i/>
          <w:iCs/>
          <w:noProof/>
          <w:sz w:val="22"/>
          <w:lang w:val="en-US"/>
        </w:rPr>
        <w:t>Prog. Cell Cycle Res.</w:t>
      </w:r>
      <w:r w:rsidRPr="00FE2F6D">
        <w:rPr>
          <w:noProof/>
          <w:sz w:val="22"/>
          <w:lang w:val="en-US"/>
        </w:rPr>
        <w:t xml:space="preserve"> </w:t>
      </w:r>
      <w:r w:rsidRPr="00FE2F6D">
        <w:rPr>
          <w:b/>
          <w:bCs/>
          <w:noProof/>
          <w:sz w:val="22"/>
          <w:lang w:val="en-US"/>
        </w:rPr>
        <w:t>2003</w:t>
      </w:r>
      <w:r w:rsidRPr="00FE2F6D">
        <w:rPr>
          <w:noProof/>
          <w:sz w:val="22"/>
          <w:lang w:val="en-US"/>
        </w:rPr>
        <w:t xml:space="preserve">, </w:t>
      </w:r>
      <w:r w:rsidRPr="00FE2F6D">
        <w:rPr>
          <w:i/>
          <w:iCs/>
          <w:noProof/>
          <w:sz w:val="22"/>
          <w:lang w:val="en-US"/>
        </w:rPr>
        <w:t>5</w:t>
      </w:r>
      <w:r w:rsidRPr="00FE2F6D">
        <w:rPr>
          <w:noProof/>
          <w:sz w:val="22"/>
          <w:lang w:val="en-US"/>
        </w:rPr>
        <w:t>, 309–325.</w:t>
      </w:r>
    </w:p>
    <w:p w14:paraId="6D3F1D03" w14:textId="77777777" w:rsidR="006D4952" w:rsidRPr="00FE2F6D" w:rsidRDefault="006D4952" w:rsidP="006D4952">
      <w:pPr>
        <w:widowControl w:val="0"/>
        <w:autoSpaceDE w:val="0"/>
        <w:autoSpaceDN w:val="0"/>
        <w:adjustRightInd w:val="0"/>
        <w:ind w:left="640" w:hanging="640"/>
        <w:rPr>
          <w:noProof/>
          <w:sz w:val="22"/>
          <w:lang w:val="en-US"/>
        </w:rPr>
      </w:pPr>
      <w:r w:rsidRPr="00FE2F6D">
        <w:rPr>
          <w:noProof/>
          <w:sz w:val="22"/>
          <w:lang w:val="en-US"/>
        </w:rPr>
        <w:t xml:space="preserve">(3) </w:t>
      </w:r>
      <w:r w:rsidRPr="00FE2F6D">
        <w:rPr>
          <w:noProof/>
          <w:sz w:val="22"/>
          <w:lang w:val="en-US"/>
        </w:rPr>
        <w:tab/>
        <w:t xml:space="preserve">Jordan, M. A.; Wilson, L. Microtubules as a Target for Anticancer Drugs. </w:t>
      </w:r>
      <w:r w:rsidRPr="00FE2F6D">
        <w:rPr>
          <w:i/>
          <w:iCs/>
          <w:noProof/>
          <w:sz w:val="22"/>
          <w:lang w:val="en-US"/>
        </w:rPr>
        <w:t>Nat. Rev. Cancer</w:t>
      </w:r>
      <w:r w:rsidRPr="00FE2F6D">
        <w:rPr>
          <w:noProof/>
          <w:sz w:val="22"/>
          <w:lang w:val="en-US"/>
        </w:rPr>
        <w:t xml:space="preserve"> </w:t>
      </w:r>
      <w:r w:rsidRPr="00FE2F6D">
        <w:rPr>
          <w:b/>
          <w:bCs/>
          <w:noProof/>
          <w:sz w:val="22"/>
          <w:lang w:val="en-US"/>
        </w:rPr>
        <w:t>2004</w:t>
      </w:r>
      <w:r w:rsidRPr="00FE2F6D">
        <w:rPr>
          <w:noProof/>
          <w:sz w:val="22"/>
          <w:lang w:val="en-US"/>
        </w:rPr>
        <w:t xml:space="preserve">, </w:t>
      </w:r>
      <w:r w:rsidRPr="00FE2F6D">
        <w:rPr>
          <w:i/>
          <w:iCs/>
          <w:noProof/>
          <w:sz w:val="22"/>
          <w:lang w:val="en-US"/>
        </w:rPr>
        <w:t>4</w:t>
      </w:r>
      <w:r w:rsidRPr="00FE2F6D">
        <w:rPr>
          <w:noProof/>
          <w:sz w:val="22"/>
          <w:lang w:val="en-US"/>
        </w:rPr>
        <w:t xml:space="preserve"> (4), 253–265. https://doi.org/10.1038/nrc1317.</w:t>
      </w:r>
    </w:p>
    <w:p w14:paraId="2948DCC0" w14:textId="4C78047C" w:rsidR="006D4952" w:rsidRPr="00FE2F6D" w:rsidRDefault="006D4952" w:rsidP="006D4952">
      <w:pPr>
        <w:widowControl w:val="0"/>
        <w:autoSpaceDE w:val="0"/>
        <w:autoSpaceDN w:val="0"/>
        <w:adjustRightInd w:val="0"/>
        <w:ind w:left="640" w:hanging="640"/>
        <w:rPr>
          <w:noProof/>
          <w:sz w:val="22"/>
          <w:lang w:val="en-US"/>
        </w:rPr>
      </w:pPr>
      <w:r w:rsidRPr="00FE2F6D">
        <w:rPr>
          <w:noProof/>
          <w:sz w:val="22"/>
          <w:lang w:val="en-US"/>
        </w:rPr>
        <w:t xml:space="preserve">(4) </w:t>
      </w:r>
      <w:r w:rsidRPr="00FE2F6D">
        <w:rPr>
          <w:noProof/>
          <w:sz w:val="22"/>
          <w:lang w:val="en-US"/>
        </w:rPr>
        <w:tab/>
        <w:t xml:space="preserve">Mukhtar, E.; Adhami, V. M.; Mukhtar, H. Targeting Microtubules by Natural Agents for Cancer Therapy. </w:t>
      </w:r>
      <w:r w:rsidRPr="00FE2F6D">
        <w:rPr>
          <w:i/>
          <w:iCs/>
          <w:noProof/>
          <w:sz w:val="22"/>
          <w:lang w:val="en-US"/>
        </w:rPr>
        <w:t>Molecular Cancer Therapeutics</w:t>
      </w:r>
      <w:r w:rsidRPr="00FE2F6D">
        <w:rPr>
          <w:noProof/>
          <w:sz w:val="22"/>
          <w:lang w:val="en-US"/>
        </w:rPr>
        <w:t xml:space="preserve">. </w:t>
      </w:r>
      <w:r w:rsidRPr="00FE2F6D">
        <w:rPr>
          <w:b/>
          <w:noProof/>
          <w:sz w:val="22"/>
          <w:lang w:val="en-US"/>
        </w:rPr>
        <w:t>2014,</w:t>
      </w:r>
      <w:r w:rsidRPr="00FE2F6D">
        <w:rPr>
          <w:noProof/>
          <w:sz w:val="22"/>
          <w:lang w:val="en-US"/>
        </w:rPr>
        <w:t xml:space="preserve"> 13 (2), 275–284. https://doi.org/10.1158/1535-7163.MCT-13-0791.</w:t>
      </w:r>
    </w:p>
    <w:p w14:paraId="6B497183" w14:textId="77777777" w:rsidR="006D4952" w:rsidRPr="00FE2F6D" w:rsidRDefault="006D4952" w:rsidP="006D4952">
      <w:pPr>
        <w:widowControl w:val="0"/>
        <w:autoSpaceDE w:val="0"/>
        <w:autoSpaceDN w:val="0"/>
        <w:adjustRightInd w:val="0"/>
        <w:ind w:left="640" w:hanging="640"/>
        <w:rPr>
          <w:noProof/>
          <w:sz w:val="22"/>
          <w:lang w:val="en-US"/>
        </w:rPr>
      </w:pPr>
      <w:r w:rsidRPr="00FE2F6D">
        <w:rPr>
          <w:noProof/>
          <w:sz w:val="22"/>
          <w:lang w:val="en-US"/>
        </w:rPr>
        <w:t xml:space="preserve">(5) </w:t>
      </w:r>
      <w:r w:rsidRPr="00FE2F6D">
        <w:rPr>
          <w:noProof/>
          <w:sz w:val="22"/>
          <w:lang w:val="en-US"/>
        </w:rPr>
        <w:tab/>
        <w:t xml:space="preserve">Lin, C. M.; Ho, H. H.; Pettit, G. R.; Hamel, E. Antimitotic Natural Products Combretastatin A-4 and Combretastatin A-2: Studies on the Mechanism of Their Inhibition of the Binding of Colchicine to Tubulin. </w:t>
      </w:r>
      <w:r w:rsidRPr="00FE2F6D">
        <w:rPr>
          <w:i/>
          <w:iCs/>
          <w:noProof/>
          <w:sz w:val="22"/>
          <w:lang w:val="en-US"/>
        </w:rPr>
        <w:t>Biochemistry</w:t>
      </w:r>
      <w:r w:rsidRPr="00FE2F6D">
        <w:rPr>
          <w:noProof/>
          <w:sz w:val="22"/>
          <w:lang w:val="en-US"/>
        </w:rPr>
        <w:t xml:space="preserve"> </w:t>
      </w:r>
      <w:r w:rsidRPr="00FE2F6D">
        <w:rPr>
          <w:b/>
          <w:bCs/>
          <w:noProof/>
          <w:sz w:val="22"/>
          <w:lang w:val="en-US"/>
        </w:rPr>
        <w:t>1989</w:t>
      </w:r>
      <w:r w:rsidRPr="00FE2F6D">
        <w:rPr>
          <w:noProof/>
          <w:sz w:val="22"/>
          <w:lang w:val="en-US"/>
        </w:rPr>
        <w:t xml:space="preserve">, </w:t>
      </w:r>
      <w:r w:rsidRPr="00FE2F6D">
        <w:rPr>
          <w:i/>
          <w:iCs/>
          <w:noProof/>
          <w:sz w:val="22"/>
          <w:lang w:val="en-US"/>
        </w:rPr>
        <w:t>28</w:t>
      </w:r>
      <w:r w:rsidRPr="00FE2F6D">
        <w:rPr>
          <w:noProof/>
          <w:sz w:val="22"/>
          <w:lang w:val="en-US"/>
        </w:rPr>
        <w:t xml:space="preserve"> (17), 6984–6991. https://doi.org/10.1021/bi00443a031.</w:t>
      </w:r>
    </w:p>
    <w:p w14:paraId="7B949E88" w14:textId="77777777" w:rsidR="006D4952" w:rsidRPr="00FE2F6D" w:rsidRDefault="006D4952" w:rsidP="006D4952">
      <w:pPr>
        <w:widowControl w:val="0"/>
        <w:autoSpaceDE w:val="0"/>
        <w:autoSpaceDN w:val="0"/>
        <w:adjustRightInd w:val="0"/>
        <w:ind w:left="640" w:hanging="640"/>
        <w:rPr>
          <w:noProof/>
          <w:sz w:val="22"/>
          <w:lang w:val="en-US"/>
        </w:rPr>
      </w:pPr>
      <w:r w:rsidRPr="00FE2F6D">
        <w:rPr>
          <w:noProof/>
          <w:sz w:val="22"/>
          <w:lang w:val="en-US"/>
        </w:rPr>
        <w:t xml:space="preserve">(6) </w:t>
      </w:r>
      <w:r w:rsidRPr="00FE2F6D">
        <w:rPr>
          <w:noProof/>
          <w:sz w:val="22"/>
          <w:lang w:val="en-US"/>
        </w:rPr>
        <w:tab/>
        <w:t xml:space="preserve">Uppalapati, M.; Huang, Y.; Aravamuthan, V.; Jackson, T. N.; Hancock, W. O. Integrative Biology ‘“ Artificial Mitotic Spindle ”’ Generated by Dielectrophoresis and Protein Micropatterning Supports Bidirectional Transport of Kinesin-Coated Beadsw. </w:t>
      </w:r>
      <w:r w:rsidRPr="00FE2F6D">
        <w:rPr>
          <w:b/>
          <w:bCs/>
          <w:noProof/>
          <w:sz w:val="22"/>
          <w:lang w:val="en-US"/>
        </w:rPr>
        <w:t>2011</w:t>
      </w:r>
      <w:r w:rsidRPr="00FE2F6D">
        <w:rPr>
          <w:noProof/>
          <w:sz w:val="22"/>
          <w:lang w:val="en-US"/>
        </w:rPr>
        <w:t>, 57–64. https://doi.org/10.1039/c0ib00065e.</w:t>
      </w:r>
    </w:p>
    <w:p w14:paraId="0F92AFA3" w14:textId="77777777" w:rsidR="006D4952" w:rsidRPr="00FE2F6D" w:rsidRDefault="006D4952" w:rsidP="006D4952">
      <w:pPr>
        <w:widowControl w:val="0"/>
        <w:autoSpaceDE w:val="0"/>
        <w:autoSpaceDN w:val="0"/>
        <w:adjustRightInd w:val="0"/>
        <w:ind w:left="640" w:hanging="640"/>
        <w:rPr>
          <w:noProof/>
          <w:sz w:val="22"/>
          <w:lang w:val="en-US"/>
        </w:rPr>
      </w:pPr>
      <w:r w:rsidRPr="00FE2F6D">
        <w:rPr>
          <w:noProof/>
          <w:sz w:val="22"/>
          <w:lang w:val="en-US"/>
        </w:rPr>
        <w:t xml:space="preserve">(7) </w:t>
      </w:r>
      <w:r w:rsidRPr="00FE2F6D">
        <w:rPr>
          <w:noProof/>
          <w:sz w:val="22"/>
          <w:lang w:val="en-US"/>
        </w:rPr>
        <w:tab/>
        <w:t xml:space="preserve">Weaver, B. A. How Taxol/Paclitaxel Kills Cancer Cells. </w:t>
      </w:r>
      <w:r w:rsidRPr="00FE2F6D">
        <w:rPr>
          <w:i/>
          <w:iCs/>
          <w:noProof/>
          <w:sz w:val="22"/>
          <w:lang w:val="en-US"/>
        </w:rPr>
        <w:t>Mol. Biol. Cell</w:t>
      </w:r>
      <w:r w:rsidRPr="00FE2F6D">
        <w:rPr>
          <w:noProof/>
          <w:sz w:val="22"/>
          <w:lang w:val="en-US"/>
        </w:rPr>
        <w:t xml:space="preserve"> </w:t>
      </w:r>
      <w:r w:rsidRPr="00FE2F6D">
        <w:rPr>
          <w:b/>
          <w:bCs/>
          <w:noProof/>
          <w:sz w:val="22"/>
          <w:lang w:val="en-US"/>
        </w:rPr>
        <w:t>2014</w:t>
      </w:r>
      <w:r w:rsidRPr="00FE2F6D">
        <w:rPr>
          <w:noProof/>
          <w:sz w:val="22"/>
          <w:lang w:val="en-US"/>
        </w:rPr>
        <w:t xml:space="preserve">, </w:t>
      </w:r>
      <w:r w:rsidRPr="00FE2F6D">
        <w:rPr>
          <w:i/>
          <w:iCs/>
          <w:noProof/>
          <w:sz w:val="22"/>
          <w:lang w:val="en-US"/>
        </w:rPr>
        <w:t>25</w:t>
      </w:r>
      <w:r w:rsidRPr="00FE2F6D">
        <w:rPr>
          <w:noProof/>
          <w:sz w:val="22"/>
          <w:lang w:val="en-US"/>
        </w:rPr>
        <w:t xml:space="preserve"> (18), 2677–2681. https://doi.org/10.1091/mbc.E14-04-0916.</w:t>
      </w:r>
    </w:p>
    <w:p w14:paraId="0968A6CE" w14:textId="77777777" w:rsidR="006D4952" w:rsidRPr="00FE2F6D" w:rsidRDefault="006D4952" w:rsidP="006D4952">
      <w:pPr>
        <w:widowControl w:val="0"/>
        <w:autoSpaceDE w:val="0"/>
        <w:autoSpaceDN w:val="0"/>
        <w:adjustRightInd w:val="0"/>
        <w:ind w:left="640" w:hanging="640"/>
        <w:rPr>
          <w:noProof/>
          <w:sz w:val="22"/>
          <w:lang w:val="en-US"/>
        </w:rPr>
      </w:pPr>
      <w:r w:rsidRPr="00FE2F6D">
        <w:rPr>
          <w:noProof/>
          <w:sz w:val="22"/>
          <w:lang w:val="en-US"/>
        </w:rPr>
        <w:t xml:space="preserve">(8) </w:t>
      </w:r>
      <w:r w:rsidRPr="00FE2F6D">
        <w:rPr>
          <w:noProof/>
          <w:sz w:val="22"/>
          <w:lang w:val="en-US"/>
        </w:rPr>
        <w:tab/>
        <w:t xml:space="preserve">Nam, N.-H. Combretastatin A-4 Analogues as Antimitotic Antitumor Agents. </w:t>
      </w:r>
      <w:r w:rsidRPr="00FE2F6D">
        <w:rPr>
          <w:i/>
          <w:iCs/>
          <w:noProof/>
          <w:sz w:val="22"/>
          <w:lang w:val="en-US"/>
        </w:rPr>
        <w:t>Curr. Med. Chem.</w:t>
      </w:r>
      <w:r w:rsidRPr="00FE2F6D">
        <w:rPr>
          <w:noProof/>
          <w:sz w:val="22"/>
          <w:lang w:val="en-US"/>
        </w:rPr>
        <w:t xml:space="preserve"> </w:t>
      </w:r>
      <w:r w:rsidRPr="00FE2F6D">
        <w:rPr>
          <w:b/>
          <w:bCs/>
          <w:noProof/>
          <w:sz w:val="22"/>
          <w:lang w:val="en-US"/>
        </w:rPr>
        <w:t>2003</w:t>
      </w:r>
      <w:r w:rsidRPr="00FE2F6D">
        <w:rPr>
          <w:noProof/>
          <w:sz w:val="22"/>
          <w:lang w:val="en-US"/>
        </w:rPr>
        <w:t xml:space="preserve">, </w:t>
      </w:r>
      <w:r w:rsidRPr="00FE2F6D">
        <w:rPr>
          <w:i/>
          <w:iCs/>
          <w:noProof/>
          <w:sz w:val="22"/>
          <w:lang w:val="en-US"/>
        </w:rPr>
        <w:t>10</w:t>
      </w:r>
      <w:r w:rsidRPr="00FE2F6D">
        <w:rPr>
          <w:noProof/>
          <w:sz w:val="22"/>
          <w:lang w:val="en-US"/>
        </w:rPr>
        <w:t xml:space="preserve"> (17), 1697–1722.</w:t>
      </w:r>
    </w:p>
    <w:p w14:paraId="0ED3F538" w14:textId="77777777" w:rsidR="006D4952" w:rsidRPr="00FE2F6D" w:rsidRDefault="006D4952" w:rsidP="006D4952">
      <w:pPr>
        <w:widowControl w:val="0"/>
        <w:autoSpaceDE w:val="0"/>
        <w:autoSpaceDN w:val="0"/>
        <w:adjustRightInd w:val="0"/>
        <w:ind w:left="640" w:hanging="640"/>
        <w:rPr>
          <w:noProof/>
          <w:sz w:val="22"/>
          <w:lang w:val="en-US"/>
        </w:rPr>
      </w:pPr>
      <w:r w:rsidRPr="00FE2F6D">
        <w:rPr>
          <w:noProof/>
          <w:sz w:val="22"/>
          <w:lang w:val="en-US"/>
        </w:rPr>
        <w:t xml:space="preserve">(9) </w:t>
      </w:r>
      <w:r w:rsidRPr="00FE2F6D">
        <w:rPr>
          <w:noProof/>
          <w:sz w:val="22"/>
          <w:lang w:val="en-US"/>
        </w:rPr>
        <w:tab/>
        <w:t xml:space="preserve">Liu, Y. Q.; Tian, J.; Qian, K.; Zhao, X. B.; Morris-Natschke, S. L.; Yang, L.; Nan, X.; Tian, X.; Lee, K. H. Recent Progress on C-4-Modified Podophyllotoxin Analogs as Potent Antitumor Agents. </w:t>
      </w:r>
      <w:r w:rsidRPr="00FE2F6D">
        <w:rPr>
          <w:i/>
          <w:iCs/>
          <w:noProof/>
          <w:sz w:val="22"/>
          <w:lang w:val="en-US"/>
        </w:rPr>
        <w:t>Med. Res. Rev.</w:t>
      </w:r>
      <w:r w:rsidRPr="00FE2F6D">
        <w:rPr>
          <w:noProof/>
          <w:sz w:val="22"/>
          <w:lang w:val="en-US"/>
        </w:rPr>
        <w:t xml:space="preserve"> </w:t>
      </w:r>
      <w:r w:rsidRPr="00FE2F6D">
        <w:rPr>
          <w:b/>
          <w:bCs/>
          <w:noProof/>
          <w:sz w:val="22"/>
          <w:lang w:val="en-US"/>
        </w:rPr>
        <w:t>2015</w:t>
      </w:r>
      <w:r w:rsidRPr="00FE2F6D">
        <w:rPr>
          <w:noProof/>
          <w:sz w:val="22"/>
          <w:lang w:val="en-US"/>
        </w:rPr>
        <w:t xml:space="preserve">, </w:t>
      </w:r>
      <w:r w:rsidRPr="00FE2F6D">
        <w:rPr>
          <w:i/>
          <w:iCs/>
          <w:noProof/>
          <w:sz w:val="22"/>
          <w:lang w:val="en-US"/>
        </w:rPr>
        <w:t>35</w:t>
      </w:r>
      <w:r w:rsidRPr="00FE2F6D">
        <w:rPr>
          <w:noProof/>
          <w:sz w:val="22"/>
          <w:lang w:val="en-US"/>
        </w:rPr>
        <w:t xml:space="preserve"> (1), 1–62. https://doi.org/10.1002/med.21319.</w:t>
      </w:r>
    </w:p>
    <w:p w14:paraId="74732AA6" w14:textId="77777777" w:rsidR="006D4952" w:rsidRPr="00FE2F6D" w:rsidRDefault="006D4952" w:rsidP="006D4952">
      <w:pPr>
        <w:widowControl w:val="0"/>
        <w:autoSpaceDE w:val="0"/>
        <w:autoSpaceDN w:val="0"/>
        <w:adjustRightInd w:val="0"/>
        <w:ind w:left="640" w:hanging="640"/>
        <w:rPr>
          <w:noProof/>
          <w:sz w:val="22"/>
          <w:lang w:val="en-US"/>
        </w:rPr>
      </w:pPr>
      <w:r w:rsidRPr="00FE2F6D">
        <w:rPr>
          <w:noProof/>
          <w:sz w:val="22"/>
          <w:lang w:val="en-US"/>
        </w:rPr>
        <w:t xml:space="preserve">(10) </w:t>
      </w:r>
      <w:r w:rsidRPr="00FE2F6D">
        <w:rPr>
          <w:noProof/>
          <w:sz w:val="22"/>
          <w:lang w:val="en-US"/>
        </w:rPr>
        <w:tab/>
        <w:t xml:space="preserve">Sessa, C.; Lorusso, P.; Tolcher, A.; Farace, F.; Lassau, N.; Delmonte, A.; Braghetti, A.; Bahleda, R.; Cohen, P.; Hospitel, M.; et al. Phase I Safety, Pharmacokinetic and Pharmacodynamic Evaluation of the Vascular Disrupting Agent Ombrabulin (AVE8062) in Patients with Advanced Solid Tumors. </w:t>
      </w:r>
      <w:r w:rsidRPr="00FE2F6D">
        <w:rPr>
          <w:i/>
          <w:iCs/>
          <w:noProof/>
          <w:sz w:val="22"/>
          <w:lang w:val="en-US"/>
        </w:rPr>
        <w:t>Clin. Cancer Res.</w:t>
      </w:r>
      <w:r w:rsidRPr="00FE2F6D">
        <w:rPr>
          <w:noProof/>
          <w:sz w:val="22"/>
          <w:lang w:val="en-US"/>
        </w:rPr>
        <w:t xml:space="preserve"> </w:t>
      </w:r>
      <w:r w:rsidRPr="00FE2F6D">
        <w:rPr>
          <w:b/>
          <w:bCs/>
          <w:noProof/>
          <w:sz w:val="22"/>
          <w:lang w:val="en-US"/>
        </w:rPr>
        <w:t>2013</w:t>
      </w:r>
      <w:r w:rsidRPr="00FE2F6D">
        <w:rPr>
          <w:noProof/>
          <w:sz w:val="22"/>
          <w:lang w:val="en-US"/>
        </w:rPr>
        <w:t xml:space="preserve">, </w:t>
      </w:r>
      <w:r w:rsidRPr="00FE2F6D">
        <w:rPr>
          <w:i/>
          <w:iCs/>
          <w:noProof/>
          <w:sz w:val="22"/>
          <w:lang w:val="en-US"/>
        </w:rPr>
        <w:t>19</w:t>
      </w:r>
      <w:r w:rsidRPr="00FE2F6D">
        <w:rPr>
          <w:noProof/>
          <w:sz w:val="22"/>
          <w:lang w:val="en-US"/>
        </w:rPr>
        <w:t xml:space="preserve"> (17), 4832–4842. https://doi.org/10.1158/1078-0432.CCR-13-0427.</w:t>
      </w:r>
    </w:p>
    <w:p w14:paraId="0138232F" w14:textId="6F8F9705" w:rsidR="006D4952" w:rsidRPr="00FE2F6D" w:rsidRDefault="006D4952" w:rsidP="006D4952">
      <w:pPr>
        <w:widowControl w:val="0"/>
        <w:autoSpaceDE w:val="0"/>
        <w:autoSpaceDN w:val="0"/>
        <w:adjustRightInd w:val="0"/>
        <w:ind w:left="640" w:hanging="640"/>
        <w:rPr>
          <w:noProof/>
          <w:sz w:val="22"/>
          <w:lang w:val="en-US"/>
        </w:rPr>
      </w:pPr>
      <w:r w:rsidRPr="00FE2F6D">
        <w:rPr>
          <w:noProof/>
          <w:sz w:val="22"/>
          <w:lang w:val="en-US"/>
        </w:rPr>
        <w:t xml:space="preserve">(11) </w:t>
      </w:r>
      <w:r w:rsidRPr="00FE2F6D">
        <w:rPr>
          <w:noProof/>
          <w:sz w:val="22"/>
          <w:lang w:val="en-US"/>
        </w:rPr>
        <w:tab/>
        <w:t xml:space="preserve">Ho, Y. J.; Wang, T. C.; Fan, C. H.; Yeh, C. K. Current Progress in Antivascular Tumor Therapy. </w:t>
      </w:r>
      <w:r w:rsidRPr="00FE2F6D">
        <w:rPr>
          <w:i/>
          <w:iCs/>
          <w:noProof/>
          <w:sz w:val="22"/>
          <w:lang w:val="en-US"/>
        </w:rPr>
        <w:t>Drug Discovery Today</w:t>
      </w:r>
      <w:r w:rsidRPr="00FE2F6D">
        <w:rPr>
          <w:noProof/>
          <w:sz w:val="22"/>
          <w:lang w:val="en-US"/>
        </w:rPr>
        <w:t xml:space="preserve">, </w:t>
      </w:r>
      <w:r w:rsidRPr="00FE2F6D">
        <w:rPr>
          <w:b/>
          <w:noProof/>
          <w:sz w:val="22"/>
          <w:lang w:val="en-US"/>
        </w:rPr>
        <w:t>2017,</w:t>
      </w:r>
      <w:r w:rsidRPr="00FE2F6D">
        <w:rPr>
          <w:noProof/>
          <w:sz w:val="22"/>
          <w:lang w:val="en-US"/>
        </w:rPr>
        <w:t xml:space="preserve"> </w:t>
      </w:r>
      <w:r w:rsidRPr="00FE2F6D">
        <w:rPr>
          <w:i/>
          <w:noProof/>
          <w:sz w:val="22"/>
          <w:lang w:val="en-US"/>
        </w:rPr>
        <w:t xml:space="preserve">22 </w:t>
      </w:r>
      <w:r w:rsidRPr="00FE2F6D">
        <w:rPr>
          <w:noProof/>
          <w:sz w:val="22"/>
          <w:lang w:val="en-US"/>
        </w:rPr>
        <w:t>(10), 1503–1515. https://doi.org/10.1016/j.drudis.2017.06.001.</w:t>
      </w:r>
    </w:p>
    <w:p w14:paraId="61AA85BC" w14:textId="77777777" w:rsidR="006D4952" w:rsidRPr="00FE2F6D" w:rsidRDefault="006D4952" w:rsidP="006D4952">
      <w:pPr>
        <w:widowControl w:val="0"/>
        <w:autoSpaceDE w:val="0"/>
        <w:autoSpaceDN w:val="0"/>
        <w:adjustRightInd w:val="0"/>
        <w:ind w:left="640" w:hanging="640"/>
        <w:rPr>
          <w:noProof/>
          <w:sz w:val="22"/>
          <w:lang w:val="en-US"/>
        </w:rPr>
      </w:pPr>
      <w:r w:rsidRPr="00FE2F6D">
        <w:rPr>
          <w:noProof/>
          <w:sz w:val="22"/>
          <w:lang w:val="en-US"/>
        </w:rPr>
        <w:t xml:space="preserve">(12) </w:t>
      </w:r>
      <w:r w:rsidRPr="00FE2F6D">
        <w:rPr>
          <w:noProof/>
          <w:sz w:val="22"/>
          <w:lang w:val="en-US"/>
        </w:rPr>
        <w:tab/>
        <w:t xml:space="preserve">Nishio, M.; Satouchi, M.; Horiike, A.; Horio, Y.; Sunaga, Y.; Ecstein-Fraisse, E.; Hida, T. Phase 1 Study of Ombrabulin in Combination with Docetaxel and Cisplatin in Japanese </w:t>
      </w:r>
      <w:r w:rsidRPr="00FE2F6D">
        <w:rPr>
          <w:noProof/>
          <w:sz w:val="22"/>
          <w:lang w:val="en-US"/>
        </w:rPr>
        <w:lastRenderedPageBreak/>
        <w:t xml:space="preserve">Patients with Advanced Solid Tumors. </w:t>
      </w:r>
      <w:r w:rsidRPr="00FE2F6D">
        <w:rPr>
          <w:i/>
          <w:iCs/>
          <w:noProof/>
          <w:sz w:val="22"/>
          <w:lang w:val="en-US"/>
        </w:rPr>
        <w:t>JJCO Japanese J. Clin. Oncol. Japanese J. Clin. Oncol.</w:t>
      </w:r>
      <w:r w:rsidRPr="00FE2F6D">
        <w:rPr>
          <w:noProof/>
          <w:sz w:val="22"/>
          <w:lang w:val="en-US"/>
        </w:rPr>
        <w:t xml:space="preserve"> </w:t>
      </w:r>
      <w:r w:rsidRPr="00FE2F6D">
        <w:rPr>
          <w:b/>
          <w:bCs/>
          <w:noProof/>
          <w:sz w:val="22"/>
          <w:lang w:val="en-US"/>
        </w:rPr>
        <w:t>2018</w:t>
      </w:r>
      <w:r w:rsidRPr="00FE2F6D">
        <w:rPr>
          <w:noProof/>
          <w:sz w:val="22"/>
          <w:lang w:val="en-US"/>
        </w:rPr>
        <w:t xml:space="preserve">, </w:t>
      </w:r>
      <w:r w:rsidRPr="00FE2F6D">
        <w:rPr>
          <w:i/>
          <w:iCs/>
          <w:noProof/>
          <w:sz w:val="22"/>
          <w:lang w:val="en-US"/>
        </w:rPr>
        <w:t>48</w:t>
      </w:r>
      <w:r w:rsidRPr="00FE2F6D">
        <w:rPr>
          <w:noProof/>
          <w:sz w:val="22"/>
          <w:lang w:val="en-US"/>
        </w:rPr>
        <w:t xml:space="preserve"> (4), 322–328. https://doi.org/10.1093/jjco/hyy026.</w:t>
      </w:r>
    </w:p>
    <w:p w14:paraId="65D957F6" w14:textId="2C82CC6C" w:rsidR="006D4952" w:rsidRPr="00FE2F6D" w:rsidRDefault="006D4952" w:rsidP="006D4952">
      <w:pPr>
        <w:widowControl w:val="0"/>
        <w:autoSpaceDE w:val="0"/>
        <w:autoSpaceDN w:val="0"/>
        <w:adjustRightInd w:val="0"/>
        <w:ind w:left="640" w:hanging="640"/>
        <w:rPr>
          <w:noProof/>
          <w:sz w:val="22"/>
          <w:lang w:val="en-US"/>
        </w:rPr>
      </w:pPr>
      <w:r w:rsidRPr="00FE2F6D">
        <w:rPr>
          <w:noProof/>
          <w:sz w:val="22"/>
          <w:lang w:val="en-US"/>
        </w:rPr>
        <w:t xml:space="preserve">(13) </w:t>
      </w:r>
      <w:r w:rsidRPr="00FE2F6D">
        <w:rPr>
          <w:noProof/>
          <w:sz w:val="22"/>
          <w:lang w:val="en-US"/>
        </w:rPr>
        <w:tab/>
        <w:t xml:space="preserve">Gill, J. H.; Rockley, K. L.; De Santis, C.; Mohamed, A. K. Vascular Disrupting Agents in Cancer Treatment: Cardiovascular Toxicity and Implications for Co-Administration with Other Cancer Chemotherapeutics. </w:t>
      </w:r>
      <w:r w:rsidRPr="00FE2F6D">
        <w:rPr>
          <w:i/>
          <w:iCs/>
          <w:noProof/>
          <w:sz w:val="22"/>
          <w:lang w:val="en-US"/>
        </w:rPr>
        <w:t>Pharmacology and Therapeutics</w:t>
      </w:r>
      <w:r w:rsidRPr="00FE2F6D">
        <w:rPr>
          <w:noProof/>
          <w:sz w:val="22"/>
          <w:lang w:val="en-US"/>
        </w:rPr>
        <w:t xml:space="preserve">, </w:t>
      </w:r>
      <w:r w:rsidRPr="00FE2F6D">
        <w:rPr>
          <w:b/>
          <w:noProof/>
          <w:sz w:val="22"/>
          <w:lang w:val="en-US"/>
        </w:rPr>
        <w:t>2019</w:t>
      </w:r>
      <w:r w:rsidRPr="00FE2F6D">
        <w:rPr>
          <w:noProof/>
          <w:sz w:val="22"/>
          <w:lang w:val="en-US"/>
        </w:rPr>
        <w:t xml:space="preserve">, </w:t>
      </w:r>
      <w:r w:rsidRPr="00FE2F6D">
        <w:rPr>
          <w:i/>
          <w:noProof/>
          <w:sz w:val="22"/>
          <w:lang w:val="en-US"/>
        </w:rPr>
        <w:t>202,</w:t>
      </w:r>
      <w:r w:rsidRPr="00FE2F6D">
        <w:rPr>
          <w:noProof/>
          <w:sz w:val="22"/>
          <w:lang w:val="en-US"/>
        </w:rPr>
        <w:t>18–31. https://doi.org/10.1016/j.pharmthera.2019.06.001.</w:t>
      </w:r>
    </w:p>
    <w:p w14:paraId="5E10556D" w14:textId="77B9842E" w:rsidR="006D4952" w:rsidRPr="00FE2F6D" w:rsidRDefault="006D4952" w:rsidP="006D4952">
      <w:pPr>
        <w:widowControl w:val="0"/>
        <w:autoSpaceDE w:val="0"/>
        <w:autoSpaceDN w:val="0"/>
        <w:adjustRightInd w:val="0"/>
        <w:ind w:left="640" w:hanging="640"/>
        <w:rPr>
          <w:noProof/>
          <w:sz w:val="22"/>
          <w:lang w:val="en-US"/>
        </w:rPr>
      </w:pPr>
      <w:r w:rsidRPr="00FE2F6D">
        <w:rPr>
          <w:noProof/>
          <w:sz w:val="22"/>
          <w:lang w:val="en-US"/>
        </w:rPr>
        <w:t xml:space="preserve">(14) </w:t>
      </w:r>
      <w:r w:rsidRPr="00FE2F6D">
        <w:rPr>
          <w:noProof/>
          <w:sz w:val="22"/>
          <w:lang w:val="en-US"/>
        </w:rPr>
        <w:tab/>
        <w:t xml:space="preserve">Qin, H.; Yu, H.; Sheng, J.; Zhang, D.; Shen, N.; Liu, L.; Tang, Z.; Chen, X. PI3Kgamma Inhibitor Attenuates Immunosuppressive Effect of Poly(L‐Glutamic Acid)‐Combretastatin A4 Conjugate in Metastatic Breast Cancer. </w:t>
      </w:r>
      <w:r w:rsidRPr="00FE2F6D">
        <w:rPr>
          <w:i/>
          <w:iCs/>
          <w:noProof/>
          <w:sz w:val="22"/>
          <w:lang w:val="en-US"/>
        </w:rPr>
        <w:t>Adv. Sci.</w:t>
      </w:r>
      <w:r w:rsidRPr="00FE2F6D">
        <w:rPr>
          <w:noProof/>
          <w:sz w:val="22"/>
          <w:lang w:val="en-US"/>
        </w:rPr>
        <w:t xml:space="preserve"> </w:t>
      </w:r>
      <w:r w:rsidRPr="00FE2F6D">
        <w:rPr>
          <w:b/>
          <w:bCs/>
          <w:noProof/>
          <w:sz w:val="22"/>
          <w:lang w:val="en-US"/>
        </w:rPr>
        <w:t>2019</w:t>
      </w:r>
      <w:r w:rsidRPr="00FE2F6D">
        <w:rPr>
          <w:noProof/>
          <w:sz w:val="22"/>
          <w:lang w:val="en-US"/>
        </w:rPr>
        <w:t xml:space="preserve">, </w:t>
      </w:r>
      <w:r w:rsidRPr="00FE2F6D">
        <w:rPr>
          <w:i/>
          <w:iCs/>
          <w:noProof/>
          <w:sz w:val="22"/>
          <w:lang w:val="en-US"/>
        </w:rPr>
        <w:t>6</w:t>
      </w:r>
      <w:r w:rsidRPr="00FE2F6D">
        <w:rPr>
          <w:noProof/>
          <w:sz w:val="22"/>
          <w:lang w:val="en-US"/>
        </w:rPr>
        <w:t xml:space="preserve"> (12), 1900327. https://doi.org/10.1002/advs.201900327.</w:t>
      </w:r>
    </w:p>
    <w:p w14:paraId="33AA275E" w14:textId="536EB6CE" w:rsidR="006D4952" w:rsidRPr="00FE2F6D" w:rsidRDefault="006D4952" w:rsidP="006D4952">
      <w:pPr>
        <w:widowControl w:val="0"/>
        <w:autoSpaceDE w:val="0"/>
        <w:autoSpaceDN w:val="0"/>
        <w:adjustRightInd w:val="0"/>
        <w:ind w:left="640" w:hanging="640"/>
        <w:rPr>
          <w:noProof/>
          <w:sz w:val="22"/>
          <w:lang w:val="en-US"/>
        </w:rPr>
      </w:pPr>
      <w:r w:rsidRPr="00FE2F6D">
        <w:rPr>
          <w:noProof/>
          <w:sz w:val="22"/>
          <w:lang w:val="en-US"/>
        </w:rPr>
        <w:t xml:space="preserve">(15) </w:t>
      </w:r>
      <w:r w:rsidRPr="00FE2F6D">
        <w:rPr>
          <w:noProof/>
          <w:sz w:val="22"/>
          <w:lang w:val="en-US"/>
        </w:rPr>
        <w:tab/>
        <w:t xml:space="preserve">Hong, S.; Zheng, D. W.; Zhang, C.; Huang, Q. X.; Cheng, S. X.; Zhang, X. Z. Vascular Disrupting Agent Induced Aggregation of Gold Nanoparticles for Photothermally Enhanced Tumor Vascular Disruption. </w:t>
      </w:r>
      <w:r w:rsidRPr="00FE2F6D">
        <w:rPr>
          <w:i/>
          <w:iCs/>
          <w:noProof/>
          <w:sz w:val="22"/>
          <w:lang w:val="en-US"/>
        </w:rPr>
        <w:t>Sci. Adv.</w:t>
      </w:r>
      <w:r w:rsidRPr="00FE2F6D">
        <w:rPr>
          <w:noProof/>
          <w:sz w:val="22"/>
          <w:lang w:val="en-US"/>
        </w:rPr>
        <w:t xml:space="preserve"> </w:t>
      </w:r>
      <w:r w:rsidRPr="00FE2F6D">
        <w:rPr>
          <w:b/>
          <w:bCs/>
          <w:noProof/>
          <w:sz w:val="22"/>
          <w:lang w:val="en-US"/>
        </w:rPr>
        <w:t>2020</w:t>
      </w:r>
      <w:r w:rsidRPr="00FE2F6D">
        <w:rPr>
          <w:noProof/>
          <w:sz w:val="22"/>
          <w:lang w:val="en-US"/>
        </w:rPr>
        <w:t xml:space="preserve">, </w:t>
      </w:r>
      <w:r w:rsidRPr="00FE2F6D">
        <w:rPr>
          <w:i/>
          <w:iCs/>
          <w:noProof/>
          <w:sz w:val="22"/>
          <w:lang w:val="en-US"/>
        </w:rPr>
        <w:t>6</w:t>
      </w:r>
      <w:r w:rsidRPr="00FE2F6D">
        <w:rPr>
          <w:noProof/>
          <w:sz w:val="22"/>
          <w:lang w:val="en-US"/>
        </w:rPr>
        <w:t xml:space="preserve"> (23), 1-12. https://doi.org/10.1126/sciadv.abb0020.</w:t>
      </w:r>
    </w:p>
    <w:p w14:paraId="21B502CA" w14:textId="77777777" w:rsidR="006D4952" w:rsidRPr="00FE2F6D" w:rsidRDefault="006D4952" w:rsidP="006D4952">
      <w:pPr>
        <w:widowControl w:val="0"/>
        <w:autoSpaceDE w:val="0"/>
        <w:autoSpaceDN w:val="0"/>
        <w:adjustRightInd w:val="0"/>
        <w:ind w:left="640" w:hanging="640"/>
        <w:rPr>
          <w:noProof/>
          <w:sz w:val="22"/>
          <w:lang w:val="en-US"/>
        </w:rPr>
      </w:pPr>
      <w:r w:rsidRPr="00FE2F6D">
        <w:rPr>
          <w:noProof/>
          <w:sz w:val="22"/>
          <w:lang w:val="en-US"/>
        </w:rPr>
        <w:t xml:space="preserve">(16) </w:t>
      </w:r>
      <w:r w:rsidRPr="00FE2F6D">
        <w:rPr>
          <w:noProof/>
          <w:sz w:val="22"/>
          <w:lang w:val="en-US"/>
        </w:rPr>
        <w:tab/>
        <w:t xml:space="preserve">Pettit, G. R.; Cragg, G. M.; Herald, D. L.; Schmidt, J. M.; Lohavanijaya, P. Isolation and Structure of Combretastatin. </w:t>
      </w:r>
      <w:r w:rsidRPr="00FE2F6D">
        <w:rPr>
          <w:i/>
          <w:iCs/>
          <w:noProof/>
          <w:sz w:val="22"/>
          <w:lang w:val="en-US"/>
        </w:rPr>
        <w:t>Can. J. Chem.</w:t>
      </w:r>
      <w:r w:rsidRPr="00FE2F6D">
        <w:rPr>
          <w:noProof/>
          <w:sz w:val="22"/>
          <w:lang w:val="en-US"/>
        </w:rPr>
        <w:t xml:space="preserve"> </w:t>
      </w:r>
      <w:r w:rsidRPr="00FE2F6D">
        <w:rPr>
          <w:b/>
          <w:bCs/>
          <w:noProof/>
          <w:sz w:val="22"/>
          <w:lang w:val="en-US"/>
        </w:rPr>
        <w:t>1982</w:t>
      </w:r>
      <w:r w:rsidRPr="00FE2F6D">
        <w:rPr>
          <w:noProof/>
          <w:sz w:val="22"/>
          <w:lang w:val="en-US"/>
        </w:rPr>
        <w:t xml:space="preserve">, </w:t>
      </w:r>
      <w:r w:rsidRPr="00FE2F6D">
        <w:rPr>
          <w:i/>
          <w:iCs/>
          <w:noProof/>
          <w:sz w:val="22"/>
          <w:lang w:val="en-US"/>
        </w:rPr>
        <w:t>60</w:t>
      </w:r>
      <w:r w:rsidRPr="00FE2F6D">
        <w:rPr>
          <w:noProof/>
          <w:sz w:val="22"/>
          <w:lang w:val="en-US"/>
        </w:rPr>
        <w:t xml:space="preserve"> (11), 1374–1376. https://doi.org/10.1139/v82-202.</w:t>
      </w:r>
    </w:p>
    <w:p w14:paraId="3838B75B" w14:textId="6A58B3F0" w:rsidR="006D4952" w:rsidRPr="00FE2F6D" w:rsidRDefault="006D4952" w:rsidP="006D4952">
      <w:pPr>
        <w:widowControl w:val="0"/>
        <w:autoSpaceDE w:val="0"/>
        <w:autoSpaceDN w:val="0"/>
        <w:adjustRightInd w:val="0"/>
        <w:ind w:left="640" w:hanging="640"/>
        <w:rPr>
          <w:noProof/>
          <w:sz w:val="22"/>
          <w:lang w:val="en-US"/>
        </w:rPr>
      </w:pPr>
      <w:r w:rsidRPr="00FE2F6D">
        <w:rPr>
          <w:noProof/>
          <w:sz w:val="22"/>
          <w:lang w:val="en-US"/>
        </w:rPr>
        <w:t xml:space="preserve">(17) </w:t>
      </w:r>
      <w:r w:rsidRPr="00FE2F6D">
        <w:rPr>
          <w:noProof/>
          <w:sz w:val="22"/>
          <w:lang w:val="en-US"/>
        </w:rPr>
        <w:tab/>
        <w:t xml:space="preserve">Nasir, S.; Bukhari, A.; Kumar, G. B.; Revankar, H. M.; Qin, H.-L. Development of Combretastatins as Potent Tubulin Polymerization Inhibitors. </w:t>
      </w:r>
      <w:r w:rsidRPr="00FE2F6D">
        <w:rPr>
          <w:b/>
          <w:bCs/>
          <w:noProof/>
          <w:sz w:val="22"/>
          <w:lang w:val="en-US"/>
        </w:rPr>
        <w:t>2017</w:t>
      </w:r>
      <w:r w:rsidRPr="00FE2F6D">
        <w:rPr>
          <w:noProof/>
          <w:sz w:val="22"/>
          <w:lang w:val="en-US"/>
        </w:rPr>
        <w:t xml:space="preserve">, </w:t>
      </w:r>
      <w:r w:rsidRPr="00FE2F6D">
        <w:rPr>
          <w:i/>
          <w:noProof/>
          <w:sz w:val="22"/>
          <w:lang w:val="en-US"/>
        </w:rPr>
        <w:t xml:space="preserve">72, </w:t>
      </w:r>
      <w:r w:rsidRPr="00FE2F6D">
        <w:rPr>
          <w:noProof/>
          <w:sz w:val="22"/>
          <w:lang w:val="en-US"/>
        </w:rPr>
        <w:t>130-147. https://doi.org/10.1016/j.bioorg.2017.04.007.</w:t>
      </w:r>
    </w:p>
    <w:p w14:paraId="72DEEBD5" w14:textId="77777777" w:rsidR="006D4952" w:rsidRPr="00FE2F6D" w:rsidRDefault="006D4952" w:rsidP="006D4952">
      <w:pPr>
        <w:widowControl w:val="0"/>
        <w:autoSpaceDE w:val="0"/>
        <w:autoSpaceDN w:val="0"/>
        <w:adjustRightInd w:val="0"/>
        <w:ind w:left="640" w:hanging="640"/>
        <w:rPr>
          <w:noProof/>
          <w:sz w:val="22"/>
          <w:lang w:val="en-US"/>
        </w:rPr>
      </w:pPr>
      <w:r w:rsidRPr="00FE2F6D">
        <w:rPr>
          <w:noProof/>
          <w:sz w:val="22"/>
          <w:lang w:val="en-US"/>
        </w:rPr>
        <w:t xml:space="preserve">(18) </w:t>
      </w:r>
      <w:r w:rsidRPr="00FE2F6D">
        <w:rPr>
          <w:noProof/>
          <w:sz w:val="22"/>
          <w:lang w:val="en-US"/>
        </w:rPr>
        <w:tab/>
        <w:t xml:space="preserve">Ley, C. D.; Horsman, M. R.; Kristjansen, P. E. G. Early Effects of Combretastatin-A4 Disodium Phosphate on Tumor Perfusion and Interstitial Fluid Pressure. </w:t>
      </w:r>
      <w:r w:rsidRPr="00FE2F6D">
        <w:rPr>
          <w:i/>
          <w:iCs/>
          <w:noProof/>
          <w:sz w:val="22"/>
          <w:lang w:val="en-US"/>
        </w:rPr>
        <w:t>Neoplasia</w:t>
      </w:r>
      <w:r w:rsidRPr="00FE2F6D">
        <w:rPr>
          <w:noProof/>
          <w:sz w:val="22"/>
          <w:lang w:val="en-US"/>
        </w:rPr>
        <w:t xml:space="preserve"> </w:t>
      </w:r>
      <w:r w:rsidRPr="00FE2F6D">
        <w:rPr>
          <w:b/>
          <w:bCs/>
          <w:noProof/>
          <w:sz w:val="22"/>
          <w:lang w:val="en-US"/>
        </w:rPr>
        <w:t>2007</w:t>
      </w:r>
      <w:r w:rsidRPr="00FE2F6D">
        <w:rPr>
          <w:noProof/>
          <w:sz w:val="22"/>
          <w:lang w:val="en-US"/>
        </w:rPr>
        <w:t xml:space="preserve">, </w:t>
      </w:r>
      <w:r w:rsidRPr="00FE2F6D">
        <w:rPr>
          <w:i/>
          <w:iCs/>
          <w:noProof/>
          <w:sz w:val="22"/>
          <w:lang w:val="en-US"/>
        </w:rPr>
        <w:t>9</w:t>
      </w:r>
      <w:r w:rsidRPr="00FE2F6D">
        <w:rPr>
          <w:noProof/>
          <w:sz w:val="22"/>
          <w:lang w:val="en-US"/>
        </w:rPr>
        <w:t xml:space="preserve"> (2), 108–112. https://doi.org/10.1593/NEO.06733.</w:t>
      </w:r>
    </w:p>
    <w:p w14:paraId="6D0A390C" w14:textId="1113EEC8" w:rsidR="006D4952" w:rsidRPr="00FE2F6D" w:rsidRDefault="006D4952" w:rsidP="006D4952">
      <w:pPr>
        <w:widowControl w:val="0"/>
        <w:autoSpaceDE w:val="0"/>
        <w:autoSpaceDN w:val="0"/>
        <w:adjustRightInd w:val="0"/>
        <w:ind w:left="640" w:hanging="640"/>
        <w:rPr>
          <w:noProof/>
          <w:sz w:val="22"/>
          <w:lang w:val="en-US"/>
        </w:rPr>
      </w:pPr>
      <w:r w:rsidRPr="00FE2F6D">
        <w:rPr>
          <w:noProof/>
          <w:sz w:val="22"/>
          <w:lang w:val="en-US"/>
        </w:rPr>
        <w:t xml:space="preserve">(19) </w:t>
      </w:r>
      <w:r w:rsidRPr="00FE2F6D">
        <w:rPr>
          <w:noProof/>
          <w:sz w:val="22"/>
          <w:lang w:val="en-US"/>
        </w:rPr>
        <w:tab/>
        <w:t xml:space="preserve">Ahmed, B.; Van Eijk, L. I.; Bouma-ter Steege, J. C.; Van Der Schaft, D. W.; Van Esch, A. M.; Joosten-achjanie, S. R.; Lambin, P.; Landuyt, W.; Griffioen, A. W. </w:t>
      </w:r>
      <w:r w:rsidRPr="00FE2F6D">
        <w:t xml:space="preserve">Vascular Targeting Effect of Combretastatin A-4 phosphate Dominates the Inherent Angiogenesis Inhibitory Activity, </w:t>
      </w:r>
      <w:r w:rsidRPr="00FE2F6D">
        <w:rPr>
          <w:i/>
        </w:rPr>
        <w:t xml:space="preserve">Int. J. Cancer, </w:t>
      </w:r>
      <w:r w:rsidRPr="00FE2F6D">
        <w:rPr>
          <w:b/>
        </w:rPr>
        <w:t xml:space="preserve">2003, </w:t>
      </w:r>
      <w:r w:rsidRPr="00FE2F6D">
        <w:rPr>
          <w:i/>
        </w:rPr>
        <w:t xml:space="preserve">105 </w:t>
      </w:r>
      <w:r w:rsidRPr="00FE2F6D">
        <w:t>(1), 20-25.</w:t>
      </w:r>
      <w:r w:rsidRPr="00FE2F6D">
        <w:rPr>
          <w:noProof/>
          <w:sz w:val="22"/>
          <w:lang w:val="en-US"/>
        </w:rPr>
        <w:t xml:space="preserve"> https://doi.org/10.1002/ijc.11010.</w:t>
      </w:r>
    </w:p>
    <w:p w14:paraId="3C3B6623" w14:textId="77777777" w:rsidR="006D4952" w:rsidRPr="00FE2F6D" w:rsidRDefault="006D4952" w:rsidP="006D4952">
      <w:pPr>
        <w:widowControl w:val="0"/>
        <w:autoSpaceDE w:val="0"/>
        <w:autoSpaceDN w:val="0"/>
        <w:adjustRightInd w:val="0"/>
        <w:ind w:left="640" w:hanging="640"/>
        <w:rPr>
          <w:noProof/>
          <w:sz w:val="22"/>
          <w:lang w:val="en-US"/>
        </w:rPr>
      </w:pPr>
      <w:r w:rsidRPr="00FE2F6D">
        <w:rPr>
          <w:noProof/>
          <w:sz w:val="22"/>
          <w:lang w:val="en-US"/>
        </w:rPr>
        <w:t xml:space="preserve">(20) </w:t>
      </w:r>
      <w:r w:rsidRPr="00FE2F6D">
        <w:rPr>
          <w:noProof/>
          <w:sz w:val="22"/>
          <w:lang w:val="en-US"/>
        </w:rPr>
        <w:tab/>
        <w:t xml:space="preserve">Böhle, A. S.; Leuschner, I.; Kalthoff, H.; Henne-Bruns, D. Combretastatin A-4 Prodrug: A Potent Inhibitor of Malignant Hemangioendothelioma Cell Proliferation. </w:t>
      </w:r>
      <w:r w:rsidRPr="00FE2F6D">
        <w:rPr>
          <w:i/>
          <w:iCs/>
          <w:noProof/>
          <w:sz w:val="22"/>
          <w:lang w:val="en-US"/>
        </w:rPr>
        <w:t>Int. J. Cancer</w:t>
      </w:r>
      <w:r w:rsidRPr="00FE2F6D">
        <w:rPr>
          <w:noProof/>
          <w:sz w:val="22"/>
          <w:lang w:val="en-US"/>
        </w:rPr>
        <w:t xml:space="preserve"> </w:t>
      </w:r>
      <w:r w:rsidRPr="00FE2F6D">
        <w:rPr>
          <w:b/>
          <w:bCs/>
          <w:noProof/>
          <w:sz w:val="22"/>
          <w:lang w:val="en-US"/>
        </w:rPr>
        <w:t>2000</w:t>
      </w:r>
      <w:r w:rsidRPr="00FE2F6D">
        <w:rPr>
          <w:noProof/>
          <w:sz w:val="22"/>
          <w:lang w:val="en-US"/>
        </w:rPr>
        <w:t xml:space="preserve">, </w:t>
      </w:r>
      <w:r w:rsidRPr="00FE2F6D">
        <w:rPr>
          <w:i/>
          <w:iCs/>
          <w:noProof/>
          <w:sz w:val="22"/>
          <w:lang w:val="en-US"/>
        </w:rPr>
        <w:t>87</w:t>
      </w:r>
      <w:r w:rsidRPr="00FE2F6D">
        <w:rPr>
          <w:noProof/>
          <w:sz w:val="22"/>
          <w:lang w:val="en-US"/>
        </w:rPr>
        <w:t xml:space="preserve"> (6), 838–843. https://doi.org/10.1002/1097-0215(20000915)87:6&lt;838::AID-IJC13&gt;3.0.CO;2-7.</w:t>
      </w:r>
    </w:p>
    <w:p w14:paraId="4DCA3264" w14:textId="77777777" w:rsidR="006D4952" w:rsidRPr="00FE2F6D" w:rsidRDefault="006D4952" w:rsidP="006D4952">
      <w:pPr>
        <w:widowControl w:val="0"/>
        <w:autoSpaceDE w:val="0"/>
        <w:autoSpaceDN w:val="0"/>
        <w:adjustRightInd w:val="0"/>
        <w:ind w:left="640" w:hanging="640"/>
        <w:rPr>
          <w:noProof/>
          <w:sz w:val="22"/>
          <w:lang w:val="en-US"/>
        </w:rPr>
      </w:pPr>
      <w:r w:rsidRPr="00FE2F6D">
        <w:rPr>
          <w:noProof/>
          <w:sz w:val="22"/>
          <w:lang w:val="en-US"/>
        </w:rPr>
        <w:t xml:space="preserve">(21) </w:t>
      </w:r>
      <w:r w:rsidRPr="00FE2F6D">
        <w:rPr>
          <w:noProof/>
          <w:sz w:val="22"/>
          <w:lang w:val="en-US"/>
        </w:rPr>
        <w:tab/>
        <w:t xml:space="preserve">Jain, R. K.; Carmeliet, P. F. Vessels of Death or Life. </w:t>
      </w:r>
      <w:r w:rsidRPr="00FE2F6D">
        <w:rPr>
          <w:i/>
          <w:iCs/>
          <w:noProof/>
          <w:sz w:val="22"/>
          <w:lang w:val="en-US"/>
        </w:rPr>
        <w:t>Scientific American</w:t>
      </w:r>
      <w:r w:rsidRPr="00FE2F6D">
        <w:rPr>
          <w:noProof/>
          <w:sz w:val="22"/>
          <w:lang w:val="en-US"/>
        </w:rPr>
        <w:t>. 2001, pp 38–45.</w:t>
      </w:r>
    </w:p>
    <w:p w14:paraId="60FC12D3" w14:textId="4EB55A8B" w:rsidR="006D4952" w:rsidRPr="00FE2F6D" w:rsidRDefault="006D4952" w:rsidP="006D4952">
      <w:pPr>
        <w:widowControl w:val="0"/>
        <w:autoSpaceDE w:val="0"/>
        <w:autoSpaceDN w:val="0"/>
        <w:adjustRightInd w:val="0"/>
        <w:ind w:left="640" w:hanging="640"/>
        <w:rPr>
          <w:noProof/>
          <w:sz w:val="22"/>
          <w:lang w:val="en-US"/>
        </w:rPr>
      </w:pPr>
      <w:r w:rsidRPr="00FE2F6D">
        <w:rPr>
          <w:noProof/>
          <w:sz w:val="22"/>
          <w:lang w:val="en-US"/>
        </w:rPr>
        <w:t xml:space="preserve">(22) </w:t>
      </w:r>
      <w:r w:rsidRPr="00FE2F6D">
        <w:rPr>
          <w:noProof/>
          <w:sz w:val="22"/>
          <w:lang w:val="en-US"/>
        </w:rPr>
        <w:tab/>
        <w:t xml:space="preserve">Patterson, D. M.; Rustin, G. J. S. Vascular Damaging Agents. </w:t>
      </w:r>
      <w:r w:rsidRPr="00FE2F6D">
        <w:rPr>
          <w:i/>
          <w:iCs/>
          <w:noProof/>
          <w:sz w:val="22"/>
          <w:lang w:val="en-US"/>
        </w:rPr>
        <w:t>Clin. Oncol.</w:t>
      </w:r>
      <w:r w:rsidRPr="00FE2F6D">
        <w:rPr>
          <w:noProof/>
          <w:sz w:val="22"/>
          <w:lang w:val="en-US"/>
        </w:rPr>
        <w:t xml:space="preserve"> </w:t>
      </w:r>
      <w:r w:rsidRPr="00FE2F6D">
        <w:rPr>
          <w:b/>
          <w:bCs/>
          <w:noProof/>
          <w:sz w:val="22"/>
          <w:lang w:val="en-US"/>
        </w:rPr>
        <w:t>2007</w:t>
      </w:r>
      <w:r w:rsidR="00F617E4" w:rsidRPr="00FE2F6D">
        <w:rPr>
          <w:noProof/>
          <w:sz w:val="22"/>
          <w:lang w:val="en-US"/>
        </w:rPr>
        <w:t xml:space="preserve">, </w:t>
      </w:r>
      <w:r w:rsidR="00F617E4" w:rsidRPr="00FE2F6D">
        <w:rPr>
          <w:i/>
          <w:noProof/>
          <w:sz w:val="22"/>
          <w:lang w:val="en-US"/>
        </w:rPr>
        <w:t xml:space="preserve">19 </w:t>
      </w:r>
      <w:r w:rsidR="00F617E4" w:rsidRPr="00FE2F6D">
        <w:rPr>
          <w:noProof/>
          <w:sz w:val="22"/>
          <w:lang w:val="en-US"/>
        </w:rPr>
        <w:t>(6), 443-456.</w:t>
      </w:r>
      <w:r w:rsidRPr="00FE2F6D">
        <w:rPr>
          <w:noProof/>
          <w:sz w:val="22"/>
          <w:lang w:val="en-US"/>
        </w:rPr>
        <w:t xml:space="preserve"> https://doi.org/10.1016/j.clon.2007.03.014.</w:t>
      </w:r>
    </w:p>
    <w:p w14:paraId="416B0317" w14:textId="77777777" w:rsidR="006D4952" w:rsidRPr="00FE2F6D" w:rsidRDefault="006D4952" w:rsidP="006D4952">
      <w:pPr>
        <w:widowControl w:val="0"/>
        <w:autoSpaceDE w:val="0"/>
        <w:autoSpaceDN w:val="0"/>
        <w:adjustRightInd w:val="0"/>
        <w:ind w:left="640" w:hanging="640"/>
        <w:rPr>
          <w:noProof/>
          <w:sz w:val="22"/>
          <w:lang w:val="en-US"/>
        </w:rPr>
      </w:pPr>
      <w:r w:rsidRPr="00FE2F6D">
        <w:rPr>
          <w:noProof/>
          <w:sz w:val="22"/>
          <w:lang w:val="en-US"/>
        </w:rPr>
        <w:t xml:space="preserve">(23) </w:t>
      </w:r>
      <w:r w:rsidRPr="00FE2F6D">
        <w:rPr>
          <w:noProof/>
          <w:sz w:val="22"/>
          <w:lang w:val="en-US"/>
        </w:rPr>
        <w:tab/>
        <w:t xml:space="preserve">Chaplin, D. J.; Horsman, M. R.; Siemann, D. W. Current Development Status of Small-Molecule Vascular Disrupting Agents. </w:t>
      </w:r>
      <w:r w:rsidRPr="00FE2F6D">
        <w:rPr>
          <w:i/>
          <w:iCs/>
          <w:noProof/>
          <w:sz w:val="22"/>
          <w:lang w:val="en-US"/>
        </w:rPr>
        <w:t>Curr. Opin. Investig. Drugs</w:t>
      </w:r>
      <w:r w:rsidRPr="00FE2F6D">
        <w:rPr>
          <w:noProof/>
          <w:sz w:val="22"/>
          <w:lang w:val="en-US"/>
        </w:rPr>
        <w:t xml:space="preserve"> </w:t>
      </w:r>
      <w:r w:rsidRPr="00FE2F6D">
        <w:rPr>
          <w:b/>
          <w:bCs/>
          <w:noProof/>
          <w:sz w:val="22"/>
          <w:lang w:val="en-US"/>
        </w:rPr>
        <w:t>2006</w:t>
      </w:r>
      <w:r w:rsidRPr="00FE2F6D">
        <w:rPr>
          <w:noProof/>
          <w:sz w:val="22"/>
          <w:lang w:val="en-US"/>
        </w:rPr>
        <w:t xml:space="preserve">, </w:t>
      </w:r>
      <w:r w:rsidRPr="00FE2F6D">
        <w:rPr>
          <w:i/>
          <w:iCs/>
          <w:noProof/>
          <w:sz w:val="22"/>
          <w:lang w:val="en-US"/>
        </w:rPr>
        <w:t>7</w:t>
      </w:r>
      <w:r w:rsidRPr="00FE2F6D">
        <w:rPr>
          <w:noProof/>
          <w:sz w:val="22"/>
          <w:lang w:val="en-US"/>
        </w:rPr>
        <w:t xml:space="preserve"> (6), 522–528.</w:t>
      </w:r>
    </w:p>
    <w:p w14:paraId="41626C69" w14:textId="77777777" w:rsidR="006D4952" w:rsidRPr="00FE2F6D" w:rsidRDefault="006D4952" w:rsidP="006D4952">
      <w:pPr>
        <w:widowControl w:val="0"/>
        <w:autoSpaceDE w:val="0"/>
        <w:autoSpaceDN w:val="0"/>
        <w:adjustRightInd w:val="0"/>
        <w:ind w:left="640" w:hanging="640"/>
        <w:rPr>
          <w:noProof/>
          <w:sz w:val="22"/>
          <w:lang w:val="en-US"/>
        </w:rPr>
      </w:pPr>
      <w:r w:rsidRPr="00FE2F6D">
        <w:rPr>
          <w:noProof/>
          <w:sz w:val="22"/>
          <w:lang w:val="en-US"/>
        </w:rPr>
        <w:t xml:space="preserve">(24) </w:t>
      </w:r>
      <w:r w:rsidRPr="00FE2F6D">
        <w:rPr>
          <w:noProof/>
          <w:sz w:val="22"/>
          <w:lang w:val="en-US"/>
        </w:rPr>
        <w:tab/>
        <w:t xml:space="preserve">Hadimani, M. B.; Hua, J.; Jonklaas, M. D.; Kessler, R. J.; Sheng, Y.; Olivares, A.; Tanpure, R. P.; Weiser, A.; Zhang, J.; Edvardsen, K.; et al. Synthesis, in Vitro, and in Vivo Evaluation of Phosphate Ester Derivatives of Combretastatin A-4. </w:t>
      </w:r>
      <w:r w:rsidRPr="00FE2F6D">
        <w:rPr>
          <w:i/>
          <w:iCs/>
          <w:noProof/>
          <w:sz w:val="22"/>
          <w:lang w:val="en-US"/>
        </w:rPr>
        <w:t>Bioorganic Med. Chem. Lett.</w:t>
      </w:r>
      <w:r w:rsidRPr="00FE2F6D">
        <w:rPr>
          <w:noProof/>
          <w:sz w:val="22"/>
          <w:lang w:val="en-US"/>
        </w:rPr>
        <w:t xml:space="preserve"> </w:t>
      </w:r>
      <w:r w:rsidRPr="00FE2F6D">
        <w:rPr>
          <w:b/>
          <w:bCs/>
          <w:noProof/>
          <w:sz w:val="22"/>
          <w:lang w:val="en-US"/>
        </w:rPr>
        <w:t>2003</w:t>
      </w:r>
      <w:r w:rsidRPr="00FE2F6D">
        <w:rPr>
          <w:noProof/>
          <w:sz w:val="22"/>
          <w:lang w:val="en-US"/>
        </w:rPr>
        <w:t xml:space="preserve">, </w:t>
      </w:r>
      <w:r w:rsidRPr="00FE2F6D">
        <w:rPr>
          <w:i/>
          <w:iCs/>
          <w:noProof/>
          <w:sz w:val="22"/>
          <w:lang w:val="en-US"/>
        </w:rPr>
        <w:t>13</w:t>
      </w:r>
      <w:r w:rsidRPr="00FE2F6D">
        <w:rPr>
          <w:noProof/>
          <w:sz w:val="22"/>
          <w:lang w:val="en-US"/>
        </w:rPr>
        <w:t xml:space="preserve"> (9), 1505–1508. https://doi.org/10.1016/S0960-894X(03)00206-3.</w:t>
      </w:r>
    </w:p>
    <w:p w14:paraId="77E5D6ED" w14:textId="77777777" w:rsidR="006D4952" w:rsidRPr="00FE2F6D" w:rsidRDefault="006D4952" w:rsidP="006D4952">
      <w:pPr>
        <w:widowControl w:val="0"/>
        <w:autoSpaceDE w:val="0"/>
        <w:autoSpaceDN w:val="0"/>
        <w:adjustRightInd w:val="0"/>
        <w:ind w:left="640" w:hanging="640"/>
        <w:rPr>
          <w:noProof/>
          <w:sz w:val="22"/>
          <w:lang w:val="en-US"/>
        </w:rPr>
      </w:pPr>
      <w:r w:rsidRPr="00FE2F6D">
        <w:rPr>
          <w:noProof/>
          <w:sz w:val="22"/>
          <w:lang w:val="en-US"/>
        </w:rPr>
        <w:t xml:space="preserve">(25) </w:t>
      </w:r>
      <w:r w:rsidRPr="00FE2F6D">
        <w:rPr>
          <w:noProof/>
          <w:sz w:val="22"/>
          <w:lang w:val="en-US"/>
        </w:rPr>
        <w:tab/>
        <w:t xml:space="preserve">Nathan, P.; Zweifel, M.; Padhani, A. R.; Koh, D.-M.; Ng, M.; Collins, D. J.; Harris, A.; Carden, C.; Smythe, J.; Fisher, N.; et al. Phase I Trial of Combretastatin A4 Phosphate (CA4P) in Combination with Bevacizumab in Patients with Advanced Cancer. </w:t>
      </w:r>
      <w:r w:rsidRPr="00FE2F6D">
        <w:rPr>
          <w:i/>
          <w:iCs/>
          <w:noProof/>
          <w:sz w:val="22"/>
          <w:lang w:val="en-US"/>
        </w:rPr>
        <w:t>Clin. Cancer Res.</w:t>
      </w:r>
      <w:r w:rsidRPr="00FE2F6D">
        <w:rPr>
          <w:noProof/>
          <w:sz w:val="22"/>
          <w:lang w:val="en-US"/>
        </w:rPr>
        <w:t xml:space="preserve"> </w:t>
      </w:r>
      <w:r w:rsidRPr="00FE2F6D">
        <w:rPr>
          <w:b/>
          <w:bCs/>
          <w:noProof/>
          <w:sz w:val="22"/>
          <w:lang w:val="en-US"/>
        </w:rPr>
        <w:t>2012</w:t>
      </w:r>
      <w:r w:rsidRPr="00FE2F6D">
        <w:rPr>
          <w:noProof/>
          <w:sz w:val="22"/>
          <w:lang w:val="en-US"/>
        </w:rPr>
        <w:t xml:space="preserve">, </w:t>
      </w:r>
      <w:r w:rsidRPr="00FE2F6D">
        <w:rPr>
          <w:i/>
          <w:iCs/>
          <w:noProof/>
          <w:sz w:val="22"/>
          <w:lang w:val="en-US"/>
        </w:rPr>
        <w:t>18</w:t>
      </w:r>
      <w:r w:rsidRPr="00FE2F6D">
        <w:rPr>
          <w:noProof/>
          <w:sz w:val="22"/>
          <w:lang w:val="en-US"/>
        </w:rPr>
        <w:t xml:space="preserve"> (12), 3428–3439. https://doi.org/10.1158/1078-0432.CCR-11-3376.</w:t>
      </w:r>
    </w:p>
    <w:p w14:paraId="477339AF" w14:textId="7139D2CE" w:rsidR="006D4952" w:rsidRPr="00FE2F6D" w:rsidRDefault="006D4952" w:rsidP="006D4952">
      <w:pPr>
        <w:widowControl w:val="0"/>
        <w:autoSpaceDE w:val="0"/>
        <w:autoSpaceDN w:val="0"/>
        <w:adjustRightInd w:val="0"/>
        <w:ind w:left="640" w:hanging="640"/>
        <w:rPr>
          <w:noProof/>
          <w:sz w:val="22"/>
          <w:lang w:val="en-US"/>
        </w:rPr>
      </w:pPr>
      <w:r w:rsidRPr="00FE2F6D">
        <w:rPr>
          <w:noProof/>
          <w:sz w:val="22"/>
          <w:lang w:val="en-US"/>
        </w:rPr>
        <w:t xml:space="preserve">(26) </w:t>
      </w:r>
      <w:r w:rsidRPr="00FE2F6D">
        <w:rPr>
          <w:noProof/>
          <w:sz w:val="22"/>
          <w:lang w:val="en-US"/>
        </w:rPr>
        <w:tab/>
        <w:t xml:space="preserve">Griggs, J.; Metcalfe, J. C.; Hesketh, R. Targeting Tumour Vasculature : The Development of Combretastatin A4. </w:t>
      </w:r>
      <w:r w:rsidRPr="00FE2F6D">
        <w:rPr>
          <w:i/>
          <w:iCs/>
          <w:noProof/>
          <w:sz w:val="22"/>
          <w:lang w:val="en-US"/>
        </w:rPr>
        <w:t>Lancet</w:t>
      </w:r>
      <w:r w:rsidRPr="00FE2F6D">
        <w:rPr>
          <w:noProof/>
          <w:sz w:val="22"/>
          <w:lang w:val="en-US"/>
        </w:rPr>
        <w:t xml:space="preserve"> </w:t>
      </w:r>
      <w:r w:rsidRPr="00FE2F6D">
        <w:rPr>
          <w:b/>
          <w:bCs/>
          <w:noProof/>
          <w:sz w:val="22"/>
          <w:lang w:val="en-US"/>
        </w:rPr>
        <w:t>2001</w:t>
      </w:r>
      <w:r w:rsidRPr="00FE2F6D">
        <w:rPr>
          <w:noProof/>
          <w:sz w:val="22"/>
          <w:lang w:val="en-US"/>
        </w:rPr>
        <w:t xml:space="preserve">, </w:t>
      </w:r>
      <w:r w:rsidRPr="00FE2F6D">
        <w:rPr>
          <w:i/>
          <w:iCs/>
          <w:noProof/>
          <w:sz w:val="22"/>
          <w:lang w:val="en-US"/>
        </w:rPr>
        <w:t>2</w:t>
      </w:r>
      <w:r w:rsidRPr="00FE2F6D">
        <w:rPr>
          <w:noProof/>
          <w:sz w:val="22"/>
          <w:lang w:val="en-US"/>
        </w:rPr>
        <w:t>, 0–5.</w:t>
      </w:r>
    </w:p>
    <w:p w14:paraId="2A78C485" w14:textId="77777777" w:rsidR="006D4952" w:rsidRPr="00FE2F6D" w:rsidRDefault="006D4952" w:rsidP="006D4952">
      <w:pPr>
        <w:widowControl w:val="0"/>
        <w:autoSpaceDE w:val="0"/>
        <w:autoSpaceDN w:val="0"/>
        <w:adjustRightInd w:val="0"/>
        <w:ind w:left="640" w:hanging="640"/>
        <w:rPr>
          <w:noProof/>
          <w:sz w:val="22"/>
          <w:lang w:val="en-US"/>
        </w:rPr>
      </w:pPr>
      <w:r w:rsidRPr="00FE2F6D">
        <w:rPr>
          <w:noProof/>
          <w:sz w:val="22"/>
          <w:lang w:val="en-US"/>
        </w:rPr>
        <w:t xml:space="preserve">(27) </w:t>
      </w:r>
      <w:r w:rsidRPr="00FE2F6D">
        <w:rPr>
          <w:noProof/>
          <w:sz w:val="22"/>
          <w:lang w:val="en-US"/>
        </w:rPr>
        <w:tab/>
        <w:t xml:space="preserve">Griggs, J.; Hesketh, R.; Smith, G. A.; Brindle, K. M.; Metcalfe, J. C.; Thomas, G. A.; Williams, E. D. Combretastatin-A4 Disrupts Neovascular Development in Non-Neoplastic Tissue. </w:t>
      </w:r>
      <w:r w:rsidRPr="00FE2F6D">
        <w:rPr>
          <w:i/>
          <w:iCs/>
          <w:noProof/>
          <w:sz w:val="22"/>
          <w:lang w:val="en-US"/>
        </w:rPr>
        <w:t>Br. J. Cancer</w:t>
      </w:r>
      <w:r w:rsidRPr="00FE2F6D">
        <w:rPr>
          <w:noProof/>
          <w:sz w:val="22"/>
          <w:lang w:val="en-US"/>
        </w:rPr>
        <w:t xml:space="preserve"> </w:t>
      </w:r>
      <w:r w:rsidRPr="00FE2F6D">
        <w:rPr>
          <w:b/>
          <w:bCs/>
          <w:noProof/>
          <w:sz w:val="22"/>
          <w:lang w:val="en-US"/>
        </w:rPr>
        <w:t>2001</w:t>
      </w:r>
      <w:r w:rsidRPr="00FE2F6D">
        <w:rPr>
          <w:noProof/>
          <w:sz w:val="22"/>
          <w:lang w:val="en-US"/>
        </w:rPr>
        <w:t xml:space="preserve">, </w:t>
      </w:r>
      <w:r w:rsidRPr="00FE2F6D">
        <w:rPr>
          <w:i/>
          <w:iCs/>
          <w:noProof/>
          <w:sz w:val="22"/>
          <w:lang w:val="en-US"/>
        </w:rPr>
        <w:t>84</w:t>
      </w:r>
      <w:r w:rsidRPr="00FE2F6D">
        <w:rPr>
          <w:noProof/>
          <w:sz w:val="22"/>
          <w:lang w:val="en-US"/>
        </w:rPr>
        <w:t>, 832–835.</w:t>
      </w:r>
    </w:p>
    <w:p w14:paraId="7617E2E7" w14:textId="77777777" w:rsidR="006D4952" w:rsidRPr="00FE2F6D" w:rsidRDefault="006D4952" w:rsidP="006D4952">
      <w:pPr>
        <w:widowControl w:val="0"/>
        <w:autoSpaceDE w:val="0"/>
        <w:autoSpaceDN w:val="0"/>
        <w:adjustRightInd w:val="0"/>
        <w:ind w:left="640" w:hanging="640"/>
        <w:rPr>
          <w:noProof/>
          <w:sz w:val="22"/>
          <w:lang w:val="en-US"/>
        </w:rPr>
      </w:pPr>
      <w:r w:rsidRPr="00FE2F6D">
        <w:rPr>
          <w:noProof/>
          <w:sz w:val="22"/>
          <w:lang w:val="en-US"/>
        </w:rPr>
        <w:t xml:space="preserve">(28) </w:t>
      </w:r>
      <w:r w:rsidRPr="00FE2F6D">
        <w:rPr>
          <w:noProof/>
          <w:sz w:val="22"/>
          <w:lang w:val="en-US"/>
        </w:rPr>
        <w:tab/>
        <w:t xml:space="preserve">Grosios, K.; Holwell, S. E.; McGown, A. T.; Pettit, G. R.; Bibby, M. C. In Vivo and in Vitro Evaluation of Combretastatin A-4 and Its Sodium Phosphate Prodrug. </w:t>
      </w:r>
      <w:r w:rsidRPr="00FE2F6D">
        <w:rPr>
          <w:i/>
          <w:iCs/>
          <w:noProof/>
          <w:sz w:val="22"/>
          <w:lang w:val="en-US"/>
        </w:rPr>
        <w:t>Br. J. Cancer</w:t>
      </w:r>
      <w:r w:rsidRPr="00FE2F6D">
        <w:rPr>
          <w:noProof/>
          <w:sz w:val="22"/>
          <w:lang w:val="en-US"/>
        </w:rPr>
        <w:t xml:space="preserve"> </w:t>
      </w:r>
      <w:r w:rsidRPr="00FE2F6D">
        <w:rPr>
          <w:b/>
          <w:bCs/>
          <w:noProof/>
          <w:sz w:val="22"/>
          <w:lang w:val="en-US"/>
        </w:rPr>
        <w:t>1999</w:t>
      </w:r>
      <w:r w:rsidRPr="00FE2F6D">
        <w:rPr>
          <w:noProof/>
          <w:sz w:val="22"/>
          <w:lang w:val="en-US"/>
        </w:rPr>
        <w:t xml:space="preserve">, </w:t>
      </w:r>
      <w:r w:rsidRPr="00FE2F6D">
        <w:rPr>
          <w:i/>
          <w:iCs/>
          <w:noProof/>
          <w:sz w:val="22"/>
          <w:lang w:val="en-US"/>
        </w:rPr>
        <w:t>81</w:t>
      </w:r>
      <w:r w:rsidRPr="00FE2F6D">
        <w:rPr>
          <w:noProof/>
          <w:sz w:val="22"/>
          <w:lang w:val="en-US"/>
        </w:rPr>
        <w:t>, 1318–1327.</w:t>
      </w:r>
    </w:p>
    <w:p w14:paraId="0D68A7CA" w14:textId="77777777" w:rsidR="006D4952" w:rsidRPr="00FE2F6D" w:rsidRDefault="006D4952" w:rsidP="006D4952">
      <w:pPr>
        <w:widowControl w:val="0"/>
        <w:autoSpaceDE w:val="0"/>
        <w:autoSpaceDN w:val="0"/>
        <w:adjustRightInd w:val="0"/>
        <w:ind w:left="640" w:hanging="640"/>
        <w:rPr>
          <w:noProof/>
          <w:sz w:val="22"/>
          <w:lang w:val="en-US"/>
        </w:rPr>
      </w:pPr>
      <w:r w:rsidRPr="00FE2F6D">
        <w:rPr>
          <w:noProof/>
          <w:sz w:val="22"/>
          <w:lang w:val="en-US"/>
        </w:rPr>
        <w:t xml:space="preserve">(29) </w:t>
      </w:r>
      <w:r w:rsidRPr="00FE2F6D">
        <w:rPr>
          <w:noProof/>
          <w:sz w:val="22"/>
          <w:lang w:val="en-US"/>
        </w:rPr>
        <w:tab/>
        <w:t xml:space="preserve">Patterson, D. M.; Rustin, G. J. S. Vascular Damaging Agents. </w:t>
      </w:r>
      <w:r w:rsidRPr="00FE2F6D">
        <w:rPr>
          <w:i/>
          <w:iCs/>
          <w:noProof/>
          <w:sz w:val="22"/>
          <w:lang w:val="en-US"/>
        </w:rPr>
        <w:t>Clin. Oncol. (R. Coll. Radiol).</w:t>
      </w:r>
      <w:r w:rsidRPr="00FE2F6D">
        <w:rPr>
          <w:noProof/>
          <w:sz w:val="22"/>
          <w:lang w:val="en-US"/>
        </w:rPr>
        <w:t xml:space="preserve"> </w:t>
      </w:r>
      <w:r w:rsidRPr="00FE2F6D">
        <w:rPr>
          <w:b/>
          <w:bCs/>
          <w:noProof/>
          <w:sz w:val="22"/>
          <w:lang w:val="en-US"/>
        </w:rPr>
        <w:lastRenderedPageBreak/>
        <w:t>2007</w:t>
      </w:r>
      <w:r w:rsidRPr="00FE2F6D">
        <w:rPr>
          <w:noProof/>
          <w:sz w:val="22"/>
          <w:lang w:val="en-US"/>
        </w:rPr>
        <w:t xml:space="preserve">, </w:t>
      </w:r>
      <w:r w:rsidRPr="00FE2F6D">
        <w:rPr>
          <w:i/>
          <w:iCs/>
          <w:noProof/>
          <w:sz w:val="22"/>
          <w:lang w:val="en-US"/>
        </w:rPr>
        <w:t>19</w:t>
      </w:r>
      <w:r w:rsidRPr="00FE2F6D">
        <w:rPr>
          <w:noProof/>
          <w:sz w:val="22"/>
          <w:lang w:val="en-US"/>
        </w:rPr>
        <w:t xml:space="preserve"> (6), 443–456. https://doi.org/10.1016/j.clon.2007.03.014.</w:t>
      </w:r>
    </w:p>
    <w:p w14:paraId="02F9AB35" w14:textId="77777777" w:rsidR="006D4952" w:rsidRPr="00FE2F6D" w:rsidRDefault="006D4952" w:rsidP="006D4952">
      <w:pPr>
        <w:widowControl w:val="0"/>
        <w:autoSpaceDE w:val="0"/>
        <w:autoSpaceDN w:val="0"/>
        <w:adjustRightInd w:val="0"/>
        <w:ind w:left="640" w:hanging="640"/>
        <w:rPr>
          <w:noProof/>
          <w:sz w:val="22"/>
          <w:lang w:val="en-US"/>
        </w:rPr>
      </w:pPr>
      <w:r w:rsidRPr="00FE2F6D">
        <w:rPr>
          <w:noProof/>
          <w:sz w:val="22"/>
          <w:lang w:val="en-US"/>
        </w:rPr>
        <w:t xml:space="preserve">(30) </w:t>
      </w:r>
      <w:r w:rsidRPr="00FE2F6D">
        <w:rPr>
          <w:noProof/>
          <w:sz w:val="22"/>
          <w:lang w:val="en-US"/>
        </w:rPr>
        <w:tab/>
        <w:t>Cancer Research UK. A trial looking at immunotherapy and combretastatin for advanced bowel and pancreatic cancer (A5B7-CA4P; PH1/092).</w:t>
      </w:r>
    </w:p>
    <w:p w14:paraId="3F29B3EC" w14:textId="77777777" w:rsidR="006D4952" w:rsidRPr="00FE2F6D" w:rsidRDefault="006D4952" w:rsidP="006D4952">
      <w:pPr>
        <w:widowControl w:val="0"/>
        <w:autoSpaceDE w:val="0"/>
        <w:autoSpaceDN w:val="0"/>
        <w:adjustRightInd w:val="0"/>
        <w:ind w:left="640" w:hanging="640"/>
        <w:rPr>
          <w:noProof/>
          <w:sz w:val="22"/>
          <w:lang w:val="en-US"/>
        </w:rPr>
      </w:pPr>
      <w:r w:rsidRPr="00FE2F6D">
        <w:rPr>
          <w:noProof/>
          <w:sz w:val="22"/>
          <w:lang w:val="en-US"/>
        </w:rPr>
        <w:t xml:space="preserve">(31) </w:t>
      </w:r>
      <w:r w:rsidRPr="00FE2F6D">
        <w:rPr>
          <w:noProof/>
          <w:sz w:val="22"/>
          <w:lang w:val="en-US"/>
        </w:rPr>
        <w:tab/>
        <w:t xml:space="preserve">Chaplin, D. J.; Hill, S. a. The Development of Combretastatin A4 Phosphate as a Vascular Targeting Agent. </w:t>
      </w:r>
      <w:r w:rsidRPr="00FE2F6D">
        <w:rPr>
          <w:i/>
          <w:iCs/>
          <w:noProof/>
          <w:sz w:val="22"/>
          <w:lang w:val="en-US"/>
        </w:rPr>
        <w:t>Int. J. Radiat. Oncol. Biol. Phys.</w:t>
      </w:r>
      <w:r w:rsidRPr="00FE2F6D">
        <w:rPr>
          <w:noProof/>
          <w:sz w:val="22"/>
          <w:lang w:val="en-US"/>
        </w:rPr>
        <w:t xml:space="preserve"> </w:t>
      </w:r>
      <w:r w:rsidRPr="00FE2F6D">
        <w:rPr>
          <w:b/>
          <w:bCs/>
          <w:noProof/>
          <w:sz w:val="22"/>
          <w:lang w:val="en-US"/>
        </w:rPr>
        <w:t>2002</w:t>
      </w:r>
      <w:r w:rsidRPr="00FE2F6D">
        <w:rPr>
          <w:noProof/>
          <w:sz w:val="22"/>
          <w:lang w:val="en-US"/>
        </w:rPr>
        <w:t xml:space="preserve">, </w:t>
      </w:r>
      <w:r w:rsidRPr="00FE2F6D">
        <w:rPr>
          <w:i/>
          <w:iCs/>
          <w:noProof/>
          <w:sz w:val="22"/>
          <w:lang w:val="en-US"/>
        </w:rPr>
        <w:t>54</w:t>
      </w:r>
      <w:r w:rsidRPr="00FE2F6D">
        <w:rPr>
          <w:noProof/>
          <w:sz w:val="22"/>
          <w:lang w:val="en-US"/>
        </w:rPr>
        <w:t xml:space="preserve"> (5), 1491–1496. https://doi.org/10.1016/S0360-3016(02)03924-X.</w:t>
      </w:r>
    </w:p>
    <w:p w14:paraId="3DE829E5" w14:textId="4E8B44C3" w:rsidR="006D4952" w:rsidRPr="00FE2F6D" w:rsidRDefault="006D4952" w:rsidP="006D4952">
      <w:pPr>
        <w:widowControl w:val="0"/>
        <w:autoSpaceDE w:val="0"/>
        <w:autoSpaceDN w:val="0"/>
        <w:adjustRightInd w:val="0"/>
        <w:ind w:left="640" w:hanging="640"/>
        <w:rPr>
          <w:noProof/>
          <w:sz w:val="22"/>
          <w:lang w:val="en-US"/>
        </w:rPr>
      </w:pPr>
      <w:r w:rsidRPr="00FE2F6D">
        <w:rPr>
          <w:noProof/>
          <w:sz w:val="22"/>
          <w:lang w:val="en-US"/>
        </w:rPr>
        <w:t xml:space="preserve">(32) </w:t>
      </w:r>
      <w:r w:rsidRPr="00FE2F6D">
        <w:rPr>
          <w:noProof/>
          <w:sz w:val="22"/>
          <w:lang w:val="en-US"/>
        </w:rPr>
        <w:tab/>
        <w:t xml:space="preserve">Grosios, K.; Loadman, P. M.; Swaine, D. J.; Pettit, G. R.; Bibby, M. C. Combination Chemotherapy with Combretastatin A-4 Phosphate and 5-Fluorouracil in an Experimental Murine Colon Adenocarcinoma. </w:t>
      </w:r>
      <w:r w:rsidRPr="00FE2F6D">
        <w:rPr>
          <w:i/>
          <w:iCs/>
          <w:noProof/>
          <w:sz w:val="22"/>
          <w:lang w:val="en-US"/>
        </w:rPr>
        <w:t>Anticancer Res.</w:t>
      </w:r>
      <w:r w:rsidRPr="00FE2F6D">
        <w:rPr>
          <w:noProof/>
          <w:sz w:val="22"/>
          <w:lang w:val="en-US"/>
        </w:rPr>
        <w:t xml:space="preserve"> </w:t>
      </w:r>
      <w:r w:rsidR="00F617E4" w:rsidRPr="00FE2F6D">
        <w:rPr>
          <w:b/>
          <w:noProof/>
          <w:sz w:val="22"/>
          <w:lang w:val="en-US"/>
        </w:rPr>
        <w:t>2000</w:t>
      </w:r>
      <w:r w:rsidR="00F617E4" w:rsidRPr="00FE2F6D">
        <w:rPr>
          <w:noProof/>
          <w:sz w:val="22"/>
          <w:lang w:val="en-US"/>
        </w:rPr>
        <w:t xml:space="preserve">, </w:t>
      </w:r>
      <w:r w:rsidRPr="00FE2F6D">
        <w:rPr>
          <w:i/>
          <w:iCs/>
          <w:noProof/>
          <w:sz w:val="22"/>
          <w:lang w:val="en-US"/>
        </w:rPr>
        <w:t>20</w:t>
      </w:r>
      <w:r w:rsidRPr="00FE2F6D">
        <w:rPr>
          <w:noProof/>
          <w:sz w:val="22"/>
          <w:lang w:val="en-US"/>
        </w:rPr>
        <w:t xml:space="preserve"> (1A), 229–233.</w:t>
      </w:r>
    </w:p>
    <w:p w14:paraId="0E9C19C6" w14:textId="77777777" w:rsidR="006D4952" w:rsidRPr="00FE2F6D" w:rsidRDefault="006D4952" w:rsidP="006D4952">
      <w:pPr>
        <w:widowControl w:val="0"/>
        <w:autoSpaceDE w:val="0"/>
        <w:autoSpaceDN w:val="0"/>
        <w:adjustRightInd w:val="0"/>
        <w:ind w:left="640" w:hanging="640"/>
        <w:rPr>
          <w:noProof/>
          <w:sz w:val="22"/>
          <w:lang w:val="en-US"/>
        </w:rPr>
      </w:pPr>
      <w:r w:rsidRPr="00FE2F6D">
        <w:rPr>
          <w:noProof/>
          <w:sz w:val="22"/>
          <w:lang w:val="en-US"/>
        </w:rPr>
        <w:t xml:space="preserve">(33) </w:t>
      </w:r>
      <w:r w:rsidRPr="00FE2F6D">
        <w:rPr>
          <w:noProof/>
          <w:sz w:val="22"/>
          <w:lang w:val="en-US"/>
        </w:rPr>
        <w:tab/>
        <w:t xml:space="preserve">Siemann, D. W.; Mercer, E.; Lepler, S.; Rojiani, A. M. Vascular Targeting Agents Enhance Chemotherapeutic Agent Activities in Solid Tumor Therapy. </w:t>
      </w:r>
      <w:r w:rsidRPr="00FE2F6D">
        <w:rPr>
          <w:i/>
          <w:iCs/>
          <w:noProof/>
          <w:sz w:val="22"/>
          <w:lang w:val="en-US"/>
        </w:rPr>
        <w:t>Int. J. cancer</w:t>
      </w:r>
      <w:r w:rsidRPr="00FE2F6D">
        <w:rPr>
          <w:noProof/>
          <w:sz w:val="22"/>
          <w:lang w:val="en-US"/>
        </w:rPr>
        <w:t xml:space="preserve"> </w:t>
      </w:r>
      <w:r w:rsidRPr="00FE2F6D">
        <w:rPr>
          <w:b/>
          <w:bCs/>
          <w:noProof/>
          <w:sz w:val="22"/>
          <w:lang w:val="en-US"/>
        </w:rPr>
        <w:t>2002</w:t>
      </w:r>
      <w:r w:rsidRPr="00FE2F6D">
        <w:rPr>
          <w:noProof/>
          <w:sz w:val="22"/>
          <w:lang w:val="en-US"/>
        </w:rPr>
        <w:t xml:space="preserve">, </w:t>
      </w:r>
      <w:r w:rsidRPr="00FE2F6D">
        <w:rPr>
          <w:i/>
          <w:iCs/>
          <w:noProof/>
          <w:sz w:val="22"/>
          <w:lang w:val="en-US"/>
        </w:rPr>
        <w:t>99</w:t>
      </w:r>
      <w:r w:rsidRPr="00FE2F6D">
        <w:rPr>
          <w:noProof/>
          <w:sz w:val="22"/>
          <w:lang w:val="en-US"/>
        </w:rPr>
        <w:t xml:space="preserve"> (1), 1–6.</w:t>
      </w:r>
    </w:p>
    <w:p w14:paraId="159583C5" w14:textId="77777777" w:rsidR="006D4952" w:rsidRPr="00FE2F6D" w:rsidRDefault="006D4952" w:rsidP="006D4952">
      <w:pPr>
        <w:widowControl w:val="0"/>
        <w:autoSpaceDE w:val="0"/>
        <w:autoSpaceDN w:val="0"/>
        <w:adjustRightInd w:val="0"/>
        <w:ind w:left="640" w:hanging="640"/>
        <w:rPr>
          <w:noProof/>
          <w:sz w:val="22"/>
          <w:lang w:val="en-US"/>
        </w:rPr>
      </w:pPr>
      <w:r w:rsidRPr="00FE2F6D">
        <w:rPr>
          <w:noProof/>
          <w:sz w:val="22"/>
          <w:lang w:val="en-US"/>
        </w:rPr>
        <w:t xml:space="preserve">(34) </w:t>
      </w:r>
      <w:r w:rsidRPr="00FE2F6D">
        <w:rPr>
          <w:noProof/>
          <w:sz w:val="22"/>
          <w:lang w:val="en-US"/>
        </w:rPr>
        <w:tab/>
        <w:t xml:space="preserve">Morinaga, Y.; Suga, Y.; Ehara, S.; Harada, K.; Nihei, Y.; Suzuki, M. Combination Effect of AC-7700, a Novel Combretastatin A-4 Derivative, and Cisplatin against Murine and Human Tumors in Vivo. </w:t>
      </w:r>
      <w:r w:rsidRPr="00FE2F6D">
        <w:rPr>
          <w:i/>
          <w:iCs/>
          <w:noProof/>
          <w:sz w:val="22"/>
          <w:lang w:val="en-US"/>
        </w:rPr>
        <w:t>Cancer Sci.</w:t>
      </w:r>
      <w:r w:rsidRPr="00FE2F6D">
        <w:rPr>
          <w:noProof/>
          <w:sz w:val="22"/>
          <w:lang w:val="en-US"/>
        </w:rPr>
        <w:t xml:space="preserve"> </w:t>
      </w:r>
      <w:r w:rsidRPr="00FE2F6D">
        <w:rPr>
          <w:b/>
          <w:bCs/>
          <w:noProof/>
          <w:sz w:val="22"/>
          <w:lang w:val="en-US"/>
        </w:rPr>
        <w:t>2003</w:t>
      </w:r>
      <w:r w:rsidRPr="00FE2F6D">
        <w:rPr>
          <w:noProof/>
          <w:sz w:val="22"/>
          <w:lang w:val="en-US"/>
        </w:rPr>
        <w:t xml:space="preserve">, </w:t>
      </w:r>
      <w:r w:rsidRPr="00FE2F6D">
        <w:rPr>
          <w:i/>
          <w:iCs/>
          <w:noProof/>
          <w:sz w:val="22"/>
          <w:lang w:val="en-US"/>
        </w:rPr>
        <w:t>94</w:t>
      </w:r>
      <w:r w:rsidRPr="00FE2F6D">
        <w:rPr>
          <w:noProof/>
          <w:sz w:val="22"/>
          <w:lang w:val="en-US"/>
        </w:rPr>
        <w:t xml:space="preserve"> (2), 200–204. https://doi.org/10.1111/j.1349-7006.2003.tb01419.x.</w:t>
      </w:r>
    </w:p>
    <w:p w14:paraId="23ECD0F1" w14:textId="77777777" w:rsidR="006D4952" w:rsidRPr="00FE2F6D" w:rsidRDefault="006D4952" w:rsidP="006D4952">
      <w:pPr>
        <w:widowControl w:val="0"/>
        <w:autoSpaceDE w:val="0"/>
        <w:autoSpaceDN w:val="0"/>
        <w:adjustRightInd w:val="0"/>
        <w:ind w:left="640" w:hanging="640"/>
        <w:rPr>
          <w:noProof/>
          <w:sz w:val="22"/>
          <w:lang w:val="en-US"/>
        </w:rPr>
      </w:pPr>
      <w:r w:rsidRPr="00FE2F6D">
        <w:rPr>
          <w:noProof/>
          <w:sz w:val="22"/>
          <w:lang w:val="en-US"/>
        </w:rPr>
        <w:t xml:space="preserve">(35) </w:t>
      </w:r>
      <w:r w:rsidRPr="00FE2F6D">
        <w:rPr>
          <w:noProof/>
          <w:sz w:val="22"/>
          <w:lang w:val="en-US"/>
        </w:rPr>
        <w:tab/>
        <w:t xml:space="preserve">Yeung, S.-C. J.; She, M.; Yang, H.; Pan, J.; Sun, L.; Chaplin, D. Combination Chemotherapy Including Combretastatin A4 Phosphate and Paclitaxel Is Effective against Anaplastic Thyroid Cancer in a Nude Mouse Xenograft Model. </w:t>
      </w:r>
      <w:r w:rsidRPr="00FE2F6D">
        <w:rPr>
          <w:i/>
          <w:iCs/>
          <w:noProof/>
          <w:sz w:val="22"/>
          <w:lang w:val="en-US"/>
        </w:rPr>
        <w:t>J. Clin. Endocrinol. Metab.</w:t>
      </w:r>
      <w:r w:rsidRPr="00FE2F6D">
        <w:rPr>
          <w:noProof/>
          <w:sz w:val="22"/>
          <w:lang w:val="en-US"/>
        </w:rPr>
        <w:t xml:space="preserve"> </w:t>
      </w:r>
      <w:r w:rsidRPr="00FE2F6D">
        <w:rPr>
          <w:b/>
          <w:bCs/>
          <w:noProof/>
          <w:sz w:val="22"/>
          <w:lang w:val="en-US"/>
        </w:rPr>
        <w:t>2007</w:t>
      </w:r>
      <w:r w:rsidRPr="00FE2F6D">
        <w:rPr>
          <w:noProof/>
          <w:sz w:val="22"/>
          <w:lang w:val="en-US"/>
        </w:rPr>
        <w:t xml:space="preserve">, </w:t>
      </w:r>
      <w:r w:rsidRPr="00FE2F6D">
        <w:rPr>
          <w:i/>
          <w:iCs/>
          <w:noProof/>
          <w:sz w:val="22"/>
          <w:lang w:val="en-US"/>
        </w:rPr>
        <w:t>92</w:t>
      </w:r>
      <w:r w:rsidRPr="00FE2F6D">
        <w:rPr>
          <w:noProof/>
          <w:sz w:val="22"/>
          <w:lang w:val="en-US"/>
        </w:rPr>
        <w:t xml:space="preserve"> (8), 2902–2909. https://doi.org/10.1210/jc.2007-0027.</w:t>
      </w:r>
    </w:p>
    <w:p w14:paraId="4F18861E" w14:textId="77777777" w:rsidR="006D4952" w:rsidRPr="00FE2F6D" w:rsidRDefault="006D4952" w:rsidP="006D4952">
      <w:pPr>
        <w:widowControl w:val="0"/>
        <w:autoSpaceDE w:val="0"/>
        <w:autoSpaceDN w:val="0"/>
        <w:adjustRightInd w:val="0"/>
        <w:ind w:left="640" w:hanging="640"/>
        <w:rPr>
          <w:noProof/>
          <w:sz w:val="22"/>
          <w:lang w:val="en-US"/>
        </w:rPr>
      </w:pPr>
      <w:r w:rsidRPr="00FE2F6D">
        <w:rPr>
          <w:noProof/>
          <w:sz w:val="22"/>
          <w:lang w:val="en-US"/>
        </w:rPr>
        <w:t xml:space="preserve">(36) </w:t>
      </w:r>
      <w:r w:rsidRPr="00FE2F6D">
        <w:rPr>
          <w:noProof/>
          <w:sz w:val="22"/>
          <w:lang w:val="en-US"/>
        </w:rPr>
        <w:tab/>
        <w:t xml:space="preserve">Horsman, M. R.; Murata, R.; Breidahl, T.; Nielsen, F. U.; Maxwell, R. J.; Stødkiled-Jørgensen, H.; Overgaard, J. Combretastatins Novel Vascular Targeting Drugs for Improving Anti-Cancer Therapy. Combretastatins and Conventional Therapy. </w:t>
      </w:r>
      <w:r w:rsidRPr="00FE2F6D">
        <w:rPr>
          <w:i/>
          <w:iCs/>
          <w:noProof/>
          <w:sz w:val="22"/>
          <w:lang w:val="en-US"/>
        </w:rPr>
        <w:t>Adv. Exp. Med. Biol.</w:t>
      </w:r>
      <w:r w:rsidRPr="00FE2F6D">
        <w:rPr>
          <w:noProof/>
          <w:sz w:val="22"/>
          <w:lang w:val="en-US"/>
        </w:rPr>
        <w:t xml:space="preserve"> </w:t>
      </w:r>
      <w:r w:rsidRPr="00FE2F6D">
        <w:rPr>
          <w:b/>
          <w:bCs/>
          <w:noProof/>
          <w:sz w:val="22"/>
          <w:lang w:val="en-US"/>
        </w:rPr>
        <w:t>2000</w:t>
      </w:r>
      <w:r w:rsidRPr="00FE2F6D">
        <w:rPr>
          <w:noProof/>
          <w:sz w:val="22"/>
          <w:lang w:val="en-US"/>
        </w:rPr>
        <w:t xml:space="preserve">, </w:t>
      </w:r>
      <w:r w:rsidRPr="00FE2F6D">
        <w:rPr>
          <w:i/>
          <w:iCs/>
          <w:noProof/>
          <w:sz w:val="22"/>
          <w:lang w:val="en-US"/>
        </w:rPr>
        <w:t>476</w:t>
      </w:r>
      <w:r w:rsidRPr="00FE2F6D">
        <w:rPr>
          <w:noProof/>
          <w:sz w:val="22"/>
          <w:lang w:val="en-US"/>
        </w:rPr>
        <w:t>, 311–323.</w:t>
      </w:r>
    </w:p>
    <w:p w14:paraId="7ADDFB32" w14:textId="77777777" w:rsidR="006D4952" w:rsidRPr="00FE2F6D" w:rsidRDefault="006D4952" w:rsidP="006D4952">
      <w:pPr>
        <w:widowControl w:val="0"/>
        <w:autoSpaceDE w:val="0"/>
        <w:autoSpaceDN w:val="0"/>
        <w:adjustRightInd w:val="0"/>
        <w:ind w:left="640" w:hanging="640"/>
        <w:rPr>
          <w:noProof/>
          <w:sz w:val="22"/>
          <w:lang w:val="en-US"/>
        </w:rPr>
      </w:pPr>
      <w:r w:rsidRPr="00FE2F6D">
        <w:rPr>
          <w:noProof/>
          <w:sz w:val="22"/>
          <w:lang w:val="en-US"/>
        </w:rPr>
        <w:t xml:space="preserve">(37) </w:t>
      </w:r>
      <w:r w:rsidRPr="00FE2F6D">
        <w:rPr>
          <w:noProof/>
          <w:sz w:val="22"/>
          <w:lang w:val="en-US"/>
        </w:rPr>
        <w:tab/>
        <w:t xml:space="preserve">Horsman, M. R.; Murata, R. Combination of Vascular Targeting Agents with Thermal or Radiation Therapy. </w:t>
      </w:r>
      <w:r w:rsidRPr="00FE2F6D">
        <w:rPr>
          <w:i/>
          <w:iCs/>
          <w:noProof/>
          <w:sz w:val="22"/>
          <w:lang w:val="en-US"/>
        </w:rPr>
        <w:t>Int. J. Radiat. Oncol.</w:t>
      </w:r>
      <w:r w:rsidRPr="00FE2F6D">
        <w:rPr>
          <w:noProof/>
          <w:sz w:val="22"/>
          <w:lang w:val="en-US"/>
        </w:rPr>
        <w:t xml:space="preserve"> </w:t>
      </w:r>
      <w:r w:rsidRPr="00FE2F6D">
        <w:rPr>
          <w:b/>
          <w:bCs/>
          <w:noProof/>
          <w:sz w:val="22"/>
          <w:lang w:val="en-US"/>
        </w:rPr>
        <w:t>2002</w:t>
      </w:r>
      <w:r w:rsidRPr="00FE2F6D">
        <w:rPr>
          <w:noProof/>
          <w:sz w:val="22"/>
          <w:lang w:val="en-US"/>
        </w:rPr>
        <w:t xml:space="preserve">, </w:t>
      </w:r>
      <w:r w:rsidRPr="00FE2F6D">
        <w:rPr>
          <w:i/>
          <w:iCs/>
          <w:noProof/>
          <w:sz w:val="22"/>
          <w:lang w:val="en-US"/>
        </w:rPr>
        <w:t>54</w:t>
      </w:r>
      <w:r w:rsidRPr="00FE2F6D">
        <w:rPr>
          <w:noProof/>
          <w:sz w:val="22"/>
          <w:lang w:val="en-US"/>
        </w:rPr>
        <w:t xml:space="preserve"> (5), 1518–1523. https://doi.org/10.1016/S0360-3016(02)03926-3.</w:t>
      </w:r>
    </w:p>
    <w:p w14:paraId="30FAA640" w14:textId="77777777" w:rsidR="006D4952" w:rsidRPr="00FE2F6D" w:rsidRDefault="006D4952" w:rsidP="006D4952">
      <w:pPr>
        <w:widowControl w:val="0"/>
        <w:autoSpaceDE w:val="0"/>
        <w:autoSpaceDN w:val="0"/>
        <w:adjustRightInd w:val="0"/>
        <w:ind w:left="640" w:hanging="640"/>
        <w:rPr>
          <w:noProof/>
          <w:sz w:val="22"/>
          <w:lang w:val="en-US"/>
        </w:rPr>
      </w:pPr>
      <w:r w:rsidRPr="00FE2F6D">
        <w:rPr>
          <w:noProof/>
          <w:sz w:val="22"/>
          <w:lang w:val="en-US"/>
        </w:rPr>
        <w:t xml:space="preserve">(38) </w:t>
      </w:r>
      <w:r w:rsidRPr="00FE2F6D">
        <w:rPr>
          <w:noProof/>
          <w:sz w:val="22"/>
          <w:lang w:val="en-US"/>
        </w:rPr>
        <w:tab/>
        <w:t xml:space="preserve">Zweifel, M.; Jayson, G. C.; Reed, N. S.; Osborne, R.; Hassan, B.; Ledermann, J.; Shreeves, G.; Poupard, L.; Lu, S.; Balkissoon, J.; et al. Carboplatin , and Paclitaxel in Patients with Platinum-Resistant Ovarian Cancer. </w:t>
      </w:r>
      <w:r w:rsidRPr="00FE2F6D">
        <w:rPr>
          <w:b/>
          <w:bCs/>
          <w:noProof/>
          <w:sz w:val="22"/>
          <w:lang w:val="en-US"/>
        </w:rPr>
        <w:t>2011</w:t>
      </w:r>
      <w:r w:rsidRPr="00FE2F6D">
        <w:rPr>
          <w:noProof/>
          <w:sz w:val="22"/>
          <w:lang w:val="en-US"/>
        </w:rPr>
        <w:t>. https://doi.org/10.1093/annonc/mdq708.</w:t>
      </w:r>
    </w:p>
    <w:p w14:paraId="1AC8AD1C" w14:textId="77777777" w:rsidR="006D4952" w:rsidRPr="00FE2F6D" w:rsidRDefault="006D4952" w:rsidP="006D4952">
      <w:pPr>
        <w:widowControl w:val="0"/>
        <w:autoSpaceDE w:val="0"/>
        <w:autoSpaceDN w:val="0"/>
        <w:adjustRightInd w:val="0"/>
        <w:ind w:left="640" w:hanging="640"/>
        <w:rPr>
          <w:noProof/>
          <w:sz w:val="22"/>
          <w:lang w:val="en-US"/>
        </w:rPr>
      </w:pPr>
      <w:r w:rsidRPr="00FE2F6D">
        <w:rPr>
          <w:noProof/>
          <w:sz w:val="22"/>
          <w:lang w:val="en-US"/>
        </w:rPr>
        <w:t xml:space="preserve">(39) </w:t>
      </w:r>
      <w:r w:rsidRPr="00FE2F6D">
        <w:rPr>
          <w:noProof/>
          <w:sz w:val="22"/>
          <w:lang w:val="en-US"/>
        </w:rPr>
        <w:tab/>
        <w:t xml:space="preserve">Grisham, R.; Ky, B.; Tewari, K. S.; Chaplin, D. J.; Walker, J. Clinical Trial Experience with CA4P Anticancer Therapy: Focus on Efficacy, Cardiovascular Adverse Events, and Hypertension Management. </w:t>
      </w:r>
      <w:r w:rsidRPr="00FE2F6D">
        <w:rPr>
          <w:i/>
          <w:iCs/>
          <w:noProof/>
          <w:sz w:val="22"/>
          <w:lang w:val="en-US"/>
        </w:rPr>
        <w:t>Gynecol. Oncol. Res. Pract.</w:t>
      </w:r>
      <w:r w:rsidRPr="00FE2F6D">
        <w:rPr>
          <w:noProof/>
          <w:sz w:val="22"/>
          <w:lang w:val="en-US"/>
        </w:rPr>
        <w:t xml:space="preserve"> </w:t>
      </w:r>
      <w:r w:rsidRPr="00FE2F6D">
        <w:rPr>
          <w:b/>
          <w:bCs/>
          <w:noProof/>
          <w:sz w:val="22"/>
          <w:lang w:val="en-US"/>
        </w:rPr>
        <w:t>2018</w:t>
      </w:r>
      <w:r w:rsidRPr="00FE2F6D">
        <w:rPr>
          <w:noProof/>
          <w:sz w:val="22"/>
          <w:lang w:val="en-US"/>
        </w:rPr>
        <w:t xml:space="preserve">, </w:t>
      </w:r>
      <w:r w:rsidRPr="00FE2F6D">
        <w:rPr>
          <w:i/>
          <w:iCs/>
          <w:noProof/>
          <w:sz w:val="22"/>
          <w:lang w:val="en-US"/>
        </w:rPr>
        <w:t>5</w:t>
      </w:r>
      <w:r w:rsidRPr="00FE2F6D">
        <w:rPr>
          <w:noProof/>
          <w:sz w:val="22"/>
          <w:lang w:val="en-US"/>
        </w:rPr>
        <w:t xml:space="preserve"> (1). https://doi.org/10.1186/s40661-017-0058-5.</w:t>
      </w:r>
    </w:p>
    <w:p w14:paraId="1FA5C611" w14:textId="77777777" w:rsidR="006D4952" w:rsidRPr="00FE2F6D" w:rsidRDefault="006D4952" w:rsidP="006D4952">
      <w:pPr>
        <w:widowControl w:val="0"/>
        <w:autoSpaceDE w:val="0"/>
        <w:autoSpaceDN w:val="0"/>
        <w:adjustRightInd w:val="0"/>
        <w:ind w:left="640" w:hanging="640"/>
        <w:rPr>
          <w:noProof/>
          <w:sz w:val="22"/>
          <w:lang w:val="en-US"/>
        </w:rPr>
      </w:pPr>
      <w:r w:rsidRPr="00FE2F6D">
        <w:rPr>
          <w:noProof/>
          <w:sz w:val="22"/>
          <w:lang w:val="en-US"/>
        </w:rPr>
        <w:t xml:space="preserve">(40) </w:t>
      </w:r>
      <w:r w:rsidRPr="00FE2F6D">
        <w:rPr>
          <w:noProof/>
          <w:sz w:val="22"/>
          <w:lang w:val="en-US"/>
        </w:rPr>
        <w:tab/>
        <w:t xml:space="preserve">Uckun, F. M.; Cogle, C. R.; Lin, T. L.; Qazi, S.; Trieu, V. N.; Schiller, G.; Watts, J. M. A Phase 1B Clinical Study of Combretastatin A1 Diphosphate (OXI4503) and Cytarabine (ARA-C) in Combination (OXA) for Patients with Relapsed or Refractory Acute Myeloid Leukemia. </w:t>
      </w:r>
      <w:r w:rsidRPr="00FE2F6D">
        <w:rPr>
          <w:i/>
          <w:iCs/>
          <w:noProof/>
          <w:sz w:val="22"/>
          <w:lang w:val="en-US"/>
        </w:rPr>
        <w:t>Cancers (Basel).</w:t>
      </w:r>
      <w:r w:rsidRPr="00FE2F6D">
        <w:rPr>
          <w:noProof/>
          <w:sz w:val="22"/>
          <w:lang w:val="en-US"/>
        </w:rPr>
        <w:t xml:space="preserve"> </w:t>
      </w:r>
      <w:r w:rsidRPr="00FE2F6D">
        <w:rPr>
          <w:b/>
          <w:bCs/>
          <w:noProof/>
          <w:sz w:val="22"/>
          <w:lang w:val="en-US"/>
        </w:rPr>
        <w:t>2020</w:t>
      </w:r>
      <w:r w:rsidRPr="00FE2F6D">
        <w:rPr>
          <w:noProof/>
          <w:sz w:val="22"/>
          <w:lang w:val="en-US"/>
        </w:rPr>
        <w:t xml:space="preserve">, </w:t>
      </w:r>
      <w:r w:rsidRPr="00FE2F6D">
        <w:rPr>
          <w:i/>
          <w:iCs/>
          <w:noProof/>
          <w:sz w:val="22"/>
          <w:lang w:val="en-US"/>
        </w:rPr>
        <w:t>12</w:t>
      </w:r>
      <w:r w:rsidRPr="00FE2F6D">
        <w:rPr>
          <w:noProof/>
          <w:sz w:val="22"/>
          <w:lang w:val="en-US"/>
        </w:rPr>
        <w:t xml:space="preserve"> (1), 11. https://doi.org/10.3390/cancers12010074.</w:t>
      </w:r>
    </w:p>
    <w:p w14:paraId="35AC4B2D" w14:textId="77777777" w:rsidR="006D4952" w:rsidRPr="00FE2F6D" w:rsidRDefault="006D4952" w:rsidP="006D4952">
      <w:pPr>
        <w:widowControl w:val="0"/>
        <w:autoSpaceDE w:val="0"/>
        <w:autoSpaceDN w:val="0"/>
        <w:adjustRightInd w:val="0"/>
        <w:ind w:left="640" w:hanging="640"/>
        <w:rPr>
          <w:noProof/>
          <w:sz w:val="22"/>
          <w:lang w:val="en-US"/>
        </w:rPr>
      </w:pPr>
      <w:r w:rsidRPr="00FE2F6D">
        <w:rPr>
          <w:noProof/>
          <w:sz w:val="22"/>
          <w:lang w:val="en-US"/>
        </w:rPr>
        <w:t xml:space="preserve">(41) </w:t>
      </w:r>
      <w:r w:rsidRPr="00FE2F6D">
        <w:rPr>
          <w:noProof/>
          <w:sz w:val="22"/>
          <w:lang w:val="en-US"/>
        </w:rPr>
        <w:tab/>
        <w:t xml:space="preserve">Cogle, C. R.; Collins, B.; Turner, D.; Pettiford, L. C.; Bossé, R.; Hawkins, K. E.; Beachamp, Z.; Wise, E.; Cline, C.; May, W. S.; et al. Safety, Feasibility and Preliminary Efficacy of Single Agent Combretastatin A1 Diphosphate (OXi4503) in Patients with Relapsed or Refractory Acute Myeloid Leukemia or Myelodysplastic Syndromes. </w:t>
      </w:r>
      <w:r w:rsidRPr="00FE2F6D">
        <w:rPr>
          <w:i/>
          <w:iCs/>
          <w:noProof/>
          <w:sz w:val="22"/>
          <w:lang w:val="en-US"/>
        </w:rPr>
        <w:t>Br. J. Haematol.</w:t>
      </w:r>
      <w:r w:rsidRPr="00FE2F6D">
        <w:rPr>
          <w:noProof/>
          <w:sz w:val="22"/>
          <w:lang w:val="en-US"/>
        </w:rPr>
        <w:t xml:space="preserve"> </w:t>
      </w:r>
      <w:r w:rsidRPr="00FE2F6D">
        <w:rPr>
          <w:b/>
          <w:bCs/>
          <w:noProof/>
          <w:sz w:val="22"/>
          <w:lang w:val="en-US"/>
        </w:rPr>
        <w:t>2020</w:t>
      </w:r>
      <w:r w:rsidRPr="00FE2F6D">
        <w:rPr>
          <w:noProof/>
          <w:sz w:val="22"/>
          <w:lang w:val="en-US"/>
        </w:rPr>
        <w:t xml:space="preserve">, </w:t>
      </w:r>
      <w:r w:rsidRPr="00FE2F6D">
        <w:rPr>
          <w:i/>
          <w:iCs/>
          <w:noProof/>
          <w:sz w:val="22"/>
          <w:lang w:val="en-US"/>
        </w:rPr>
        <w:t>189</w:t>
      </w:r>
      <w:r w:rsidRPr="00FE2F6D">
        <w:rPr>
          <w:noProof/>
          <w:sz w:val="22"/>
          <w:lang w:val="en-US"/>
        </w:rPr>
        <w:t xml:space="preserve"> (5), e211–e213. https://doi.org/10.1111/bjh.16629.</w:t>
      </w:r>
    </w:p>
    <w:p w14:paraId="2DCCBE63" w14:textId="77777777" w:rsidR="006D4952" w:rsidRPr="00FE2F6D" w:rsidRDefault="006D4952" w:rsidP="006D4952">
      <w:pPr>
        <w:widowControl w:val="0"/>
        <w:autoSpaceDE w:val="0"/>
        <w:autoSpaceDN w:val="0"/>
        <w:adjustRightInd w:val="0"/>
        <w:ind w:left="640" w:hanging="640"/>
        <w:rPr>
          <w:noProof/>
          <w:sz w:val="22"/>
          <w:lang w:val="en-US"/>
        </w:rPr>
      </w:pPr>
      <w:r w:rsidRPr="00FE2F6D">
        <w:rPr>
          <w:noProof/>
          <w:sz w:val="22"/>
          <w:lang w:val="en-US"/>
        </w:rPr>
        <w:t xml:space="preserve">(42) </w:t>
      </w:r>
      <w:r w:rsidRPr="00FE2F6D">
        <w:rPr>
          <w:noProof/>
          <w:sz w:val="22"/>
          <w:lang w:val="en-US"/>
        </w:rPr>
        <w:tab/>
        <w:t xml:space="preserve">Scherer, K. M.; Bisby, R. H.; Botchway, S. W.; Hadfield, J. A.; Parker, A. W. Anticancer Phototherapy Using Activation of E -Combretastatins by Two-Photon–Induced Isomerization. </w:t>
      </w:r>
      <w:r w:rsidRPr="00FE2F6D">
        <w:rPr>
          <w:i/>
          <w:iCs/>
          <w:noProof/>
          <w:sz w:val="22"/>
          <w:lang w:val="en-US"/>
        </w:rPr>
        <w:t>J. Biomed. Opt.</w:t>
      </w:r>
      <w:r w:rsidRPr="00FE2F6D">
        <w:rPr>
          <w:noProof/>
          <w:sz w:val="22"/>
          <w:lang w:val="en-US"/>
        </w:rPr>
        <w:t xml:space="preserve"> </w:t>
      </w:r>
      <w:r w:rsidRPr="00FE2F6D">
        <w:rPr>
          <w:b/>
          <w:bCs/>
          <w:noProof/>
          <w:sz w:val="22"/>
          <w:lang w:val="en-US"/>
        </w:rPr>
        <w:t>2014</w:t>
      </w:r>
      <w:r w:rsidRPr="00FE2F6D">
        <w:rPr>
          <w:noProof/>
          <w:sz w:val="22"/>
          <w:lang w:val="en-US"/>
        </w:rPr>
        <w:t xml:space="preserve">, </w:t>
      </w:r>
      <w:r w:rsidRPr="00FE2F6D">
        <w:rPr>
          <w:i/>
          <w:iCs/>
          <w:noProof/>
          <w:sz w:val="22"/>
          <w:lang w:val="en-US"/>
        </w:rPr>
        <w:t>20</w:t>
      </w:r>
      <w:r w:rsidRPr="00FE2F6D">
        <w:rPr>
          <w:noProof/>
          <w:sz w:val="22"/>
          <w:lang w:val="en-US"/>
        </w:rPr>
        <w:t xml:space="preserve"> (5), 051004. https://doi.org/10.1117/1.jbo.20.5.051004.</w:t>
      </w:r>
    </w:p>
    <w:p w14:paraId="22B0A8EB" w14:textId="77777777" w:rsidR="006D4952" w:rsidRPr="00FE2F6D" w:rsidRDefault="006D4952" w:rsidP="006D4952">
      <w:pPr>
        <w:widowControl w:val="0"/>
        <w:autoSpaceDE w:val="0"/>
        <w:autoSpaceDN w:val="0"/>
        <w:adjustRightInd w:val="0"/>
        <w:ind w:left="640" w:hanging="640"/>
        <w:rPr>
          <w:noProof/>
          <w:sz w:val="22"/>
          <w:lang w:val="en-US"/>
        </w:rPr>
      </w:pPr>
      <w:r w:rsidRPr="00FE2F6D">
        <w:rPr>
          <w:noProof/>
          <w:sz w:val="22"/>
          <w:lang w:val="en-US"/>
        </w:rPr>
        <w:t xml:space="preserve">(43) </w:t>
      </w:r>
      <w:r w:rsidRPr="00FE2F6D">
        <w:rPr>
          <w:noProof/>
          <w:sz w:val="22"/>
          <w:lang w:val="en-US"/>
        </w:rPr>
        <w:tab/>
        <w:t xml:space="preserve">M. Scherer, K.; H. Bisby, R.; W. Botchway, S.; W. Parker, A. New Approaches to Photodynamic Therapy from Types I, II and III to Type IV Using One or More Photons. </w:t>
      </w:r>
      <w:r w:rsidRPr="00FE2F6D">
        <w:rPr>
          <w:i/>
          <w:iCs/>
          <w:noProof/>
          <w:sz w:val="22"/>
          <w:lang w:val="en-US"/>
        </w:rPr>
        <w:t>Anticancer. Agents Med. Chem.</w:t>
      </w:r>
      <w:r w:rsidRPr="00FE2F6D">
        <w:rPr>
          <w:noProof/>
          <w:sz w:val="22"/>
          <w:lang w:val="en-US"/>
        </w:rPr>
        <w:t xml:space="preserve"> </w:t>
      </w:r>
      <w:r w:rsidRPr="00FE2F6D">
        <w:rPr>
          <w:b/>
          <w:bCs/>
          <w:noProof/>
          <w:sz w:val="22"/>
          <w:lang w:val="en-US"/>
        </w:rPr>
        <w:t>2017</w:t>
      </w:r>
      <w:r w:rsidRPr="00FE2F6D">
        <w:rPr>
          <w:noProof/>
          <w:sz w:val="22"/>
          <w:lang w:val="en-US"/>
        </w:rPr>
        <w:t xml:space="preserve">, </w:t>
      </w:r>
      <w:r w:rsidRPr="00FE2F6D">
        <w:rPr>
          <w:i/>
          <w:iCs/>
          <w:noProof/>
          <w:sz w:val="22"/>
          <w:lang w:val="en-US"/>
        </w:rPr>
        <w:t>17</w:t>
      </w:r>
      <w:r w:rsidRPr="00FE2F6D">
        <w:rPr>
          <w:noProof/>
          <w:sz w:val="22"/>
          <w:lang w:val="en-US"/>
        </w:rPr>
        <w:t xml:space="preserve"> (2), 171–189. https://doi.org/10.2174/1871520616666160513131723.</w:t>
      </w:r>
    </w:p>
    <w:p w14:paraId="6E4D07C0" w14:textId="77777777" w:rsidR="006D4952" w:rsidRPr="00FE2F6D" w:rsidRDefault="006D4952" w:rsidP="006D4952">
      <w:pPr>
        <w:widowControl w:val="0"/>
        <w:autoSpaceDE w:val="0"/>
        <w:autoSpaceDN w:val="0"/>
        <w:adjustRightInd w:val="0"/>
        <w:ind w:left="640" w:hanging="640"/>
        <w:rPr>
          <w:noProof/>
          <w:sz w:val="22"/>
          <w:lang w:val="en-US"/>
        </w:rPr>
      </w:pPr>
      <w:r w:rsidRPr="00FE2F6D">
        <w:rPr>
          <w:noProof/>
          <w:sz w:val="22"/>
          <w:lang w:val="en-US"/>
        </w:rPr>
        <w:t xml:space="preserve">(44) </w:t>
      </w:r>
      <w:r w:rsidRPr="00FE2F6D">
        <w:rPr>
          <w:noProof/>
          <w:sz w:val="22"/>
          <w:lang w:val="en-US"/>
        </w:rPr>
        <w:tab/>
        <w:t xml:space="preserve">Romagnoli, R.; Baraldi, P. G.; Prencipe, F.; Oliva, P.; Baraldi, S.; Tabrizi, M. A.; Lopez-Cara, L. C.; Ferla, S.; Brancale, A.; Hamel, E.; et al. Design and Synthesis of Potent in Vitro and in Vivo Anticancer Agents Based on 1-(3′,4′,5′-Trimethoxyphenyl)-2-Aryl-1H-Imidazole. </w:t>
      </w:r>
      <w:r w:rsidRPr="00FE2F6D">
        <w:rPr>
          <w:i/>
          <w:iCs/>
          <w:noProof/>
          <w:sz w:val="22"/>
          <w:lang w:val="en-US"/>
        </w:rPr>
        <w:t>Sci. Rep.</w:t>
      </w:r>
      <w:r w:rsidRPr="00FE2F6D">
        <w:rPr>
          <w:noProof/>
          <w:sz w:val="22"/>
          <w:lang w:val="en-US"/>
        </w:rPr>
        <w:t xml:space="preserve"> </w:t>
      </w:r>
      <w:r w:rsidRPr="00FE2F6D">
        <w:rPr>
          <w:b/>
          <w:bCs/>
          <w:noProof/>
          <w:sz w:val="22"/>
          <w:lang w:val="en-US"/>
        </w:rPr>
        <w:t>2016</w:t>
      </w:r>
      <w:r w:rsidRPr="00FE2F6D">
        <w:rPr>
          <w:noProof/>
          <w:sz w:val="22"/>
          <w:lang w:val="en-US"/>
        </w:rPr>
        <w:t xml:space="preserve">, </w:t>
      </w:r>
      <w:r w:rsidRPr="00FE2F6D">
        <w:rPr>
          <w:i/>
          <w:iCs/>
          <w:noProof/>
          <w:sz w:val="22"/>
          <w:lang w:val="en-US"/>
        </w:rPr>
        <w:t>6</w:t>
      </w:r>
      <w:r w:rsidRPr="00FE2F6D">
        <w:rPr>
          <w:noProof/>
          <w:sz w:val="22"/>
          <w:lang w:val="en-US"/>
        </w:rPr>
        <w:t xml:space="preserve"> (1), 26602. https://doi.org/10.1038/srep26602.</w:t>
      </w:r>
    </w:p>
    <w:p w14:paraId="1C2F3C6D" w14:textId="77777777" w:rsidR="006D4952" w:rsidRPr="00FE2F6D" w:rsidRDefault="006D4952" w:rsidP="006D4952">
      <w:pPr>
        <w:widowControl w:val="0"/>
        <w:autoSpaceDE w:val="0"/>
        <w:autoSpaceDN w:val="0"/>
        <w:adjustRightInd w:val="0"/>
        <w:ind w:left="640" w:hanging="640"/>
        <w:rPr>
          <w:noProof/>
          <w:sz w:val="22"/>
          <w:lang w:val="en-US"/>
        </w:rPr>
      </w:pPr>
      <w:r w:rsidRPr="00FE2F6D">
        <w:rPr>
          <w:noProof/>
          <w:sz w:val="22"/>
          <w:lang w:val="en-US"/>
        </w:rPr>
        <w:t xml:space="preserve">(45) </w:t>
      </w:r>
      <w:r w:rsidRPr="00FE2F6D">
        <w:rPr>
          <w:noProof/>
          <w:sz w:val="22"/>
          <w:lang w:val="en-US"/>
        </w:rPr>
        <w:tab/>
        <w:t xml:space="preserve">Brown, A. W.; Fisher, M.; Tozer, G. M.; Kanthou, C.; Harrity, J. P. A. Sydnone Cycloaddition Route to Pyrazole-Based Analogs of Combretastatin A4. </w:t>
      </w:r>
      <w:r w:rsidRPr="00FE2F6D">
        <w:rPr>
          <w:i/>
          <w:iCs/>
          <w:noProof/>
          <w:sz w:val="22"/>
          <w:lang w:val="en-US"/>
        </w:rPr>
        <w:t>J. Med. Chem.</w:t>
      </w:r>
      <w:r w:rsidRPr="00FE2F6D">
        <w:rPr>
          <w:noProof/>
          <w:sz w:val="22"/>
          <w:lang w:val="en-US"/>
        </w:rPr>
        <w:t xml:space="preserve"> </w:t>
      </w:r>
      <w:r w:rsidRPr="00FE2F6D">
        <w:rPr>
          <w:b/>
          <w:bCs/>
          <w:noProof/>
          <w:sz w:val="22"/>
          <w:lang w:val="en-US"/>
        </w:rPr>
        <w:t>2016</w:t>
      </w:r>
      <w:r w:rsidRPr="00FE2F6D">
        <w:rPr>
          <w:noProof/>
          <w:sz w:val="22"/>
          <w:lang w:val="en-US"/>
        </w:rPr>
        <w:t xml:space="preserve">, </w:t>
      </w:r>
      <w:r w:rsidRPr="00FE2F6D">
        <w:rPr>
          <w:i/>
          <w:iCs/>
          <w:noProof/>
          <w:sz w:val="22"/>
          <w:lang w:val="en-US"/>
        </w:rPr>
        <w:t>59</w:t>
      </w:r>
      <w:r w:rsidRPr="00FE2F6D">
        <w:rPr>
          <w:noProof/>
          <w:sz w:val="22"/>
          <w:lang w:val="en-US"/>
        </w:rPr>
        <w:t xml:space="preserve"> (20), 9473–</w:t>
      </w:r>
      <w:r w:rsidRPr="00FE2F6D">
        <w:rPr>
          <w:noProof/>
          <w:sz w:val="22"/>
          <w:lang w:val="en-US"/>
        </w:rPr>
        <w:lastRenderedPageBreak/>
        <w:t>9488. https://doi.org/10.1021/acs.jmedchem.6b01128.</w:t>
      </w:r>
    </w:p>
    <w:p w14:paraId="5B2DD5D2" w14:textId="77777777" w:rsidR="006D4952" w:rsidRPr="00FE2F6D" w:rsidRDefault="006D4952" w:rsidP="006D4952">
      <w:pPr>
        <w:widowControl w:val="0"/>
        <w:autoSpaceDE w:val="0"/>
        <w:autoSpaceDN w:val="0"/>
        <w:adjustRightInd w:val="0"/>
        <w:ind w:left="640" w:hanging="640"/>
        <w:rPr>
          <w:noProof/>
          <w:sz w:val="22"/>
          <w:lang w:val="en-US"/>
        </w:rPr>
      </w:pPr>
      <w:r w:rsidRPr="00FE2F6D">
        <w:rPr>
          <w:noProof/>
          <w:sz w:val="22"/>
          <w:lang w:val="en-US"/>
        </w:rPr>
        <w:t xml:space="preserve">(46) </w:t>
      </w:r>
      <w:r w:rsidRPr="00FE2F6D">
        <w:rPr>
          <w:noProof/>
          <w:sz w:val="22"/>
          <w:lang w:val="en-US"/>
        </w:rPr>
        <w:tab/>
        <w:t xml:space="preserve">Madadi, N. R.; Penthala, N. R.; Howk, K.; Ketkar, A.; Eoff, R. L.; Borrelli, M. J.; Crooks, P. A. Synthesis and Biological Evaluation of Novel 4,5-Disubstituted 2H-1,2,3-Triazoles as Cis-Constrained Analogues of Combretastatin A-4. </w:t>
      </w:r>
      <w:r w:rsidRPr="00FE2F6D">
        <w:rPr>
          <w:i/>
          <w:iCs/>
          <w:noProof/>
          <w:sz w:val="22"/>
          <w:lang w:val="en-US"/>
        </w:rPr>
        <w:t>Eur. J. Med. Chem.</w:t>
      </w:r>
      <w:r w:rsidRPr="00FE2F6D">
        <w:rPr>
          <w:noProof/>
          <w:sz w:val="22"/>
          <w:lang w:val="en-US"/>
        </w:rPr>
        <w:t xml:space="preserve"> </w:t>
      </w:r>
      <w:r w:rsidRPr="00FE2F6D">
        <w:rPr>
          <w:b/>
          <w:bCs/>
          <w:noProof/>
          <w:sz w:val="22"/>
          <w:lang w:val="en-US"/>
        </w:rPr>
        <w:t>2015</w:t>
      </w:r>
      <w:r w:rsidRPr="00FE2F6D">
        <w:rPr>
          <w:noProof/>
          <w:sz w:val="22"/>
          <w:lang w:val="en-US"/>
        </w:rPr>
        <w:t xml:space="preserve">, </w:t>
      </w:r>
      <w:r w:rsidRPr="00FE2F6D">
        <w:rPr>
          <w:i/>
          <w:iCs/>
          <w:noProof/>
          <w:sz w:val="22"/>
          <w:lang w:val="en-US"/>
        </w:rPr>
        <w:t>103</w:t>
      </w:r>
      <w:r w:rsidRPr="00FE2F6D">
        <w:rPr>
          <w:noProof/>
          <w:sz w:val="22"/>
          <w:lang w:val="en-US"/>
        </w:rPr>
        <w:t>, 123–132. https://doi.org/10.1016/j.ejmech.2015.08.041.</w:t>
      </w:r>
    </w:p>
    <w:p w14:paraId="0870CA49" w14:textId="77777777" w:rsidR="006D4952" w:rsidRPr="00FE2F6D" w:rsidRDefault="006D4952" w:rsidP="006D4952">
      <w:pPr>
        <w:widowControl w:val="0"/>
        <w:autoSpaceDE w:val="0"/>
        <w:autoSpaceDN w:val="0"/>
        <w:adjustRightInd w:val="0"/>
        <w:ind w:left="640" w:hanging="640"/>
        <w:rPr>
          <w:noProof/>
          <w:sz w:val="22"/>
          <w:lang w:val="en-US"/>
        </w:rPr>
      </w:pPr>
      <w:r w:rsidRPr="00FE2F6D">
        <w:rPr>
          <w:noProof/>
          <w:sz w:val="22"/>
          <w:lang w:val="en-US"/>
        </w:rPr>
        <w:t xml:space="preserve">(47) </w:t>
      </w:r>
      <w:r w:rsidRPr="00FE2F6D">
        <w:rPr>
          <w:noProof/>
          <w:sz w:val="22"/>
          <w:lang w:val="en-US"/>
        </w:rPr>
        <w:tab/>
        <w:t xml:space="preserve">Ashraf, M.; Shaik, T. B.; Malik, M. S.; Syed, R.; Mallipeddi, P. L.; Vardhan, M. V. P. S. V.; Kamal, A. Design and Synthesis of Cis-Restricted Benzimidazole and Benzothiazole Mimics of Combretastatin A-4 as Antimitotic Agents with Apoptosis Inducing Ability. </w:t>
      </w:r>
      <w:r w:rsidRPr="00FE2F6D">
        <w:rPr>
          <w:i/>
          <w:iCs/>
          <w:noProof/>
          <w:sz w:val="22"/>
          <w:lang w:val="en-US"/>
        </w:rPr>
        <w:t>Bioorg. Med. Chem. Lett.</w:t>
      </w:r>
      <w:r w:rsidRPr="00FE2F6D">
        <w:rPr>
          <w:noProof/>
          <w:sz w:val="22"/>
          <w:lang w:val="en-US"/>
        </w:rPr>
        <w:t xml:space="preserve"> </w:t>
      </w:r>
      <w:r w:rsidRPr="00FE2F6D">
        <w:rPr>
          <w:b/>
          <w:bCs/>
          <w:noProof/>
          <w:sz w:val="22"/>
          <w:lang w:val="en-US"/>
        </w:rPr>
        <w:t>2016</w:t>
      </w:r>
      <w:r w:rsidRPr="00FE2F6D">
        <w:rPr>
          <w:noProof/>
          <w:sz w:val="22"/>
          <w:lang w:val="en-US"/>
        </w:rPr>
        <w:t xml:space="preserve">, </w:t>
      </w:r>
      <w:r w:rsidRPr="00FE2F6D">
        <w:rPr>
          <w:i/>
          <w:iCs/>
          <w:noProof/>
          <w:sz w:val="22"/>
          <w:lang w:val="en-US"/>
        </w:rPr>
        <w:t>26</w:t>
      </w:r>
      <w:r w:rsidRPr="00FE2F6D">
        <w:rPr>
          <w:noProof/>
          <w:sz w:val="22"/>
          <w:lang w:val="en-US"/>
        </w:rPr>
        <w:t xml:space="preserve"> (18), 4527–4535. https://doi.org/10.1016/J.BMCL.2016.06.044.</w:t>
      </w:r>
    </w:p>
    <w:p w14:paraId="6A0D02B2" w14:textId="77777777" w:rsidR="006D4952" w:rsidRPr="00FE2F6D" w:rsidRDefault="006D4952" w:rsidP="006D4952">
      <w:pPr>
        <w:widowControl w:val="0"/>
        <w:autoSpaceDE w:val="0"/>
        <w:autoSpaceDN w:val="0"/>
        <w:adjustRightInd w:val="0"/>
        <w:ind w:left="640" w:hanging="640"/>
        <w:rPr>
          <w:noProof/>
          <w:sz w:val="22"/>
          <w:lang w:val="en-US"/>
        </w:rPr>
      </w:pPr>
      <w:r w:rsidRPr="00FE2F6D">
        <w:rPr>
          <w:noProof/>
          <w:sz w:val="22"/>
          <w:lang w:val="en-US"/>
        </w:rPr>
        <w:t xml:space="preserve">(48) </w:t>
      </w:r>
      <w:r w:rsidRPr="00FE2F6D">
        <w:rPr>
          <w:noProof/>
          <w:sz w:val="22"/>
          <w:lang w:val="en-US"/>
        </w:rPr>
        <w:tab/>
        <w:t xml:space="preserve">Kamal, A.; Shaik, A. B.; Polepalli, S.; Kumar, G. B.; Reddy, V. S.; Mahesh, R.; Garimella, S.; Jain, N. Synthesis of Arylpyrazole Linked Benzimidazole Conjugates as Potential Microtubule Disruptors. </w:t>
      </w:r>
      <w:r w:rsidRPr="00FE2F6D">
        <w:rPr>
          <w:i/>
          <w:iCs/>
          <w:noProof/>
          <w:sz w:val="22"/>
          <w:lang w:val="en-US"/>
        </w:rPr>
        <w:t>Bioorg. Med. Chem.</w:t>
      </w:r>
      <w:r w:rsidRPr="00FE2F6D">
        <w:rPr>
          <w:noProof/>
          <w:sz w:val="22"/>
          <w:lang w:val="en-US"/>
        </w:rPr>
        <w:t xml:space="preserve"> </w:t>
      </w:r>
      <w:r w:rsidRPr="00FE2F6D">
        <w:rPr>
          <w:b/>
          <w:bCs/>
          <w:noProof/>
          <w:sz w:val="22"/>
          <w:lang w:val="en-US"/>
        </w:rPr>
        <w:t>2015</w:t>
      </w:r>
      <w:r w:rsidRPr="00FE2F6D">
        <w:rPr>
          <w:noProof/>
          <w:sz w:val="22"/>
          <w:lang w:val="en-US"/>
        </w:rPr>
        <w:t xml:space="preserve">, </w:t>
      </w:r>
      <w:r w:rsidRPr="00FE2F6D">
        <w:rPr>
          <w:i/>
          <w:iCs/>
          <w:noProof/>
          <w:sz w:val="22"/>
          <w:lang w:val="en-US"/>
        </w:rPr>
        <w:t>23</w:t>
      </w:r>
      <w:r w:rsidRPr="00FE2F6D">
        <w:rPr>
          <w:noProof/>
          <w:sz w:val="22"/>
          <w:lang w:val="en-US"/>
        </w:rPr>
        <w:t xml:space="preserve"> (5), 1082–1095. https://doi.org/10.1016/j.bmc.2015.01.004.</w:t>
      </w:r>
    </w:p>
    <w:p w14:paraId="102D5F01" w14:textId="77777777" w:rsidR="006D4952" w:rsidRPr="00FE2F6D" w:rsidRDefault="006D4952" w:rsidP="006D4952">
      <w:pPr>
        <w:widowControl w:val="0"/>
        <w:autoSpaceDE w:val="0"/>
        <w:autoSpaceDN w:val="0"/>
        <w:adjustRightInd w:val="0"/>
        <w:ind w:left="640" w:hanging="640"/>
        <w:rPr>
          <w:noProof/>
          <w:sz w:val="22"/>
          <w:lang w:val="en-US"/>
        </w:rPr>
      </w:pPr>
      <w:r w:rsidRPr="00FE2F6D">
        <w:rPr>
          <w:noProof/>
          <w:sz w:val="22"/>
          <w:lang w:val="en-US"/>
        </w:rPr>
        <w:t xml:space="preserve">(49) </w:t>
      </w:r>
      <w:r w:rsidRPr="00FE2F6D">
        <w:rPr>
          <w:noProof/>
          <w:sz w:val="22"/>
          <w:lang w:val="en-US"/>
        </w:rPr>
        <w:tab/>
        <w:t xml:space="preserve">Mahal, K.; Biersack, B.; Schruefer, S.; Resch, M.; Ficner, R.; Schobert, R.; Mueller, T. Combretastatin A-4 Derived 5-(1-Methyl-4-Phenyl-Imidazol-5-Yl)Indoles with Superior Cytotoxic and Anti-Vascular Effects on Chemoresistant Cancer Cells and Tumors. </w:t>
      </w:r>
      <w:r w:rsidRPr="00FE2F6D">
        <w:rPr>
          <w:i/>
          <w:iCs/>
          <w:noProof/>
          <w:sz w:val="22"/>
          <w:lang w:val="en-US"/>
        </w:rPr>
        <w:t>Eur. J. Med. Chem.</w:t>
      </w:r>
      <w:r w:rsidRPr="00FE2F6D">
        <w:rPr>
          <w:noProof/>
          <w:sz w:val="22"/>
          <w:lang w:val="en-US"/>
        </w:rPr>
        <w:t xml:space="preserve"> </w:t>
      </w:r>
      <w:r w:rsidRPr="00FE2F6D">
        <w:rPr>
          <w:b/>
          <w:bCs/>
          <w:noProof/>
          <w:sz w:val="22"/>
          <w:lang w:val="en-US"/>
        </w:rPr>
        <w:t>2016</w:t>
      </w:r>
      <w:r w:rsidRPr="00FE2F6D">
        <w:rPr>
          <w:noProof/>
          <w:sz w:val="22"/>
          <w:lang w:val="en-US"/>
        </w:rPr>
        <w:t xml:space="preserve">, </w:t>
      </w:r>
      <w:r w:rsidRPr="00FE2F6D">
        <w:rPr>
          <w:i/>
          <w:iCs/>
          <w:noProof/>
          <w:sz w:val="22"/>
          <w:lang w:val="en-US"/>
        </w:rPr>
        <w:t>118</w:t>
      </w:r>
      <w:r w:rsidRPr="00FE2F6D">
        <w:rPr>
          <w:noProof/>
          <w:sz w:val="22"/>
          <w:lang w:val="en-US"/>
        </w:rPr>
        <w:t>, 9–20. https://doi.org/10.1016/j.ejmech.2016.04.045.</w:t>
      </w:r>
    </w:p>
    <w:p w14:paraId="37A251E6" w14:textId="3A6D4E73" w:rsidR="006D4952" w:rsidRPr="00FE2F6D" w:rsidRDefault="006D4952" w:rsidP="006D4952">
      <w:pPr>
        <w:widowControl w:val="0"/>
        <w:autoSpaceDE w:val="0"/>
        <w:autoSpaceDN w:val="0"/>
        <w:adjustRightInd w:val="0"/>
        <w:ind w:left="640" w:hanging="640"/>
        <w:rPr>
          <w:noProof/>
          <w:sz w:val="22"/>
          <w:lang w:val="en-US"/>
        </w:rPr>
      </w:pPr>
      <w:r w:rsidRPr="00FE2F6D">
        <w:rPr>
          <w:noProof/>
          <w:sz w:val="22"/>
          <w:lang w:val="en-US"/>
        </w:rPr>
        <w:t xml:space="preserve">(50) </w:t>
      </w:r>
      <w:r w:rsidRPr="00FE2F6D">
        <w:rPr>
          <w:noProof/>
          <w:sz w:val="22"/>
          <w:lang w:val="en-US"/>
        </w:rPr>
        <w:tab/>
        <w:t>Simoni, D.; Romagnoli, R.; Baruchello, R.; Rondanin, R.; Grisolia, G.; Eleopra, M.; Rizzi, M.; Tolomeo, M.; Giannini, G.; Alloatti, D.; et al. Novel A-Ring and B-Ring Modified Combretastatin A-4 (CA-4) Analogues Endowed with Interesting Cytotoxic Activity.</w:t>
      </w:r>
      <w:r w:rsidR="00F617E4" w:rsidRPr="00FE2F6D">
        <w:rPr>
          <w:noProof/>
          <w:sz w:val="22"/>
          <w:lang w:val="en-US"/>
        </w:rPr>
        <w:t xml:space="preserve"> </w:t>
      </w:r>
      <w:r w:rsidR="00F617E4" w:rsidRPr="00FE2F6D">
        <w:rPr>
          <w:i/>
          <w:noProof/>
          <w:sz w:val="22"/>
          <w:lang w:val="en-US"/>
        </w:rPr>
        <w:t xml:space="preserve">J. Med. Chem. </w:t>
      </w:r>
      <w:r w:rsidR="00F617E4" w:rsidRPr="00FE2F6D">
        <w:rPr>
          <w:b/>
          <w:noProof/>
          <w:sz w:val="22"/>
          <w:lang w:val="en-US"/>
        </w:rPr>
        <w:t>2008</w:t>
      </w:r>
      <w:r w:rsidR="00F617E4" w:rsidRPr="00FE2F6D">
        <w:rPr>
          <w:noProof/>
          <w:sz w:val="22"/>
          <w:lang w:val="en-US"/>
        </w:rPr>
        <w:t xml:space="preserve">, </w:t>
      </w:r>
      <w:r w:rsidR="00F617E4" w:rsidRPr="00FE2F6D">
        <w:rPr>
          <w:i/>
          <w:noProof/>
          <w:sz w:val="22"/>
          <w:lang w:val="en-US"/>
        </w:rPr>
        <w:t xml:space="preserve">51 </w:t>
      </w:r>
      <w:r w:rsidR="00F617E4" w:rsidRPr="00FE2F6D">
        <w:rPr>
          <w:noProof/>
          <w:sz w:val="22"/>
          <w:lang w:val="en-US"/>
        </w:rPr>
        <w:t>(19), 6211-6215.</w:t>
      </w:r>
      <w:r w:rsidRPr="00FE2F6D">
        <w:rPr>
          <w:noProof/>
          <w:sz w:val="22"/>
          <w:lang w:val="en-US"/>
        </w:rPr>
        <w:t xml:space="preserve"> https://doi.org/10.1021/jm8005004.</w:t>
      </w:r>
    </w:p>
    <w:p w14:paraId="692CC8A8" w14:textId="77777777" w:rsidR="006D4952" w:rsidRPr="00FE2F6D" w:rsidRDefault="006D4952" w:rsidP="006D4952">
      <w:pPr>
        <w:widowControl w:val="0"/>
        <w:autoSpaceDE w:val="0"/>
        <w:autoSpaceDN w:val="0"/>
        <w:adjustRightInd w:val="0"/>
        <w:ind w:left="640" w:hanging="640"/>
        <w:rPr>
          <w:noProof/>
          <w:sz w:val="22"/>
          <w:lang w:val="en-US"/>
        </w:rPr>
      </w:pPr>
      <w:r w:rsidRPr="00FE2F6D">
        <w:rPr>
          <w:noProof/>
          <w:sz w:val="22"/>
          <w:lang w:val="en-US"/>
        </w:rPr>
        <w:t xml:space="preserve">(51) </w:t>
      </w:r>
      <w:r w:rsidRPr="00FE2F6D">
        <w:rPr>
          <w:noProof/>
          <w:sz w:val="22"/>
          <w:lang w:val="en-US"/>
        </w:rPr>
        <w:tab/>
        <w:t xml:space="preserve">Kamal, A.; Shaik, B.; Nayak, V. L.; Nagaraju, B.; Kapure, J. S.; Shaheer Malik, M.; Shaik, T. B.; Prasad, B. Synthesis and Biological Evaluation of 1,2,3-Triazole Linked Aminocombretastatin Conjugates as Mitochondrial Mediated Apoptosis Inducers. </w:t>
      </w:r>
      <w:r w:rsidRPr="00FE2F6D">
        <w:rPr>
          <w:i/>
          <w:iCs/>
          <w:noProof/>
          <w:sz w:val="22"/>
          <w:lang w:val="en-US"/>
        </w:rPr>
        <w:t>Bioorg. Med. Chem.</w:t>
      </w:r>
      <w:r w:rsidRPr="00FE2F6D">
        <w:rPr>
          <w:noProof/>
          <w:sz w:val="22"/>
          <w:lang w:val="en-US"/>
        </w:rPr>
        <w:t xml:space="preserve"> </w:t>
      </w:r>
      <w:r w:rsidRPr="00FE2F6D">
        <w:rPr>
          <w:b/>
          <w:bCs/>
          <w:noProof/>
          <w:sz w:val="22"/>
          <w:lang w:val="en-US"/>
        </w:rPr>
        <w:t>2014</w:t>
      </w:r>
      <w:r w:rsidRPr="00FE2F6D">
        <w:rPr>
          <w:noProof/>
          <w:sz w:val="22"/>
          <w:lang w:val="en-US"/>
        </w:rPr>
        <w:t xml:space="preserve">, </w:t>
      </w:r>
      <w:r w:rsidRPr="00FE2F6D">
        <w:rPr>
          <w:i/>
          <w:iCs/>
          <w:noProof/>
          <w:sz w:val="22"/>
          <w:lang w:val="en-US"/>
        </w:rPr>
        <w:t>22</w:t>
      </w:r>
      <w:r w:rsidRPr="00FE2F6D">
        <w:rPr>
          <w:noProof/>
          <w:sz w:val="22"/>
          <w:lang w:val="en-US"/>
        </w:rPr>
        <w:t xml:space="preserve"> (19), 5155–5167. https://doi.org/10.1016/j.bmc.2014.08.008.</w:t>
      </w:r>
    </w:p>
    <w:p w14:paraId="761AC8A5" w14:textId="5BA39402" w:rsidR="006D4952" w:rsidRPr="00FE2F6D" w:rsidRDefault="006D4952" w:rsidP="006D4952">
      <w:pPr>
        <w:widowControl w:val="0"/>
        <w:autoSpaceDE w:val="0"/>
        <w:autoSpaceDN w:val="0"/>
        <w:adjustRightInd w:val="0"/>
        <w:ind w:left="640" w:hanging="640"/>
        <w:rPr>
          <w:noProof/>
          <w:sz w:val="22"/>
          <w:lang w:val="en-US"/>
        </w:rPr>
      </w:pPr>
      <w:r w:rsidRPr="00FE2F6D">
        <w:rPr>
          <w:noProof/>
          <w:sz w:val="22"/>
          <w:lang w:val="en-US"/>
        </w:rPr>
        <w:t xml:space="preserve">(52) </w:t>
      </w:r>
      <w:r w:rsidRPr="00FE2F6D">
        <w:rPr>
          <w:noProof/>
          <w:sz w:val="22"/>
          <w:lang w:val="en-US"/>
        </w:rPr>
        <w:tab/>
        <w:t>Gerova, M. S.; Stateva, S. R.; Radonova, E. M.; Kalenderska, R. B.; Rusew, R. I.; Nikolova, R. P.; Chanev, C. D.; Shivachev, B. L.; Apostolova, M. D.; Petrov, O. I. Combretastatin A-4 Analogues with Benzoxazolone Scaffold: Synthesis, Structure and Biological Activity.</w:t>
      </w:r>
      <w:r w:rsidR="00F617E4" w:rsidRPr="00FE2F6D">
        <w:rPr>
          <w:noProof/>
          <w:sz w:val="22"/>
          <w:lang w:val="en-US"/>
        </w:rPr>
        <w:t xml:space="preserve"> </w:t>
      </w:r>
      <w:r w:rsidR="00F617E4" w:rsidRPr="00FE2F6D">
        <w:rPr>
          <w:i/>
          <w:noProof/>
          <w:sz w:val="22"/>
          <w:lang w:val="en-US"/>
        </w:rPr>
        <w:t>Eur. J. Med. Chem.</w:t>
      </w:r>
      <w:r w:rsidRPr="00FE2F6D">
        <w:rPr>
          <w:noProof/>
          <w:sz w:val="22"/>
          <w:lang w:val="en-US"/>
        </w:rPr>
        <w:t xml:space="preserve"> </w:t>
      </w:r>
      <w:r w:rsidRPr="00FE2F6D">
        <w:rPr>
          <w:b/>
          <w:bCs/>
          <w:noProof/>
          <w:sz w:val="22"/>
          <w:lang w:val="en-US"/>
        </w:rPr>
        <w:t>2016</w:t>
      </w:r>
      <w:r w:rsidR="00F617E4" w:rsidRPr="00FE2F6D">
        <w:rPr>
          <w:noProof/>
          <w:sz w:val="22"/>
          <w:lang w:val="en-US"/>
        </w:rPr>
        <w:t xml:space="preserve">, </w:t>
      </w:r>
      <w:r w:rsidR="00F617E4" w:rsidRPr="00FE2F6D">
        <w:rPr>
          <w:i/>
          <w:noProof/>
          <w:sz w:val="22"/>
          <w:lang w:val="en-US"/>
        </w:rPr>
        <w:t xml:space="preserve">120, </w:t>
      </w:r>
      <w:r w:rsidR="00F617E4" w:rsidRPr="00FE2F6D">
        <w:rPr>
          <w:noProof/>
          <w:sz w:val="22"/>
          <w:lang w:val="en-US"/>
        </w:rPr>
        <w:t>121-133.</w:t>
      </w:r>
      <w:r w:rsidRPr="00FE2F6D">
        <w:rPr>
          <w:noProof/>
          <w:sz w:val="22"/>
          <w:lang w:val="en-US"/>
        </w:rPr>
        <w:t xml:space="preserve"> https://doi.org/10.1016/j.ejmech.2016.05.012.</w:t>
      </w:r>
    </w:p>
    <w:p w14:paraId="7C904631" w14:textId="77777777" w:rsidR="006D4952" w:rsidRPr="00FE2F6D" w:rsidRDefault="006D4952" w:rsidP="006D4952">
      <w:pPr>
        <w:widowControl w:val="0"/>
        <w:autoSpaceDE w:val="0"/>
        <w:autoSpaceDN w:val="0"/>
        <w:adjustRightInd w:val="0"/>
        <w:ind w:left="640" w:hanging="640"/>
        <w:rPr>
          <w:noProof/>
          <w:sz w:val="22"/>
          <w:lang w:val="en-US"/>
        </w:rPr>
      </w:pPr>
      <w:r w:rsidRPr="00FE2F6D">
        <w:rPr>
          <w:noProof/>
          <w:sz w:val="22"/>
          <w:lang w:val="en-US"/>
        </w:rPr>
        <w:t xml:space="preserve">(53) </w:t>
      </w:r>
      <w:r w:rsidRPr="00FE2F6D">
        <w:rPr>
          <w:noProof/>
          <w:sz w:val="22"/>
          <w:lang w:val="en-US"/>
        </w:rPr>
        <w:tab/>
        <w:t xml:space="preserve">Petit, G. R.; Singh, S. B.; Boyd, M. R.; Hamel, E.; Pettit, R. K.; Schmidt, J. M.; Hogan, F. Antineoplastic Agents. 291. Isolation and Synthesis of Combretastatins A-4, A-5, and A-6. </w:t>
      </w:r>
      <w:r w:rsidRPr="00FE2F6D">
        <w:rPr>
          <w:i/>
          <w:iCs/>
          <w:noProof/>
          <w:sz w:val="22"/>
          <w:lang w:val="en-US"/>
        </w:rPr>
        <w:t>J. Med. Chem.</w:t>
      </w:r>
      <w:r w:rsidRPr="00FE2F6D">
        <w:rPr>
          <w:noProof/>
          <w:sz w:val="22"/>
          <w:lang w:val="en-US"/>
        </w:rPr>
        <w:t xml:space="preserve"> </w:t>
      </w:r>
      <w:r w:rsidRPr="00FE2F6D">
        <w:rPr>
          <w:b/>
          <w:bCs/>
          <w:noProof/>
          <w:sz w:val="22"/>
          <w:lang w:val="en-US"/>
        </w:rPr>
        <w:t>1995</w:t>
      </w:r>
      <w:r w:rsidRPr="00FE2F6D">
        <w:rPr>
          <w:noProof/>
          <w:sz w:val="22"/>
          <w:lang w:val="en-US"/>
        </w:rPr>
        <w:t xml:space="preserve">, </w:t>
      </w:r>
      <w:r w:rsidRPr="00FE2F6D">
        <w:rPr>
          <w:i/>
          <w:iCs/>
          <w:noProof/>
          <w:sz w:val="22"/>
          <w:lang w:val="en-US"/>
        </w:rPr>
        <w:t>38</w:t>
      </w:r>
      <w:r w:rsidRPr="00FE2F6D">
        <w:rPr>
          <w:noProof/>
          <w:sz w:val="22"/>
          <w:lang w:val="en-US"/>
        </w:rPr>
        <w:t>, 1666–1672.</w:t>
      </w:r>
    </w:p>
    <w:p w14:paraId="45E1C780" w14:textId="77777777" w:rsidR="006D4952" w:rsidRPr="00FE2F6D" w:rsidRDefault="006D4952" w:rsidP="006D4952">
      <w:pPr>
        <w:widowControl w:val="0"/>
        <w:autoSpaceDE w:val="0"/>
        <w:autoSpaceDN w:val="0"/>
        <w:adjustRightInd w:val="0"/>
        <w:ind w:left="640" w:hanging="640"/>
        <w:rPr>
          <w:noProof/>
          <w:sz w:val="22"/>
          <w:lang w:val="en-US"/>
        </w:rPr>
      </w:pPr>
      <w:r w:rsidRPr="00FE2F6D">
        <w:rPr>
          <w:noProof/>
          <w:sz w:val="22"/>
          <w:lang w:val="en-US"/>
        </w:rPr>
        <w:t xml:space="preserve">(54) </w:t>
      </w:r>
      <w:r w:rsidRPr="00FE2F6D">
        <w:rPr>
          <w:noProof/>
          <w:sz w:val="22"/>
          <w:lang w:val="en-US"/>
        </w:rPr>
        <w:tab/>
        <w:t xml:space="preserve">Lawrence, N. J.; Ghani, F. A.; Hepworth, L. A.; Hadfield, J. A.; McGown, A. T.; Pritchard, R. G. The Synthesis of (E) and (Z)-Combretastatins A-4 and a Phenanthrene from Combretum Caffrum. </w:t>
      </w:r>
      <w:r w:rsidRPr="00FE2F6D">
        <w:rPr>
          <w:i/>
          <w:iCs/>
          <w:noProof/>
          <w:sz w:val="22"/>
          <w:lang w:val="en-US"/>
        </w:rPr>
        <w:t>Synthesis (Stuttg).</w:t>
      </w:r>
      <w:r w:rsidRPr="00FE2F6D">
        <w:rPr>
          <w:noProof/>
          <w:sz w:val="22"/>
          <w:lang w:val="en-US"/>
        </w:rPr>
        <w:t xml:space="preserve"> </w:t>
      </w:r>
      <w:r w:rsidRPr="00FE2F6D">
        <w:rPr>
          <w:b/>
          <w:bCs/>
          <w:noProof/>
          <w:sz w:val="22"/>
          <w:lang w:val="en-US"/>
        </w:rPr>
        <w:t>1999</w:t>
      </w:r>
      <w:r w:rsidRPr="00FE2F6D">
        <w:rPr>
          <w:noProof/>
          <w:sz w:val="22"/>
          <w:lang w:val="en-US"/>
        </w:rPr>
        <w:t xml:space="preserve">, </w:t>
      </w:r>
      <w:r w:rsidRPr="00FE2F6D">
        <w:rPr>
          <w:i/>
          <w:iCs/>
          <w:noProof/>
          <w:sz w:val="22"/>
          <w:lang w:val="en-US"/>
        </w:rPr>
        <w:t>9</w:t>
      </w:r>
      <w:r w:rsidRPr="00FE2F6D">
        <w:rPr>
          <w:noProof/>
          <w:sz w:val="22"/>
          <w:lang w:val="en-US"/>
        </w:rPr>
        <w:t>, 1656–1660.</w:t>
      </w:r>
    </w:p>
    <w:p w14:paraId="01AF6387" w14:textId="07EFBAF4" w:rsidR="006D4952" w:rsidRPr="00FE2F6D" w:rsidRDefault="006D4952" w:rsidP="006D4952">
      <w:pPr>
        <w:widowControl w:val="0"/>
        <w:autoSpaceDE w:val="0"/>
        <w:autoSpaceDN w:val="0"/>
        <w:adjustRightInd w:val="0"/>
        <w:ind w:left="640" w:hanging="640"/>
        <w:rPr>
          <w:noProof/>
          <w:sz w:val="22"/>
          <w:lang w:val="en-US"/>
        </w:rPr>
      </w:pPr>
      <w:r w:rsidRPr="00FE2F6D">
        <w:rPr>
          <w:noProof/>
          <w:sz w:val="22"/>
          <w:lang w:val="en-US"/>
        </w:rPr>
        <w:t xml:space="preserve">(55) </w:t>
      </w:r>
      <w:r w:rsidRPr="00FE2F6D">
        <w:rPr>
          <w:noProof/>
          <w:sz w:val="22"/>
          <w:lang w:val="en-US"/>
        </w:rPr>
        <w:tab/>
        <w:t xml:space="preserve">Fürstner, A.; Nikolakis, K. Ethynylation of Aryl Halides by a Modified Suzuki Reaction. Application to the Syntheses of Combretastatin A-4, A-5, and Lunularic Acid. </w:t>
      </w:r>
      <w:r w:rsidRPr="00FE2F6D">
        <w:rPr>
          <w:i/>
          <w:iCs/>
          <w:noProof/>
          <w:sz w:val="22"/>
          <w:lang w:val="en-US"/>
        </w:rPr>
        <w:t>Liebigs Ann.</w:t>
      </w:r>
      <w:r w:rsidRPr="00FE2F6D">
        <w:rPr>
          <w:noProof/>
          <w:sz w:val="22"/>
          <w:lang w:val="en-US"/>
        </w:rPr>
        <w:t xml:space="preserve"> </w:t>
      </w:r>
      <w:r w:rsidRPr="00FE2F6D">
        <w:rPr>
          <w:b/>
          <w:bCs/>
          <w:noProof/>
          <w:sz w:val="22"/>
          <w:lang w:val="en-US"/>
        </w:rPr>
        <w:t>1996</w:t>
      </w:r>
      <w:r w:rsidRPr="00FE2F6D">
        <w:rPr>
          <w:noProof/>
          <w:sz w:val="22"/>
          <w:lang w:val="en-US"/>
        </w:rPr>
        <w:t>,</w:t>
      </w:r>
      <w:r w:rsidRPr="00FE2F6D">
        <w:rPr>
          <w:i/>
          <w:noProof/>
          <w:sz w:val="22"/>
          <w:lang w:val="en-US"/>
        </w:rPr>
        <w:t xml:space="preserve"> 12</w:t>
      </w:r>
      <w:r w:rsidRPr="00FE2F6D">
        <w:rPr>
          <w:noProof/>
          <w:sz w:val="22"/>
          <w:lang w:val="en-US"/>
        </w:rPr>
        <w:t>, 2107–2113. https://doi.org/10.1002/jlac.199619961224.</w:t>
      </w:r>
    </w:p>
    <w:p w14:paraId="4089E658" w14:textId="77777777" w:rsidR="006D4952" w:rsidRPr="00FE2F6D" w:rsidRDefault="006D4952" w:rsidP="006D4952">
      <w:pPr>
        <w:widowControl w:val="0"/>
        <w:autoSpaceDE w:val="0"/>
        <w:autoSpaceDN w:val="0"/>
        <w:adjustRightInd w:val="0"/>
        <w:ind w:left="640" w:hanging="640"/>
        <w:rPr>
          <w:noProof/>
          <w:sz w:val="22"/>
          <w:lang w:val="en-US"/>
        </w:rPr>
      </w:pPr>
      <w:r w:rsidRPr="00FE2F6D">
        <w:rPr>
          <w:noProof/>
          <w:sz w:val="22"/>
          <w:lang w:val="en-US"/>
        </w:rPr>
        <w:t xml:space="preserve">(56) </w:t>
      </w:r>
      <w:r w:rsidRPr="00FE2F6D">
        <w:rPr>
          <w:noProof/>
          <w:sz w:val="22"/>
          <w:lang w:val="en-US"/>
        </w:rPr>
        <w:tab/>
        <w:t xml:space="preserve">Gaukroger, K.; Hadfield, J. A.; Hepworth, L. A.; Lawrence, N. J.; McGown, A. T. Novel Syntheses of Cis and Trans Isomers of Combretastatin A-4. </w:t>
      </w:r>
      <w:r w:rsidRPr="00FE2F6D">
        <w:rPr>
          <w:i/>
          <w:iCs/>
          <w:noProof/>
          <w:sz w:val="22"/>
          <w:lang w:val="en-US"/>
        </w:rPr>
        <w:t>J. Org. Chem.</w:t>
      </w:r>
      <w:r w:rsidRPr="00FE2F6D">
        <w:rPr>
          <w:noProof/>
          <w:sz w:val="22"/>
          <w:lang w:val="en-US"/>
        </w:rPr>
        <w:t xml:space="preserve"> </w:t>
      </w:r>
      <w:r w:rsidRPr="00FE2F6D">
        <w:rPr>
          <w:b/>
          <w:bCs/>
          <w:noProof/>
          <w:sz w:val="22"/>
          <w:lang w:val="en-US"/>
        </w:rPr>
        <w:t>2001</w:t>
      </w:r>
      <w:r w:rsidRPr="00FE2F6D">
        <w:rPr>
          <w:noProof/>
          <w:sz w:val="22"/>
          <w:lang w:val="en-US"/>
        </w:rPr>
        <w:t xml:space="preserve">, </w:t>
      </w:r>
      <w:r w:rsidRPr="00FE2F6D">
        <w:rPr>
          <w:i/>
          <w:iCs/>
          <w:noProof/>
          <w:sz w:val="22"/>
          <w:lang w:val="en-US"/>
        </w:rPr>
        <w:t>66</w:t>
      </w:r>
      <w:r w:rsidRPr="00FE2F6D">
        <w:rPr>
          <w:noProof/>
          <w:sz w:val="22"/>
          <w:lang w:val="en-US"/>
        </w:rPr>
        <w:t>, 8135–8138.</w:t>
      </w:r>
    </w:p>
    <w:p w14:paraId="05568F92" w14:textId="77777777" w:rsidR="006D4952" w:rsidRPr="00FE2F6D" w:rsidRDefault="006D4952" w:rsidP="006D4952">
      <w:pPr>
        <w:widowControl w:val="0"/>
        <w:autoSpaceDE w:val="0"/>
        <w:autoSpaceDN w:val="0"/>
        <w:adjustRightInd w:val="0"/>
        <w:ind w:left="640" w:hanging="640"/>
        <w:rPr>
          <w:noProof/>
          <w:sz w:val="22"/>
          <w:lang w:val="en-US"/>
        </w:rPr>
      </w:pPr>
      <w:r w:rsidRPr="00FE2F6D">
        <w:rPr>
          <w:noProof/>
          <w:sz w:val="22"/>
          <w:lang w:val="en-US"/>
        </w:rPr>
        <w:t xml:space="preserve">(57) </w:t>
      </w:r>
      <w:r w:rsidRPr="00FE2F6D">
        <w:rPr>
          <w:noProof/>
          <w:sz w:val="22"/>
          <w:lang w:val="en-US"/>
        </w:rPr>
        <w:tab/>
        <w:t xml:space="preserve">Camacho-Dávila, A. A. Kumada–Corriu Cross Coupling Route to the Anti-Cancer Agent Combretastatin A-4. </w:t>
      </w:r>
      <w:r w:rsidRPr="00FE2F6D">
        <w:rPr>
          <w:i/>
          <w:iCs/>
          <w:noProof/>
          <w:sz w:val="22"/>
          <w:lang w:val="en-US"/>
        </w:rPr>
        <w:t>Synth. Commun.</w:t>
      </w:r>
      <w:r w:rsidRPr="00FE2F6D">
        <w:rPr>
          <w:noProof/>
          <w:sz w:val="22"/>
          <w:lang w:val="en-US"/>
        </w:rPr>
        <w:t xml:space="preserve"> </w:t>
      </w:r>
      <w:r w:rsidRPr="00FE2F6D">
        <w:rPr>
          <w:b/>
          <w:bCs/>
          <w:noProof/>
          <w:sz w:val="22"/>
          <w:lang w:val="en-US"/>
        </w:rPr>
        <w:t>2008</w:t>
      </w:r>
      <w:r w:rsidRPr="00FE2F6D">
        <w:rPr>
          <w:noProof/>
          <w:sz w:val="22"/>
          <w:lang w:val="en-US"/>
        </w:rPr>
        <w:t xml:space="preserve">, </w:t>
      </w:r>
      <w:r w:rsidRPr="00FE2F6D">
        <w:rPr>
          <w:i/>
          <w:iCs/>
          <w:noProof/>
          <w:sz w:val="22"/>
          <w:lang w:val="en-US"/>
        </w:rPr>
        <w:t>38</w:t>
      </w:r>
      <w:r w:rsidRPr="00FE2F6D">
        <w:rPr>
          <w:noProof/>
          <w:sz w:val="22"/>
          <w:lang w:val="en-US"/>
        </w:rPr>
        <w:t xml:space="preserve"> (21), 3823–3833. https://doi.org/10.1080/00397910802238692.</w:t>
      </w:r>
    </w:p>
    <w:p w14:paraId="64CE9719" w14:textId="7060B1F5" w:rsidR="006D4952" w:rsidRPr="00FE2F6D" w:rsidRDefault="006D4952" w:rsidP="006D4952">
      <w:pPr>
        <w:widowControl w:val="0"/>
        <w:autoSpaceDE w:val="0"/>
        <w:autoSpaceDN w:val="0"/>
        <w:adjustRightInd w:val="0"/>
        <w:ind w:left="640" w:hanging="640"/>
        <w:rPr>
          <w:noProof/>
          <w:sz w:val="22"/>
          <w:lang w:val="en-US"/>
        </w:rPr>
      </w:pPr>
      <w:r w:rsidRPr="00FE2F6D">
        <w:rPr>
          <w:noProof/>
          <w:sz w:val="22"/>
          <w:lang w:val="en-US"/>
        </w:rPr>
        <w:t xml:space="preserve">(58) </w:t>
      </w:r>
      <w:r w:rsidRPr="00FE2F6D">
        <w:rPr>
          <w:noProof/>
          <w:sz w:val="22"/>
          <w:lang w:val="en-US"/>
        </w:rPr>
        <w:tab/>
        <w:t>Malysheva, Y.</w:t>
      </w:r>
      <w:r w:rsidR="005511F8" w:rsidRPr="00FE2F6D">
        <w:rPr>
          <w:noProof/>
          <w:sz w:val="22"/>
          <w:lang w:val="en-US"/>
        </w:rPr>
        <w:t xml:space="preserve"> B.</w:t>
      </w:r>
      <w:r w:rsidRPr="00FE2F6D">
        <w:rPr>
          <w:noProof/>
          <w:sz w:val="22"/>
          <w:lang w:val="en-US"/>
        </w:rPr>
        <w:t>; Combes, S.; Fedorov, A.</w:t>
      </w:r>
      <w:r w:rsidR="005511F8" w:rsidRPr="00FE2F6D">
        <w:rPr>
          <w:noProof/>
          <w:sz w:val="22"/>
          <w:lang w:val="en-US"/>
        </w:rPr>
        <w:t xml:space="preserve"> Y.</w:t>
      </w:r>
      <w:r w:rsidRPr="00FE2F6D">
        <w:rPr>
          <w:noProof/>
          <w:sz w:val="22"/>
          <w:lang w:val="en-US"/>
        </w:rPr>
        <w:t>; Knochel, P.; Gavryushin, A.</w:t>
      </w:r>
      <w:r w:rsidR="005511F8" w:rsidRPr="00FE2F6D">
        <w:rPr>
          <w:noProof/>
          <w:sz w:val="22"/>
          <w:lang w:val="en-US"/>
        </w:rPr>
        <w:t xml:space="preserve"> E.</w:t>
      </w:r>
      <w:r w:rsidRPr="00FE2F6D">
        <w:rPr>
          <w:noProof/>
          <w:sz w:val="22"/>
          <w:lang w:val="en-US"/>
        </w:rPr>
        <w:t xml:space="preserve"> New Method of Synthesis and Biological Evaluation of Some Combretastatin A-4 Analogues. </w:t>
      </w:r>
      <w:r w:rsidRPr="00FE2F6D">
        <w:rPr>
          <w:i/>
          <w:iCs/>
          <w:noProof/>
          <w:sz w:val="22"/>
          <w:lang w:val="en-US"/>
        </w:rPr>
        <w:t>Synlett</w:t>
      </w:r>
      <w:r w:rsidRPr="00FE2F6D">
        <w:rPr>
          <w:noProof/>
          <w:sz w:val="22"/>
          <w:lang w:val="en-US"/>
        </w:rPr>
        <w:t xml:space="preserve"> </w:t>
      </w:r>
      <w:r w:rsidRPr="00FE2F6D">
        <w:rPr>
          <w:b/>
          <w:bCs/>
          <w:noProof/>
          <w:sz w:val="22"/>
          <w:lang w:val="en-US"/>
        </w:rPr>
        <w:t>2012</w:t>
      </w:r>
      <w:r w:rsidRPr="00FE2F6D">
        <w:rPr>
          <w:noProof/>
          <w:sz w:val="22"/>
          <w:lang w:val="en-US"/>
        </w:rPr>
        <w:t xml:space="preserve">, </w:t>
      </w:r>
      <w:r w:rsidRPr="00FE2F6D">
        <w:rPr>
          <w:i/>
          <w:iCs/>
          <w:noProof/>
          <w:sz w:val="22"/>
          <w:lang w:val="en-US"/>
        </w:rPr>
        <w:t>23</w:t>
      </w:r>
      <w:r w:rsidRPr="00FE2F6D">
        <w:rPr>
          <w:noProof/>
          <w:sz w:val="22"/>
          <w:lang w:val="en-US"/>
        </w:rPr>
        <w:t xml:space="preserve"> (08), 1205–1208. https://doi.org/10.1055/s-0031-1290899.</w:t>
      </w:r>
    </w:p>
    <w:p w14:paraId="648789B9" w14:textId="77777777" w:rsidR="006D4952" w:rsidRPr="00FE2F6D" w:rsidRDefault="006D4952" w:rsidP="006D4952">
      <w:pPr>
        <w:widowControl w:val="0"/>
        <w:autoSpaceDE w:val="0"/>
        <w:autoSpaceDN w:val="0"/>
        <w:adjustRightInd w:val="0"/>
        <w:ind w:left="640" w:hanging="640"/>
        <w:rPr>
          <w:noProof/>
          <w:sz w:val="22"/>
          <w:lang w:val="en-US"/>
        </w:rPr>
      </w:pPr>
      <w:r w:rsidRPr="00FE2F6D">
        <w:rPr>
          <w:noProof/>
          <w:sz w:val="22"/>
          <w:lang w:val="en-US"/>
        </w:rPr>
        <w:t xml:space="preserve">(59) </w:t>
      </w:r>
      <w:r w:rsidRPr="00FE2F6D">
        <w:rPr>
          <w:noProof/>
          <w:sz w:val="22"/>
          <w:lang w:val="en-US"/>
        </w:rPr>
        <w:tab/>
        <w:t xml:space="preserve">Robinson, J. E.; Taylor, R. J. K. A Ramberg-Bäcklund Route to the Stilbenoid Anti-Cancer Agents Combretastatin A-4 and DMU-212. </w:t>
      </w:r>
      <w:r w:rsidRPr="00FE2F6D">
        <w:rPr>
          <w:i/>
          <w:iCs/>
          <w:noProof/>
          <w:sz w:val="22"/>
          <w:lang w:val="en-US"/>
        </w:rPr>
        <w:t>Chem. Commun. (Camb).</w:t>
      </w:r>
      <w:r w:rsidRPr="00FE2F6D">
        <w:rPr>
          <w:noProof/>
          <w:sz w:val="22"/>
          <w:lang w:val="en-US"/>
        </w:rPr>
        <w:t xml:space="preserve"> </w:t>
      </w:r>
      <w:r w:rsidRPr="00FE2F6D">
        <w:rPr>
          <w:b/>
          <w:bCs/>
          <w:noProof/>
          <w:sz w:val="22"/>
          <w:lang w:val="en-US"/>
        </w:rPr>
        <w:t>2007</w:t>
      </w:r>
      <w:r w:rsidRPr="00FE2F6D">
        <w:rPr>
          <w:noProof/>
          <w:sz w:val="22"/>
          <w:lang w:val="en-US"/>
        </w:rPr>
        <w:t>, No. 16, 1617–1619. https://doi.org/10.1039/b702411h.</w:t>
      </w:r>
    </w:p>
    <w:p w14:paraId="3EBB70C6" w14:textId="77777777" w:rsidR="006D4952" w:rsidRPr="00FE2F6D" w:rsidRDefault="006D4952" w:rsidP="006D4952">
      <w:pPr>
        <w:widowControl w:val="0"/>
        <w:autoSpaceDE w:val="0"/>
        <w:autoSpaceDN w:val="0"/>
        <w:adjustRightInd w:val="0"/>
        <w:ind w:left="640" w:hanging="640"/>
        <w:rPr>
          <w:noProof/>
          <w:sz w:val="22"/>
          <w:lang w:val="en-US"/>
        </w:rPr>
      </w:pPr>
      <w:r w:rsidRPr="00FE2F6D">
        <w:rPr>
          <w:noProof/>
          <w:sz w:val="22"/>
          <w:lang w:val="en-US"/>
        </w:rPr>
        <w:t xml:space="preserve">(60) </w:t>
      </w:r>
      <w:r w:rsidRPr="00FE2F6D">
        <w:rPr>
          <w:noProof/>
          <w:sz w:val="22"/>
          <w:lang w:val="en-US"/>
        </w:rPr>
        <w:tab/>
        <w:t xml:space="preserve">Ishiyama, T.; Murata, M.; Miyaura, N. Palladium(0)-Catalyzed Cross-Coupling Reaction of Alkoxydiboron with Haloarenes: A Direct Procedure for Arylboronic Esters. </w:t>
      </w:r>
      <w:r w:rsidRPr="00FE2F6D">
        <w:rPr>
          <w:i/>
          <w:iCs/>
          <w:noProof/>
          <w:sz w:val="22"/>
          <w:lang w:val="en-US"/>
        </w:rPr>
        <w:t>J. Org. Chem.</w:t>
      </w:r>
      <w:r w:rsidRPr="00FE2F6D">
        <w:rPr>
          <w:noProof/>
          <w:sz w:val="22"/>
          <w:lang w:val="en-US"/>
        </w:rPr>
        <w:t xml:space="preserve"> </w:t>
      </w:r>
      <w:r w:rsidRPr="00FE2F6D">
        <w:rPr>
          <w:b/>
          <w:bCs/>
          <w:noProof/>
          <w:sz w:val="22"/>
          <w:lang w:val="en-US"/>
        </w:rPr>
        <w:t>1995</w:t>
      </w:r>
      <w:r w:rsidRPr="00FE2F6D">
        <w:rPr>
          <w:noProof/>
          <w:sz w:val="22"/>
          <w:lang w:val="en-US"/>
        </w:rPr>
        <w:t xml:space="preserve">, </w:t>
      </w:r>
      <w:r w:rsidRPr="00FE2F6D">
        <w:rPr>
          <w:i/>
          <w:iCs/>
          <w:noProof/>
          <w:sz w:val="22"/>
          <w:lang w:val="en-US"/>
        </w:rPr>
        <w:t>60</w:t>
      </w:r>
      <w:r w:rsidRPr="00FE2F6D">
        <w:rPr>
          <w:noProof/>
          <w:sz w:val="22"/>
          <w:lang w:val="en-US"/>
        </w:rPr>
        <w:t xml:space="preserve"> (23), 7508–7510. https://doi.org/10.1021/jo00128a024.</w:t>
      </w:r>
    </w:p>
    <w:p w14:paraId="37E22B5B" w14:textId="77777777" w:rsidR="006D4952" w:rsidRPr="00FE2F6D" w:rsidRDefault="006D4952" w:rsidP="006D4952">
      <w:pPr>
        <w:widowControl w:val="0"/>
        <w:autoSpaceDE w:val="0"/>
        <w:autoSpaceDN w:val="0"/>
        <w:adjustRightInd w:val="0"/>
        <w:ind w:left="640" w:hanging="640"/>
        <w:rPr>
          <w:noProof/>
          <w:sz w:val="22"/>
          <w:lang w:val="en-US"/>
        </w:rPr>
      </w:pPr>
      <w:r w:rsidRPr="00FE2F6D">
        <w:rPr>
          <w:noProof/>
          <w:sz w:val="22"/>
          <w:lang w:val="en-US"/>
        </w:rPr>
        <w:t xml:space="preserve">(61) </w:t>
      </w:r>
      <w:r w:rsidRPr="00FE2F6D">
        <w:rPr>
          <w:noProof/>
          <w:sz w:val="22"/>
          <w:lang w:val="en-US"/>
        </w:rPr>
        <w:tab/>
        <w:t xml:space="preserve">Stork, G.; Zhao, K. A Stereoselective Synthesis of (Z)-1-Iodo-1-Alkenes. </w:t>
      </w:r>
      <w:r w:rsidRPr="00FE2F6D">
        <w:rPr>
          <w:i/>
          <w:iCs/>
          <w:noProof/>
          <w:sz w:val="22"/>
          <w:lang w:val="en-US"/>
        </w:rPr>
        <w:t>Tetrahedron Lett.</w:t>
      </w:r>
      <w:r w:rsidRPr="00FE2F6D">
        <w:rPr>
          <w:noProof/>
          <w:sz w:val="22"/>
          <w:lang w:val="en-US"/>
        </w:rPr>
        <w:t xml:space="preserve"> </w:t>
      </w:r>
      <w:r w:rsidRPr="00FE2F6D">
        <w:rPr>
          <w:b/>
          <w:bCs/>
          <w:noProof/>
          <w:sz w:val="22"/>
          <w:lang w:val="en-US"/>
        </w:rPr>
        <w:t>1989</w:t>
      </w:r>
      <w:r w:rsidRPr="00FE2F6D">
        <w:rPr>
          <w:noProof/>
          <w:sz w:val="22"/>
          <w:lang w:val="en-US"/>
        </w:rPr>
        <w:t xml:space="preserve">, </w:t>
      </w:r>
      <w:r w:rsidRPr="00FE2F6D">
        <w:rPr>
          <w:i/>
          <w:iCs/>
          <w:noProof/>
          <w:sz w:val="22"/>
          <w:lang w:val="en-US"/>
        </w:rPr>
        <w:t>30</w:t>
      </w:r>
      <w:r w:rsidRPr="00FE2F6D">
        <w:rPr>
          <w:noProof/>
          <w:sz w:val="22"/>
          <w:lang w:val="en-US"/>
        </w:rPr>
        <w:t xml:space="preserve"> (17), 2173–2174. https://doi.org/10.1016/S0040-4039(00)99640-0.</w:t>
      </w:r>
    </w:p>
    <w:p w14:paraId="7AA60A36" w14:textId="77777777" w:rsidR="006D4952" w:rsidRPr="00FE2F6D" w:rsidRDefault="006D4952" w:rsidP="006D4952">
      <w:pPr>
        <w:widowControl w:val="0"/>
        <w:autoSpaceDE w:val="0"/>
        <w:autoSpaceDN w:val="0"/>
        <w:adjustRightInd w:val="0"/>
        <w:ind w:left="640" w:hanging="640"/>
        <w:rPr>
          <w:noProof/>
          <w:sz w:val="22"/>
          <w:lang w:val="en-US"/>
        </w:rPr>
      </w:pPr>
      <w:r w:rsidRPr="00FE2F6D">
        <w:rPr>
          <w:noProof/>
          <w:sz w:val="22"/>
          <w:lang w:val="en-US"/>
        </w:rPr>
        <w:lastRenderedPageBreak/>
        <w:t xml:space="preserve">(62) </w:t>
      </w:r>
      <w:r w:rsidRPr="00FE2F6D">
        <w:rPr>
          <w:noProof/>
          <w:sz w:val="22"/>
          <w:lang w:val="en-US"/>
        </w:rPr>
        <w:tab/>
        <w:t xml:space="preserve">Lennox, A. J. J.; Lloyd-Jones, G. C. Selection of Boron Reagents for Suzuki–Miyaura Coupling. </w:t>
      </w:r>
      <w:r w:rsidRPr="00FE2F6D">
        <w:rPr>
          <w:i/>
          <w:iCs/>
          <w:noProof/>
          <w:sz w:val="22"/>
          <w:lang w:val="en-US"/>
        </w:rPr>
        <w:t>Chem. Soc. Rev.</w:t>
      </w:r>
      <w:r w:rsidRPr="00FE2F6D">
        <w:rPr>
          <w:noProof/>
          <w:sz w:val="22"/>
          <w:lang w:val="en-US"/>
        </w:rPr>
        <w:t xml:space="preserve"> </w:t>
      </w:r>
      <w:r w:rsidRPr="00FE2F6D">
        <w:rPr>
          <w:b/>
          <w:bCs/>
          <w:noProof/>
          <w:sz w:val="22"/>
          <w:lang w:val="en-US"/>
        </w:rPr>
        <w:t>2014</w:t>
      </w:r>
      <w:r w:rsidRPr="00FE2F6D">
        <w:rPr>
          <w:noProof/>
          <w:sz w:val="22"/>
          <w:lang w:val="en-US"/>
        </w:rPr>
        <w:t xml:space="preserve">, </w:t>
      </w:r>
      <w:r w:rsidRPr="00FE2F6D">
        <w:rPr>
          <w:i/>
          <w:iCs/>
          <w:noProof/>
          <w:sz w:val="22"/>
          <w:lang w:val="en-US"/>
        </w:rPr>
        <w:t>43</w:t>
      </w:r>
      <w:r w:rsidRPr="00FE2F6D">
        <w:rPr>
          <w:noProof/>
          <w:sz w:val="22"/>
          <w:lang w:val="en-US"/>
        </w:rPr>
        <w:t xml:space="preserve"> (1), 412–443. https://doi.org/10.1039/C3CS60197H.</w:t>
      </w:r>
    </w:p>
    <w:p w14:paraId="4EE2B6BF" w14:textId="77777777" w:rsidR="006D4952" w:rsidRPr="00FE2F6D" w:rsidRDefault="006D4952" w:rsidP="006D4952">
      <w:pPr>
        <w:widowControl w:val="0"/>
        <w:autoSpaceDE w:val="0"/>
        <w:autoSpaceDN w:val="0"/>
        <w:adjustRightInd w:val="0"/>
        <w:ind w:left="640" w:hanging="640"/>
        <w:rPr>
          <w:noProof/>
          <w:sz w:val="22"/>
          <w:lang w:val="en-US"/>
        </w:rPr>
      </w:pPr>
      <w:r w:rsidRPr="00FE2F6D">
        <w:rPr>
          <w:noProof/>
          <w:sz w:val="22"/>
          <w:lang w:val="en-US"/>
        </w:rPr>
        <w:t xml:space="preserve">(63) </w:t>
      </w:r>
      <w:r w:rsidRPr="00FE2F6D">
        <w:rPr>
          <w:noProof/>
          <w:sz w:val="22"/>
          <w:lang w:val="en-US"/>
        </w:rPr>
        <w:tab/>
        <w:t xml:space="preserve">Ishiyama, T.; Murata, M.; Miyaura, N. Palladium (0)-Catalyzed Cross-Coupling Reaction of Alkoxydiboron with Haloarenes: A Direct Procedure for Arylboronic Esters. </w:t>
      </w:r>
      <w:r w:rsidRPr="00FE2F6D">
        <w:rPr>
          <w:i/>
          <w:iCs/>
          <w:noProof/>
          <w:sz w:val="22"/>
          <w:lang w:val="en-US"/>
        </w:rPr>
        <w:t>J Org Chem</w:t>
      </w:r>
      <w:r w:rsidRPr="00FE2F6D">
        <w:rPr>
          <w:noProof/>
          <w:sz w:val="22"/>
          <w:lang w:val="en-US"/>
        </w:rPr>
        <w:t xml:space="preserve"> </w:t>
      </w:r>
      <w:r w:rsidRPr="00FE2F6D">
        <w:rPr>
          <w:b/>
          <w:bCs/>
          <w:noProof/>
          <w:sz w:val="22"/>
          <w:lang w:val="en-US"/>
        </w:rPr>
        <w:t>1995</w:t>
      </w:r>
      <w:r w:rsidRPr="00FE2F6D">
        <w:rPr>
          <w:noProof/>
          <w:sz w:val="22"/>
          <w:lang w:val="en-US"/>
        </w:rPr>
        <w:t xml:space="preserve">, </w:t>
      </w:r>
      <w:r w:rsidRPr="00FE2F6D">
        <w:rPr>
          <w:i/>
          <w:iCs/>
          <w:noProof/>
          <w:sz w:val="22"/>
          <w:lang w:val="en-US"/>
        </w:rPr>
        <w:t>60</w:t>
      </w:r>
      <w:r w:rsidRPr="00FE2F6D">
        <w:rPr>
          <w:noProof/>
          <w:sz w:val="22"/>
          <w:lang w:val="en-US"/>
        </w:rPr>
        <w:t xml:space="preserve"> (23), 7508–7510. https://doi.org/10.1021/jo00128a024.</w:t>
      </w:r>
    </w:p>
    <w:p w14:paraId="6A89A469" w14:textId="77777777" w:rsidR="006D4952" w:rsidRPr="00FE2F6D" w:rsidRDefault="006D4952" w:rsidP="006D4952">
      <w:pPr>
        <w:widowControl w:val="0"/>
        <w:autoSpaceDE w:val="0"/>
        <w:autoSpaceDN w:val="0"/>
        <w:adjustRightInd w:val="0"/>
        <w:ind w:left="640" w:hanging="640"/>
        <w:rPr>
          <w:noProof/>
          <w:sz w:val="22"/>
          <w:lang w:val="en-US"/>
        </w:rPr>
      </w:pPr>
      <w:r w:rsidRPr="00FE2F6D">
        <w:rPr>
          <w:noProof/>
          <w:sz w:val="22"/>
          <w:lang w:val="en-US"/>
        </w:rPr>
        <w:t xml:space="preserve">(64) </w:t>
      </w:r>
      <w:r w:rsidRPr="00FE2F6D">
        <w:rPr>
          <w:noProof/>
          <w:sz w:val="22"/>
          <w:lang w:val="en-US"/>
        </w:rPr>
        <w:tab/>
        <w:t xml:space="preserve">Qi, Z.-Y.; Hao, S.-Y.; Tian, H.-Z.; Bian, H.-L.; Hui, L.; Chen, S.-W. Synthesis and Biological Evaluation of 1-(Benzofuran-3-Yl)-4-(3,4,5-Trimethoxyphenyl)-1H-1,2,3-Triazole Derivatives as Tubulin Polymerization Inhibitors. </w:t>
      </w:r>
      <w:r w:rsidRPr="00FE2F6D">
        <w:rPr>
          <w:b/>
          <w:bCs/>
          <w:noProof/>
          <w:sz w:val="22"/>
          <w:lang w:val="en-US"/>
        </w:rPr>
        <w:t>2019</w:t>
      </w:r>
      <w:r w:rsidRPr="00FE2F6D">
        <w:rPr>
          <w:noProof/>
          <w:sz w:val="22"/>
          <w:lang w:val="en-US"/>
        </w:rPr>
        <w:t>. https://doi.org/10.1016/j.bioorg.2019.103392.</w:t>
      </w:r>
    </w:p>
    <w:p w14:paraId="3D7546FB" w14:textId="77777777" w:rsidR="006D4952" w:rsidRPr="00FE2F6D" w:rsidRDefault="006D4952" w:rsidP="006D4952">
      <w:pPr>
        <w:widowControl w:val="0"/>
        <w:autoSpaceDE w:val="0"/>
        <w:autoSpaceDN w:val="0"/>
        <w:adjustRightInd w:val="0"/>
        <w:ind w:left="640" w:hanging="640"/>
        <w:rPr>
          <w:noProof/>
          <w:sz w:val="22"/>
          <w:lang w:val="en-US"/>
        </w:rPr>
      </w:pPr>
      <w:r w:rsidRPr="00FE2F6D">
        <w:rPr>
          <w:noProof/>
          <w:sz w:val="22"/>
          <w:lang w:val="en-US"/>
        </w:rPr>
        <w:t xml:space="preserve">(65) </w:t>
      </w:r>
      <w:r w:rsidRPr="00FE2F6D">
        <w:rPr>
          <w:noProof/>
          <w:sz w:val="22"/>
          <w:lang w:val="en-US"/>
        </w:rPr>
        <w:tab/>
        <w:t xml:space="preserve">Quan, Y. P.; Cheng, L. P.; Wang, T. C.; Pang, W.; Wu, F. H.; Huang, J. W. Molecular Modeling Study, Synthesis and Biological Evaluation of Combretastatin A-4 Analogues as Anticancer Agents and Tubulin Inhibitors. </w:t>
      </w:r>
      <w:r w:rsidRPr="00FE2F6D">
        <w:rPr>
          <w:i/>
          <w:iCs/>
          <w:noProof/>
          <w:sz w:val="22"/>
          <w:lang w:val="en-US"/>
        </w:rPr>
        <w:t>Medchemcomm</w:t>
      </w:r>
      <w:r w:rsidRPr="00FE2F6D">
        <w:rPr>
          <w:noProof/>
          <w:sz w:val="22"/>
          <w:lang w:val="en-US"/>
        </w:rPr>
        <w:t xml:space="preserve"> </w:t>
      </w:r>
      <w:r w:rsidRPr="00FE2F6D">
        <w:rPr>
          <w:b/>
          <w:bCs/>
          <w:noProof/>
          <w:sz w:val="22"/>
          <w:lang w:val="en-US"/>
        </w:rPr>
        <w:t>2018</w:t>
      </w:r>
      <w:r w:rsidRPr="00FE2F6D">
        <w:rPr>
          <w:noProof/>
          <w:sz w:val="22"/>
          <w:lang w:val="en-US"/>
        </w:rPr>
        <w:t xml:space="preserve">, </w:t>
      </w:r>
      <w:r w:rsidRPr="00FE2F6D">
        <w:rPr>
          <w:i/>
          <w:iCs/>
          <w:noProof/>
          <w:sz w:val="22"/>
          <w:lang w:val="en-US"/>
        </w:rPr>
        <w:t>9</w:t>
      </w:r>
      <w:r w:rsidRPr="00FE2F6D">
        <w:rPr>
          <w:noProof/>
          <w:sz w:val="22"/>
          <w:lang w:val="en-US"/>
        </w:rPr>
        <w:t xml:space="preserve"> (2), 316–327. https://doi.org/10.1039/c7md00416h.</w:t>
      </w:r>
    </w:p>
    <w:p w14:paraId="5730E82B" w14:textId="77777777" w:rsidR="006D4952" w:rsidRPr="00FE2F6D" w:rsidRDefault="006D4952" w:rsidP="006D4952">
      <w:pPr>
        <w:widowControl w:val="0"/>
        <w:autoSpaceDE w:val="0"/>
        <w:autoSpaceDN w:val="0"/>
        <w:adjustRightInd w:val="0"/>
        <w:ind w:left="640" w:hanging="640"/>
        <w:rPr>
          <w:noProof/>
          <w:sz w:val="22"/>
          <w:lang w:val="en-US"/>
        </w:rPr>
      </w:pPr>
      <w:r w:rsidRPr="00FE2F6D">
        <w:rPr>
          <w:noProof/>
          <w:sz w:val="22"/>
          <w:lang w:val="en-US"/>
        </w:rPr>
        <w:t xml:space="preserve">(66) </w:t>
      </w:r>
      <w:r w:rsidRPr="00FE2F6D">
        <w:rPr>
          <w:noProof/>
          <w:sz w:val="22"/>
          <w:lang w:val="en-US"/>
        </w:rPr>
        <w:tab/>
        <w:t xml:space="preserve">Assali, M.; Kittana, N.; Qasem, S. A.; Adas, R.; Saleh, D.; Arar, A.; Zohud, O. Combretastatin A4-Camptothecin Micelles as Combination Therapy for Effective Anticancer Activity. </w:t>
      </w:r>
      <w:r w:rsidRPr="00FE2F6D">
        <w:rPr>
          <w:i/>
          <w:iCs/>
          <w:noProof/>
          <w:sz w:val="22"/>
          <w:lang w:val="en-US"/>
        </w:rPr>
        <w:t>RSC Adv.</w:t>
      </w:r>
      <w:r w:rsidRPr="00FE2F6D">
        <w:rPr>
          <w:noProof/>
          <w:sz w:val="22"/>
          <w:lang w:val="en-US"/>
        </w:rPr>
        <w:t xml:space="preserve"> </w:t>
      </w:r>
      <w:r w:rsidRPr="00FE2F6D">
        <w:rPr>
          <w:b/>
          <w:bCs/>
          <w:noProof/>
          <w:sz w:val="22"/>
          <w:lang w:val="en-US"/>
        </w:rPr>
        <w:t>2019</w:t>
      </w:r>
      <w:r w:rsidRPr="00FE2F6D">
        <w:rPr>
          <w:noProof/>
          <w:sz w:val="22"/>
          <w:lang w:val="en-US"/>
        </w:rPr>
        <w:t xml:space="preserve">, </w:t>
      </w:r>
      <w:r w:rsidRPr="00FE2F6D">
        <w:rPr>
          <w:i/>
          <w:iCs/>
          <w:noProof/>
          <w:sz w:val="22"/>
          <w:lang w:val="en-US"/>
        </w:rPr>
        <w:t>9</w:t>
      </w:r>
      <w:r w:rsidRPr="00FE2F6D">
        <w:rPr>
          <w:noProof/>
          <w:sz w:val="22"/>
          <w:lang w:val="en-US"/>
        </w:rPr>
        <w:t xml:space="preserve"> (2), 1055–1061. https://doi.org/10.1039/C8RA08794F.</w:t>
      </w:r>
    </w:p>
    <w:p w14:paraId="0A47A36C" w14:textId="77777777" w:rsidR="006D4952" w:rsidRPr="00FE2F6D" w:rsidRDefault="006D4952" w:rsidP="006D4952">
      <w:pPr>
        <w:widowControl w:val="0"/>
        <w:autoSpaceDE w:val="0"/>
        <w:autoSpaceDN w:val="0"/>
        <w:adjustRightInd w:val="0"/>
        <w:ind w:left="640" w:hanging="640"/>
        <w:rPr>
          <w:noProof/>
          <w:sz w:val="22"/>
          <w:lang w:val="en-US"/>
        </w:rPr>
      </w:pPr>
      <w:r w:rsidRPr="00FE2F6D">
        <w:rPr>
          <w:noProof/>
          <w:sz w:val="22"/>
          <w:lang w:val="en-US"/>
        </w:rPr>
        <w:t xml:space="preserve">(67) </w:t>
      </w:r>
      <w:r w:rsidRPr="00FE2F6D">
        <w:rPr>
          <w:noProof/>
          <w:sz w:val="22"/>
          <w:lang w:val="en-US"/>
        </w:rPr>
        <w:tab/>
        <w:t xml:space="preserve">Shen, Y. N.; Lin, L.; Qiu, H. Y.; Zou, W. Y.; Qian, Y.; Zhu, H. L. The Design, Synthesis, in Vitro Biological Evaluation and Molecular Modeling of Novel Benzenesulfonate Derivatives Bearing Chalcone Moieties as Potent Anti-Microtubulin Polymerization Agents. </w:t>
      </w:r>
      <w:r w:rsidRPr="00FE2F6D">
        <w:rPr>
          <w:i/>
          <w:iCs/>
          <w:noProof/>
          <w:sz w:val="22"/>
          <w:lang w:val="en-US"/>
        </w:rPr>
        <w:t>RSC Adv.</w:t>
      </w:r>
      <w:r w:rsidRPr="00FE2F6D">
        <w:rPr>
          <w:noProof/>
          <w:sz w:val="22"/>
          <w:lang w:val="en-US"/>
        </w:rPr>
        <w:t xml:space="preserve"> </w:t>
      </w:r>
      <w:r w:rsidRPr="00FE2F6D">
        <w:rPr>
          <w:b/>
          <w:bCs/>
          <w:noProof/>
          <w:sz w:val="22"/>
          <w:lang w:val="en-US"/>
        </w:rPr>
        <w:t>2015</w:t>
      </w:r>
      <w:r w:rsidRPr="00FE2F6D">
        <w:rPr>
          <w:noProof/>
          <w:sz w:val="22"/>
          <w:lang w:val="en-US"/>
        </w:rPr>
        <w:t xml:space="preserve">, </w:t>
      </w:r>
      <w:r w:rsidRPr="00FE2F6D">
        <w:rPr>
          <w:i/>
          <w:iCs/>
          <w:noProof/>
          <w:sz w:val="22"/>
          <w:lang w:val="en-US"/>
        </w:rPr>
        <w:t>5</w:t>
      </w:r>
      <w:r w:rsidRPr="00FE2F6D">
        <w:rPr>
          <w:noProof/>
          <w:sz w:val="22"/>
          <w:lang w:val="en-US"/>
        </w:rPr>
        <w:t xml:space="preserve"> (30), 23767–23777. https://doi.org/10.1039/c4ra12108b.</w:t>
      </w:r>
    </w:p>
    <w:p w14:paraId="79552BFD" w14:textId="4AD727E0" w:rsidR="006D4952" w:rsidRPr="00FE2F6D" w:rsidRDefault="006D4952" w:rsidP="006D4952">
      <w:pPr>
        <w:widowControl w:val="0"/>
        <w:autoSpaceDE w:val="0"/>
        <w:autoSpaceDN w:val="0"/>
        <w:adjustRightInd w:val="0"/>
        <w:ind w:left="640" w:hanging="640"/>
        <w:rPr>
          <w:noProof/>
          <w:sz w:val="22"/>
          <w:lang w:val="en-US"/>
        </w:rPr>
      </w:pPr>
      <w:r w:rsidRPr="00FE2F6D">
        <w:rPr>
          <w:noProof/>
          <w:sz w:val="22"/>
          <w:lang w:val="en-US"/>
        </w:rPr>
        <w:t xml:space="preserve">(68) </w:t>
      </w:r>
      <w:r w:rsidRPr="00FE2F6D">
        <w:rPr>
          <w:noProof/>
          <w:sz w:val="22"/>
          <w:lang w:val="en-US"/>
        </w:rPr>
        <w:tab/>
        <w:t xml:space="preserve">Gaspari, R.; Prota, A. E.; Bargsten, K.; Cavalli, A.; Steinmetz, M. O. Structural Basis of Cis- and Trans-Combretastatin Binding to Tubulin. </w:t>
      </w:r>
      <w:r w:rsidR="002403D6" w:rsidRPr="00FE2F6D">
        <w:rPr>
          <w:i/>
          <w:noProof/>
          <w:sz w:val="22"/>
          <w:lang w:val="en-US"/>
        </w:rPr>
        <w:t xml:space="preserve">Chem, </w:t>
      </w:r>
      <w:r w:rsidRPr="00FE2F6D">
        <w:rPr>
          <w:b/>
          <w:bCs/>
          <w:noProof/>
          <w:sz w:val="22"/>
          <w:lang w:val="en-US"/>
        </w:rPr>
        <w:t>2017</w:t>
      </w:r>
      <w:r w:rsidR="002403D6" w:rsidRPr="00FE2F6D">
        <w:rPr>
          <w:noProof/>
          <w:sz w:val="22"/>
          <w:lang w:val="en-US"/>
        </w:rPr>
        <w:t xml:space="preserve">, </w:t>
      </w:r>
      <w:r w:rsidR="002403D6" w:rsidRPr="00FE2F6D">
        <w:rPr>
          <w:i/>
          <w:noProof/>
          <w:sz w:val="22"/>
          <w:lang w:val="en-US"/>
        </w:rPr>
        <w:t xml:space="preserve">2 </w:t>
      </w:r>
      <w:r w:rsidR="002403D6" w:rsidRPr="00FE2F6D">
        <w:rPr>
          <w:noProof/>
          <w:sz w:val="22"/>
          <w:lang w:val="en-US"/>
        </w:rPr>
        <w:t xml:space="preserve">(1), 102-113. </w:t>
      </w:r>
      <w:r w:rsidRPr="00FE2F6D">
        <w:rPr>
          <w:noProof/>
          <w:sz w:val="22"/>
          <w:lang w:val="en-US"/>
        </w:rPr>
        <w:t>https://doi.org/10.1016/j.chempr.2016.12.005.</w:t>
      </w:r>
    </w:p>
    <w:p w14:paraId="53858D3C" w14:textId="77777777" w:rsidR="006D4952" w:rsidRPr="00FE2F6D" w:rsidRDefault="006D4952" w:rsidP="006D4952">
      <w:pPr>
        <w:widowControl w:val="0"/>
        <w:autoSpaceDE w:val="0"/>
        <w:autoSpaceDN w:val="0"/>
        <w:adjustRightInd w:val="0"/>
        <w:ind w:left="640" w:hanging="640"/>
        <w:rPr>
          <w:noProof/>
          <w:sz w:val="22"/>
          <w:lang w:val="en-US"/>
        </w:rPr>
      </w:pPr>
      <w:r w:rsidRPr="00FE2F6D">
        <w:rPr>
          <w:noProof/>
          <w:sz w:val="22"/>
          <w:lang w:val="en-US"/>
        </w:rPr>
        <w:t xml:space="preserve">(69) </w:t>
      </w:r>
      <w:r w:rsidRPr="00FE2F6D">
        <w:rPr>
          <w:noProof/>
          <w:sz w:val="22"/>
          <w:lang w:val="en-US"/>
        </w:rPr>
        <w:tab/>
        <w:t xml:space="preserve">Pettit, G. R.; Singh, S. B.; Hamel, E.; Lin, C. M.; Alberts, D. S.; Garcia-Kendall, D. Isolation and Structure of the Strong Cell Growth and Tubulin Inhibitor Combretastatin A-4. </w:t>
      </w:r>
      <w:r w:rsidRPr="00FE2F6D">
        <w:rPr>
          <w:i/>
          <w:iCs/>
          <w:noProof/>
          <w:sz w:val="22"/>
          <w:lang w:val="en-US"/>
        </w:rPr>
        <w:t>Experientia</w:t>
      </w:r>
      <w:r w:rsidRPr="00FE2F6D">
        <w:rPr>
          <w:noProof/>
          <w:sz w:val="22"/>
          <w:lang w:val="en-US"/>
        </w:rPr>
        <w:t xml:space="preserve"> </w:t>
      </w:r>
      <w:r w:rsidRPr="00FE2F6D">
        <w:rPr>
          <w:b/>
          <w:bCs/>
          <w:noProof/>
          <w:sz w:val="22"/>
          <w:lang w:val="en-US"/>
        </w:rPr>
        <w:t>1989</w:t>
      </w:r>
      <w:r w:rsidRPr="00FE2F6D">
        <w:rPr>
          <w:noProof/>
          <w:sz w:val="22"/>
          <w:lang w:val="en-US"/>
        </w:rPr>
        <w:t xml:space="preserve">, </w:t>
      </w:r>
      <w:r w:rsidRPr="00FE2F6D">
        <w:rPr>
          <w:i/>
          <w:iCs/>
          <w:noProof/>
          <w:sz w:val="22"/>
          <w:lang w:val="en-US"/>
        </w:rPr>
        <w:t>45</w:t>
      </w:r>
      <w:r w:rsidRPr="00FE2F6D">
        <w:rPr>
          <w:noProof/>
          <w:sz w:val="22"/>
          <w:lang w:val="en-US"/>
        </w:rPr>
        <w:t xml:space="preserve"> (2), 209–211.</w:t>
      </w:r>
    </w:p>
    <w:p w14:paraId="4588083E" w14:textId="77777777" w:rsidR="006D4952" w:rsidRPr="00FE2F6D" w:rsidRDefault="006D4952" w:rsidP="006D4952">
      <w:pPr>
        <w:widowControl w:val="0"/>
        <w:autoSpaceDE w:val="0"/>
        <w:autoSpaceDN w:val="0"/>
        <w:adjustRightInd w:val="0"/>
        <w:ind w:left="640" w:hanging="640"/>
        <w:rPr>
          <w:noProof/>
          <w:sz w:val="22"/>
          <w:lang w:val="en-US"/>
        </w:rPr>
      </w:pPr>
      <w:r w:rsidRPr="00FE2F6D">
        <w:rPr>
          <w:noProof/>
          <w:sz w:val="22"/>
          <w:lang w:val="en-US"/>
        </w:rPr>
        <w:t xml:space="preserve">(70) </w:t>
      </w:r>
      <w:r w:rsidRPr="00FE2F6D">
        <w:rPr>
          <w:noProof/>
          <w:sz w:val="22"/>
          <w:lang w:val="en-US"/>
        </w:rPr>
        <w:tab/>
        <w:t xml:space="preserve">Pettit, G. R.; Temple, C.; Narayanan, V. L.; Varma, R.; Simpson, M. J.; Boyd, M. R.; Rener, G. A.; Bansal, N. Antineoplastic Agents 322. Synthesis of Combretastatin A-4 Prodrugs. </w:t>
      </w:r>
      <w:r w:rsidRPr="00FE2F6D">
        <w:rPr>
          <w:i/>
          <w:iCs/>
          <w:noProof/>
          <w:sz w:val="22"/>
          <w:lang w:val="en-US"/>
        </w:rPr>
        <w:t>Anticancer. Drug Des.</w:t>
      </w:r>
      <w:r w:rsidRPr="00FE2F6D">
        <w:rPr>
          <w:noProof/>
          <w:sz w:val="22"/>
          <w:lang w:val="en-US"/>
        </w:rPr>
        <w:t xml:space="preserve"> </w:t>
      </w:r>
      <w:r w:rsidRPr="00FE2F6D">
        <w:rPr>
          <w:b/>
          <w:bCs/>
          <w:noProof/>
          <w:sz w:val="22"/>
          <w:lang w:val="en-US"/>
        </w:rPr>
        <w:t>1995</w:t>
      </w:r>
      <w:r w:rsidRPr="00FE2F6D">
        <w:rPr>
          <w:noProof/>
          <w:sz w:val="22"/>
          <w:lang w:val="en-US"/>
        </w:rPr>
        <w:t xml:space="preserve">, </w:t>
      </w:r>
      <w:r w:rsidRPr="00FE2F6D">
        <w:rPr>
          <w:i/>
          <w:iCs/>
          <w:noProof/>
          <w:sz w:val="22"/>
          <w:lang w:val="en-US"/>
        </w:rPr>
        <w:t>10</w:t>
      </w:r>
      <w:r w:rsidRPr="00FE2F6D">
        <w:rPr>
          <w:noProof/>
          <w:sz w:val="22"/>
          <w:lang w:val="en-US"/>
        </w:rPr>
        <w:t xml:space="preserve"> (4), 299–309.</w:t>
      </w:r>
    </w:p>
    <w:p w14:paraId="0EB11D60" w14:textId="77777777" w:rsidR="006D4952" w:rsidRPr="00FE2F6D" w:rsidRDefault="006D4952" w:rsidP="006D4952">
      <w:pPr>
        <w:widowControl w:val="0"/>
        <w:autoSpaceDE w:val="0"/>
        <w:autoSpaceDN w:val="0"/>
        <w:adjustRightInd w:val="0"/>
        <w:ind w:left="640" w:hanging="640"/>
        <w:rPr>
          <w:noProof/>
          <w:sz w:val="22"/>
          <w:lang w:val="en-US"/>
        </w:rPr>
      </w:pPr>
      <w:r w:rsidRPr="00FE2F6D">
        <w:rPr>
          <w:noProof/>
          <w:sz w:val="22"/>
          <w:lang w:val="en-US"/>
        </w:rPr>
        <w:t xml:space="preserve">(71) </w:t>
      </w:r>
      <w:r w:rsidRPr="00FE2F6D">
        <w:rPr>
          <w:noProof/>
          <w:sz w:val="22"/>
          <w:lang w:val="en-US"/>
        </w:rPr>
        <w:tab/>
        <w:t xml:space="preserve">Lu, Y.; Chen, J.; Xiao, M.; Li, W.; Miller, D. D. An Overview of Tubulin Inhibitors That Interact with the Colchicine Binding Site. </w:t>
      </w:r>
      <w:r w:rsidRPr="00FE2F6D">
        <w:rPr>
          <w:i/>
          <w:iCs/>
          <w:noProof/>
          <w:sz w:val="22"/>
          <w:lang w:val="en-US"/>
        </w:rPr>
        <w:t>Pharm. Res.</w:t>
      </w:r>
      <w:r w:rsidRPr="00FE2F6D">
        <w:rPr>
          <w:noProof/>
          <w:sz w:val="22"/>
          <w:lang w:val="en-US"/>
        </w:rPr>
        <w:t xml:space="preserve"> </w:t>
      </w:r>
      <w:r w:rsidRPr="00FE2F6D">
        <w:rPr>
          <w:b/>
          <w:bCs/>
          <w:noProof/>
          <w:sz w:val="22"/>
          <w:lang w:val="en-US"/>
        </w:rPr>
        <w:t>2012</w:t>
      </w:r>
      <w:r w:rsidRPr="00FE2F6D">
        <w:rPr>
          <w:noProof/>
          <w:sz w:val="22"/>
          <w:lang w:val="en-US"/>
        </w:rPr>
        <w:t xml:space="preserve">, </w:t>
      </w:r>
      <w:r w:rsidRPr="00FE2F6D">
        <w:rPr>
          <w:i/>
          <w:iCs/>
          <w:noProof/>
          <w:sz w:val="22"/>
          <w:lang w:val="en-US"/>
        </w:rPr>
        <w:t>29</w:t>
      </w:r>
      <w:r w:rsidRPr="00FE2F6D">
        <w:rPr>
          <w:noProof/>
          <w:sz w:val="22"/>
          <w:lang w:val="en-US"/>
        </w:rPr>
        <w:t xml:space="preserve"> (11), 2943–2971. https://doi.org/10.1007/s11095-012-0828-z.</w:t>
      </w:r>
    </w:p>
    <w:p w14:paraId="3BC0A01A" w14:textId="77777777" w:rsidR="006D4952" w:rsidRPr="00FE2F6D" w:rsidRDefault="006D4952" w:rsidP="006D4952">
      <w:pPr>
        <w:widowControl w:val="0"/>
        <w:autoSpaceDE w:val="0"/>
        <w:autoSpaceDN w:val="0"/>
        <w:adjustRightInd w:val="0"/>
        <w:ind w:left="640" w:hanging="640"/>
        <w:rPr>
          <w:noProof/>
          <w:sz w:val="22"/>
          <w:lang w:val="en-US"/>
        </w:rPr>
      </w:pPr>
      <w:r w:rsidRPr="00FE2F6D">
        <w:rPr>
          <w:noProof/>
          <w:sz w:val="22"/>
          <w:lang w:val="en-US"/>
        </w:rPr>
        <w:t xml:space="preserve">(72) </w:t>
      </w:r>
      <w:r w:rsidRPr="00FE2F6D">
        <w:rPr>
          <w:noProof/>
          <w:sz w:val="22"/>
          <w:lang w:val="en-US"/>
        </w:rPr>
        <w:tab/>
        <w:t xml:space="preserve">Wang, T. C.; Cheng, L. P.; Huang, X. Y.; Zhao, L.; Pang, W. Identification of Potential Tubulin Polymerization Inhibitors by 3D-QSAR, Molecular Docking and Molecular Dynamics. </w:t>
      </w:r>
      <w:r w:rsidRPr="00FE2F6D">
        <w:rPr>
          <w:i/>
          <w:iCs/>
          <w:noProof/>
          <w:sz w:val="22"/>
          <w:lang w:val="en-US"/>
        </w:rPr>
        <w:t>RSC Adv.</w:t>
      </w:r>
      <w:r w:rsidRPr="00FE2F6D">
        <w:rPr>
          <w:noProof/>
          <w:sz w:val="22"/>
          <w:lang w:val="en-US"/>
        </w:rPr>
        <w:t xml:space="preserve"> </w:t>
      </w:r>
      <w:r w:rsidRPr="00FE2F6D">
        <w:rPr>
          <w:b/>
          <w:bCs/>
          <w:noProof/>
          <w:sz w:val="22"/>
          <w:lang w:val="en-US"/>
        </w:rPr>
        <w:t>2017</w:t>
      </w:r>
      <w:r w:rsidRPr="00FE2F6D">
        <w:rPr>
          <w:noProof/>
          <w:sz w:val="22"/>
          <w:lang w:val="en-US"/>
        </w:rPr>
        <w:t xml:space="preserve">, </w:t>
      </w:r>
      <w:r w:rsidRPr="00FE2F6D">
        <w:rPr>
          <w:i/>
          <w:iCs/>
          <w:noProof/>
          <w:sz w:val="22"/>
          <w:lang w:val="en-US"/>
        </w:rPr>
        <w:t>7</w:t>
      </w:r>
      <w:r w:rsidRPr="00FE2F6D">
        <w:rPr>
          <w:noProof/>
          <w:sz w:val="22"/>
          <w:lang w:val="en-US"/>
        </w:rPr>
        <w:t xml:space="preserve"> (61), 38479–38489. https://doi.org/10.1039/C7RA04314G.</w:t>
      </w:r>
    </w:p>
    <w:p w14:paraId="67CAD012" w14:textId="77777777" w:rsidR="006D4952" w:rsidRPr="00FE2F6D" w:rsidRDefault="006D4952" w:rsidP="006D4952">
      <w:pPr>
        <w:widowControl w:val="0"/>
        <w:autoSpaceDE w:val="0"/>
        <w:autoSpaceDN w:val="0"/>
        <w:adjustRightInd w:val="0"/>
        <w:ind w:left="640" w:hanging="640"/>
        <w:rPr>
          <w:noProof/>
          <w:sz w:val="22"/>
          <w:lang w:val="en-US"/>
        </w:rPr>
      </w:pPr>
      <w:r w:rsidRPr="00FE2F6D">
        <w:rPr>
          <w:noProof/>
          <w:sz w:val="22"/>
          <w:lang w:val="en-US"/>
        </w:rPr>
        <w:t xml:space="preserve">(73) </w:t>
      </w:r>
      <w:r w:rsidRPr="00FE2F6D">
        <w:rPr>
          <w:noProof/>
          <w:sz w:val="22"/>
          <w:lang w:val="en-US"/>
        </w:rPr>
        <w:tab/>
        <w:t xml:space="preserve">Sriram, M.; Hall, J. J.; Grohmann, N. C.; Strecker, T. E.; Wootton, T.; Franken, A.; Trawick, M. L.; Pinney, K. G. Design, Synthesis and Biological Evaluation of Dihydronaphthalene and Benzosuberene Analogs of the Combretastatins as Inhibitors of Tubulin Polymerization in Cancer Chemotherapy. </w:t>
      </w:r>
      <w:r w:rsidRPr="00FE2F6D">
        <w:rPr>
          <w:i/>
          <w:iCs/>
          <w:noProof/>
          <w:sz w:val="22"/>
          <w:lang w:val="en-US"/>
        </w:rPr>
        <w:t>Bioorg. Med. Chem.</w:t>
      </w:r>
      <w:r w:rsidRPr="00FE2F6D">
        <w:rPr>
          <w:noProof/>
          <w:sz w:val="22"/>
          <w:lang w:val="en-US"/>
        </w:rPr>
        <w:t xml:space="preserve"> </w:t>
      </w:r>
      <w:r w:rsidRPr="00FE2F6D">
        <w:rPr>
          <w:b/>
          <w:bCs/>
          <w:noProof/>
          <w:sz w:val="22"/>
          <w:lang w:val="en-US"/>
        </w:rPr>
        <w:t>2008</w:t>
      </w:r>
      <w:r w:rsidRPr="00FE2F6D">
        <w:rPr>
          <w:noProof/>
          <w:sz w:val="22"/>
          <w:lang w:val="en-US"/>
        </w:rPr>
        <w:t xml:space="preserve">, </w:t>
      </w:r>
      <w:r w:rsidRPr="00FE2F6D">
        <w:rPr>
          <w:i/>
          <w:iCs/>
          <w:noProof/>
          <w:sz w:val="22"/>
          <w:lang w:val="en-US"/>
        </w:rPr>
        <w:t>16</w:t>
      </w:r>
      <w:r w:rsidRPr="00FE2F6D">
        <w:rPr>
          <w:noProof/>
          <w:sz w:val="22"/>
          <w:lang w:val="en-US"/>
        </w:rPr>
        <w:t xml:space="preserve"> (17), 8161–8171. https://doi.org/10.1016/j.bmc.2008.07.050.</w:t>
      </w:r>
    </w:p>
    <w:p w14:paraId="6A9D3F71" w14:textId="77777777" w:rsidR="006D4952" w:rsidRPr="00FE2F6D" w:rsidRDefault="006D4952" w:rsidP="006D4952">
      <w:pPr>
        <w:widowControl w:val="0"/>
        <w:autoSpaceDE w:val="0"/>
        <w:autoSpaceDN w:val="0"/>
        <w:adjustRightInd w:val="0"/>
        <w:ind w:left="640" w:hanging="640"/>
        <w:rPr>
          <w:noProof/>
          <w:sz w:val="22"/>
          <w:lang w:val="en-US"/>
        </w:rPr>
      </w:pPr>
      <w:r w:rsidRPr="00FE2F6D">
        <w:rPr>
          <w:noProof/>
          <w:sz w:val="22"/>
          <w:lang w:val="en-US"/>
        </w:rPr>
        <w:t xml:space="preserve">(74) </w:t>
      </w:r>
      <w:r w:rsidRPr="00FE2F6D">
        <w:rPr>
          <w:noProof/>
          <w:sz w:val="22"/>
          <w:lang w:val="en-US"/>
        </w:rPr>
        <w:tab/>
        <w:t xml:space="preserve">Wu, M.; Sun, Q.; Yang, C.; Chen, D.; Ding, J.; Chen, Y.; Lin, L.; Xie, Y. Synthesis and Activity of Combretastatin A-4 Analogues: 1,2,3-Thiadiazoles as Potent Antitumor Agents. </w:t>
      </w:r>
      <w:r w:rsidRPr="00FE2F6D">
        <w:rPr>
          <w:i/>
          <w:iCs/>
          <w:noProof/>
          <w:sz w:val="22"/>
          <w:lang w:val="en-US"/>
        </w:rPr>
        <w:t>Bioorg. Med. Chem. Lett.</w:t>
      </w:r>
      <w:r w:rsidRPr="00FE2F6D">
        <w:rPr>
          <w:noProof/>
          <w:sz w:val="22"/>
          <w:lang w:val="en-US"/>
        </w:rPr>
        <w:t xml:space="preserve"> </w:t>
      </w:r>
      <w:r w:rsidRPr="00FE2F6D">
        <w:rPr>
          <w:b/>
          <w:bCs/>
          <w:noProof/>
          <w:sz w:val="22"/>
          <w:lang w:val="en-US"/>
        </w:rPr>
        <w:t>2007</w:t>
      </w:r>
      <w:r w:rsidRPr="00FE2F6D">
        <w:rPr>
          <w:noProof/>
          <w:sz w:val="22"/>
          <w:lang w:val="en-US"/>
        </w:rPr>
        <w:t xml:space="preserve">, </w:t>
      </w:r>
      <w:r w:rsidRPr="00FE2F6D">
        <w:rPr>
          <w:i/>
          <w:iCs/>
          <w:noProof/>
          <w:sz w:val="22"/>
          <w:lang w:val="en-US"/>
        </w:rPr>
        <w:t>17</w:t>
      </w:r>
      <w:r w:rsidRPr="00FE2F6D">
        <w:rPr>
          <w:noProof/>
          <w:sz w:val="22"/>
          <w:lang w:val="en-US"/>
        </w:rPr>
        <w:t xml:space="preserve"> (4), 869–873. https://doi.org/10.1016/j.bmcl.2006.11.060.</w:t>
      </w:r>
    </w:p>
    <w:p w14:paraId="2D97CA63" w14:textId="77777777" w:rsidR="006D4952" w:rsidRPr="00FE2F6D" w:rsidRDefault="006D4952" w:rsidP="006D4952">
      <w:pPr>
        <w:widowControl w:val="0"/>
        <w:autoSpaceDE w:val="0"/>
        <w:autoSpaceDN w:val="0"/>
        <w:adjustRightInd w:val="0"/>
        <w:ind w:left="640" w:hanging="640"/>
        <w:rPr>
          <w:noProof/>
          <w:sz w:val="22"/>
          <w:lang w:val="en-US"/>
        </w:rPr>
      </w:pPr>
      <w:r w:rsidRPr="00FE2F6D">
        <w:rPr>
          <w:noProof/>
          <w:sz w:val="22"/>
          <w:lang w:val="en-US"/>
        </w:rPr>
        <w:t xml:space="preserve">(75) </w:t>
      </w:r>
      <w:r w:rsidRPr="00FE2F6D">
        <w:rPr>
          <w:noProof/>
          <w:sz w:val="22"/>
          <w:lang w:val="en-US"/>
        </w:rPr>
        <w:tab/>
        <w:t xml:space="preserve">Mangiatordi, G. F.; Trisciuzzi, D.; Alberga, D.; Denora, N.; Iacobazzi, R. M.; Gadaleta, D.; Catto, M.; Nicolotti, O. Novel Chemotypes Targeting Tubulin at the Colchicine Binding Site and Unbiasing P-Glycoprotein. </w:t>
      </w:r>
      <w:r w:rsidRPr="00FE2F6D">
        <w:rPr>
          <w:i/>
          <w:iCs/>
          <w:noProof/>
          <w:sz w:val="22"/>
          <w:lang w:val="en-US"/>
        </w:rPr>
        <w:t>Eur. J. Med. Chem.</w:t>
      </w:r>
      <w:r w:rsidRPr="00FE2F6D">
        <w:rPr>
          <w:noProof/>
          <w:sz w:val="22"/>
          <w:lang w:val="en-US"/>
        </w:rPr>
        <w:t xml:space="preserve"> </w:t>
      </w:r>
      <w:r w:rsidRPr="00FE2F6D">
        <w:rPr>
          <w:b/>
          <w:bCs/>
          <w:noProof/>
          <w:sz w:val="22"/>
          <w:lang w:val="en-US"/>
        </w:rPr>
        <w:t>2017</w:t>
      </w:r>
      <w:r w:rsidRPr="00FE2F6D">
        <w:rPr>
          <w:noProof/>
          <w:sz w:val="22"/>
          <w:lang w:val="en-US"/>
        </w:rPr>
        <w:t xml:space="preserve">, </w:t>
      </w:r>
      <w:r w:rsidRPr="00FE2F6D">
        <w:rPr>
          <w:i/>
          <w:iCs/>
          <w:noProof/>
          <w:sz w:val="22"/>
          <w:lang w:val="en-US"/>
        </w:rPr>
        <w:t>139</w:t>
      </w:r>
      <w:r w:rsidRPr="00FE2F6D">
        <w:rPr>
          <w:noProof/>
          <w:sz w:val="22"/>
          <w:lang w:val="en-US"/>
        </w:rPr>
        <w:t>, 792–803. https://doi.org/10.1016/j.ejmech.2017.07.037.</w:t>
      </w:r>
    </w:p>
    <w:p w14:paraId="333C06DE" w14:textId="77777777" w:rsidR="006D4952" w:rsidRPr="00FE2F6D" w:rsidRDefault="006D4952" w:rsidP="006D4952">
      <w:pPr>
        <w:widowControl w:val="0"/>
        <w:autoSpaceDE w:val="0"/>
        <w:autoSpaceDN w:val="0"/>
        <w:adjustRightInd w:val="0"/>
        <w:ind w:left="640" w:hanging="640"/>
        <w:rPr>
          <w:noProof/>
          <w:sz w:val="22"/>
          <w:lang w:val="en-US"/>
        </w:rPr>
      </w:pPr>
      <w:r w:rsidRPr="00FE2F6D">
        <w:rPr>
          <w:noProof/>
          <w:sz w:val="22"/>
          <w:lang w:val="en-US"/>
        </w:rPr>
        <w:t xml:space="preserve">(76) </w:t>
      </w:r>
      <w:r w:rsidRPr="00FE2F6D">
        <w:rPr>
          <w:noProof/>
          <w:sz w:val="22"/>
          <w:lang w:val="en-US"/>
        </w:rPr>
        <w:tab/>
        <w:t xml:space="preserve">Mikstacka, R.; Stefański, T.; Rózański, J. Tubulin-Interactive Stilbene Derivatives as Anticancer Agents. </w:t>
      </w:r>
      <w:r w:rsidRPr="00FE2F6D">
        <w:rPr>
          <w:i/>
          <w:iCs/>
          <w:noProof/>
          <w:sz w:val="22"/>
          <w:lang w:val="en-US"/>
        </w:rPr>
        <w:t>Cell. Mol. Biol. Lett.</w:t>
      </w:r>
      <w:r w:rsidRPr="00FE2F6D">
        <w:rPr>
          <w:noProof/>
          <w:sz w:val="22"/>
          <w:lang w:val="en-US"/>
        </w:rPr>
        <w:t xml:space="preserve"> </w:t>
      </w:r>
      <w:r w:rsidRPr="00FE2F6D">
        <w:rPr>
          <w:b/>
          <w:bCs/>
          <w:noProof/>
          <w:sz w:val="22"/>
          <w:lang w:val="en-US"/>
        </w:rPr>
        <w:t>2013</w:t>
      </w:r>
      <w:r w:rsidRPr="00FE2F6D">
        <w:rPr>
          <w:noProof/>
          <w:sz w:val="22"/>
          <w:lang w:val="en-US"/>
        </w:rPr>
        <w:t xml:space="preserve">, </w:t>
      </w:r>
      <w:r w:rsidRPr="00FE2F6D">
        <w:rPr>
          <w:i/>
          <w:iCs/>
          <w:noProof/>
          <w:sz w:val="22"/>
          <w:lang w:val="en-US"/>
        </w:rPr>
        <w:t>18</w:t>
      </w:r>
      <w:r w:rsidRPr="00FE2F6D">
        <w:rPr>
          <w:noProof/>
          <w:sz w:val="22"/>
          <w:lang w:val="en-US"/>
        </w:rPr>
        <w:t xml:space="preserve"> (3), 368–397. https://doi.org/10.2478/s11658-013-0094-z.</w:t>
      </w:r>
    </w:p>
    <w:p w14:paraId="20E03064" w14:textId="77777777" w:rsidR="006D4952" w:rsidRPr="00FE2F6D" w:rsidRDefault="006D4952" w:rsidP="006D4952">
      <w:pPr>
        <w:widowControl w:val="0"/>
        <w:autoSpaceDE w:val="0"/>
        <w:autoSpaceDN w:val="0"/>
        <w:adjustRightInd w:val="0"/>
        <w:ind w:left="640" w:hanging="640"/>
        <w:rPr>
          <w:noProof/>
          <w:sz w:val="22"/>
          <w:lang w:val="en-US"/>
        </w:rPr>
      </w:pPr>
      <w:r w:rsidRPr="00FE2F6D">
        <w:rPr>
          <w:noProof/>
          <w:sz w:val="22"/>
          <w:lang w:val="en-US"/>
        </w:rPr>
        <w:t xml:space="preserve">(77) </w:t>
      </w:r>
      <w:r w:rsidRPr="00FE2F6D">
        <w:rPr>
          <w:noProof/>
          <w:sz w:val="22"/>
          <w:lang w:val="en-US"/>
        </w:rPr>
        <w:tab/>
        <w:t xml:space="preserve">Kanthou, C.; Greco, O.; Stratford, A.; Cook, I.; Knight, R.; Benzakour, O.; Tozer, G. The Tubulin-Binding Agent Combretastatin A-4-Phosphate Arrests Endothelial Cells in Mitosis and Induces Mitotic Cell Death. </w:t>
      </w:r>
      <w:r w:rsidRPr="00FE2F6D">
        <w:rPr>
          <w:i/>
          <w:iCs/>
          <w:noProof/>
          <w:sz w:val="22"/>
          <w:lang w:val="en-US"/>
        </w:rPr>
        <w:t>Am. J. Pathol.</w:t>
      </w:r>
      <w:r w:rsidRPr="00FE2F6D">
        <w:rPr>
          <w:noProof/>
          <w:sz w:val="22"/>
          <w:lang w:val="en-US"/>
        </w:rPr>
        <w:t xml:space="preserve"> </w:t>
      </w:r>
      <w:r w:rsidRPr="00FE2F6D">
        <w:rPr>
          <w:b/>
          <w:bCs/>
          <w:noProof/>
          <w:sz w:val="22"/>
          <w:lang w:val="en-US"/>
        </w:rPr>
        <w:t>2004</w:t>
      </w:r>
      <w:r w:rsidRPr="00FE2F6D">
        <w:rPr>
          <w:noProof/>
          <w:sz w:val="22"/>
          <w:lang w:val="en-US"/>
        </w:rPr>
        <w:t xml:space="preserve">, </w:t>
      </w:r>
      <w:r w:rsidRPr="00FE2F6D">
        <w:rPr>
          <w:i/>
          <w:iCs/>
          <w:noProof/>
          <w:sz w:val="22"/>
          <w:lang w:val="en-US"/>
        </w:rPr>
        <w:t>165</w:t>
      </w:r>
      <w:r w:rsidRPr="00FE2F6D">
        <w:rPr>
          <w:noProof/>
          <w:sz w:val="22"/>
          <w:lang w:val="en-US"/>
        </w:rPr>
        <w:t xml:space="preserve"> (4), 1401–1411. https://doi.org/10.1016/S0002-9440(10)63398-6.</w:t>
      </w:r>
    </w:p>
    <w:p w14:paraId="53AD3994" w14:textId="77777777" w:rsidR="006D4952" w:rsidRPr="00FE2F6D" w:rsidRDefault="006D4952" w:rsidP="006D4952">
      <w:pPr>
        <w:widowControl w:val="0"/>
        <w:autoSpaceDE w:val="0"/>
        <w:autoSpaceDN w:val="0"/>
        <w:adjustRightInd w:val="0"/>
        <w:ind w:left="640" w:hanging="640"/>
        <w:rPr>
          <w:noProof/>
          <w:sz w:val="22"/>
          <w:lang w:val="en-US"/>
        </w:rPr>
      </w:pPr>
      <w:r w:rsidRPr="00FE2F6D">
        <w:rPr>
          <w:noProof/>
          <w:sz w:val="22"/>
          <w:lang w:val="en-US"/>
        </w:rPr>
        <w:t xml:space="preserve">(78) </w:t>
      </w:r>
      <w:r w:rsidRPr="00FE2F6D">
        <w:rPr>
          <w:noProof/>
          <w:sz w:val="22"/>
          <w:lang w:val="en-US"/>
        </w:rPr>
        <w:tab/>
        <w:t xml:space="preserve">Wang, L. G.; Liu, X. M.; Kreis, W.; Budman, D. R. The Effect of Antimicrotubule Agents on Signal Transduction Pathways of Apoptosis: A Review. </w:t>
      </w:r>
      <w:r w:rsidRPr="00FE2F6D">
        <w:rPr>
          <w:i/>
          <w:iCs/>
          <w:noProof/>
          <w:sz w:val="22"/>
          <w:lang w:val="en-US"/>
        </w:rPr>
        <w:t>Cancer Chemother. Pharmacol.</w:t>
      </w:r>
      <w:r w:rsidRPr="00FE2F6D">
        <w:rPr>
          <w:noProof/>
          <w:sz w:val="22"/>
          <w:lang w:val="en-US"/>
        </w:rPr>
        <w:t xml:space="preserve"> </w:t>
      </w:r>
      <w:r w:rsidRPr="00FE2F6D">
        <w:rPr>
          <w:b/>
          <w:bCs/>
          <w:noProof/>
          <w:sz w:val="22"/>
          <w:lang w:val="en-US"/>
        </w:rPr>
        <w:t>1999</w:t>
      </w:r>
      <w:r w:rsidRPr="00FE2F6D">
        <w:rPr>
          <w:noProof/>
          <w:sz w:val="22"/>
          <w:lang w:val="en-US"/>
        </w:rPr>
        <w:t xml:space="preserve">, </w:t>
      </w:r>
      <w:r w:rsidRPr="00FE2F6D">
        <w:rPr>
          <w:i/>
          <w:iCs/>
          <w:noProof/>
          <w:sz w:val="22"/>
          <w:lang w:val="en-US"/>
        </w:rPr>
        <w:lastRenderedPageBreak/>
        <w:t>44</w:t>
      </w:r>
      <w:r w:rsidRPr="00FE2F6D">
        <w:rPr>
          <w:noProof/>
          <w:sz w:val="22"/>
          <w:lang w:val="en-US"/>
        </w:rPr>
        <w:t xml:space="preserve"> (5), 355–361. https://doi.org/10.1007/s002800050989.</w:t>
      </w:r>
    </w:p>
    <w:p w14:paraId="3786C705" w14:textId="77777777" w:rsidR="006D4952" w:rsidRPr="00FE2F6D" w:rsidRDefault="006D4952" w:rsidP="006D4952">
      <w:pPr>
        <w:widowControl w:val="0"/>
        <w:autoSpaceDE w:val="0"/>
        <w:autoSpaceDN w:val="0"/>
        <w:adjustRightInd w:val="0"/>
        <w:ind w:left="640" w:hanging="640"/>
        <w:rPr>
          <w:noProof/>
          <w:sz w:val="22"/>
          <w:lang w:val="en-US"/>
        </w:rPr>
      </w:pPr>
      <w:r w:rsidRPr="00FE2F6D">
        <w:rPr>
          <w:noProof/>
          <w:sz w:val="22"/>
          <w:lang w:val="en-US"/>
        </w:rPr>
        <w:t xml:space="preserve">(79) </w:t>
      </w:r>
      <w:r w:rsidRPr="00FE2F6D">
        <w:rPr>
          <w:noProof/>
          <w:sz w:val="22"/>
          <w:lang w:val="en-US"/>
        </w:rPr>
        <w:tab/>
        <w:t xml:space="preserve">Zhu, M.-L.; Horbinski, C. M.; Garzotto, M.; Qian, D. Z.; Beer, T. M.; Kyprianou, N. Tubulin-Targeting Chemotherapy Impairs Androgen Receptor Activity in Prostate Cancer. </w:t>
      </w:r>
      <w:r w:rsidRPr="00FE2F6D">
        <w:rPr>
          <w:i/>
          <w:iCs/>
          <w:noProof/>
          <w:sz w:val="22"/>
          <w:lang w:val="en-US"/>
        </w:rPr>
        <w:t>Cancer Res.</w:t>
      </w:r>
      <w:r w:rsidRPr="00FE2F6D">
        <w:rPr>
          <w:noProof/>
          <w:sz w:val="22"/>
          <w:lang w:val="en-US"/>
        </w:rPr>
        <w:t xml:space="preserve"> </w:t>
      </w:r>
      <w:r w:rsidRPr="00FE2F6D">
        <w:rPr>
          <w:b/>
          <w:bCs/>
          <w:noProof/>
          <w:sz w:val="22"/>
          <w:lang w:val="en-US"/>
        </w:rPr>
        <w:t>2010</w:t>
      </w:r>
      <w:r w:rsidRPr="00FE2F6D">
        <w:rPr>
          <w:noProof/>
          <w:sz w:val="22"/>
          <w:lang w:val="en-US"/>
        </w:rPr>
        <w:t xml:space="preserve">, </w:t>
      </w:r>
      <w:r w:rsidRPr="00FE2F6D">
        <w:rPr>
          <w:i/>
          <w:iCs/>
          <w:noProof/>
          <w:sz w:val="22"/>
          <w:lang w:val="en-US"/>
        </w:rPr>
        <w:t>70</w:t>
      </w:r>
      <w:r w:rsidRPr="00FE2F6D">
        <w:rPr>
          <w:noProof/>
          <w:sz w:val="22"/>
          <w:lang w:val="en-US"/>
        </w:rPr>
        <w:t xml:space="preserve"> (20), 7992–8002. https://doi.org/10.1158/0008-5472.CAN-10-0585.</w:t>
      </w:r>
    </w:p>
    <w:p w14:paraId="488DE601" w14:textId="77777777" w:rsidR="006D4952" w:rsidRPr="00FE2F6D" w:rsidRDefault="006D4952" w:rsidP="006D4952">
      <w:pPr>
        <w:widowControl w:val="0"/>
        <w:autoSpaceDE w:val="0"/>
        <w:autoSpaceDN w:val="0"/>
        <w:adjustRightInd w:val="0"/>
        <w:ind w:left="640" w:hanging="640"/>
        <w:rPr>
          <w:noProof/>
          <w:sz w:val="22"/>
          <w:lang w:val="en-US"/>
        </w:rPr>
      </w:pPr>
      <w:r w:rsidRPr="00FE2F6D">
        <w:rPr>
          <w:noProof/>
          <w:sz w:val="22"/>
          <w:lang w:val="en-US"/>
        </w:rPr>
        <w:t xml:space="preserve">(80) </w:t>
      </w:r>
      <w:r w:rsidRPr="00FE2F6D">
        <w:rPr>
          <w:noProof/>
          <w:sz w:val="22"/>
          <w:lang w:val="en-US"/>
        </w:rPr>
        <w:tab/>
        <w:t xml:space="preserve">Gerova, M. S.; Stateva, S. R.; Radonova, E. M.; Kalenderska, R. B.; Rusew, R. I.; Nikolova, R. P.; Chanev, C. D.; Shivachev, B. L.; Apostolova, M. D.; Petrov, O. I. Combretastatin A-4 Analogues with Benzoxazolone Scaffold: Synthesis, Structure and Biological Activity. </w:t>
      </w:r>
      <w:r w:rsidRPr="00FE2F6D">
        <w:rPr>
          <w:i/>
          <w:iCs/>
          <w:noProof/>
          <w:sz w:val="22"/>
          <w:lang w:val="en-US"/>
        </w:rPr>
        <w:t>Eur. J. Med. Chem.</w:t>
      </w:r>
      <w:r w:rsidRPr="00FE2F6D">
        <w:rPr>
          <w:noProof/>
          <w:sz w:val="22"/>
          <w:lang w:val="en-US"/>
        </w:rPr>
        <w:t xml:space="preserve"> </w:t>
      </w:r>
      <w:r w:rsidRPr="00FE2F6D">
        <w:rPr>
          <w:b/>
          <w:bCs/>
          <w:noProof/>
          <w:sz w:val="22"/>
          <w:lang w:val="en-US"/>
        </w:rPr>
        <w:t>2016</w:t>
      </w:r>
      <w:r w:rsidRPr="00FE2F6D">
        <w:rPr>
          <w:noProof/>
          <w:sz w:val="22"/>
          <w:lang w:val="en-US"/>
        </w:rPr>
        <w:t xml:space="preserve">, </w:t>
      </w:r>
      <w:r w:rsidRPr="00FE2F6D">
        <w:rPr>
          <w:i/>
          <w:iCs/>
          <w:noProof/>
          <w:sz w:val="22"/>
          <w:lang w:val="en-US"/>
        </w:rPr>
        <w:t>120</w:t>
      </w:r>
      <w:r w:rsidRPr="00FE2F6D">
        <w:rPr>
          <w:noProof/>
          <w:sz w:val="22"/>
          <w:lang w:val="en-US"/>
        </w:rPr>
        <w:t>, 121–133. https://doi.org/10.1016/j.ejmech.2016.05.012.</w:t>
      </w:r>
    </w:p>
    <w:p w14:paraId="06BD9061" w14:textId="77777777" w:rsidR="006D4952" w:rsidRPr="00FE2F6D" w:rsidRDefault="006D4952" w:rsidP="006D4952">
      <w:pPr>
        <w:widowControl w:val="0"/>
        <w:autoSpaceDE w:val="0"/>
        <w:autoSpaceDN w:val="0"/>
        <w:adjustRightInd w:val="0"/>
        <w:ind w:left="640" w:hanging="640"/>
        <w:rPr>
          <w:noProof/>
          <w:sz w:val="22"/>
          <w:lang w:val="en-US"/>
        </w:rPr>
      </w:pPr>
      <w:r w:rsidRPr="00FE2F6D">
        <w:rPr>
          <w:noProof/>
          <w:sz w:val="22"/>
          <w:lang w:val="en-US"/>
        </w:rPr>
        <w:t xml:space="preserve">(81) </w:t>
      </w:r>
      <w:r w:rsidRPr="00FE2F6D">
        <w:rPr>
          <w:noProof/>
          <w:sz w:val="22"/>
          <w:lang w:val="en-US"/>
        </w:rPr>
        <w:tab/>
        <w:t xml:space="preserve">Mamiya, F.; Ousaka, N.; Yashima, E. Remote Control of the Planar Chirality in Peptide-Bound Metallomacrocycles and Dynamic-to-Static Planar Chirality Control Triggered by Solvent-Induced 3 </w:t>
      </w:r>
      <w:r w:rsidRPr="00FE2F6D">
        <w:rPr>
          <w:noProof/>
          <w:sz w:val="22"/>
          <w:vertAlign w:val="subscript"/>
          <w:lang w:val="en-US"/>
        </w:rPr>
        <w:t>10</w:t>
      </w:r>
      <w:r w:rsidRPr="00FE2F6D">
        <w:rPr>
          <w:noProof/>
          <w:sz w:val="22"/>
          <w:lang w:val="en-US"/>
        </w:rPr>
        <w:t xml:space="preserve"> -to-α-Helix Transitions. </w:t>
      </w:r>
      <w:r w:rsidRPr="00FE2F6D">
        <w:rPr>
          <w:i/>
          <w:iCs/>
          <w:noProof/>
          <w:sz w:val="22"/>
          <w:lang w:val="en-US"/>
        </w:rPr>
        <w:t>Angew. Chemie Int. Ed.</w:t>
      </w:r>
      <w:r w:rsidRPr="00FE2F6D">
        <w:rPr>
          <w:noProof/>
          <w:sz w:val="22"/>
          <w:lang w:val="en-US"/>
        </w:rPr>
        <w:t xml:space="preserve"> </w:t>
      </w:r>
      <w:r w:rsidRPr="00FE2F6D">
        <w:rPr>
          <w:b/>
          <w:bCs/>
          <w:noProof/>
          <w:sz w:val="22"/>
          <w:lang w:val="en-US"/>
        </w:rPr>
        <w:t>2015</w:t>
      </w:r>
      <w:r w:rsidRPr="00FE2F6D">
        <w:rPr>
          <w:noProof/>
          <w:sz w:val="22"/>
          <w:lang w:val="en-US"/>
        </w:rPr>
        <w:t xml:space="preserve">, </w:t>
      </w:r>
      <w:r w:rsidRPr="00FE2F6D">
        <w:rPr>
          <w:i/>
          <w:iCs/>
          <w:noProof/>
          <w:sz w:val="22"/>
          <w:lang w:val="en-US"/>
        </w:rPr>
        <w:t>54</w:t>
      </w:r>
      <w:r w:rsidRPr="00FE2F6D">
        <w:rPr>
          <w:noProof/>
          <w:sz w:val="22"/>
          <w:lang w:val="en-US"/>
        </w:rPr>
        <w:t xml:space="preserve"> (48), 14442–14446. https://doi.org/10.1002/anie.201507918.</w:t>
      </w:r>
    </w:p>
    <w:p w14:paraId="31588ED0" w14:textId="77777777" w:rsidR="006D4952" w:rsidRPr="00FE2F6D" w:rsidRDefault="006D4952" w:rsidP="006D4952">
      <w:pPr>
        <w:widowControl w:val="0"/>
        <w:autoSpaceDE w:val="0"/>
        <w:autoSpaceDN w:val="0"/>
        <w:adjustRightInd w:val="0"/>
        <w:ind w:left="640" w:hanging="640"/>
        <w:rPr>
          <w:noProof/>
          <w:sz w:val="22"/>
          <w:lang w:val="en-US"/>
        </w:rPr>
      </w:pPr>
      <w:r w:rsidRPr="00FE2F6D">
        <w:rPr>
          <w:noProof/>
          <w:sz w:val="22"/>
          <w:lang w:val="en-US"/>
        </w:rPr>
        <w:t xml:space="preserve">(82) </w:t>
      </w:r>
      <w:r w:rsidRPr="00FE2F6D">
        <w:rPr>
          <w:noProof/>
          <w:sz w:val="22"/>
          <w:lang w:val="en-US"/>
        </w:rPr>
        <w:tab/>
        <w:t xml:space="preserve">Luo, Z.; Guo, Q.; Liu, X.; Ye, X.; Hongru, L.; Gao, F. Novel Two-Photon Singlet Oxygen Photosensitizers: Experimental and Theoretical Studies of Numbers of Bromine Atoms Effect. </w:t>
      </w:r>
      <w:r w:rsidRPr="00FE2F6D">
        <w:rPr>
          <w:i/>
          <w:iCs/>
          <w:noProof/>
          <w:sz w:val="22"/>
          <w:lang w:val="en-US"/>
        </w:rPr>
        <w:t>Curr. Org. Chem.</w:t>
      </w:r>
      <w:r w:rsidRPr="00FE2F6D">
        <w:rPr>
          <w:noProof/>
          <w:sz w:val="22"/>
          <w:lang w:val="en-US"/>
        </w:rPr>
        <w:t xml:space="preserve"> </w:t>
      </w:r>
      <w:r w:rsidRPr="00FE2F6D">
        <w:rPr>
          <w:b/>
          <w:bCs/>
          <w:noProof/>
          <w:sz w:val="22"/>
          <w:lang w:val="en-US"/>
        </w:rPr>
        <w:t>2013</w:t>
      </w:r>
      <w:r w:rsidRPr="00FE2F6D">
        <w:rPr>
          <w:noProof/>
          <w:sz w:val="22"/>
          <w:lang w:val="en-US"/>
        </w:rPr>
        <w:t xml:space="preserve">, </w:t>
      </w:r>
      <w:r w:rsidRPr="00FE2F6D">
        <w:rPr>
          <w:i/>
          <w:iCs/>
          <w:noProof/>
          <w:sz w:val="22"/>
          <w:lang w:val="en-US"/>
        </w:rPr>
        <w:t>17</w:t>
      </w:r>
      <w:r w:rsidRPr="00FE2F6D">
        <w:rPr>
          <w:noProof/>
          <w:sz w:val="22"/>
          <w:lang w:val="en-US"/>
        </w:rPr>
        <w:t xml:space="preserve"> (3), 1–13.</w:t>
      </w:r>
    </w:p>
    <w:p w14:paraId="2D6B9688" w14:textId="77777777" w:rsidR="006D4952" w:rsidRPr="00FE2F6D" w:rsidRDefault="006D4952" w:rsidP="006D4952">
      <w:pPr>
        <w:widowControl w:val="0"/>
        <w:autoSpaceDE w:val="0"/>
        <w:autoSpaceDN w:val="0"/>
        <w:adjustRightInd w:val="0"/>
        <w:ind w:left="640" w:hanging="640"/>
        <w:rPr>
          <w:noProof/>
          <w:sz w:val="22"/>
          <w:lang w:val="en-US"/>
        </w:rPr>
      </w:pPr>
      <w:r w:rsidRPr="00FE2F6D">
        <w:rPr>
          <w:noProof/>
          <w:sz w:val="22"/>
          <w:lang w:val="en-US"/>
        </w:rPr>
        <w:t xml:space="preserve">(83) </w:t>
      </w:r>
      <w:r w:rsidRPr="00FE2F6D">
        <w:rPr>
          <w:noProof/>
          <w:sz w:val="22"/>
          <w:lang w:val="en-US"/>
        </w:rPr>
        <w:tab/>
        <w:t xml:space="preserve">Cushman, M.; Nagarathnam, D.; Gopal, D.; Chakraborti, A. K.; Lin, C. M.; Hamel, E. Synthesis and Evaluation of Stilbene and Dihydrostilbene Derivatives as Potential Anticancer Agents That Inhibit Tubulin Polymerization. </w:t>
      </w:r>
      <w:r w:rsidRPr="00FE2F6D">
        <w:rPr>
          <w:i/>
          <w:iCs/>
          <w:noProof/>
          <w:sz w:val="22"/>
          <w:lang w:val="en-US"/>
        </w:rPr>
        <w:t>J. Med. Chem.</w:t>
      </w:r>
      <w:r w:rsidRPr="00FE2F6D">
        <w:rPr>
          <w:noProof/>
          <w:sz w:val="22"/>
          <w:lang w:val="en-US"/>
        </w:rPr>
        <w:t xml:space="preserve"> </w:t>
      </w:r>
      <w:r w:rsidRPr="00FE2F6D">
        <w:rPr>
          <w:b/>
          <w:bCs/>
          <w:noProof/>
          <w:sz w:val="22"/>
          <w:lang w:val="en-US"/>
        </w:rPr>
        <w:t>1991</w:t>
      </w:r>
      <w:r w:rsidRPr="00FE2F6D">
        <w:rPr>
          <w:noProof/>
          <w:sz w:val="22"/>
          <w:lang w:val="en-US"/>
        </w:rPr>
        <w:t xml:space="preserve">, </w:t>
      </w:r>
      <w:r w:rsidRPr="00FE2F6D">
        <w:rPr>
          <w:i/>
          <w:iCs/>
          <w:noProof/>
          <w:sz w:val="22"/>
          <w:lang w:val="en-US"/>
        </w:rPr>
        <w:t>34</w:t>
      </w:r>
      <w:r w:rsidRPr="00FE2F6D">
        <w:rPr>
          <w:noProof/>
          <w:sz w:val="22"/>
          <w:lang w:val="en-US"/>
        </w:rPr>
        <w:t xml:space="preserve"> (8), 2579–2588.</w:t>
      </w:r>
    </w:p>
    <w:p w14:paraId="137AB880" w14:textId="77777777" w:rsidR="006D4952" w:rsidRPr="00FE2F6D" w:rsidRDefault="006D4952" w:rsidP="006D4952">
      <w:pPr>
        <w:widowControl w:val="0"/>
        <w:autoSpaceDE w:val="0"/>
        <w:autoSpaceDN w:val="0"/>
        <w:adjustRightInd w:val="0"/>
        <w:ind w:left="640" w:hanging="640"/>
        <w:rPr>
          <w:noProof/>
          <w:sz w:val="22"/>
          <w:lang w:val="en-US"/>
        </w:rPr>
      </w:pPr>
      <w:r w:rsidRPr="00FE2F6D">
        <w:rPr>
          <w:noProof/>
          <w:sz w:val="22"/>
          <w:lang w:val="en-US"/>
        </w:rPr>
        <w:t xml:space="preserve">(84) </w:t>
      </w:r>
      <w:r w:rsidRPr="00FE2F6D">
        <w:rPr>
          <w:noProof/>
          <w:sz w:val="22"/>
          <w:lang w:val="en-US"/>
        </w:rPr>
        <w:tab/>
        <w:t xml:space="preserve">Motoshima, K.; Ishikawa, M.; Hashimoto, Y.; Sugita, K. Inhibition of Restriction Enzymes EcoRI, BamHI and HindIII by Phenethylphenylphthalimides Derived from Thalidomide. </w:t>
      </w:r>
      <w:r w:rsidRPr="00FE2F6D">
        <w:rPr>
          <w:i/>
          <w:iCs/>
          <w:noProof/>
          <w:sz w:val="22"/>
          <w:lang w:val="en-US"/>
        </w:rPr>
        <w:t>Chem. Pharm. Bull.</w:t>
      </w:r>
      <w:r w:rsidRPr="00FE2F6D">
        <w:rPr>
          <w:noProof/>
          <w:sz w:val="22"/>
          <w:lang w:val="en-US"/>
        </w:rPr>
        <w:t xml:space="preserve"> </w:t>
      </w:r>
      <w:r w:rsidRPr="00FE2F6D">
        <w:rPr>
          <w:b/>
          <w:bCs/>
          <w:noProof/>
          <w:sz w:val="22"/>
          <w:lang w:val="en-US"/>
        </w:rPr>
        <w:t>2011</w:t>
      </w:r>
      <w:r w:rsidRPr="00FE2F6D">
        <w:rPr>
          <w:noProof/>
          <w:sz w:val="22"/>
          <w:lang w:val="en-US"/>
        </w:rPr>
        <w:t xml:space="preserve">, </w:t>
      </w:r>
      <w:r w:rsidRPr="00FE2F6D">
        <w:rPr>
          <w:i/>
          <w:iCs/>
          <w:noProof/>
          <w:sz w:val="22"/>
          <w:lang w:val="en-US"/>
        </w:rPr>
        <w:t>59</w:t>
      </w:r>
      <w:r w:rsidRPr="00FE2F6D">
        <w:rPr>
          <w:noProof/>
          <w:sz w:val="22"/>
          <w:lang w:val="en-US"/>
        </w:rPr>
        <w:t xml:space="preserve"> (7), 880–884. https://doi.org/10.1248/cpb.59.880.</w:t>
      </w:r>
    </w:p>
    <w:p w14:paraId="6604B8DA" w14:textId="6E233529" w:rsidR="006D4952" w:rsidRPr="00FE2F6D" w:rsidRDefault="006D4952" w:rsidP="006D4952">
      <w:pPr>
        <w:widowControl w:val="0"/>
        <w:autoSpaceDE w:val="0"/>
        <w:autoSpaceDN w:val="0"/>
        <w:adjustRightInd w:val="0"/>
        <w:ind w:left="640" w:hanging="640"/>
        <w:rPr>
          <w:noProof/>
          <w:sz w:val="22"/>
          <w:lang w:val="en-US"/>
        </w:rPr>
      </w:pPr>
      <w:r w:rsidRPr="00FE2F6D">
        <w:rPr>
          <w:noProof/>
          <w:sz w:val="22"/>
          <w:lang w:val="en-US"/>
        </w:rPr>
        <w:t xml:space="preserve">(85) </w:t>
      </w:r>
      <w:r w:rsidRPr="00FE2F6D">
        <w:rPr>
          <w:noProof/>
          <w:sz w:val="22"/>
          <w:lang w:val="en-US"/>
        </w:rPr>
        <w:tab/>
        <w:t>Fischer, F.; Schmutzler, F.; Haak, E. Kondensation von Verbindungen Des Vollacetal-Typs Mit C</w:t>
      </w:r>
      <w:r w:rsidR="002403D6" w:rsidRPr="00FE2F6D">
        <w:rPr>
          <w:noProof/>
          <w:sz w:val="22"/>
          <w:lang w:val="en-US"/>
        </w:rPr>
        <w:t>-</w:t>
      </w:r>
      <w:r w:rsidRPr="00FE2F6D">
        <w:rPr>
          <w:noProof/>
          <w:sz w:val="22"/>
          <w:lang w:val="en-US"/>
        </w:rPr>
        <w:t>H</w:t>
      </w:r>
      <w:r w:rsidR="002403D6" w:rsidRPr="00FE2F6D">
        <w:rPr>
          <w:noProof/>
          <w:sz w:val="22"/>
          <w:lang w:val="en-US"/>
        </w:rPr>
        <w:t xml:space="preserve"> </w:t>
      </w:r>
      <w:r w:rsidRPr="00FE2F6D">
        <w:rPr>
          <w:noProof/>
          <w:sz w:val="22"/>
          <w:lang w:val="en-US"/>
        </w:rPr>
        <w:t>aciden Verbindungen I. Kondensation von Bromacetaldehyddi</w:t>
      </w:r>
      <w:r w:rsidR="002403D6" w:rsidRPr="00FE2F6D">
        <w:rPr>
          <w:noProof/>
          <w:sz w:val="22"/>
          <w:lang w:val="en-US"/>
        </w:rPr>
        <w:t>a</w:t>
      </w:r>
      <w:r w:rsidRPr="00FE2F6D">
        <w:rPr>
          <w:noProof/>
          <w:sz w:val="22"/>
          <w:lang w:val="en-US"/>
        </w:rPr>
        <w:t>thylacetal Mit Phenol</w:t>
      </w:r>
      <w:r w:rsidR="002403D6" w:rsidRPr="00FE2F6D">
        <w:rPr>
          <w:noProof/>
          <w:sz w:val="22"/>
          <w:lang w:val="en-US"/>
        </w:rPr>
        <w:t>at</w:t>
      </w:r>
      <w:r w:rsidRPr="00FE2F6D">
        <w:rPr>
          <w:noProof/>
          <w:sz w:val="22"/>
          <w:lang w:val="en-US"/>
        </w:rPr>
        <w:t xml:space="preserve">hern Und von Benzaldehyd-Bisaminalen Des Piperidins Und Morpholins Mit Ketonen. </w:t>
      </w:r>
      <w:r w:rsidRPr="00FE2F6D">
        <w:rPr>
          <w:i/>
          <w:iCs/>
          <w:noProof/>
          <w:sz w:val="22"/>
          <w:lang w:val="en-US"/>
        </w:rPr>
        <w:t>J.</w:t>
      </w:r>
      <w:r w:rsidR="002403D6" w:rsidRPr="00FE2F6D">
        <w:rPr>
          <w:i/>
          <w:iCs/>
          <w:noProof/>
          <w:sz w:val="22"/>
          <w:lang w:val="en-US"/>
        </w:rPr>
        <w:t xml:space="preserve"> </w:t>
      </w:r>
      <w:r w:rsidRPr="00FE2F6D">
        <w:rPr>
          <w:i/>
          <w:iCs/>
          <w:noProof/>
          <w:sz w:val="22"/>
          <w:lang w:val="en-US"/>
        </w:rPr>
        <w:t xml:space="preserve"> Prakt. Chemie</w:t>
      </w:r>
      <w:r w:rsidRPr="00FE2F6D">
        <w:rPr>
          <w:noProof/>
          <w:sz w:val="22"/>
          <w:lang w:val="en-US"/>
        </w:rPr>
        <w:t xml:space="preserve"> </w:t>
      </w:r>
      <w:r w:rsidRPr="00FE2F6D">
        <w:rPr>
          <w:b/>
          <w:bCs/>
          <w:noProof/>
          <w:sz w:val="22"/>
          <w:lang w:val="en-US"/>
        </w:rPr>
        <w:t>1964</w:t>
      </w:r>
      <w:r w:rsidRPr="00FE2F6D">
        <w:rPr>
          <w:noProof/>
          <w:sz w:val="22"/>
          <w:lang w:val="en-US"/>
        </w:rPr>
        <w:t xml:space="preserve">, </w:t>
      </w:r>
      <w:r w:rsidRPr="00FE2F6D">
        <w:rPr>
          <w:i/>
          <w:iCs/>
          <w:noProof/>
          <w:sz w:val="22"/>
          <w:lang w:val="en-US"/>
        </w:rPr>
        <w:t>24</w:t>
      </w:r>
      <w:r w:rsidRPr="00FE2F6D">
        <w:rPr>
          <w:noProof/>
          <w:sz w:val="22"/>
          <w:lang w:val="en-US"/>
        </w:rPr>
        <w:t xml:space="preserve"> (3–4), 216–225. https://doi.org/10.1002/prac.19640240313.</w:t>
      </w:r>
    </w:p>
    <w:p w14:paraId="5E345F6E" w14:textId="77777777" w:rsidR="006D4952" w:rsidRPr="00FE2F6D" w:rsidRDefault="006D4952" w:rsidP="006D4952">
      <w:pPr>
        <w:widowControl w:val="0"/>
        <w:autoSpaceDE w:val="0"/>
        <w:autoSpaceDN w:val="0"/>
        <w:adjustRightInd w:val="0"/>
        <w:ind w:left="640" w:hanging="640"/>
        <w:rPr>
          <w:noProof/>
          <w:sz w:val="22"/>
        </w:rPr>
      </w:pPr>
      <w:r w:rsidRPr="00FE2F6D">
        <w:rPr>
          <w:noProof/>
          <w:sz w:val="22"/>
          <w:lang w:val="en-US"/>
        </w:rPr>
        <w:t xml:space="preserve">(86) </w:t>
      </w:r>
      <w:r w:rsidRPr="00FE2F6D">
        <w:rPr>
          <w:noProof/>
          <w:sz w:val="22"/>
          <w:lang w:val="en-US"/>
        </w:rPr>
        <w:tab/>
        <w:t xml:space="preserve">Liu, Y. Q.; Li, X. J.; Zhao, C. Y.; Lu, Y.; Li, W. Q.; Liu, Z. L.; Feng, G.; Yang, L. Synthesis and Insect Antifeedant Activity of Stilbene Derivatives against Brontispa Longissima Larvae. </w:t>
      </w:r>
      <w:r w:rsidRPr="00FE2F6D">
        <w:rPr>
          <w:i/>
          <w:iCs/>
          <w:noProof/>
          <w:sz w:val="22"/>
          <w:lang w:val="en-US"/>
        </w:rPr>
        <w:t>Med. Chem. Res.</w:t>
      </w:r>
      <w:r w:rsidRPr="00FE2F6D">
        <w:rPr>
          <w:noProof/>
          <w:sz w:val="22"/>
          <w:lang w:val="en-US"/>
        </w:rPr>
        <w:t xml:space="preserve"> </w:t>
      </w:r>
      <w:r w:rsidRPr="00FE2F6D">
        <w:rPr>
          <w:b/>
          <w:bCs/>
          <w:noProof/>
          <w:sz w:val="22"/>
          <w:lang w:val="en-US"/>
        </w:rPr>
        <w:t>2013</w:t>
      </w:r>
      <w:r w:rsidRPr="00FE2F6D">
        <w:rPr>
          <w:noProof/>
          <w:sz w:val="22"/>
          <w:lang w:val="en-US"/>
        </w:rPr>
        <w:t xml:space="preserve">, </w:t>
      </w:r>
      <w:r w:rsidRPr="00FE2F6D">
        <w:rPr>
          <w:i/>
          <w:iCs/>
          <w:noProof/>
          <w:sz w:val="22"/>
          <w:lang w:val="en-US"/>
        </w:rPr>
        <w:t>22</w:t>
      </w:r>
      <w:r w:rsidRPr="00FE2F6D">
        <w:rPr>
          <w:noProof/>
          <w:sz w:val="22"/>
          <w:lang w:val="en-US"/>
        </w:rPr>
        <w:t xml:space="preserve"> (5), 2196–2206. https://doi.org/10.1007/s00044-012-0212-x.</w:t>
      </w:r>
    </w:p>
    <w:p w14:paraId="59EBF109" w14:textId="03878F15" w:rsidR="00DD4F61" w:rsidRPr="00DD4F61" w:rsidRDefault="00A13FD5" w:rsidP="006D4952">
      <w:pPr>
        <w:widowControl w:val="0"/>
        <w:autoSpaceDE w:val="0"/>
        <w:autoSpaceDN w:val="0"/>
        <w:adjustRightInd w:val="0"/>
        <w:ind w:left="640" w:hanging="640"/>
        <w:rPr>
          <w:color w:val="000000" w:themeColor="text1"/>
          <w:sz w:val="22"/>
          <w:szCs w:val="22"/>
        </w:rPr>
      </w:pPr>
      <w:r w:rsidRPr="00FE2F6D">
        <w:rPr>
          <w:color w:val="000000" w:themeColor="text1"/>
          <w:sz w:val="22"/>
          <w:szCs w:val="22"/>
        </w:rPr>
        <w:fldChar w:fldCharType="end"/>
      </w:r>
      <w:bookmarkStart w:id="3" w:name="_GoBack"/>
      <w:bookmarkEnd w:id="3"/>
    </w:p>
    <w:sectPr w:rsidR="00DD4F61" w:rsidRPr="00DD4F61" w:rsidSect="000A28D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0A990" w14:textId="77777777" w:rsidR="00A135C8" w:rsidRDefault="00A135C8" w:rsidP="00030745">
      <w:r>
        <w:separator/>
      </w:r>
    </w:p>
  </w:endnote>
  <w:endnote w:type="continuationSeparator" w:id="0">
    <w:p w14:paraId="737BFE03" w14:textId="77777777" w:rsidR="00A135C8" w:rsidRDefault="00A135C8" w:rsidP="00030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Ligh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no Pro">
    <w:altName w:val="Times New Roman"/>
    <w:panose1 w:val="00000000000000000000"/>
    <w:charset w:val="00"/>
    <w:family w:val="roman"/>
    <w:notTrueType/>
    <w:pitch w:val="variable"/>
    <w:sig w:usb0="60000287" w:usb1="00000001"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52E16" w14:textId="77777777" w:rsidR="00A135C8" w:rsidRDefault="00A135C8" w:rsidP="00030745">
      <w:r>
        <w:separator/>
      </w:r>
    </w:p>
  </w:footnote>
  <w:footnote w:type="continuationSeparator" w:id="0">
    <w:p w14:paraId="2A26A04A" w14:textId="77777777" w:rsidR="00A135C8" w:rsidRDefault="00A135C8" w:rsidP="000307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7412B"/>
    <w:multiLevelType w:val="multilevel"/>
    <w:tmpl w:val="91ECA2B8"/>
    <w:lvl w:ilvl="0">
      <w:start w:val="1"/>
      <w:numFmt w:val="decimal"/>
      <w:lvlText w:val="%1."/>
      <w:lvlJc w:val="left"/>
      <w:pPr>
        <w:ind w:left="360" w:hanging="360"/>
      </w:pPr>
      <w:rPr>
        <w:rFonts w:eastAsia="Times" w:hint="default"/>
        <w:color w:val="auto"/>
        <w:sz w:val="22"/>
        <w:szCs w:val="22"/>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631867F4"/>
    <w:multiLevelType w:val="hybridMultilevel"/>
    <w:tmpl w:val="18141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F168D9"/>
    <w:multiLevelType w:val="hybridMultilevel"/>
    <w:tmpl w:val="7A6C0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A4F"/>
    <w:rsid w:val="00004D9B"/>
    <w:rsid w:val="00010332"/>
    <w:rsid w:val="000159AC"/>
    <w:rsid w:val="00021F92"/>
    <w:rsid w:val="00025DC3"/>
    <w:rsid w:val="000265DC"/>
    <w:rsid w:val="00026EE3"/>
    <w:rsid w:val="000270C3"/>
    <w:rsid w:val="00030745"/>
    <w:rsid w:val="00030D25"/>
    <w:rsid w:val="00034539"/>
    <w:rsid w:val="00036A53"/>
    <w:rsid w:val="000405F8"/>
    <w:rsid w:val="0008266D"/>
    <w:rsid w:val="000869E1"/>
    <w:rsid w:val="000A28D2"/>
    <w:rsid w:val="000A3F6B"/>
    <w:rsid w:val="000A50F2"/>
    <w:rsid w:val="000B040F"/>
    <w:rsid w:val="000B6D56"/>
    <w:rsid w:val="000E0077"/>
    <w:rsid w:val="000F0787"/>
    <w:rsid w:val="000F1950"/>
    <w:rsid w:val="000F1A83"/>
    <w:rsid w:val="000F3113"/>
    <w:rsid w:val="00102204"/>
    <w:rsid w:val="00112091"/>
    <w:rsid w:val="00113371"/>
    <w:rsid w:val="00124A48"/>
    <w:rsid w:val="001322AC"/>
    <w:rsid w:val="00133DAC"/>
    <w:rsid w:val="00141D19"/>
    <w:rsid w:val="00144591"/>
    <w:rsid w:val="0014492D"/>
    <w:rsid w:val="001465B1"/>
    <w:rsid w:val="001477B5"/>
    <w:rsid w:val="00152568"/>
    <w:rsid w:val="001601D5"/>
    <w:rsid w:val="00164319"/>
    <w:rsid w:val="00164828"/>
    <w:rsid w:val="00166940"/>
    <w:rsid w:val="0016701E"/>
    <w:rsid w:val="00173C15"/>
    <w:rsid w:val="00181F85"/>
    <w:rsid w:val="001877FE"/>
    <w:rsid w:val="00190E68"/>
    <w:rsid w:val="00191C55"/>
    <w:rsid w:val="00193C70"/>
    <w:rsid w:val="00196C7C"/>
    <w:rsid w:val="001A164B"/>
    <w:rsid w:val="001B14B3"/>
    <w:rsid w:val="001B2DD5"/>
    <w:rsid w:val="001B40B3"/>
    <w:rsid w:val="001C094A"/>
    <w:rsid w:val="001C38DA"/>
    <w:rsid w:val="001D3BD9"/>
    <w:rsid w:val="001D795D"/>
    <w:rsid w:val="00203EB6"/>
    <w:rsid w:val="00213943"/>
    <w:rsid w:val="00214121"/>
    <w:rsid w:val="00233964"/>
    <w:rsid w:val="002403D6"/>
    <w:rsid w:val="0024660A"/>
    <w:rsid w:val="00251278"/>
    <w:rsid w:val="00252760"/>
    <w:rsid w:val="002653E5"/>
    <w:rsid w:val="00270685"/>
    <w:rsid w:val="002768E8"/>
    <w:rsid w:val="00276CC1"/>
    <w:rsid w:val="00277563"/>
    <w:rsid w:val="002B0F86"/>
    <w:rsid w:val="002B543C"/>
    <w:rsid w:val="002C37D7"/>
    <w:rsid w:val="002C5438"/>
    <w:rsid w:val="002F2943"/>
    <w:rsid w:val="002F7C73"/>
    <w:rsid w:val="002F7C9B"/>
    <w:rsid w:val="00306472"/>
    <w:rsid w:val="00310C4F"/>
    <w:rsid w:val="00312F23"/>
    <w:rsid w:val="00316BC5"/>
    <w:rsid w:val="00365A17"/>
    <w:rsid w:val="00367E51"/>
    <w:rsid w:val="00371574"/>
    <w:rsid w:val="00383888"/>
    <w:rsid w:val="00390A59"/>
    <w:rsid w:val="003A3D05"/>
    <w:rsid w:val="003B36CE"/>
    <w:rsid w:val="003B4214"/>
    <w:rsid w:val="003C18A8"/>
    <w:rsid w:val="003D4A2A"/>
    <w:rsid w:val="003D5D89"/>
    <w:rsid w:val="003E3FE2"/>
    <w:rsid w:val="003E52AC"/>
    <w:rsid w:val="003F343C"/>
    <w:rsid w:val="0040284C"/>
    <w:rsid w:val="004038D0"/>
    <w:rsid w:val="004102DC"/>
    <w:rsid w:val="0044081E"/>
    <w:rsid w:val="00444899"/>
    <w:rsid w:val="004466E7"/>
    <w:rsid w:val="00461DC9"/>
    <w:rsid w:val="00463F58"/>
    <w:rsid w:val="004805DA"/>
    <w:rsid w:val="00490C5D"/>
    <w:rsid w:val="00495FC1"/>
    <w:rsid w:val="004A5271"/>
    <w:rsid w:val="004C0A7A"/>
    <w:rsid w:val="004C32EE"/>
    <w:rsid w:val="004D40B0"/>
    <w:rsid w:val="004D5A7B"/>
    <w:rsid w:val="004E2247"/>
    <w:rsid w:val="005511F8"/>
    <w:rsid w:val="0055169A"/>
    <w:rsid w:val="00566135"/>
    <w:rsid w:val="0057490A"/>
    <w:rsid w:val="00574AA6"/>
    <w:rsid w:val="00597535"/>
    <w:rsid w:val="005A7AFD"/>
    <w:rsid w:val="005C34F4"/>
    <w:rsid w:val="005C3C24"/>
    <w:rsid w:val="005C74CE"/>
    <w:rsid w:val="005D608D"/>
    <w:rsid w:val="005F17C9"/>
    <w:rsid w:val="005F1F60"/>
    <w:rsid w:val="005F24F7"/>
    <w:rsid w:val="005F45E8"/>
    <w:rsid w:val="005F68AE"/>
    <w:rsid w:val="005F7E3F"/>
    <w:rsid w:val="006061AF"/>
    <w:rsid w:val="00606949"/>
    <w:rsid w:val="00620DDE"/>
    <w:rsid w:val="00621538"/>
    <w:rsid w:val="00632FEA"/>
    <w:rsid w:val="00636F8A"/>
    <w:rsid w:val="006554EC"/>
    <w:rsid w:val="00664E46"/>
    <w:rsid w:val="00671F7A"/>
    <w:rsid w:val="00676DB9"/>
    <w:rsid w:val="00677153"/>
    <w:rsid w:val="00677365"/>
    <w:rsid w:val="00682DD5"/>
    <w:rsid w:val="006949C5"/>
    <w:rsid w:val="00694E7E"/>
    <w:rsid w:val="006953C5"/>
    <w:rsid w:val="006A12F1"/>
    <w:rsid w:val="006B50D3"/>
    <w:rsid w:val="006C062F"/>
    <w:rsid w:val="006D06E6"/>
    <w:rsid w:val="006D4952"/>
    <w:rsid w:val="006D4F53"/>
    <w:rsid w:val="006E3212"/>
    <w:rsid w:val="006E7C5D"/>
    <w:rsid w:val="00710E03"/>
    <w:rsid w:val="007307D7"/>
    <w:rsid w:val="00756143"/>
    <w:rsid w:val="0076029E"/>
    <w:rsid w:val="00761D8D"/>
    <w:rsid w:val="00780117"/>
    <w:rsid w:val="007918A1"/>
    <w:rsid w:val="0079327C"/>
    <w:rsid w:val="007B21EE"/>
    <w:rsid w:val="007E7959"/>
    <w:rsid w:val="007F378B"/>
    <w:rsid w:val="007F7786"/>
    <w:rsid w:val="00800C8F"/>
    <w:rsid w:val="00812098"/>
    <w:rsid w:val="0081423A"/>
    <w:rsid w:val="00814BE5"/>
    <w:rsid w:val="00824752"/>
    <w:rsid w:val="00826873"/>
    <w:rsid w:val="0084347F"/>
    <w:rsid w:val="00851B84"/>
    <w:rsid w:val="008522AA"/>
    <w:rsid w:val="0086026F"/>
    <w:rsid w:val="008625C5"/>
    <w:rsid w:val="0086674D"/>
    <w:rsid w:val="0089226E"/>
    <w:rsid w:val="008B139E"/>
    <w:rsid w:val="008B2957"/>
    <w:rsid w:val="008B4BFC"/>
    <w:rsid w:val="008B6645"/>
    <w:rsid w:val="008C233F"/>
    <w:rsid w:val="008C4859"/>
    <w:rsid w:val="008D0EB9"/>
    <w:rsid w:val="008D4A57"/>
    <w:rsid w:val="008E71E0"/>
    <w:rsid w:val="00904944"/>
    <w:rsid w:val="00911A2A"/>
    <w:rsid w:val="00944019"/>
    <w:rsid w:val="0095211B"/>
    <w:rsid w:val="009531A3"/>
    <w:rsid w:val="00954277"/>
    <w:rsid w:val="00954972"/>
    <w:rsid w:val="009562EC"/>
    <w:rsid w:val="0096706B"/>
    <w:rsid w:val="0097737F"/>
    <w:rsid w:val="009808B2"/>
    <w:rsid w:val="00983545"/>
    <w:rsid w:val="009A29B1"/>
    <w:rsid w:val="009B7694"/>
    <w:rsid w:val="009C1A6A"/>
    <w:rsid w:val="009E2A6A"/>
    <w:rsid w:val="009E2D17"/>
    <w:rsid w:val="009F307A"/>
    <w:rsid w:val="00A00A24"/>
    <w:rsid w:val="00A0127C"/>
    <w:rsid w:val="00A135C8"/>
    <w:rsid w:val="00A13FD5"/>
    <w:rsid w:val="00A16034"/>
    <w:rsid w:val="00A21563"/>
    <w:rsid w:val="00A234B0"/>
    <w:rsid w:val="00A23DA8"/>
    <w:rsid w:val="00A24417"/>
    <w:rsid w:val="00A35A8C"/>
    <w:rsid w:val="00A42451"/>
    <w:rsid w:val="00A45329"/>
    <w:rsid w:val="00A45EEA"/>
    <w:rsid w:val="00A46C11"/>
    <w:rsid w:val="00A56839"/>
    <w:rsid w:val="00A63F07"/>
    <w:rsid w:val="00A74042"/>
    <w:rsid w:val="00AA345E"/>
    <w:rsid w:val="00AB6BAD"/>
    <w:rsid w:val="00AD7CBC"/>
    <w:rsid w:val="00AE31CB"/>
    <w:rsid w:val="00AE4E27"/>
    <w:rsid w:val="00AF0A3C"/>
    <w:rsid w:val="00AF67D3"/>
    <w:rsid w:val="00AF74D6"/>
    <w:rsid w:val="00B01249"/>
    <w:rsid w:val="00B03943"/>
    <w:rsid w:val="00B06377"/>
    <w:rsid w:val="00B075E8"/>
    <w:rsid w:val="00B25FC2"/>
    <w:rsid w:val="00B33C9D"/>
    <w:rsid w:val="00B35EF5"/>
    <w:rsid w:val="00B4620C"/>
    <w:rsid w:val="00B744A8"/>
    <w:rsid w:val="00B82803"/>
    <w:rsid w:val="00B83C2B"/>
    <w:rsid w:val="00B93376"/>
    <w:rsid w:val="00B959D0"/>
    <w:rsid w:val="00BA0080"/>
    <w:rsid w:val="00BA534A"/>
    <w:rsid w:val="00BB0C92"/>
    <w:rsid w:val="00BC23F6"/>
    <w:rsid w:val="00BC5492"/>
    <w:rsid w:val="00BC6835"/>
    <w:rsid w:val="00BD1DBE"/>
    <w:rsid w:val="00BD46AB"/>
    <w:rsid w:val="00BD68ED"/>
    <w:rsid w:val="00BE3B21"/>
    <w:rsid w:val="00BF5A4F"/>
    <w:rsid w:val="00C02929"/>
    <w:rsid w:val="00C1771A"/>
    <w:rsid w:val="00C212C7"/>
    <w:rsid w:val="00C25E68"/>
    <w:rsid w:val="00C43EB1"/>
    <w:rsid w:val="00C454F7"/>
    <w:rsid w:val="00C50A49"/>
    <w:rsid w:val="00C543CA"/>
    <w:rsid w:val="00C6428A"/>
    <w:rsid w:val="00C7216F"/>
    <w:rsid w:val="00C728EB"/>
    <w:rsid w:val="00C7291A"/>
    <w:rsid w:val="00C73A35"/>
    <w:rsid w:val="00C741C1"/>
    <w:rsid w:val="00C8339B"/>
    <w:rsid w:val="00C91985"/>
    <w:rsid w:val="00C97317"/>
    <w:rsid w:val="00CA0C9B"/>
    <w:rsid w:val="00CA21F8"/>
    <w:rsid w:val="00CA30D0"/>
    <w:rsid w:val="00CA5AEB"/>
    <w:rsid w:val="00CE2821"/>
    <w:rsid w:val="00CE2FC9"/>
    <w:rsid w:val="00CF1530"/>
    <w:rsid w:val="00D14F87"/>
    <w:rsid w:val="00D168C1"/>
    <w:rsid w:val="00D273ED"/>
    <w:rsid w:val="00D44959"/>
    <w:rsid w:val="00D560F5"/>
    <w:rsid w:val="00D5688F"/>
    <w:rsid w:val="00D87437"/>
    <w:rsid w:val="00DA4DBC"/>
    <w:rsid w:val="00DC0A69"/>
    <w:rsid w:val="00DC7A0D"/>
    <w:rsid w:val="00DD285B"/>
    <w:rsid w:val="00DD3AD8"/>
    <w:rsid w:val="00DD4F61"/>
    <w:rsid w:val="00DD5976"/>
    <w:rsid w:val="00DE51E7"/>
    <w:rsid w:val="00DE5336"/>
    <w:rsid w:val="00DE5C8E"/>
    <w:rsid w:val="00E01574"/>
    <w:rsid w:val="00E30C30"/>
    <w:rsid w:val="00E3145D"/>
    <w:rsid w:val="00E45A01"/>
    <w:rsid w:val="00E6253A"/>
    <w:rsid w:val="00E74DC3"/>
    <w:rsid w:val="00E86C86"/>
    <w:rsid w:val="00E916B6"/>
    <w:rsid w:val="00EA09FE"/>
    <w:rsid w:val="00EA1276"/>
    <w:rsid w:val="00EB138B"/>
    <w:rsid w:val="00EB3865"/>
    <w:rsid w:val="00EB7B7E"/>
    <w:rsid w:val="00F02763"/>
    <w:rsid w:val="00F06CAE"/>
    <w:rsid w:val="00F079AD"/>
    <w:rsid w:val="00F153EA"/>
    <w:rsid w:val="00F166B8"/>
    <w:rsid w:val="00F23BA4"/>
    <w:rsid w:val="00F241AE"/>
    <w:rsid w:val="00F324EE"/>
    <w:rsid w:val="00F617E4"/>
    <w:rsid w:val="00F631E1"/>
    <w:rsid w:val="00F65932"/>
    <w:rsid w:val="00F87422"/>
    <w:rsid w:val="00F90ABF"/>
    <w:rsid w:val="00F9417A"/>
    <w:rsid w:val="00F9425B"/>
    <w:rsid w:val="00F971EA"/>
    <w:rsid w:val="00FA0AD8"/>
    <w:rsid w:val="00FA3398"/>
    <w:rsid w:val="00FA62C1"/>
    <w:rsid w:val="00FB3DC3"/>
    <w:rsid w:val="00FB5E0C"/>
    <w:rsid w:val="00FC0BDF"/>
    <w:rsid w:val="00FC334D"/>
    <w:rsid w:val="00FD2D30"/>
    <w:rsid w:val="00FD6AD2"/>
    <w:rsid w:val="00FE2F6D"/>
    <w:rsid w:val="00FF27EF"/>
    <w:rsid w:val="00FF6B2B"/>
    <w:rsid w:val="00FF7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9A4C0"/>
  <w14:defaultImageDpi w14:val="32767"/>
  <w15:chartTrackingRefBased/>
  <w15:docId w15:val="{26C18053-F3CF-9946-A71D-3BCC8165F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62F"/>
    <w:rPr>
      <w:rFonts w:ascii="Times New Roman" w:eastAsia="Times New Roman" w:hAnsi="Times New Roman" w:cs="Times New Roman"/>
    </w:rPr>
  </w:style>
  <w:style w:type="paragraph" w:styleId="Heading1">
    <w:name w:val="heading 1"/>
    <w:basedOn w:val="Normal"/>
    <w:next w:val="Normal"/>
    <w:link w:val="Heading1Char"/>
    <w:qFormat/>
    <w:rsid w:val="00173C15"/>
    <w:pPr>
      <w:keepNext/>
      <w:spacing w:before="180" w:after="60"/>
      <w:ind w:left="480" w:hanging="240"/>
      <w:jc w:val="both"/>
      <w:outlineLvl w:val="0"/>
    </w:pPr>
    <w:rPr>
      <w:rFonts w:ascii="Myriad Pro Light" w:hAnsi="Myriad Pro Light" w:cs="Arial"/>
      <w:b/>
      <w:bCs/>
      <w:kern w:val="32"/>
      <w:sz w:val="22"/>
      <w:szCs w:val="32"/>
      <w:lang w:val="en-US"/>
    </w:rPr>
  </w:style>
  <w:style w:type="paragraph" w:styleId="Heading2">
    <w:name w:val="heading 2"/>
    <w:basedOn w:val="Normal"/>
    <w:next w:val="Normal"/>
    <w:link w:val="Heading2Char"/>
    <w:qFormat/>
    <w:rsid w:val="00173C15"/>
    <w:pPr>
      <w:keepNext/>
      <w:spacing w:before="60" w:after="60"/>
      <w:jc w:val="both"/>
      <w:outlineLvl w:val="1"/>
    </w:pPr>
    <w:rPr>
      <w:rFonts w:ascii="Myriad Pro Light" w:hAnsi="Myriad Pro Light" w:cs="Arial"/>
      <w:b/>
      <w:bCs/>
      <w:iCs/>
      <w:sz w:val="20"/>
      <w:szCs w:val="28"/>
      <w:lang w:val="en-US"/>
    </w:rPr>
  </w:style>
  <w:style w:type="paragraph" w:styleId="Heading3">
    <w:name w:val="heading 3"/>
    <w:basedOn w:val="Normal"/>
    <w:next w:val="Normal"/>
    <w:link w:val="Heading3Char"/>
    <w:qFormat/>
    <w:rsid w:val="00173C15"/>
    <w:pPr>
      <w:keepNext/>
      <w:spacing w:before="60" w:after="60"/>
      <w:ind w:left="180"/>
      <w:jc w:val="both"/>
      <w:outlineLvl w:val="2"/>
    </w:pPr>
    <w:rPr>
      <w:rFonts w:ascii="Myriad Pro Light" w:hAnsi="Myriad Pro Light" w:cs="Arial"/>
      <w:b/>
      <w:bCs/>
      <w:sz w:val="20"/>
      <w:szCs w:val="26"/>
      <w:lang w:val="en-US"/>
    </w:rPr>
  </w:style>
  <w:style w:type="paragraph" w:styleId="Heading5">
    <w:name w:val="heading 5"/>
    <w:basedOn w:val="Normal"/>
    <w:next w:val="Normal"/>
    <w:link w:val="Heading5Char"/>
    <w:uiPriority w:val="9"/>
    <w:semiHidden/>
    <w:unhideWhenUsed/>
    <w:qFormat/>
    <w:rsid w:val="00F324E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MainText">
    <w:name w:val="TA_Main_Text"/>
    <w:basedOn w:val="Normal"/>
    <w:autoRedefine/>
    <w:rsid w:val="00566135"/>
    <w:pPr>
      <w:spacing w:after="60" w:line="276" w:lineRule="auto"/>
      <w:jc w:val="both"/>
    </w:pPr>
    <w:rPr>
      <w:color w:val="000000" w:themeColor="text1"/>
      <w:kern w:val="21"/>
      <w:sz w:val="22"/>
      <w:szCs w:val="22"/>
      <w:lang w:val="en-US"/>
    </w:rPr>
  </w:style>
  <w:style w:type="paragraph" w:customStyle="1" w:styleId="RSCB02ArticleText">
    <w:name w:val="RSC B02 Article Text"/>
    <w:basedOn w:val="Normal"/>
    <w:link w:val="RSCB02ArticleTextChar"/>
    <w:qFormat/>
    <w:rsid w:val="00BA534A"/>
    <w:pPr>
      <w:spacing w:line="240" w:lineRule="exact"/>
      <w:jc w:val="both"/>
    </w:pPr>
    <w:rPr>
      <w:rFonts w:ascii="Calibri" w:eastAsia="Calibri" w:hAnsi="Calibri"/>
      <w:w w:val="108"/>
      <w:sz w:val="18"/>
      <w:szCs w:val="18"/>
    </w:rPr>
  </w:style>
  <w:style w:type="character" w:customStyle="1" w:styleId="RSCB02ArticleTextChar">
    <w:name w:val="RSC B02 Article Text Char"/>
    <w:link w:val="RSCB02ArticleText"/>
    <w:rsid w:val="00BA534A"/>
    <w:rPr>
      <w:rFonts w:ascii="Calibri" w:eastAsia="Calibri" w:hAnsi="Calibri" w:cs="Times New Roman"/>
      <w:w w:val="108"/>
      <w:sz w:val="18"/>
      <w:szCs w:val="18"/>
    </w:rPr>
  </w:style>
  <w:style w:type="paragraph" w:customStyle="1" w:styleId="05-ArticleText">
    <w:name w:val="05-Article Text"/>
    <w:basedOn w:val="Normal"/>
    <w:rsid w:val="00166940"/>
    <w:pPr>
      <w:tabs>
        <w:tab w:val="left" w:pos="284"/>
      </w:tabs>
      <w:spacing w:after="120" w:line="220" w:lineRule="exact"/>
      <w:jc w:val="both"/>
    </w:pPr>
    <w:rPr>
      <w:rFonts w:eastAsia="Times"/>
      <w:sz w:val="20"/>
      <w:szCs w:val="20"/>
      <w:lang w:val="en-US" w:eastAsia="zh-CN"/>
    </w:rPr>
  </w:style>
  <w:style w:type="character" w:styleId="Hyperlink">
    <w:name w:val="Hyperlink"/>
    <w:uiPriority w:val="99"/>
    <w:semiHidden/>
    <w:unhideWhenUsed/>
    <w:rsid w:val="00E916B6"/>
    <w:rPr>
      <w:color w:val="0000FF"/>
      <w:u w:val="single"/>
    </w:rPr>
  </w:style>
  <w:style w:type="character" w:styleId="FollowedHyperlink">
    <w:name w:val="FollowedHyperlink"/>
    <w:rsid w:val="00B35EF5"/>
    <w:rPr>
      <w:color w:val="800080"/>
      <w:u w:val="single"/>
    </w:rPr>
  </w:style>
  <w:style w:type="paragraph" w:customStyle="1" w:styleId="01-MainHeading">
    <w:name w:val="01-Main Heading"/>
    <w:basedOn w:val="Normal"/>
    <w:rsid w:val="001322AC"/>
    <w:pPr>
      <w:spacing w:after="200" w:line="216" w:lineRule="auto"/>
      <w:jc w:val="both"/>
    </w:pPr>
    <w:rPr>
      <w:rFonts w:eastAsia="Times"/>
      <w:b/>
      <w:sz w:val="32"/>
      <w:szCs w:val="20"/>
      <w:lang w:val="en-US" w:eastAsia="zh-CN"/>
    </w:rPr>
  </w:style>
  <w:style w:type="paragraph" w:customStyle="1" w:styleId="VAFigureCaption">
    <w:name w:val="VA_Figure_Caption"/>
    <w:basedOn w:val="Normal"/>
    <w:next w:val="Normal"/>
    <w:autoRedefine/>
    <w:rsid w:val="00AD7CBC"/>
    <w:pPr>
      <w:spacing w:before="200" w:after="120"/>
      <w:jc w:val="both"/>
    </w:pPr>
    <w:rPr>
      <w:rFonts w:ascii="Arno Pro" w:hAnsi="Arno Pro"/>
      <w:kern w:val="20"/>
      <w:sz w:val="18"/>
      <w:szCs w:val="20"/>
      <w:lang w:val="en-US"/>
    </w:rPr>
  </w:style>
  <w:style w:type="paragraph" w:customStyle="1" w:styleId="TESectionHeading">
    <w:name w:val="TE_Section_Heading"/>
    <w:basedOn w:val="Normal"/>
    <w:qFormat/>
    <w:rsid w:val="00AD7CBC"/>
    <w:pPr>
      <w:spacing w:before="180" w:after="60"/>
      <w:jc w:val="both"/>
    </w:pPr>
    <w:rPr>
      <w:rFonts w:ascii="Myriad Pro Light" w:hAnsi="Myriad Pro Light"/>
      <w:b/>
      <w:caps/>
      <w:kern w:val="20"/>
      <w:sz w:val="21"/>
      <w:szCs w:val="18"/>
      <w:lang w:val="en-US"/>
    </w:rPr>
  </w:style>
  <w:style w:type="paragraph" w:customStyle="1" w:styleId="Newparagraph">
    <w:name w:val="New paragraph"/>
    <w:basedOn w:val="Normal"/>
    <w:qFormat/>
    <w:rsid w:val="00710E03"/>
    <w:pPr>
      <w:ind w:firstLine="720"/>
    </w:pPr>
  </w:style>
  <w:style w:type="paragraph" w:styleId="NormalWeb">
    <w:name w:val="Normal (Web)"/>
    <w:basedOn w:val="Normal"/>
    <w:uiPriority w:val="99"/>
    <w:unhideWhenUsed/>
    <w:rsid w:val="0024660A"/>
    <w:pPr>
      <w:spacing w:before="100" w:beforeAutospacing="1" w:after="100" w:afterAutospacing="1"/>
    </w:pPr>
  </w:style>
  <w:style w:type="table" w:styleId="TableGrid">
    <w:name w:val="Table Grid"/>
    <w:basedOn w:val="TableNormal"/>
    <w:uiPriority w:val="59"/>
    <w:rsid w:val="005F45E8"/>
    <w:rPr>
      <w:rFonts w:ascii="New York" w:eastAsia="Times New Roman" w:hAnsi="New York"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TableTitle">
    <w:name w:val="VD_Table_Title"/>
    <w:basedOn w:val="Normal"/>
    <w:next w:val="Normal"/>
    <w:autoRedefine/>
    <w:rsid w:val="005F45E8"/>
    <w:pPr>
      <w:spacing w:after="180"/>
      <w:jc w:val="both"/>
    </w:pPr>
    <w:rPr>
      <w:rFonts w:ascii="Arno Pro" w:hAnsi="Arno Pro"/>
      <w:b/>
      <w:kern w:val="21"/>
      <w:sz w:val="19"/>
      <w:szCs w:val="19"/>
      <w:lang w:val="en-US"/>
    </w:rPr>
  </w:style>
  <w:style w:type="paragraph" w:customStyle="1" w:styleId="FETableFootnote">
    <w:name w:val="FE_Table_Footnote"/>
    <w:basedOn w:val="Normal"/>
    <w:next w:val="Normal"/>
    <w:autoRedefine/>
    <w:rsid w:val="005F45E8"/>
    <w:pPr>
      <w:spacing w:before="60" w:after="120"/>
    </w:pPr>
    <w:rPr>
      <w:rFonts w:ascii="Arno Pro" w:hAnsi="Arno Pro"/>
      <w:sz w:val="18"/>
      <w:szCs w:val="20"/>
    </w:rPr>
  </w:style>
  <w:style w:type="paragraph" w:styleId="Header">
    <w:name w:val="header"/>
    <w:basedOn w:val="Normal"/>
    <w:link w:val="HeaderChar"/>
    <w:uiPriority w:val="99"/>
    <w:unhideWhenUsed/>
    <w:rsid w:val="00030745"/>
    <w:pPr>
      <w:tabs>
        <w:tab w:val="center" w:pos="4680"/>
        <w:tab w:val="right" w:pos="9360"/>
      </w:tabs>
    </w:pPr>
  </w:style>
  <w:style w:type="character" w:customStyle="1" w:styleId="HeaderChar">
    <w:name w:val="Header Char"/>
    <w:basedOn w:val="DefaultParagraphFont"/>
    <w:link w:val="Header"/>
    <w:uiPriority w:val="99"/>
    <w:rsid w:val="00030745"/>
  </w:style>
  <w:style w:type="paragraph" w:styleId="Footer">
    <w:name w:val="footer"/>
    <w:basedOn w:val="Normal"/>
    <w:link w:val="FooterChar"/>
    <w:uiPriority w:val="99"/>
    <w:unhideWhenUsed/>
    <w:rsid w:val="00030745"/>
    <w:pPr>
      <w:tabs>
        <w:tab w:val="center" w:pos="4680"/>
        <w:tab w:val="right" w:pos="9360"/>
      </w:tabs>
    </w:pPr>
  </w:style>
  <w:style w:type="character" w:customStyle="1" w:styleId="FooterChar">
    <w:name w:val="Footer Char"/>
    <w:basedOn w:val="DefaultParagraphFont"/>
    <w:link w:val="Footer"/>
    <w:uiPriority w:val="99"/>
    <w:rsid w:val="00030745"/>
  </w:style>
  <w:style w:type="character" w:customStyle="1" w:styleId="Heading1Char">
    <w:name w:val="Heading 1 Char"/>
    <w:basedOn w:val="DefaultParagraphFont"/>
    <w:link w:val="Heading1"/>
    <w:rsid w:val="00173C15"/>
    <w:rPr>
      <w:rFonts w:ascii="Myriad Pro Light" w:eastAsia="Times New Roman" w:hAnsi="Myriad Pro Light" w:cs="Arial"/>
      <w:b/>
      <w:bCs/>
      <w:kern w:val="32"/>
      <w:sz w:val="22"/>
      <w:szCs w:val="32"/>
      <w:lang w:val="en-US"/>
    </w:rPr>
  </w:style>
  <w:style w:type="character" w:customStyle="1" w:styleId="Heading2Char">
    <w:name w:val="Heading 2 Char"/>
    <w:basedOn w:val="DefaultParagraphFont"/>
    <w:link w:val="Heading2"/>
    <w:rsid w:val="00173C15"/>
    <w:rPr>
      <w:rFonts w:ascii="Myriad Pro Light" w:eastAsia="Times New Roman" w:hAnsi="Myriad Pro Light" w:cs="Arial"/>
      <w:b/>
      <w:bCs/>
      <w:iCs/>
      <w:sz w:val="20"/>
      <w:szCs w:val="28"/>
      <w:lang w:val="en-US"/>
    </w:rPr>
  </w:style>
  <w:style w:type="character" w:customStyle="1" w:styleId="Heading3Char">
    <w:name w:val="Heading 3 Char"/>
    <w:basedOn w:val="DefaultParagraphFont"/>
    <w:link w:val="Heading3"/>
    <w:rsid w:val="00173C15"/>
    <w:rPr>
      <w:rFonts w:ascii="Myriad Pro Light" w:eastAsia="Times New Roman" w:hAnsi="Myriad Pro Light" w:cs="Arial"/>
      <w:b/>
      <w:bCs/>
      <w:sz w:val="20"/>
      <w:szCs w:val="26"/>
      <w:lang w:val="en-US"/>
    </w:rPr>
  </w:style>
  <w:style w:type="paragraph" w:customStyle="1" w:styleId="Paragraph">
    <w:name w:val="Paragraph"/>
    <w:basedOn w:val="Normal"/>
    <w:next w:val="Newparagraph"/>
    <w:qFormat/>
    <w:rsid w:val="00173C15"/>
    <w:pPr>
      <w:widowControl w:val="0"/>
      <w:spacing w:before="240"/>
    </w:pPr>
  </w:style>
  <w:style w:type="table" w:customStyle="1" w:styleId="Style1">
    <w:name w:val="Style1"/>
    <w:basedOn w:val="TableNormal"/>
    <w:uiPriority w:val="99"/>
    <w:rsid w:val="008E71E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sz w:val="24"/>
      </w:rPr>
      <w:tblPr/>
      <w:tcPr>
        <w:shd w:val="clear" w:color="auto" w:fill="BFBFBF" w:themeFill="background1" w:themeFillShade="BF"/>
      </w:tcPr>
    </w:tblStylePr>
  </w:style>
  <w:style w:type="paragraph" w:customStyle="1" w:styleId="ElsArticleTitle">
    <w:name w:val="Els_ArticleTitle"/>
    <w:next w:val="Normal"/>
    <w:rsid w:val="009E2A6A"/>
    <w:pPr>
      <w:spacing w:before="360" w:after="240" w:line="350" w:lineRule="exact"/>
    </w:pPr>
    <w:rPr>
      <w:rFonts w:ascii="Times New Roman" w:eastAsia="Times New Roman" w:hAnsi="Times New Roman" w:cs="Times New Roman"/>
      <w:sz w:val="30"/>
      <w:szCs w:val="20"/>
      <w:lang w:val="en-US"/>
    </w:rPr>
  </w:style>
  <w:style w:type="paragraph" w:styleId="ListParagraph">
    <w:name w:val="List Paragraph"/>
    <w:basedOn w:val="Normal"/>
    <w:uiPriority w:val="34"/>
    <w:qFormat/>
    <w:rsid w:val="009E2A6A"/>
    <w:pPr>
      <w:ind w:left="720"/>
      <w:contextualSpacing/>
    </w:pPr>
  </w:style>
  <w:style w:type="character" w:customStyle="1" w:styleId="Heading5Char">
    <w:name w:val="Heading 5 Char"/>
    <w:basedOn w:val="DefaultParagraphFont"/>
    <w:link w:val="Heading5"/>
    <w:uiPriority w:val="9"/>
    <w:rsid w:val="00F324EE"/>
    <w:rPr>
      <w:rFonts w:asciiTheme="majorHAnsi" w:eastAsiaTheme="majorEastAsia" w:hAnsiTheme="majorHAnsi" w:cstheme="majorBidi"/>
      <w:color w:val="2F5496" w:themeColor="accent1" w:themeShade="BF"/>
    </w:rPr>
  </w:style>
  <w:style w:type="character" w:styleId="CommentReference">
    <w:name w:val="annotation reference"/>
    <w:basedOn w:val="DefaultParagraphFont"/>
    <w:uiPriority w:val="99"/>
    <w:semiHidden/>
    <w:unhideWhenUsed/>
    <w:rsid w:val="008C4859"/>
    <w:rPr>
      <w:sz w:val="16"/>
      <w:szCs w:val="16"/>
    </w:rPr>
  </w:style>
  <w:style w:type="paragraph" w:styleId="CommentText">
    <w:name w:val="annotation text"/>
    <w:basedOn w:val="Normal"/>
    <w:link w:val="CommentTextChar"/>
    <w:uiPriority w:val="99"/>
    <w:semiHidden/>
    <w:unhideWhenUsed/>
    <w:rsid w:val="008C4859"/>
    <w:rPr>
      <w:sz w:val="20"/>
      <w:szCs w:val="20"/>
    </w:rPr>
  </w:style>
  <w:style w:type="character" w:customStyle="1" w:styleId="CommentTextChar">
    <w:name w:val="Comment Text Char"/>
    <w:basedOn w:val="DefaultParagraphFont"/>
    <w:link w:val="CommentText"/>
    <w:uiPriority w:val="99"/>
    <w:semiHidden/>
    <w:rsid w:val="008C485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4859"/>
    <w:rPr>
      <w:b/>
      <w:bCs/>
    </w:rPr>
  </w:style>
  <w:style w:type="character" w:customStyle="1" w:styleId="CommentSubjectChar">
    <w:name w:val="Comment Subject Char"/>
    <w:basedOn w:val="CommentTextChar"/>
    <w:link w:val="CommentSubject"/>
    <w:uiPriority w:val="99"/>
    <w:semiHidden/>
    <w:rsid w:val="008C485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C48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859"/>
    <w:rPr>
      <w:rFonts w:ascii="Segoe UI" w:eastAsia="Times New Roman" w:hAnsi="Segoe UI" w:cs="Segoe UI"/>
      <w:sz w:val="18"/>
      <w:szCs w:val="18"/>
    </w:rPr>
  </w:style>
  <w:style w:type="character" w:customStyle="1" w:styleId="icomoon">
    <w:name w:val="icomoon"/>
    <w:rsid w:val="00213943"/>
  </w:style>
  <w:style w:type="character" w:styleId="Emphasis">
    <w:name w:val="Emphasis"/>
    <w:uiPriority w:val="20"/>
    <w:qFormat/>
    <w:rsid w:val="000869E1"/>
    <w:rPr>
      <w:i/>
      <w:iCs/>
    </w:rPr>
  </w:style>
  <w:style w:type="paragraph" w:customStyle="1" w:styleId="02-Author">
    <w:name w:val="02-Author"/>
    <w:basedOn w:val="Normal"/>
    <w:rsid w:val="0096706B"/>
    <w:pPr>
      <w:spacing w:before="240" w:after="480" w:line="220" w:lineRule="exact"/>
      <w:ind w:right="567"/>
    </w:pPr>
    <w:rPr>
      <w:rFonts w:eastAsia="Times"/>
      <w:szCs w:val="20"/>
      <w:lang w:val="en-US" w:eastAsia="zh-CN"/>
    </w:rPr>
  </w:style>
  <w:style w:type="paragraph" w:customStyle="1" w:styleId="Authornames">
    <w:name w:val="Author names"/>
    <w:basedOn w:val="Normal"/>
    <w:next w:val="Normal"/>
    <w:qFormat/>
    <w:rsid w:val="0096706B"/>
    <w:pPr>
      <w:spacing w:before="240" w:line="360" w:lineRule="auto"/>
    </w:pPr>
    <w:rPr>
      <w:sz w:val="28"/>
    </w:rPr>
  </w:style>
  <w:style w:type="paragraph" w:styleId="Revision">
    <w:name w:val="Revision"/>
    <w:hidden/>
    <w:uiPriority w:val="99"/>
    <w:semiHidden/>
    <w:rsid w:val="00C7291A"/>
    <w:rPr>
      <w:rFonts w:ascii="Times New Roman" w:eastAsia="Times New Roman" w:hAnsi="Times New Roman" w:cs="Times New Roman"/>
    </w:rPr>
  </w:style>
  <w:style w:type="character" w:customStyle="1" w:styleId="apple-converted-space">
    <w:name w:val="apple-converted-space"/>
    <w:basedOn w:val="DefaultParagraphFont"/>
    <w:rsid w:val="001D7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2110">
      <w:bodyDiv w:val="1"/>
      <w:marLeft w:val="0"/>
      <w:marRight w:val="0"/>
      <w:marTop w:val="0"/>
      <w:marBottom w:val="0"/>
      <w:divBdr>
        <w:top w:val="none" w:sz="0" w:space="0" w:color="auto"/>
        <w:left w:val="none" w:sz="0" w:space="0" w:color="auto"/>
        <w:bottom w:val="none" w:sz="0" w:space="0" w:color="auto"/>
        <w:right w:val="none" w:sz="0" w:space="0" w:color="auto"/>
      </w:divBdr>
      <w:divsChild>
        <w:div w:id="1883245182">
          <w:marLeft w:val="0"/>
          <w:marRight w:val="0"/>
          <w:marTop w:val="0"/>
          <w:marBottom w:val="0"/>
          <w:divBdr>
            <w:top w:val="none" w:sz="0" w:space="0" w:color="auto"/>
            <w:left w:val="none" w:sz="0" w:space="0" w:color="auto"/>
            <w:bottom w:val="none" w:sz="0" w:space="0" w:color="auto"/>
            <w:right w:val="none" w:sz="0" w:space="0" w:color="auto"/>
          </w:divBdr>
          <w:divsChild>
            <w:div w:id="1873492198">
              <w:marLeft w:val="0"/>
              <w:marRight w:val="0"/>
              <w:marTop w:val="0"/>
              <w:marBottom w:val="0"/>
              <w:divBdr>
                <w:top w:val="none" w:sz="0" w:space="0" w:color="auto"/>
                <w:left w:val="none" w:sz="0" w:space="0" w:color="auto"/>
                <w:bottom w:val="none" w:sz="0" w:space="0" w:color="auto"/>
                <w:right w:val="none" w:sz="0" w:space="0" w:color="auto"/>
              </w:divBdr>
              <w:divsChild>
                <w:div w:id="19653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21208">
      <w:bodyDiv w:val="1"/>
      <w:marLeft w:val="0"/>
      <w:marRight w:val="0"/>
      <w:marTop w:val="0"/>
      <w:marBottom w:val="0"/>
      <w:divBdr>
        <w:top w:val="none" w:sz="0" w:space="0" w:color="auto"/>
        <w:left w:val="none" w:sz="0" w:space="0" w:color="auto"/>
        <w:bottom w:val="none" w:sz="0" w:space="0" w:color="auto"/>
        <w:right w:val="none" w:sz="0" w:space="0" w:color="auto"/>
      </w:divBdr>
    </w:div>
    <w:div w:id="166527531">
      <w:bodyDiv w:val="1"/>
      <w:marLeft w:val="0"/>
      <w:marRight w:val="0"/>
      <w:marTop w:val="0"/>
      <w:marBottom w:val="0"/>
      <w:divBdr>
        <w:top w:val="none" w:sz="0" w:space="0" w:color="auto"/>
        <w:left w:val="none" w:sz="0" w:space="0" w:color="auto"/>
        <w:bottom w:val="none" w:sz="0" w:space="0" w:color="auto"/>
        <w:right w:val="none" w:sz="0" w:space="0" w:color="auto"/>
      </w:divBdr>
      <w:divsChild>
        <w:div w:id="1572815800">
          <w:marLeft w:val="0"/>
          <w:marRight w:val="0"/>
          <w:marTop w:val="0"/>
          <w:marBottom w:val="0"/>
          <w:divBdr>
            <w:top w:val="none" w:sz="0" w:space="0" w:color="auto"/>
            <w:left w:val="none" w:sz="0" w:space="0" w:color="auto"/>
            <w:bottom w:val="none" w:sz="0" w:space="0" w:color="auto"/>
            <w:right w:val="none" w:sz="0" w:space="0" w:color="auto"/>
          </w:divBdr>
          <w:divsChild>
            <w:div w:id="693002229">
              <w:marLeft w:val="0"/>
              <w:marRight w:val="0"/>
              <w:marTop w:val="0"/>
              <w:marBottom w:val="0"/>
              <w:divBdr>
                <w:top w:val="none" w:sz="0" w:space="0" w:color="auto"/>
                <w:left w:val="none" w:sz="0" w:space="0" w:color="auto"/>
                <w:bottom w:val="none" w:sz="0" w:space="0" w:color="auto"/>
                <w:right w:val="none" w:sz="0" w:space="0" w:color="auto"/>
              </w:divBdr>
              <w:divsChild>
                <w:div w:id="191130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40073">
      <w:bodyDiv w:val="1"/>
      <w:marLeft w:val="0"/>
      <w:marRight w:val="0"/>
      <w:marTop w:val="0"/>
      <w:marBottom w:val="0"/>
      <w:divBdr>
        <w:top w:val="none" w:sz="0" w:space="0" w:color="auto"/>
        <w:left w:val="none" w:sz="0" w:space="0" w:color="auto"/>
        <w:bottom w:val="none" w:sz="0" w:space="0" w:color="auto"/>
        <w:right w:val="none" w:sz="0" w:space="0" w:color="auto"/>
      </w:divBdr>
    </w:div>
    <w:div w:id="300038563">
      <w:bodyDiv w:val="1"/>
      <w:marLeft w:val="0"/>
      <w:marRight w:val="0"/>
      <w:marTop w:val="0"/>
      <w:marBottom w:val="0"/>
      <w:divBdr>
        <w:top w:val="none" w:sz="0" w:space="0" w:color="auto"/>
        <w:left w:val="none" w:sz="0" w:space="0" w:color="auto"/>
        <w:bottom w:val="none" w:sz="0" w:space="0" w:color="auto"/>
        <w:right w:val="none" w:sz="0" w:space="0" w:color="auto"/>
      </w:divBdr>
      <w:divsChild>
        <w:div w:id="2109615655">
          <w:marLeft w:val="0"/>
          <w:marRight w:val="0"/>
          <w:marTop w:val="0"/>
          <w:marBottom w:val="0"/>
          <w:divBdr>
            <w:top w:val="none" w:sz="0" w:space="0" w:color="auto"/>
            <w:left w:val="none" w:sz="0" w:space="0" w:color="auto"/>
            <w:bottom w:val="none" w:sz="0" w:space="0" w:color="auto"/>
            <w:right w:val="none" w:sz="0" w:space="0" w:color="auto"/>
          </w:divBdr>
          <w:divsChild>
            <w:div w:id="1856335579">
              <w:marLeft w:val="0"/>
              <w:marRight w:val="0"/>
              <w:marTop w:val="0"/>
              <w:marBottom w:val="0"/>
              <w:divBdr>
                <w:top w:val="none" w:sz="0" w:space="0" w:color="auto"/>
                <w:left w:val="none" w:sz="0" w:space="0" w:color="auto"/>
                <w:bottom w:val="none" w:sz="0" w:space="0" w:color="auto"/>
                <w:right w:val="none" w:sz="0" w:space="0" w:color="auto"/>
              </w:divBdr>
              <w:divsChild>
                <w:div w:id="934636367">
                  <w:marLeft w:val="0"/>
                  <w:marRight w:val="0"/>
                  <w:marTop w:val="0"/>
                  <w:marBottom w:val="0"/>
                  <w:divBdr>
                    <w:top w:val="none" w:sz="0" w:space="0" w:color="auto"/>
                    <w:left w:val="none" w:sz="0" w:space="0" w:color="auto"/>
                    <w:bottom w:val="none" w:sz="0" w:space="0" w:color="auto"/>
                    <w:right w:val="none" w:sz="0" w:space="0" w:color="auto"/>
                  </w:divBdr>
                  <w:divsChild>
                    <w:div w:id="181811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765573">
      <w:bodyDiv w:val="1"/>
      <w:marLeft w:val="0"/>
      <w:marRight w:val="0"/>
      <w:marTop w:val="0"/>
      <w:marBottom w:val="0"/>
      <w:divBdr>
        <w:top w:val="none" w:sz="0" w:space="0" w:color="auto"/>
        <w:left w:val="none" w:sz="0" w:space="0" w:color="auto"/>
        <w:bottom w:val="none" w:sz="0" w:space="0" w:color="auto"/>
        <w:right w:val="none" w:sz="0" w:space="0" w:color="auto"/>
      </w:divBdr>
      <w:divsChild>
        <w:div w:id="1249074784">
          <w:marLeft w:val="0"/>
          <w:marRight w:val="0"/>
          <w:marTop w:val="0"/>
          <w:marBottom w:val="0"/>
          <w:divBdr>
            <w:top w:val="none" w:sz="0" w:space="0" w:color="auto"/>
            <w:left w:val="none" w:sz="0" w:space="0" w:color="auto"/>
            <w:bottom w:val="none" w:sz="0" w:space="0" w:color="auto"/>
            <w:right w:val="none" w:sz="0" w:space="0" w:color="auto"/>
          </w:divBdr>
          <w:divsChild>
            <w:div w:id="1535580387">
              <w:marLeft w:val="0"/>
              <w:marRight w:val="0"/>
              <w:marTop w:val="0"/>
              <w:marBottom w:val="0"/>
              <w:divBdr>
                <w:top w:val="none" w:sz="0" w:space="0" w:color="auto"/>
                <w:left w:val="none" w:sz="0" w:space="0" w:color="auto"/>
                <w:bottom w:val="none" w:sz="0" w:space="0" w:color="auto"/>
                <w:right w:val="none" w:sz="0" w:space="0" w:color="auto"/>
              </w:divBdr>
              <w:divsChild>
                <w:div w:id="150204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270186">
      <w:bodyDiv w:val="1"/>
      <w:marLeft w:val="0"/>
      <w:marRight w:val="0"/>
      <w:marTop w:val="0"/>
      <w:marBottom w:val="0"/>
      <w:divBdr>
        <w:top w:val="none" w:sz="0" w:space="0" w:color="auto"/>
        <w:left w:val="none" w:sz="0" w:space="0" w:color="auto"/>
        <w:bottom w:val="none" w:sz="0" w:space="0" w:color="auto"/>
        <w:right w:val="none" w:sz="0" w:space="0" w:color="auto"/>
      </w:divBdr>
    </w:div>
    <w:div w:id="510534191">
      <w:bodyDiv w:val="1"/>
      <w:marLeft w:val="0"/>
      <w:marRight w:val="0"/>
      <w:marTop w:val="0"/>
      <w:marBottom w:val="0"/>
      <w:divBdr>
        <w:top w:val="none" w:sz="0" w:space="0" w:color="auto"/>
        <w:left w:val="none" w:sz="0" w:space="0" w:color="auto"/>
        <w:bottom w:val="none" w:sz="0" w:space="0" w:color="auto"/>
        <w:right w:val="none" w:sz="0" w:space="0" w:color="auto"/>
      </w:divBdr>
      <w:divsChild>
        <w:div w:id="873083715">
          <w:marLeft w:val="0"/>
          <w:marRight w:val="0"/>
          <w:marTop w:val="0"/>
          <w:marBottom w:val="0"/>
          <w:divBdr>
            <w:top w:val="none" w:sz="0" w:space="0" w:color="auto"/>
            <w:left w:val="none" w:sz="0" w:space="0" w:color="auto"/>
            <w:bottom w:val="none" w:sz="0" w:space="0" w:color="auto"/>
            <w:right w:val="none" w:sz="0" w:space="0" w:color="auto"/>
          </w:divBdr>
          <w:divsChild>
            <w:div w:id="482477324">
              <w:marLeft w:val="0"/>
              <w:marRight w:val="0"/>
              <w:marTop w:val="0"/>
              <w:marBottom w:val="0"/>
              <w:divBdr>
                <w:top w:val="none" w:sz="0" w:space="0" w:color="auto"/>
                <w:left w:val="none" w:sz="0" w:space="0" w:color="auto"/>
                <w:bottom w:val="none" w:sz="0" w:space="0" w:color="auto"/>
                <w:right w:val="none" w:sz="0" w:space="0" w:color="auto"/>
              </w:divBdr>
              <w:divsChild>
                <w:div w:id="106961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618783">
      <w:bodyDiv w:val="1"/>
      <w:marLeft w:val="0"/>
      <w:marRight w:val="0"/>
      <w:marTop w:val="0"/>
      <w:marBottom w:val="0"/>
      <w:divBdr>
        <w:top w:val="none" w:sz="0" w:space="0" w:color="auto"/>
        <w:left w:val="none" w:sz="0" w:space="0" w:color="auto"/>
        <w:bottom w:val="none" w:sz="0" w:space="0" w:color="auto"/>
        <w:right w:val="none" w:sz="0" w:space="0" w:color="auto"/>
      </w:divBdr>
      <w:divsChild>
        <w:div w:id="1578782529">
          <w:marLeft w:val="0"/>
          <w:marRight w:val="0"/>
          <w:marTop w:val="0"/>
          <w:marBottom w:val="0"/>
          <w:divBdr>
            <w:top w:val="none" w:sz="0" w:space="0" w:color="auto"/>
            <w:left w:val="none" w:sz="0" w:space="0" w:color="auto"/>
            <w:bottom w:val="none" w:sz="0" w:space="0" w:color="auto"/>
            <w:right w:val="none" w:sz="0" w:space="0" w:color="auto"/>
          </w:divBdr>
          <w:divsChild>
            <w:div w:id="1566993685">
              <w:marLeft w:val="0"/>
              <w:marRight w:val="0"/>
              <w:marTop w:val="0"/>
              <w:marBottom w:val="0"/>
              <w:divBdr>
                <w:top w:val="none" w:sz="0" w:space="0" w:color="auto"/>
                <w:left w:val="none" w:sz="0" w:space="0" w:color="auto"/>
                <w:bottom w:val="none" w:sz="0" w:space="0" w:color="auto"/>
                <w:right w:val="none" w:sz="0" w:space="0" w:color="auto"/>
              </w:divBdr>
              <w:divsChild>
                <w:div w:id="1496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054203">
      <w:bodyDiv w:val="1"/>
      <w:marLeft w:val="0"/>
      <w:marRight w:val="0"/>
      <w:marTop w:val="0"/>
      <w:marBottom w:val="0"/>
      <w:divBdr>
        <w:top w:val="none" w:sz="0" w:space="0" w:color="auto"/>
        <w:left w:val="none" w:sz="0" w:space="0" w:color="auto"/>
        <w:bottom w:val="none" w:sz="0" w:space="0" w:color="auto"/>
        <w:right w:val="none" w:sz="0" w:space="0" w:color="auto"/>
      </w:divBdr>
      <w:divsChild>
        <w:div w:id="425465431">
          <w:marLeft w:val="0"/>
          <w:marRight w:val="0"/>
          <w:marTop w:val="0"/>
          <w:marBottom w:val="0"/>
          <w:divBdr>
            <w:top w:val="none" w:sz="0" w:space="0" w:color="auto"/>
            <w:left w:val="none" w:sz="0" w:space="0" w:color="auto"/>
            <w:bottom w:val="none" w:sz="0" w:space="0" w:color="auto"/>
            <w:right w:val="none" w:sz="0" w:space="0" w:color="auto"/>
          </w:divBdr>
          <w:divsChild>
            <w:div w:id="1785925140">
              <w:marLeft w:val="0"/>
              <w:marRight w:val="0"/>
              <w:marTop w:val="0"/>
              <w:marBottom w:val="0"/>
              <w:divBdr>
                <w:top w:val="none" w:sz="0" w:space="0" w:color="auto"/>
                <w:left w:val="none" w:sz="0" w:space="0" w:color="auto"/>
                <w:bottom w:val="none" w:sz="0" w:space="0" w:color="auto"/>
                <w:right w:val="none" w:sz="0" w:space="0" w:color="auto"/>
              </w:divBdr>
              <w:divsChild>
                <w:div w:id="64725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386990">
      <w:bodyDiv w:val="1"/>
      <w:marLeft w:val="0"/>
      <w:marRight w:val="0"/>
      <w:marTop w:val="0"/>
      <w:marBottom w:val="0"/>
      <w:divBdr>
        <w:top w:val="none" w:sz="0" w:space="0" w:color="auto"/>
        <w:left w:val="none" w:sz="0" w:space="0" w:color="auto"/>
        <w:bottom w:val="none" w:sz="0" w:space="0" w:color="auto"/>
        <w:right w:val="none" w:sz="0" w:space="0" w:color="auto"/>
      </w:divBdr>
      <w:divsChild>
        <w:div w:id="2133282128">
          <w:marLeft w:val="0"/>
          <w:marRight w:val="0"/>
          <w:marTop w:val="0"/>
          <w:marBottom w:val="0"/>
          <w:divBdr>
            <w:top w:val="none" w:sz="0" w:space="0" w:color="auto"/>
            <w:left w:val="none" w:sz="0" w:space="0" w:color="auto"/>
            <w:bottom w:val="none" w:sz="0" w:space="0" w:color="auto"/>
            <w:right w:val="none" w:sz="0" w:space="0" w:color="auto"/>
          </w:divBdr>
          <w:divsChild>
            <w:div w:id="1037662416">
              <w:marLeft w:val="0"/>
              <w:marRight w:val="0"/>
              <w:marTop w:val="0"/>
              <w:marBottom w:val="0"/>
              <w:divBdr>
                <w:top w:val="none" w:sz="0" w:space="0" w:color="auto"/>
                <w:left w:val="none" w:sz="0" w:space="0" w:color="auto"/>
                <w:bottom w:val="none" w:sz="0" w:space="0" w:color="auto"/>
                <w:right w:val="none" w:sz="0" w:space="0" w:color="auto"/>
              </w:divBdr>
              <w:divsChild>
                <w:div w:id="24426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574331">
      <w:bodyDiv w:val="1"/>
      <w:marLeft w:val="0"/>
      <w:marRight w:val="0"/>
      <w:marTop w:val="0"/>
      <w:marBottom w:val="0"/>
      <w:divBdr>
        <w:top w:val="none" w:sz="0" w:space="0" w:color="auto"/>
        <w:left w:val="none" w:sz="0" w:space="0" w:color="auto"/>
        <w:bottom w:val="none" w:sz="0" w:space="0" w:color="auto"/>
        <w:right w:val="none" w:sz="0" w:space="0" w:color="auto"/>
      </w:divBdr>
      <w:divsChild>
        <w:div w:id="340159100">
          <w:marLeft w:val="0"/>
          <w:marRight w:val="0"/>
          <w:marTop w:val="0"/>
          <w:marBottom w:val="0"/>
          <w:divBdr>
            <w:top w:val="none" w:sz="0" w:space="0" w:color="auto"/>
            <w:left w:val="none" w:sz="0" w:space="0" w:color="auto"/>
            <w:bottom w:val="none" w:sz="0" w:space="0" w:color="auto"/>
            <w:right w:val="none" w:sz="0" w:space="0" w:color="auto"/>
          </w:divBdr>
          <w:divsChild>
            <w:div w:id="1473446028">
              <w:marLeft w:val="0"/>
              <w:marRight w:val="0"/>
              <w:marTop w:val="0"/>
              <w:marBottom w:val="0"/>
              <w:divBdr>
                <w:top w:val="none" w:sz="0" w:space="0" w:color="auto"/>
                <w:left w:val="none" w:sz="0" w:space="0" w:color="auto"/>
                <w:bottom w:val="none" w:sz="0" w:space="0" w:color="auto"/>
                <w:right w:val="none" w:sz="0" w:space="0" w:color="auto"/>
              </w:divBdr>
              <w:divsChild>
                <w:div w:id="844368899">
                  <w:marLeft w:val="0"/>
                  <w:marRight w:val="0"/>
                  <w:marTop w:val="0"/>
                  <w:marBottom w:val="0"/>
                  <w:divBdr>
                    <w:top w:val="none" w:sz="0" w:space="0" w:color="auto"/>
                    <w:left w:val="none" w:sz="0" w:space="0" w:color="auto"/>
                    <w:bottom w:val="none" w:sz="0" w:space="0" w:color="auto"/>
                    <w:right w:val="none" w:sz="0" w:space="0" w:color="auto"/>
                  </w:divBdr>
                  <w:divsChild>
                    <w:div w:id="6083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593910">
      <w:bodyDiv w:val="1"/>
      <w:marLeft w:val="0"/>
      <w:marRight w:val="0"/>
      <w:marTop w:val="0"/>
      <w:marBottom w:val="0"/>
      <w:divBdr>
        <w:top w:val="none" w:sz="0" w:space="0" w:color="auto"/>
        <w:left w:val="none" w:sz="0" w:space="0" w:color="auto"/>
        <w:bottom w:val="none" w:sz="0" w:space="0" w:color="auto"/>
        <w:right w:val="none" w:sz="0" w:space="0" w:color="auto"/>
      </w:divBdr>
      <w:divsChild>
        <w:div w:id="1897232717">
          <w:marLeft w:val="0"/>
          <w:marRight w:val="0"/>
          <w:marTop w:val="0"/>
          <w:marBottom w:val="0"/>
          <w:divBdr>
            <w:top w:val="none" w:sz="0" w:space="0" w:color="auto"/>
            <w:left w:val="none" w:sz="0" w:space="0" w:color="auto"/>
            <w:bottom w:val="none" w:sz="0" w:space="0" w:color="auto"/>
            <w:right w:val="none" w:sz="0" w:space="0" w:color="auto"/>
          </w:divBdr>
          <w:divsChild>
            <w:div w:id="528109860">
              <w:marLeft w:val="0"/>
              <w:marRight w:val="0"/>
              <w:marTop w:val="0"/>
              <w:marBottom w:val="0"/>
              <w:divBdr>
                <w:top w:val="none" w:sz="0" w:space="0" w:color="auto"/>
                <w:left w:val="none" w:sz="0" w:space="0" w:color="auto"/>
                <w:bottom w:val="none" w:sz="0" w:space="0" w:color="auto"/>
                <w:right w:val="none" w:sz="0" w:space="0" w:color="auto"/>
              </w:divBdr>
              <w:divsChild>
                <w:div w:id="212121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795948">
      <w:bodyDiv w:val="1"/>
      <w:marLeft w:val="0"/>
      <w:marRight w:val="0"/>
      <w:marTop w:val="0"/>
      <w:marBottom w:val="0"/>
      <w:divBdr>
        <w:top w:val="none" w:sz="0" w:space="0" w:color="auto"/>
        <w:left w:val="none" w:sz="0" w:space="0" w:color="auto"/>
        <w:bottom w:val="none" w:sz="0" w:space="0" w:color="auto"/>
        <w:right w:val="none" w:sz="0" w:space="0" w:color="auto"/>
      </w:divBdr>
      <w:divsChild>
        <w:div w:id="1395474044">
          <w:marLeft w:val="0"/>
          <w:marRight w:val="0"/>
          <w:marTop w:val="0"/>
          <w:marBottom w:val="0"/>
          <w:divBdr>
            <w:top w:val="none" w:sz="0" w:space="0" w:color="auto"/>
            <w:left w:val="none" w:sz="0" w:space="0" w:color="auto"/>
            <w:bottom w:val="none" w:sz="0" w:space="0" w:color="auto"/>
            <w:right w:val="none" w:sz="0" w:space="0" w:color="auto"/>
          </w:divBdr>
          <w:divsChild>
            <w:div w:id="676080358">
              <w:marLeft w:val="0"/>
              <w:marRight w:val="0"/>
              <w:marTop w:val="0"/>
              <w:marBottom w:val="0"/>
              <w:divBdr>
                <w:top w:val="none" w:sz="0" w:space="0" w:color="auto"/>
                <w:left w:val="none" w:sz="0" w:space="0" w:color="auto"/>
                <w:bottom w:val="none" w:sz="0" w:space="0" w:color="auto"/>
                <w:right w:val="none" w:sz="0" w:space="0" w:color="auto"/>
              </w:divBdr>
              <w:divsChild>
                <w:div w:id="141173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54231">
      <w:bodyDiv w:val="1"/>
      <w:marLeft w:val="0"/>
      <w:marRight w:val="0"/>
      <w:marTop w:val="0"/>
      <w:marBottom w:val="0"/>
      <w:divBdr>
        <w:top w:val="none" w:sz="0" w:space="0" w:color="auto"/>
        <w:left w:val="none" w:sz="0" w:space="0" w:color="auto"/>
        <w:bottom w:val="none" w:sz="0" w:space="0" w:color="auto"/>
        <w:right w:val="none" w:sz="0" w:space="0" w:color="auto"/>
      </w:divBdr>
      <w:divsChild>
        <w:div w:id="2141026868">
          <w:marLeft w:val="0"/>
          <w:marRight w:val="0"/>
          <w:marTop w:val="0"/>
          <w:marBottom w:val="0"/>
          <w:divBdr>
            <w:top w:val="none" w:sz="0" w:space="0" w:color="auto"/>
            <w:left w:val="none" w:sz="0" w:space="0" w:color="auto"/>
            <w:bottom w:val="none" w:sz="0" w:space="0" w:color="auto"/>
            <w:right w:val="none" w:sz="0" w:space="0" w:color="auto"/>
          </w:divBdr>
          <w:divsChild>
            <w:div w:id="388262659">
              <w:marLeft w:val="0"/>
              <w:marRight w:val="0"/>
              <w:marTop w:val="0"/>
              <w:marBottom w:val="0"/>
              <w:divBdr>
                <w:top w:val="none" w:sz="0" w:space="0" w:color="auto"/>
                <w:left w:val="none" w:sz="0" w:space="0" w:color="auto"/>
                <w:bottom w:val="none" w:sz="0" w:space="0" w:color="auto"/>
                <w:right w:val="none" w:sz="0" w:space="0" w:color="auto"/>
              </w:divBdr>
              <w:divsChild>
                <w:div w:id="4605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829131">
      <w:bodyDiv w:val="1"/>
      <w:marLeft w:val="0"/>
      <w:marRight w:val="0"/>
      <w:marTop w:val="0"/>
      <w:marBottom w:val="0"/>
      <w:divBdr>
        <w:top w:val="none" w:sz="0" w:space="0" w:color="auto"/>
        <w:left w:val="none" w:sz="0" w:space="0" w:color="auto"/>
        <w:bottom w:val="none" w:sz="0" w:space="0" w:color="auto"/>
        <w:right w:val="none" w:sz="0" w:space="0" w:color="auto"/>
      </w:divBdr>
    </w:div>
    <w:div w:id="1098526547">
      <w:bodyDiv w:val="1"/>
      <w:marLeft w:val="0"/>
      <w:marRight w:val="0"/>
      <w:marTop w:val="0"/>
      <w:marBottom w:val="0"/>
      <w:divBdr>
        <w:top w:val="none" w:sz="0" w:space="0" w:color="auto"/>
        <w:left w:val="none" w:sz="0" w:space="0" w:color="auto"/>
        <w:bottom w:val="none" w:sz="0" w:space="0" w:color="auto"/>
        <w:right w:val="none" w:sz="0" w:space="0" w:color="auto"/>
      </w:divBdr>
      <w:divsChild>
        <w:div w:id="543906761">
          <w:marLeft w:val="0"/>
          <w:marRight w:val="0"/>
          <w:marTop w:val="0"/>
          <w:marBottom w:val="0"/>
          <w:divBdr>
            <w:top w:val="none" w:sz="0" w:space="0" w:color="auto"/>
            <w:left w:val="none" w:sz="0" w:space="0" w:color="auto"/>
            <w:bottom w:val="none" w:sz="0" w:space="0" w:color="auto"/>
            <w:right w:val="none" w:sz="0" w:space="0" w:color="auto"/>
          </w:divBdr>
          <w:divsChild>
            <w:div w:id="725034918">
              <w:marLeft w:val="0"/>
              <w:marRight w:val="0"/>
              <w:marTop w:val="0"/>
              <w:marBottom w:val="0"/>
              <w:divBdr>
                <w:top w:val="none" w:sz="0" w:space="0" w:color="auto"/>
                <w:left w:val="none" w:sz="0" w:space="0" w:color="auto"/>
                <w:bottom w:val="none" w:sz="0" w:space="0" w:color="auto"/>
                <w:right w:val="none" w:sz="0" w:space="0" w:color="auto"/>
              </w:divBdr>
              <w:divsChild>
                <w:div w:id="191130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738948">
      <w:bodyDiv w:val="1"/>
      <w:marLeft w:val="0"/>
      <w:marRight w:val="0"/>
      <w:marTop w:val="0"/>
      <w:marBottom w:val="0"/>
      <w:divBdr>
        <w:top w:val="none" w:sz="0" w:space="0" w:color="auto"/>
        <w:left w:val="none" w:sz="0" w:space="0" w:color="auto"/>
        <w:bottom w:val="none" w:sz="0" w:space="0" w:color="auto"/>
        <w:right w:val="none" w:sz="0" w:space="0" w:color="auto"/>
      </w:divBdr>
      <w:divsChild>
        <w:div w:id="552079259">
          <w:marLeft w:val="0"/>
          <w:marRight w:val="0"/>
          <w:marTop w:val="0"/>
          <w:marBottom w:val="0"/>
          <w:divBdr>
            <w:top w:val="none" w:sz="0" w:space="0" w:color="auto"/>
            <w:left w:val="none" w:sz="0" w:space="0" w:color="auto"/>
            <w:bottom w:val="none" w:sz="0" w:space="0" w:color="auto"/>
            <w:right w:val="none" w:sz="0" w:space="0" w:color="auto"/>
          </w:divBdr>
          <w:divsChild>
            <w:div w:id="265424190">
              <w:marLeft w:val="0"/>
              <w:marRight w:val="0"/>
              <w:marTop w:val="0"/>
              <w:marBottom w:val="0"/>
              <w:divBdr>
                <w:top w:val="none" w:sz="0" w:space="0" w:color="auto"/>
                <w:left w:val="none" w:sz="0" w:space="0" w:color="auto"/>
                <w:bottom w:val="none" w:sz="0" w:space="0" w:color="auto"/>
                <w:right w:val="none" w:sz="0" w:space="0" w:color="auto"/>
              </w:divBdr>
              <w:divsChild>
                <w:div w:id="1809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65565">
      <w:bodyDiv w:val="1"/>
      <w:marLeft w:val="0"/>
      <w:marRight w:val="0"/>
      <w:marTop w:val="0"/>
      <w:marBottom w:val="0"/>
      <w:divBdr>
        <w:top w:val="none" w:sz="0" w:space="0" w:color="auto"/>
        <w:left w:val="none" w:sz="0" w:space="0" w:color="auto"/>
        <w:bottom w:val="none" w:sz="0" w:space="0" w:color="auto"/>
        <w:right w:val="none" w:sz="0" w:space="0" w:color="auto"/>
      </w:divBdr>
      <w:divsChild>
        <w:div w:id="1321234011">
          <w:marLeft w:val="0"/>
          <w:marRight w:val="0"/>
          <w:marTop w:val="0"/>
          <w:marBottom w:val="0"/>
          <w:divBdr>
            <w:top w:val="none" w:sz="0" w:space="0" w:color="auto"/>
            <w:left w:val="none" w:sz="0" w:space="0" w:color="auto"/>
            <w:bottom w:val="none" w:sz="0" w:space="0" w:color="auto"/>
            <w:right w:val="none" w:sz="0" w:space="0" w:color="auto"/>
          </w:divBdr>
          <w:divsChild>
            <w:div w:id="1392270788">
              <w:marLeft w:val="0"/>
              <w:marRight w:val="0"/>
              <w:marTop w:val="0"/>
              <w:marBottom w:val="0"/>
              <w:divBdr>
                <w:top w:val="none" w:sz="0" w:space="0" w:color="auto"/>
                <w:left w:val="none" w:sz="0" w:space="0" w:color="auto"/>
                <w:bottom w:val="none" w:sz="0" w:space="0" w:color="auto"/>
                <w:right w:val="none" w:sz="0" w:space="0" w:color="auto"/>
              </w:divBdr>
              <w:divsChild>
                <w:div w:id="119519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556487">
      <w:bodyDiv w:val="1"/>
      <w:marLeft w:val="0"/>
      <w:marRight w:val="0"/>
      <w:marTop w:val="0"/>
      <w:marBottom w:val="0"/>
      <w:divBdr>
        <w:top w:val="none" w:sz="0" w:space="0" w:color="auto"/>
        <w:left w:val="none" w:sz="0" w:space="0" w:color="auto"/>
        <w:bottom w:val="none" w:sz="0" w:space="0" w:color="auto"/>
        <w:right w:val="none" w:sz="0" w:space="0" w:color="auto"/>
      </w:divBdr>
      <w:divsChild>
        <w:div w:id="193157592">
          <w:marLeft w:val="0"/>
          <w:marRight w:val="0"/>
          <w:marTop w:val="0"/>
          <w:marBottom w:val="0"/>
          <w:divBdr>
            <w:top w:val="none" w:sz="0" w:space="0" w:color="auto"/>
            <w:left w:val="none" w:sz="0" w:space="0" w:color="auto"/>
            <w:bottom w:val="none" w:sz="0" w:space="0" w:color="auto"/>
            <w:right w:val="none" w:sz="0" w:space="0" w:color="auto"/>
          </w:divBdr>
          <w:divsChild>
            <w:div w:id="1033724228">
              <w:marLeft w:val="0"/>
              <w:marRight w:val="0"/>
              <w:marTop w:val="0"/>
              <w:marBottom w:val="0"/>
              <w:divBdr>
                <w:top w:val="none" w:sz="0" w:space="0" w:color="auto"/>
                <w:left w:val="none" w:sz="0" w:space="0" w:color="auto"/>
                <w:bottom w:val="none" w:sz="0" w:space="0" w:color="auto"/>
                <w:right w:val="none" w:sz="0" w:space="0" w:color="auto"/>
              </w:divBdr>
              <w:divsChild>
                <w:div w:id="165783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836963">
      <w:bodyDiv w:val="1"/>
      <w:marLeft w:val="0"/>
      <w:marRight w:val="0"/>
      <w:marTop w:val="0"/>
      <w:marBottom w:val="0"/>
      <w:divBdr>
        <w:top w:val="none" w:sz="0" w:space="0" w:color="auto"/>
        <w:left w:val="none" w:sz="0" w:space="0" w:color="auto"/>
        <w:bottom w:val="none" w:sz="0" w:space="0" w:color="auto"/>
        <w:right w:val="none" w:sz="0" w:space="0" w:color="auto"/>
      </w:divBdr>
      <w:divsChild>
        <w:div w:id="1144740455">
          <w:marLeft w:val="0"/>
          <w:marRight w:val="0"/>
          <w:marTop w:val="0"/>
          <w:marBottom w:val="0"/>
          <w:divBdr>
            <w:top w:val="none" w:sz="0" w:space="0" w:color="auto"/>
            <w:left w:val="none" w:sz="0" w:space="0" w:color="auto"/>
            <w:bottom w:val="none" w:sz="0" w:space="0" w:color="auto"/>
            <w:right w:val="none" w:sz="0" w:space="0" w:color="auto"/>
          </w:divBdr>
          <w:divsChild>
            <w:div w:id="890730529">
              <w:marLeft w:val="0"/>
              <w:marRight w:val="0"/>
              <w:marTop w:val="0"/>
              <w:marBottom w:val="0"/>
              <w:divBdr>
                <w:top w:val="none" w:sz="0" w:space="0" w:color="auto"/>
                <w:left w:val="none" w:sz="0" w:space="0" w:color="auto"/>
                <w:bottom w:val="none" w:sz="0" w:space="0" w:color="auto"/>
                <w:right w:val="none" w:sz="0" w:space="0" w:color="auto"/>
              </w:divBdr>
              <w:divsChild>
                <w:div w:id="23424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41480">
      <w:bodyDiv w:val="1"/>
      <w:marLeft w:val="0"/>
      <w:marRight w:val="0"/>
      <w:marTop w:val="0"/>
      <w:marBottom w:val="0"/>
      <w:divBdr>
        <w:top w:val="none" w:sz="0" w:space="0" w:color="auto"/>
        <w:left w:val="none" w:sz="0" w:space="0" w:color="auto"/>
        <w:bottom w:val="none" w:sz="0" w:space="0" w:color="auto"/>
        <w:right w:val="none" w:sz="0" w:space="0" w:color="auto"/>
      </w:divBdr>
      <w:divsChild>
        <w:div w:id="1587617045">
          <w:marLeft w:val="0"/>
          <w:marRight w:val="0"/>
          <w:marTop w:val="0"/>
          <w:marBottom w:val="0"/>
          <w:divBdr>
            <w:top w:val="none" w:sz="0" w:space="0" w:color="auto"/>
            <w:left w:val="none" w:sz="0" w:space="0" w:color="auto"/>
            <w:bottom w:val="none" w:sz="0" w:space="0" w:color="auto"/>
            <w:right w:val="none" w:sz="0" w:space="0" w:color="auto"/>
          </w:divBdr>
          <w:divsChild>
            <w:div w:id="1655144259">
              <w:marLeft w:val="0"/>
              <w:marRight w:val="0"/>
              <w:marTop w:val="0"/>
              <w:marBottom w:val="0"/>
              <w:divBdr>
                <w:top w:val="none" w:sz="0" w:space="0" w:color="auto"/>
                <w:left w:val="none" w:sz="0" w:space="0" w:color="auto"/>
                <w:bottom w:val="none" w:sz="0" w:space="0" w:color="auto"/>
                <w:right w:val="none" w:sz="0" w:space="0" w:color="auto"/>
              </w:divBdr>
              <w:divsChild>
                <w:div w:id="2107654858">
                  <w:marLeft w:val="0"/>
                  <w:marRight w:val="0"/>
                  <w:marTop w:val="0"/>
                  <w:marBottom w:val="0"/>
                  <w:divBdr>
                    <w:top w:val="none" w:sz="0" w:space="0" w:color="auto"/>
                    <w:left w:val="none" w:sz="0" w:space="0" w:color="auto"/>
                    <w:bottom w:val="none" w:sz="0" w:space="0" w:color="auto"/>
                    <w:right w:val="none" w:sz="0" w:space="0" w:color="auto"/>
                  </w:divBdr>
                  <w:divsChild>
                    <w:div w:id="197729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043792">
      <w:bodyDiv w:val="1"/>
      <w:marLeft w:val="0"/>
      <w:marRight w:val="0"/>
      <w:marTop w:val="0"/>
      <w:marBottom w:val="0"/>
      <w:divBdr>
        <w:top w:val="none" w:sz="0" w:space="0" w:color="auto"/>
        <w:left w:val="none" w:sz="0" w:space="0" w:color="auto"/>
        <w:bottom w:val="none" w:sz="0" w:space="0" w:color="auto"/>
        <w:right w:val="none" w:sz="0" w:space="0" w:color="auto"/>
      </w:divBdr>
    </w:div>
    <w:div w:id="1599752271">
      <w:bodyDiv w:val="1"/>
      <w:marLeft w:val="0"/>
      <w:marRight w:val="0"/>
      <w:marTop w:val="0"/>
      <w:marBottom w:val="0"/>
      <w:divBdr>
        <w:top w:val="none" w:sz="0" w:space="0" w:color="auto"/>
        <w:left w:val="none" w:sz="0" w:space="0" w:color="auto"/>
        <w:bottom w:val="none" w:sz="0" w:space="0" w:color="auto"/>
        <w:right w:val="none" w:sz="0" w:space="0" w:color="auto"/>
      </w:divBdr>
      <w:divsChild>
        <w:div w:id="160970231">
          <w:marLeft w:val="0"/>
          <w:marRight w:val="0"/>
          <w:marTop w:val="0"/>
          <w:marBottom w:val="0"/>
          <w:divBdr>
            <w:top w:val="none" w:sz="0" w:space="0" w:color="auto"/>
            <w:left w:val="none" w:sz="0" w:space="0" w:color="auto"/>
            <w:bottom w:val="none" w:sz="0" w:space="0" w:color="auto"/>
            <w:right w:val="none" w:sz="0" w:space="0" w:color="auto"/>
          </w:divBdr>
          <w:divsChild>
            <w:div w:id="1670449600">
              <w:marLeft w:val="0"/>
              <w:marRight w:val="0"/>
              <w:marTop w:val="0"/>
              <w:marBottom w:val="0"/>
              <w:divBdr>
                <w:top w:val="none" w:sz="0" w:space="0" w:color="auto"/>
                <w:left w:val="none" w:sz="0" w:space="0" w:color="auto"/>
                <w:bottom w:val="none" w:sz="0" w:space="0" w:color="auto"/>
                <w:right w:val="none" w:sz="0" w:space="0" w:color="auto"/>
              </w:divBdr>
              <w:divsChild>
                <w:div w:id="36988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14880">
      <w:bodyDiv w:val="1"/>
      <w:marLeft w:val="0"/>
      <w:marRight w:val="0"/>
      <w:marTop w:val="0"/>
      <w:marBottom w:val="0"/>
      <w:divBdr>
        <w:top w:val="none" w:sz="0" w:space="0" w:color="auto"/>
        <w:left w:val="none" w:sz="0" w:space="0" w:color="auto"/>
        <w:bottom w:val="none" w:sz="0" w:space="0" w:color="auto"/>
        <w:right w:val="none" w:sz="0" w:space="0" w:color="auto"/>
      </w:divBdr>
    </w:div>
    <w:div w:id="1811677780">
      <w:bodyDiv w:val="1"/>
      <w:marLeft w:val="0"/>
      <w:marRight w:val="0"/>
      <w:marTop w:val="0"/>
      <w:marBottom w:val="0"/>
      <w:divBdr>
        <w:top w:val="none" w:sz="0" w:space="0" w:color="auto"/>
        <w:left w:val="none" w:sz="0" w:space="0" w:color="auto"/>
        <w:bottom w:val="none" w:sz="0" w:space="0" w:color="auto"/>
        <w:right w:val="none" w:sz="0" w:space="0" w:color="auto"/>
      </w:divBdr>
      <w:divsChild>
        <w:div w:id="2070379925">
          <w:marLeft w:val="0"/>
          <w:marRight w:val="0"/>
          <w:marTop w:val="0"/>
          <w:marBottom w:val="0"/>
          <w:divBdr>
            <w:top w:val="none" w:sz="0" w:space="0" w:color="auto"/>
            <w:left w:val="none" w:sz="0" w:space="0" w:color="auto"/>
            <w:bottom w:val="none" w:sz="0" w:space="0" w:color="auto"/>
            <w:right w:val="none" w:sz="0" w:space="0" w:color="auto"/>
          </w:divBdr>
          <w:divsChild>
            <w:div w:id="1202010016">
              <w:marLeft w:val="0"/>
              <w:marRight w:val="0"/>
              <w:marTop w:val="0"/>
              <w:marBottom w:val="0"/>
              <w:divBdr>
                <w:top w:val="none" w:sz="0" w:space="0" w:color="auto"/>
                <w:left w:val="none" w:sz="0" w:space="0" w:color="auto"/>
                <w:bottom w:val="none" w:sz="0" w:space="0" w:color="auto"/>
                <w:right w:val="none" w:sz="0" w:space="0" w:color="auto"/>
              </w:divBdr>
              <w:divsChild>
                <w:div w:id="39586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EFD225EE6B304CA9B1EF0FB3A6A975" ma:contentTypeVersion="12" ma:contentTypeDescription="Create a new document." ma:contentTypeScope="" ma:versionID="c7651ab373a4bca169bdb7bb538b2cb4">
  <xsd:schema xmlns:xsd="http://www.w3.org/2001/XMLSchema" xmlns:xs="http://www.w3.org/2001/XMLSchema" xmlns:p="http://schemas.microsoft.com/office/2006/metadata/properties" xmlns:ns3="bebd8602-dd01-46fd-bccf-4f87acedef08" xmlns:ns4="51a4e66f-275e-4636-8bb1-88d98bd15a5b" targetNamespace="http://schemas.microsoft.com/office/2006/metadata/properties" ma:root="true" ma:fieldsID="8370a02db90495e6988791fb7a01f87c" ns3:_="" ns4:_="">
    <xsd:import namespace="bebd8602-dd01-46fd-bccf-4f87acedef08"/>
    <xsd:import namespace="51a4e66f-275e-4636-8bb1-88d98bd15a5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d8602-dd01-46fd-bccf-4f87acedef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a4e66f-275e-4636-8bb1-88d98bd15a5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FA3A9-E9A0-42EE-930B-21A128A9096C}">
  <ds:schemaRefs>
    <ds:schemaRef ds:uri="http://schemas.microsoft.com/sharepoint/v3/contenttype/forms"/>
  </ds:schemaRefs>
</ds:datastoreItem>
</file>

<file path=customXml/itemProps2.xml><?xml version="1.0" encoding="utf-8"?>
<ds:datastoreItem xmlns:ds="http://schemas.openxmlformats.org/officeDocument/2006/customXml" ds:itemID="{FFC19187-EBBD-4444-84BC-CD9736159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bd8602-dd01-46fd-bccf-4f87acedef08"/>
    <ds:schemaRef ds:uri="51a4e66f-275e-4636-8bb1-88d98bd15a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785D3D-1845-451E-8D46-F5E37C83B9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444AE8-1776-4D7D-A7D6-2DD8783E1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40294</Words>
  <Characters>229681</Characters>
  <Application>Microsoft Office Word</Application>
  <DocSecurity>0</DocSecurity>
  <Lines>1914</Lines>
  <Paragraphs>538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Natalie</dc:creator>
  <cp:keywords/>
  <dc:description/>
  <cp:lastModifiedBy>Ragazzon-Smith</cp:lastModifiedBy>
  <cp:revision>3</cp:revision>
  <dcterms:created xsi:type="dcterms:W3CDTF">2020-07-31T12:12:00Z</dcterms:created>
  <dcterms:modified xsi:type="dcterms:W3CDTF">2020-07-31T12:16:00Z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bc53bbc9-01c5-3703-b360-1123cb33cd72</vt:lpwstr>
  </property>
  <property fmtid="{D5CDD505-2E9C-101B-9397-08002B2CF9AE}" pid="4" name="Mendeley Citation Style_1">
    <vt:lpwstr>http://www.zotero.org/styles/acs-chemical-biology</vt:lpwstr>
  </property>
  <property fmtid="{D5CDD505-2E9C-101B-9397-08002B2CF9AE}" pid="5" name="Mendeley Recent Style Id 0_1">
    <vt:lpwstr>http://www.zotero.org/styles/acs-applied-nano-materials</vt:lpwstr>
  </property>
  <property fmtid="{D5CDD505-2E9C-101B-9397-08002B2CF9AE}" pid="6" name="Mendeley Recent Style Name 0_1">
    <vt:lpwstr>ACS Applied Nano Materials</vt:lpwstr>
  </property>
  <property fmtid="{D5CDD505-2E9C-101B-9397-08002B2CF9AE}" pid="7" name="Mendeley Recent Style Id 1_1">
    <vt:lpwstr>http://www.zotero.org/styles/acs-chemical-biology</vt:lpwstr>
  </property>
  <property fmtid="{D5CDD505-2E9C-101B-9397-08002B2CF9AE}" pid="8" name="Mendeley Recent Style Name 1_1">
    <vt:lpwstr>ACS Chemical Biology</vt:lpwstr>
  </property>
  <property fmtid="{D5CDD505-2E9C-101B-9397-08002B2CF9AE}" pid="9" name="Mendeley Recent Style Id 2_1">
    <vt:lpwstr>http://www.zotero.org/styles/american-medical-association</vt:lpwstr>
  </property>
  <property fmtid="{D5CDD505-2E9C-101B-9397-08002B2CF9AE}" pid="10" name="Mendeley Recent Style Name 2_1">
    <vt:lpwstr>American Medical Association</vt:lpwstr>
  </property>
  <property fmtid="{D5CDD505-2E9C-101B-9397-08002B2CF9AE}" pid="11" name="Mendeley Recent Style Id 3_1">
    <vt:lpwstr>http://www.zotero.org/styles/american-political-science-association</vt:lpwstr>
  </property>
  <property fmtid="{D5CDD505-2E9C-101B-9397-08002B2CF9AE}" pid="12" name="Mendeley Recent Style Name 3_1">
    <vt:lpwstr>American Political Science Association</vt:lpwstr>
  </property>
  <property fmtid="{D5CDD505-2E9C-101B-9397-08002B2CF9AE}" pid="13" name="Mendeley Recent Style Id 4_1">
    <vt:lpwstr>http://www.zotero.org/styles/american-sociological-association</vt:lpwstr>
  </property>
  <property fmtid="{D5CDD505-2E9C-101B-9397-08002B2CF9AE}" pid="14" name="Mendeley Recent Style Name 4_1">
    <vt:lpwstr>American Sociological Association</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17th edition (author-date)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http://www.zotero.org/styles/royal-society-of-chemistry</vt:lpwstr>
  </property>
  <property fmtid="{D5CDD505-2E9C-101B-9397-08002B2CF9AE}" pid="22" name="Mendeley Recent Style Name 8_1">
    <vt:lpwstr>Royal Society of Chemistry</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y fmtid="{D5CDD505-2E9C-101B-9397-08002B2CF9AE}" pid="25" name="ContentTypeId">
    <vt:lpwstr>0x010100B1EFD225EE6B304CA9B1EF0FB3A6A975</vt:lpwstr>
  </property>
</Properties>
</file>